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056C" w14:textId="37412675" w:rsidR="00F72A5B" w:rsidRPr="00251726" w:rsidRDefault="00A11656" w:rsidP="001D2409">
      <w:pPr>
        <w:pStyle w:val="TeksIsi"/>
        <w:ind w:left="0"/>
        <w:jc w:val="center"/>
        <w:rPr>
          <w:b/>
        </w:rPr>
      </w:pPr>
      <w:r w:rsidRPr="00A11656">
        <w:rPr>
          <w:b/>
          <w:bCs/>
          <w:sz w:val="24"/>
          <w:szCs w:val="24"/>
        </w:rPr>
        <w:t xml:space="preserve">MENWA UNESA PASCA-ORDE BARU: ANTARA BELA NEGARA DAN STIGMA PERPANJANGAN TANGAN MILITER </w:t>
      </w:r>
      <w:r w:rsidR="004578BA">
        <w:rPr>
          <w:b/>
          <w:bCs/>
          <w:sz w:val="24"/>
          <w:szCs w:val="24"/>
        </w:rPr>
        <w:t>(</w:t>
      </w:r>
      <w:r w:rsidRPr="00A11656">
        <w:rPr>
          <w:b/>
          <w:bCs/>
          <w:sz w:val="24"/>
          <w:szCs w:val="24"/>
        </w:rPr>
        <w:t>1998–2005</w:t>
      </w:r>
      <w:r w:rsidR="004578BA">
        <w:rPr>
          <w:b/>
          <w:bCs/>
          <w:sz w:val="24"/>
          <w:szCs w:val="24"/>
        </w:rPr>
        <w:t>)</w:t>
      </w:r>
    </w:p>
    <w:p w14:paraId="6B57C551" w14:textId="77777777" w:rsidR="00F72A5B" w:rsidRPr="00251726" w:rsidRDefault="00F72A5B" w:rsidP="00F72A5B">
      <w:pPr>
        <w:pStyle w:val="TeksIsi"/>
        <w:ind w:left="0"/>
        <w:jc w:val="left"/>
        <w:rPr>
          <w:b/>
        </w:rPr>
      </w:pPr>
    </w:p>
    <w:p w14:paraId="2139A066" w14:textId="600695F2" w:rsidR="00F72A5B" w:rsidRPr="00456ABE" w:rsidRDefault="00A82910" w:rsidP="00F72A5B">
      <w:pPr>
        <w:pStyle w:val="Judul1"/>
        <w:spacing w:line="240" w:lineRule="auto"/>
        <w:ind w:left="0" w:right="0"/>
      </w:pPr>
      <w:r>
        <w:t>Muhammad Zaini Abdullah</w:t>
      </w:r>
    </w:p>
    <w:p w14:paraId="22248E7B" w14:textId="77777777" w:rsidR="000D5D55" w:rsidRDefault="000D5D55" w:rsidP="000D5D55">
      <w:pPr>
        <w:pStyle w:val="TeksIsi"/>
        <w:ind w:left="0"/>
        <w:jc w:val="center"/>
      </w:pPr>
      <w:r>
        <w:t xml:space="preserve">Program Studi </w:t>
      </w:r>
      <w:r w:rsidRPr="00251726">
        <w:t>S1</w:t>
      </w:r>
      <w:r>
        <w:t xml:space="preserve"> </w:t>
      </w:r>
      <w:r w:rsidRPr="00251726">
        <w:t>Pendidikan Sejarah</w:t>
      </w:r>
    </w:p>
    <w:p w14:paraId="215C6DAE" w14:textId="2A2B6D00" w:rsidR="00F72A5B" w:rsidRPr="00251726" w:rsidRDefault="00F72A5B" w:rsidP="00F72A5B">
      <w:pPr>
        <w:pStyle w:val="TeksIsi"/>
        <w:ind w:left="0"/>
        <w:jc w:val="center"/>
      </w:pPr>
      <w:r w:rsidRPr="00251726">
        <w:t xml:space="preserve">Fakultas Ilmu Sosial dan </w:t>
      </w:r>
      <w:r w:rsidR="005F0070">
        <w:t>Ilmu Politik</w:t>
      </w:r>
    </w:p>
    <w:p w14:paraId="71E85DE3" w14:textId="77777777" w:rsidR="00F72A5B" w:rsidRPr="00251726" w:rsidRDefault="00F72A5B" w:rsidP="00F72A5B">
      <w:pPr>
        <w:pStyle w:val="TeksIsi"/>
        <w:ind w:left="0"/>
        <w:jc w:val="center"/>
      </w:pPr>
      <w:r w:rsidRPr="00251726">
        <w:t>Universitas Negeri</w:t>
      </w:r>
      <w:r w:rsidRPr="00CB739E">
        <w:rPr>
          <w:lang w:val="en-ID"/>
        </w:rPr>
        <w:t xml:space="preserve"> </w:t>
      </w:r>
      <w:r w:rsidRPr="00251726">
        <w:t>Surabaya</w:t>
      </w:r>
    </w:p>
    <w:p w14:paraId="7A66B7B6" w14:textId="7B670447" w:rsidR="00F72A5B" w:rsidRPr="006B665B" w:rsidRDefault="00F72A5B" w:rsidP="00DD2461">
      <w:pPr>
        <w:pStyle w:val="TeksIsi"/>
        <w:ind w:left="0"/>
        <w:jc w:val="center"/>
      </w:pPr>
      <w:r w:rsidRPr="00251726">
        <w:t>Email:</w:t>
      </w:r>
      <w:r w:rsidR="0072678B" w:rsidRPr="006B665B">
        <w:rPr>
          <w:color w:val="2F5496" w:themeColor="accent1" w:themeShade="BF"/>
        </w:rPr>
        <w:t xml:space="preserve"> </w:t>
      </w:r>
      <w:hyperlink r:id="rId8" w:history="1">
        <w:r w:rsidR="00DB744A" w:rsidRPr="008F287A">
          <w:rPr>
            <w:rStyle w:val="Hyperlink"/>
          </w:rPr>
          <w:t>muhammadzaini.19031@mhs.unesa.ac.id</w:t>
        </w:r>
      </w:hyperlink>
    </w:p>
    <w:p w14:paraId="51A2B0D6" w14:textId="77777777" w:rsidR="00F72A5B" w:rsidRPr="00251726" w:rsidRDefault="00F72A5B" w:rsidP="00F72A5B">
      <w:pPr>
        <w:pStyle w:val="TeksIsi"/>
        <w:spacing w:before="1"/>
        <w:ind w:left="0"/>
        <w:jc w:val="left"/>
      </w:pPr>
    </w:p>
    <w:p w14:paraId="0EB05095" w14:textId="45D388C4" w:rsidR="001D2409" w:rsidRPr="001D2409" w:rsidRDefault="00785DF2" w:rsidP="001D2409">
      <w:pPr>
        <w:jc w:val="center"/>
        <w:rPr>
          <w:b/>
          <w:bCs/>
        </w:rPr>
      </w:pPr>
      <w:r>
        <w:rPr>
          <w:b/>
          <w:bCs/>
        </w:rPr>
        <w:t>Rojil</w:t>
      </w:r>
      <w:r w:rsidR="00E957F1">
        <w:rPr>
          <w:b/>
          <w:bCs/>
        </w:rPr>
        <w:t xml:space="preserve"> Nu</w:t>
      </w:r>
      <w:r w:rsidR="006823B4">
        <w:rPr>
          <w:b/>
          <w:bCs/>
        </w:rPr>
        <w:t>groho</w:t>
      </w:r>
      <w:r>
        <w:rPr>
          <w:b/>
          <w:bCs/>
        </w:rPr>
        <w:t xml:space="preserve"> Bayu Aji</w:t>
      </w:r>
    </w:p>
    <w:p w14:paraId="08BD31AF" w14:textId="18B58D3C" w:rsidR="005F0070" w:rsidRDefault="004227A9" w:rsidP="00F72A5B">
      <w:pPr>
        <w:pStyle w:val="TeksIsi"/>
        <w:ind w:left="0"/>
        <w:jc w:val="center"/>
      </w:pPr>
      <w:r>
        <w:t xml:space="preserve">Program Studi </w:t>
      </w:r>
      <w:r w:rsidR="00F72A5B" w:rsidRPr="00251726">
        <w:t>S1</w:t>
      </w:r>
      <w:r>
        <w:t xml:space="preserve"> </w:t>
      </w:r>
      <w:r w:rsidR="00F72A5B" w:rsidRPr="00251726">
        <w:t>Pendidikan Sejarah</w:t>
      </w:r>
    </w:p>
    <w:p w14:paraId="2905C02F" w14:textId="26E05F85" w:rsidR="00F72A5B" w:rsidRPr="00251726" w:rsidRDefault="00F72A5B" w:rsidP="00F72A5B">
      <w:pPr>
        <w:pStyle w:val="TeksIsi"/>
        <w:ind w:left="0"/>
        <w:jc w:val="center"/>
      </w:pPr>
      <w:r w:rsidRPr="00251726">
        <w:t xml:space="preserve">Fakultas Ilmu Sosial dan </w:t>
      </w:r>
      <w:r w:rsidR="005F0070">
        <w:t>Ilmu Politik</w:t>
      </w:r>
    </w:p>
    <w:p w14:paraId="5CAA8F7B" w14:textId="3984C504" w:rsidR="00F72A5B" w:rsidRDefault="00F72A5B" w:rsidP="00F72A5B">
      <w:pPr>
        <w:pStyle w:val="TeksIsi"/>
        <w:ind w:left="0"/>
        <w:jc w:val="center"/>
      </w:pPr>
      <w:r w:rsidRPr="00251726">
        <w:t>Universitas Negeri Surabaya</w:t>
      </w:r>
    </w:p>
    <w:p w14:paraId="215597E5" w14:textId="6B4D7658" w:rsidR="00EA1EA5" w:rsidRDefault="0072678B" w:rsidP="001D2409">
      <w:pPr>
        <w:pStyle w:val="TeksIsi"/>
        <w:ind w:left="0"/>
        <w:jc w:val="center"/>
      </w:pPr>
      <w:r w:rsidRPr="00A11656">
        <w:t>Email:</w:t>
      </w:r>
      <w:r w:rsidR="00DB744A">
        <w:t xml:space="preserve"> </w:t>
      </w:r>
      <w:hyperlink r:id="rId9" w:history="1">
        <w:r w:rsidR="00EA1EA5" w:rsidRPr="008F287A">
          <w:rPr>
            <w:rStyle w:val="Hyperlink"/>
          </w:rPr>
          <w:t>rojilaji@unesa.ac.id</w:t>
        </w:r>
      </w:hyperlink>
      <w:r w:rsidR="00EA1EA5">
        <w:t xml:space="preserve">. </w:t>
      </w:r>
    </w:p>
    <w:p w14:paraId="5FE959C6" w14:textId="77777777" w:rsidR="001D2409" w:rsidRPr="00251726" w:rsidRDefault="001D2409" w:rsidP="001D2409">
      <w:pPr>
        <w:pStyle w:val="TeksIsi"/>
        <w:ind w:left="0"/>
        <w:jc w:val="center"/>
      </w:pPr>
    </w:p>
    <w:p w14:paraId="7D7C7DDE" w14:textId="77777777" w:rsidR="00F72A5B" w:rsidRPr="00251726" w:rsidRDefault="00F72A5B" w:rsidP="00DB28A4">
      <w:pPr>
        <w:pStyle w:val="Judul2"/>
        <w:ind w:left="3762" w:right="3763"/>
        <w:jc w:val="center"/>
      </w:pPr>
      <w:r w:rsidRPr="00251726">
        <w:t>Abstrak</w:t>
      </w:r>
    </w:p>
    <w:p w14:paraId="7771013E" w14:textId="3E19CA12" w:rsidR="00451EEF" w:rsidRDefault="00D5346E" w:rsidP="00300AC0">
      <w:pPr>
        <w:jc w:val="both"/>
        <w:rPr>
          <w:sz w:val="20"/>
          <w:szCs w:val="20"/>
          <w:lang w:val="de-DE"/>
        </w:rPr>
      </w:pPr>
      <w:r>
        <w:rPr>
          <w:sz w:val="20"/>
          <w:szCs w:val="20"/>
        </w:rPr>
        <w:tab/>
      </w:r>
      <w:r w:rsidR="00B41490" w:rsidRPr="00835D70">
        <w:rPr>
          <w:sz w:val="20"/>
          <w:szCs w:val="20"/>
        </w:rPr>
        <w:t xml:space="preserve">Reformasi 1998 membawa perubahan yang signifikan terhadap sistem politik nasional dan kehidupan kampus di Indonesia, termasuk terhadap keberadaan Resimen Mahasiswa (Menwa) sebagai organisasi kemahasiswaan bercorak semi-militer. Penelitian ini bertujuan untuk menganalisis dinamika Menwa Universitas Negeri Surabaya (Unesa) pada periode 1998–2005, khususnya mengenai pengaruh stigma sosial, perubahan identitas organisasi, serta strategi adaptasi yang dilakukan organisasi untuk mempertahankan eksistensinya setelah Reformasi. </w:t>
      </w:r>
      <w:r w:rsidR="00B41490" w:rsidRPr="00835D70">
        <w:rPr>
          <w:sz w:val="20"/>
          <w:szCs w:val="20"/>
          <w:lang w:val="de-DE"/>
        </w:rPr>
        <w:t>Penelitian ini menggunakan metode sejarah kritis melalui empat tahapan, yaitu heuristik, kritik sumber, interpretasi, dan historiografi. Sumber penelitian diperoleh melalui arsip organisasi, dokumentasi kegiatan, wawancara dengan anggota serta alumni Menwa Unesa, dan berbagai literatur yang relevan. Berbeda dengan penelitian sebelumnya yang terutama membahas Menwa dalam konteks nasional, hubungan sipil-militer, serta persepsi umum mahasiswa, penelitian ini menyajikan kajian mikro mengenai proses transformasi internal Menwa Unesa dalam menghadapi perubahan budaya kampus. Hasil penelitian menunjukkan bahwa Menwa Unesa menghadapi stigma sebagai perpanjangan tangan militer akibat hubungan historisnya dengan institusi militer pada masa Orde Baru. Namun, organisasi ini menerapkan berbagai strategi adaptasi melalui reformulasi kaderisasi, reorientasi kegiatan sosial dan kemanusiaan, penguatan hubungan dengan birokrasi kampus, serta peningkatan komunikasi dengan organisasi kemahasiswaan lainnya. Penelitian ini menunjukkan bahwa identitas organisasi bersifat dinamis, dan keberlanjutan Menwa ditentukan oleh kemampuannya untuk beradaptasi terhadap perubahan sosial-politik pascareformasi di Indonesia secara berkelanjutan, efektif, inklusif, adaptif, dan bertanggung jawab sebagai organisasi kemahasiswaan yang tetap relevan dalam menghadapi tantangan zaman dan masyarakat luas kini.</w:t>
      </w:r>
    </w:p>
    <w:p w14:paraId="57C04F71" w14:textId="77777777" w:rsidR="004E70F7" w:rsidRPr="003916F1" w:rsidRDefault="004E70F7" w:rsidP="00300AC0">
      <w:pPr>
        <w:jc w:val="both"/>
        <w:rPr>
          <w:sz w:val="20"/>
          <w:szCs w:val="20"/>
          <w:lang w:val="de-DE"/>
        </w:rPr>
      </w:pPr>
    </w:p>
    <w:p w14:paraId="10B0CEE5" w14:textId="45499A8A" w:rsidR="00147498" w:rsidRPr="0074638C" w:rsidRDefault="00451EEF" w:rsidP="00300AC0">
      <w:pPr>
        <w:jc w:val="both"/>
        <w:rPr>
          <w:sz w:val="20"/>
          <w:szCs w:val="20"/>
        </w:rPr>
      </w:pPr>
      <w:r w:rsidRPr="00451EEF">
        <w:rPr>
          <w:sz w:val="20"/>
          <w:szCs w:val="20"/>
        </w:rPr>
        <w:t>Kata Kunci: Menwa Unesa, Reformasi, Bela Negara, Stigma Sosial, Adaptasi Organisasi.</w:t>
      </w:r>
    </w:p>
    <w:p w14:paraId="5F6B6AB4" w14:textId="43FF7798" w:rsidR="00F72A5B" w:rsidRPr="00251726" w:rsidRDefault="00F72A5B" w:rsidP="00300AC0">
      <w:pPr>
        <w:jc w:val="both"/>
        <w:rPr>
          <w:i/>
          <w:iCs/>
          <w:sz w:val="20"/>
          <w:szCs w:val="20"/>
        </w:rPr>
      </w:pPr>
    </w:p>
    <w:p w14:paraId="3154E026" w14:textId="77777777" w:rsidR="00F72A5B" w:rsidRPr="00251726" w:rsidRDefault="00F72A5B" w:rsidP="00300AC0">
      <w:pPr>
        <w:pStyle w:val="TeksIsi"/>
        <w:ind w:left="0"/>
        <w:jc w:val="left"/>
      </w:pPr>
    </w:p>
    <w:p w14:paraId="2027E0C8" w14:textId="1D5AAC95" w:rsidR="00F72A5B" w:rsidRPr="001D2409" w:rsidRDefault="00F72A5B" w:rsidP="00300AC0">
      <w:pPr>
        <w:ind w:left="3236" w:right="3763"/>
        <w:jc w:val="center"/>
        <w:rPr>
          <w:b/>
          <w:i/>
          <w:sz w:val="20"/>
          <w:szCs w:val="20"/>
          <w:lang w:val="en-US"/>
        </w:rPr>
      </w:pPr>
      <w:r w:rsidRPr="001D2409">
        <w:rPr>
          <w:b/>
          <w:i/>
          <w:sz w:val="20"/>
          <w:szCs w:val="20"/>
        </w:rPr>
        <w:t>Abstract</w:t>
      </w:r>
      <w:r w:rsidR="00DD2461" w:rsidRPr="001D2409">
        <w:rPr>
          <w:b/>
          <w:i/>
          <w:sz w:val="20"/>
          <w:szCs w:val="20"/>
          <w:lang w:val="en-US"/>
        </w:rPr>
        <w:t xml:space="preserve"> </w:t>
      </w:r>
    </w:p>
    <w:p w14:paraId="1A427855" w14:textId="77777777" w:rsidR="00451EEF" w:rsidRPr="00451EEF" w:rsidRDefault="00F72A5B" w:rsidP="00300AC0">
      <w:pPr>
        <w:jc w:val="both"/>
        <w:rPr>
          <w:i/>
          <w:iCs/>
          <w:sz w:val="20"/>
          <w:szCs w:val="20"/>
        </w:rPr>
      </w:pPr>
      <w:r w:rsidRPr="00147498">
        <w:rPr>
          <w:i/>
          <w:sz w:val="20"/>
          <w:szCs w:val="20"/>
        </w:rPr>
        <w:tab/>
      </w:r>
      <w:r w:rsidR="00451EEF" w:rsidRPr="00451EEF">
        <w:rPr>
          <w:i/>
          <w:iCs/>
          <w:sz w:val="20"/>
          <w:szCs w:val="20"/>
        </w:rPr>
        <w:t>The 1998 Reformation brought significant changes to the national political system and campus life in Indonesia, including the existence of the Student Regiment (Menwa) as a semi-military student organization. This study aims to analyze the dynamics of Menwa at Surabaya State University (Unesa) from 1998 to 2005, particularly regarding the influence of social stigma, changes in organizational identity, and adaptation strategies undertaken to maintain its existence post-reformation. This study uses a critical history method through four stages: heuristics, source criticism, interpretation, and historiography. Research sources were obtained through organizational archives, activity documentation, interviews with Menwa Unesa members and alumni, and various relevant literature. Unlike previous studies that primarily discussed Menwa in the national context, civil-military relations, and general student perceptions, this study presents a micro-study of Menwa Unesa's internal transformation process in facing changes in campus culture. The results show that Menwa Unesa faces the stigma of being an extension of the military due to its historical relationship with military institutions during the New Order era.  However, this organization has implemented various adaptation strategies through reformulating its cadre formation, reorienting its social and humanitarian activities, strengthening its relationship with the campus bureaucracy, and improving communication with other student organizations. This research demonstrates that organizational identity is dynamic, and Menwa's sustainability is determined by its ability to adapt to post-reform socio-political changes.</w:t>
      </w:r>
    </w:p>
    <w:p w14:paraId="030F153F" w14:textId="77777777" w:rsidR="00451EEF" w:rsidRPr="00451EEF" w:rsidRDefault="00451EEF" w:rsidP="00300AC0">
      <w:pPr>
        <w:jc w:val="both"/>
        <w:rPr>
          <w:i/>
          <w:iCs/>
          <w:sz w:val="20"/>
          <w:szCs w:val="20"/>
        </w:rPr>
      </w:pPr>
    </w:p>
    <w:p w14:paraId="2C771299" w14:textId="74AEC67C" w:rsidR="00C903B6" w:rsidRDefault="00451EEF" w:rsidP="00300AC0">
      <w:pPr>
        <w:jc w:val="both"/>
        <w:rPr>
          <w:sz w:val="20"/>
          <w:szCs w:val="20"/>
        </w:rPr>
      </w:pPr>
      <w:r w:rsidRPr="00451EEF">
        <w:rPr>
          <w:i/>
          <w:iCs/>
          <w:sz w:val="20"/>
          <w:szCs w:val="20"/>
        </w:rPr>
        <w:t>Keywords: Menwa Unesa, Reform, National Defense, Social Stigma, Organizational Adaptation.</w:t>
      </w:r>
    </w:p>
    <w:p w14:paraId="19702E23" w14:textId="6927D008" w:rsidR="007A050C" w:rsidRDefault="007A050C" w:rsidP="00300AC0">
      <w:pPr>
        <w:jc w:val="both"/>
        <w:rPr>
          <w:sz w:val="20"/>
          <w:szCs w:val="20"/>
        </w:rPr>
        <w:sectPr w:rsidR="007A050C" w:rsidSect="009362F7">
          <w:pgSz w:w="11906" w:h="16838" w:code="9"/>
          <w:pgMar w:top="1418" w:right="1134" w:bottom="1418" w:left="1134" w:header="941" w:footer="0" w:gutter="0"/>
          <w:cols w:space="284"/>
          <w:docGrid w:linePitch="299"/>
        </w:sectPr>
      </w:pPr>
    </w:p>
    <w:p w14:paraId="12552F8E" w14:textId="77777777" w:rsidR="00EA1EA5" w:rsidRDefault="00EA1EA5" w:rsidP="00300AC0">
      <w:pPr>
        <w:widowControl/>
        <w:autoSpaceDE/>
        <w:autoSpaceDN/>
        <w:spacing w:after="160"/>
        <w:rPr>
          <w:b/>
          <w:bCs/>
          <w:sz w:val="20"/>
          <w:szCs w:val="20"/>
        </w:rPr>
      </w:pPr>
      <w:r>
        <w:br w:type="page"/>
      </w:r>
    </w:p>
    <w:p w14:paraId="6DF878BC" w14:textId="77777777" w:rsidR="009362F7" w:rsidRDefault="009362F7" w:rsidP="00300AC0">
      <w:pPr>
        <w:pStyle w:val="Judul2"/>
        <w:ind w:left="0"/>
        <w:sectPr w:rsidR="009362F7" w:rsidSect="009362F7">
          <w:type w:val="continuous"/>
          <w:pgSz w:w="11906" w:h="16838" w:code="9"/>
          <w:pgMar w:top="1418" w:right="1134" w:bottom="1418" w:left="1134" w:header="941" w:footer="0" w:gutter="0"/>
          <w:cols w:space="284"/>
          <w:docGrid w:linePitch="299"/>
        </w:sectPr>
      </w:pPr>
    </w:p>
    <w:p w14:paraId="095A57C1" w14:textId="48FE712B" w:rsidR="002D6BB6" w:rsidRPr="002D6BB6" w:rsidRDefault="00F72A5B" w:rsidP="00300AC0">
      <w:pPr>
        <w:pStyle w:val="Judul2"/>
        <w:ind w:left="0"/>
      </w:pPr>
      <w:r w:rsidRPr="00251726">
        <w:lastRenderedPageBreak/>
        <w:t>PENDAHULUAN</w:t>
      </w:r>
      <w:r w:rsidR="00DD2461" w:rsidRPr="00456ABE">
        <w:t xml:space="preserve"> </w:t>
      </w:r>
    </w:p>
    <w:p w14:paraId="12A1DBBB" w14:textId="74A53EE7" w:rsidR="002D6BB6" w:rsidRPr="002D6BB6" w:rsidRDefault="002D6BB6" w:rsidP="00AD2EE5">
      <w:pPr>
        <w:pStyle w:val="DaftarParagraf"/>
        <w:ind w:left="0" w:firstLine="567"/>
        <w:rPr>
          <w:sz w:val="20"/>
          <w:szCs w:val="20"/>
        </w:rPr>
      </w:pPr>
      <w:r w:rsidRPr="002D6BB6">
        <w:rPr>
          <w:sz w:val="20"/>
          <w:szCs w:val="20"/>
        </w:rPr>
        <w:t>Reformasi tahun 1998 menjadi salah satu titik balik penting dalam sejarah Indonesia yang membawa perubahan besar terhadap sistem politik, kehidupan sosial, serta perkembangan pendidikan tinggi. Berakhirnya pemerintahan Orde Baru yang telah berlangsung selama lebih dari tiga dekade tidak hanya mengubah struktur kekuasaan nasional, tetapi juga memengaruhi hubungan antara negara dan masyarakat dalam berbagai bidang kehidupan. Era Reformasi ditandai dengan menguatnya demokratisasi, meningkatnya kebebasan berpendapat, penguatan hak-hak sipil, serta terbukanya ruang partisipasi masyarakat dalam kehidupan politik dan sosial. Perubahan tersebut turut memberikan pengaruh besar terhadap lingkungan perguruan tinggi yang sebelumnya mengalami berbagai bentuk pembatasan akibat kebijakan politik Orde Baru.</w:t>
      </w:r>
      <w:r>
        <w:rPr>
          <w:rStyle w:val="ReferensiCatatanKaki"/>
          <w:sz w:val="20"/>
          <w:szCs w:val="20"/>
        </w:rPr>
        <w:footnoteReference w:id="1"/>
      </w:r>
    </w:p>
    <w:p w14:paraId="0935D4EA" w14:textId="6AFF836E" w:rsidR="002D6BB6" w:rsidRPr="002D6BB6" w:rsidRDefault="002D6BB6" w:rsidP="00AD2EE5">
      <w:pPr>
        <w:pStyle w:val="DaftarParagraf"/>
        <w:ind w:left="0" w:firstLine="567"/>
        <w:rPr>
          <w:sz w:val="20"/>
          <w:szCs w:val="20"/>
        </w:rPr>
      </w:pPr>
      <w:r w:rsidRPr="002D6BB6">
        <w:rPr>
          <w:sz w:val="20"/>
          <w:szCs w:val="20"/>
        </w:rPr>
        <w:t>Pada masa Orde Baru, kehidupan mahasiswa berada dalam pengawasan negara melalui berbagai kebijakan yang membatasi aktivitas organisasi mahasiswa. Salah satu kebijakan yang memiliki pengaruh besar terhadap kehidupan kampus adalah penerapan konsep Normalisasi Kehidupan Kampus/Badan Koordinasi Kemahasiswaan (NKK/BKK) pada tahun 1978. Kebijakan tersebut bertujuan mengarahkan mahasiswa agar lebih berfokus pada kegiatan akademik serta mengurangi keterlibatan dalam aktivitas politik praktis. Akibatnya, organisasi mahasiswa mengalami perubahan orientasi dan ruang bagi mahasiswa untuk melakukan kritik terhadap pemerintah menjadi semakin terbatas. Setelah Reformasi 1998, kondisi tersebut mengalami perubahan besar karena kampus kembali berkembang sebagai ruang terbuka bagi diskusi kritis, kebebasan akademik, serta munculnya berbagai organisasi mahasiswa dengan beragam orientasi gerakan.</w:t>
      </w:r>
      <w:r>
        <w:rPr>
          <w:rStyle w:val="ReferensiCatatanKaki"/>
          <w:sz w:val="20"/>
          <w:szCs w:val="20"/>
        </w:rPr>
        <w:footnoteReference w:id="2"/>
      </w:r>
    </w:p>
    <w:p w14:paraId="38B4DF12" w14:textId="50A58CBF" w:rsidR="002D6BB6" w:rsidRPr="002D6BB6" w:rsidRDefault="002D6BB6" w:rsidP="00AD2EE5">
      <w:pPr>
        <w:pStyle w:val="DaftarParagraf"/>
        <w:ind w:left="0" w:firstLine="567"/>
        <w:rPr>
          <w:sz w:val="20"/>
          <w:szCs w:val="20"/>
        </w:rPr>
      </w:pPr>
      <w:r w:rsidRPr="002D6BB6">
        <w:rPr>
          <w:sz w:val="20"/>
          <w:szCs w:val="20"/>
        </w:rPr>
        <w:t>Perubahan lingkungan sosial-politik tersebut memberikan dampak terhadap berbagai organisasi kemahasiswaan, terutama organisasi yang memiliki hubungan historis dengan institusi negara. Organisasi-organisasi tersebut menghadapi tuntutan untuk melakukan penyesuaian terhadap nilai demokrasi, keterbukaan, dan perubahan budaya politik kampus. Salah satu organisasi mahasiswa yang menghadapi tantangan besar dalam periode ini adalah Resimen Mahasiswa (Menwa). Sebagai organisasi kemahasiswaan yang memiliki karakter semi-militer, Menwa memiliki sejarah panjang dalam hubungan antara mahasiswa, perguruan tinggi, dan sistem pertahanan negara.</w:t>
      </w:r>
      <w:r w:rsidR="0069536B">
        <w:rPr>
          <w:rStyle w:val="ReferensiCatatanKaki"/>
          <w:sz w:val="20"/>
          <w:szCs w:val="20"/>
        </w:rPr>
        <w:footnoteReference w:id="3"/>
      </w:r>
    </w:p>
    <w:p w14:paraId="2E23CE6E" w14:textId="53E26629" w:rsidR="002D6BB6" w:rsidRPr="002D6BB6" w:rsidRDefault="002D6BB6" w:rsidP="00AD2EE5">
      <w:pPr>
        <w:pStyle w:val="DaftarParagraf"/>
        <w:ind w:left="0" w:firstLine="567"/>
        <w:rPr>
          <w:sz w:val="20"/>
          <w:szCs w:val="20"/>
        </w:rPr>
      </w:pPr>
      <w:r w:rsidRPr="002D6BB6">
        <w:rPr>
          <w:sz w:val="20"/>
          <w:szCs w:val="20"/>
        </w:rPr>
        <w:t xml:space="preserve">Keberadaan Menwa tidak dapat dilepaskan dari konsep Sistem Pertahanan dan Keamanan Rakyat Semesta (Sishankamrata), yaitu sistem pertahanan negara yang melibatkan seluruh komponen bangsa. Pada masa perkembangannya, Menwa diposisikan sebagai wadah pembinaan mahasiswa dalam bidang kedisiplinan, kepemimpinan, dan kesadaran bela negara. Namun, dalam praktiknya pada masa Orde Baru, hubungan antara Menwa dan institusi militer berkembang cukup kuat, baik dalam </w:t>
      </w:r>
      <w:r w:rsidRPr="002D6BB6">
        <w:rPr>
          <w:sz w:val="20"/>
          <w:szCs w:val="20"/>
        </w:rPr>
        <w:t>aspek pembinaan maupun simbol organisasi. Kondisi tersebut kemudian membentuk persepsi sosial tertentu di kalangan mahasiswa bahwa Menwa memiliki kedekatan dengan kepentingan politik negara dan menjadi bagian dari mekanisme kontrol terhadap kehidupan kampus.</w:t>
      </w:r>
      <w:r w:rsidR="0069536B">
        <w:rPr>
          <w:rStyle w:val="ReferensiCatatanKaki"/>
          <w:sz w:val="20"/>
          <w:szCs w:val="20"/>
        </w:rPr>
        <w:footnoteReference w:id="4"/>
      </w:r>
    </w:p>
    <w:p w14:paraId="274B8FAF" w14:textId="4D240C77" w:rsidR="002D6BB6" w:rsidRPr="002D6BB6" w:rsidRDefault="002D6BB6" w:rsidP="00AD2EE5">
      <w:pPr>
        <w:pStyle w:val="DaftarParagraf"/>
        <w:ind w:left="0" w:firstLine="567"/>
        <w:rPr>
          <w:sz w:val="20"/>
          <w:szCs w:val="20"/>
        </w:rPr>
      </w:pPr>
      <w:r w:rsidRPr="002D6BB6">
        <w:rPr>
          <w:sz w:val="20"/>
          <w:szCs w:val="20"/>
        </w:rPr>
        <w:t>Memasuki era Reformasi 1998, citra historis tersebut menjadi salah satu tantangan utama bagi keberadaan Menwa. Menguatnya isu demokratisasi, supremasi sipil, dan kritik terhadap dominasi militer dalam kehidupan sosial-politik menyebabkan sebagian mahasiswa mempertanyakan kembali posisi organisasi semi-militer dalam lingkungan perguruan tinggi. Menwa mulai menghadapi stigma sebagai organisasi yang dianggap sebagai “perpanjangan tangan militer” karena adanya hubungan historis dengan institusi pertahanan pada masa Orde Baru. Stigma tersebut tidak hanya berkaitan dengan aktivitas organisasi, tetapi juga muncul melalui simbol-simbol seperti seragam, struktur komando, dan pola pembinaan yang dianggap mencerminkan budaya militeristik.</w:t>
      </w:r>
      <w:r w:rsidR="0069536B">
        <w:rPr>
          <w:rStyle w:val="ReferensiCatatanKaki"/>
          <w:sz w:val="20"/>
          <w:szCs w:val="20"/>
        </w:rPr>
        <w:footnoteReference w:id="5"/>
      </w:r>
    </w:p>
    <w:p w14:paraId="1906E22F" w14:textId="4207F04C" w:rsidR="002D6BB6" w:rsidRPr="002D6BB6" w:rsidRDefault="002D6BB6" w:rsidP="00AD2EE5">
      <w:pPr>
        <w:pStyle w:val="DaftarParagraf"/>
        <w:ind w:left="0" w:firstLine="567"/>
        <w:rPr>
          <w:sz w:val="20"/>
          <w:szCs w:val="20"/>
        </w:rPr>
      </w:pPr>
      <w:r w:rsidRPr="002D6BB6">
        <w:rPr>
          <w:sz w:val="20"/>
          <w:szCs w:val="20"/>
        </w:rPr>
        <w:t>Pandangan kritis terhadap Menwa semakin berkembang ketika beberapa kasus kekerasan dalam kegiatan pelatihan organisasi semi-militer di sejumlah perguruan tinggi menjadi perhatian publik. Peristiwa tersebut memperkuat anggapan bahwa sebagian organisasi Menwa masih mempertahankan pola pembinaan yang keras dan kurang sesuai dengan nilai keterbukaan kampus pascareformasi. Namun demikian, persepsi terhadap Menwa tidak sepenuhnya bersifat negatif. Sebagian mahasiswa dan pihak perguruan tinggi tetap melihat Menwa sebagai organisasi yang memiliki kontribusi dalam membangun karakter mahasiswa melalui nilai kedisiplinan, kepemimpinan, tanggung jawab, dan nasionalisme.</w:t>
      </w:r>
    </w:p>
    <w:p w14:paraId="38B22BAC" w14:textId="47609E85" w:rsidR="002D6BB6" w:rsidRPr="002D6BB6" w:rsidRDefault="002D6BB6" w:rsidP="00AD2EE5">
      <w:pPr>
        <w:pStyle w:val="DaftarParagraf"/>
        <w:ind w:left="0" w:firstLine="567"/>
        <w:rPr>
          <w:sz w:val="20"/>
          <w:szCs w:val="20"/>
        </w:rPr>
      </w:pPr>
      <w:r w:rsidRPr="002D6BB6">
        <w:rPr>
          <w:sz w:val="20"/>
          <w:szCs w:val="20"/>
        </w:rPr>
        <w:t>Dalam menghadapi perubahan tersebut, pemerintah melakukan penataan ulang terhadap keberadaan Menwa melalui berbagai kebijakan. Salah satu kebijakan penting adalah diterbitkannya Surat Keputusan Bersama (SKB) Tiga Menteri Tahun 2000 tentang pembinaan dan pemberdayaan Resimen Mahasiswa. Kebijakan tersebut menjadi dasar perubahan pola hubungan Menwa dengan institusi militer melalui penguatan peran perguruan tinggi dalam proses pembinaan organisasi. Melalui kebijakan tersebut, Menwa diarahkan untuk lebih menyesuaikan diri sebagai organisasi kemahasiswaan yang berorientasi pada pendidikan bela negara, pengabdian masyarakat, serta pembentukan karakter mahasiswa.</w:t>
      </w:r>
      <w:r w:rsidR="0069536B">
        <w:rPr>
          <w:rStyle w:val="ReferensiCatatanKaki"/>
          <w:sz w:val="20"/>
          <w:szCs w:val="20"/>
        </w:rPr>
        <w:footnoteReference w:id="6"/>
      </w:r>
    </w:p>
    <w:p w14:paraId="5467BD23" w14:textId="4BC6B07B" w:rsidR="002D6BB6" w:rsidRPr="002D6BB6" w:rsidRDefault="002D6BB6" w:rsidP="00AD2EE5">
      <w:pPr>
        <w:pStyle w:val="DaftarParagraf"/>
        <w:ind w:left="0" w:firstLine="567"/>
        <w:rPr>
          <w:sz w:val="20"/>
          <w:szCs w:val="20"/>
        </w:rPr>
      </w:pPr>
      <w:r w:rsidRPr="002D6BB6">
        <w:rPr>
          <w:sz w:val="20"/>
          <w:szCs w:val="20"/>
        </w:rPr>
        <w:t xml:space="preserve">Universitas Negeri Surabaya (Unesa) merupakan salah satu perguruan tinggi yang tetap mempertahankan keberadaan Menwa setelah Reformasi. Dalam lingkungan kampus yang mengalami perubahan sosial-politik tersebut, Menwa Unesa menghadapi berbagai tantangan internal maupun eksternal. Periode 1998–2005 menjadi fase penting karena merupakan masa transisi ketika organisasi harus menyesuaikan diri dengan paradigma baru kehidupan kampus. Pada periode tersebut, Menwa Unesa </w:t>
      </w:r>
      <w:r w:rsidRPr="002D6BB6">
        <w:rPr>
          <w:sz w:val="20"/>
          <w:szCs w:val="20"/>
        </w:rPr>
        <w:lastRenderedPageBreak/>
        <w:t>tidak hanya menghadapi persoalan keberlanjutan organisasi, tetapi juga harus melakukan penyesuaian terhadap persepsi mahasiswa, perubahan pola kaderisasi, serta kebutuhan untuk membangun kembali identitas organisasi.</w:t>
      </w:r>
    </w:p>
    <w:p w14:paraId="004F6A1B" w14:textId="394C6F95" w:rsidR="002D6BB6" w:rsidRPr="002D6BB6" w:rsidRDefault="002D6BB6" w:rsidP="00AD2EE5">
      <w:pPr>
        <w:pStyle w:val="DaftarParagraf"/>
        <w:ind w:left="0" w:firstLine="567"/>
        <w:rPr>
          <w:sz w:val="20"/>
          <w:szCs w:val="20"/>
        </w:rPr>
      </w:pPr>
      <w:r w:rsidRPr="002D6BB6">
        <w:rPr>
          <w:sz w:val="20"/>
          <w:szCs w:val="20"/>
        </w:rPr>
        <w:t>Kajian mengenai Menwa dalam konteks pascareformasi telah dilakukan melalui berbagai pendekatan. Simbolon menjelaskan bahwa kontroversi terhadap Menwa muncul karena organisasi tersebut masih sering dikaitkan dengan sejarah hubungan militer dan kekuasaan negara pada masa Orde Baru. Dalam lingkungan kampus yang semakin kritis terhadap simbol-simbol otoritarianisme, Menwa menghadapi tantangan untuk melepaskan citra masa lalu dan membangun legitimasi baru dalam kehidupan akademik yang demokratis.</w:t>
      </w:r>
      <w:r w:rsidR="0069536B">
        <w:rPr>
          <w:rStyle w:val="ReferensiCatatanKaki"/>
          <w:sz w:val="20"/>
          <w:szCs w:val="20"/>
        </w:rPr>
        <w:footnoteReference w:id="7"/>
      </w:r>
    </w:p>
    <w:p w14:paraId="6182666F" w14:textId="08F0CA5E" w:rsidR="002D6BB6" w:rsidRPr="002D6BB6" w:rsidRDefault="002D6BB6" w:rsidP="00AD2EE5">
      <w:pPr>
        <w:pStyle w:val="DaftarParagraf"/>
        <w:ind w:left="0" w:firstLine="567"/>
        <w:rPr>
          <w:sz w:val="20"/>
          <w:szCs w:val="20"/>
        </w:rPr>
      </w:pPr>
      <w:r w:rsidRPr="002D6BB6">
        <w:rPr>
          <w:sz w:val="20"/>
          <w:szCs w:val="20"/>
        </w:rPr>
        <w:t>Selain persoalan hubungan dengan militer, persepsi mahasiswa terhadap Menwa juga menjadi bagian penting dalam memahami keberadaan organisasi tersebut. Prasetyo menjelaskan bahwa organisasi semi-militer seperti Menwa berada dalam posisi yang kompleks. Di satu sisi, organisasi ini memiliki nilai positif berupa pembentukan karakter, kedisiplinan, dan kepemimpinan. Namun, di sisi lain, organisasi tersebut masih menghadapi pandangan kritis karena dianggap membawa nilai yang kurang sesuai dengan budaya kampus yang menekankan kebebasan berpikir dan kesetaraan.</w:t>
      </w:r>
      <w:r w:rsidR="0069536B">
        <w:rPr>
          <w:rStyle w:val="ReferensiCatatanKaki"/>
          <w:sz w:val="20"/>
          <w:szCs w:val="20"/>
        </w:rPr>
        <w:footnoteReference w:id="8"/>
      </w:r>
    </w:p>
    <w:p w14:paraId="460E675D" w14:textId="335CE69F" w:rsidR="002D6BB6" w:rsidRPr="002D6BB6" w:rsidRDefault="002D6BB6" w:rsidP="00AD2EE5">
      <w:pPr>
        <w:pStyle w:val="DaftarParagraf"/>
        <w:ind w:left="0" w:firstLine="567"/>
        <w:rPr>
          <w:sz w:val="20"/>
          <w:szCs w:val="20"/>
        </w:rPr>
      </w:pPr>
      <w:r w:rsidRPr="002D6BB6">
        <w:rPr>
          <w:sz w:val="20"/>
          <w:szCs w:val="20"/>
        </w:rPr>
        <w:t>Perkembangan teknologi komunikasi juga memberikan pengaruh terhadap cara organisasi mahasiswa membangun citra. Susanto menunjukkan bahwa beberapa organisasi Menwa mulai melakukan strategi komunikasi baru melalui media sosial sebagai upaya memperkenalkan identitas organisasi yang lebih terbuka dan humanis. Strategi tersebut menunjukkan bahwa organisasi mahasiswa dengan latar belakang semi-militer juga mengalami proses penyesuaian terhadap perubahan karakter mahasiswa dan perkembangan budaya komunikasi modern.</w:t>
      </w:r>
      <w:r w:rsidR="0069536B">
        <w:rPr>
          <w:rStyle w:val="ReferensiCatatanKaki"/>
          <w:sz w:val="20"/>
          <w:szCs w:val="20"/>
        </w:rPr>
        <w:footnoteReference w:id="9"/>
      </w:r>
    </w:p>
    <w:p w14:paraId="67694E51" w14:textId="377DCBB1" w:rsidR="002D6BB6" w:rsidRPr="002D6BB6" w:rsidRDefault="002D6BB6" w:rsidP="00AD2EE5">
      <w:pPr>
        <w:pStyle w:val="DaftarParagraf"/>
        <w:ind w:left="0" w:firstLine="567"/>
        <w:rPr>
          <w:sz w:val="20"/>
          <w:szCs w:val="20"/>
        </w:rPr>
      </w:pPr>
      <w:r w:rsidRPr="002D6BB6">
        <w:rPr>
          <w:sz w:val="20"/>
          <w:szCs w:val="20"/>
        </w:rPr>
        <w:t>Meskipun berbagai kajian telah memberikan gambaran mengenai posisi Menwa dalam perubahan sosial-politik pascareformasi, pembahasan mengenai dinamika organisasi pada tingkat lokal masih memiliki ruang yang luas untuk dikaji. Sebagian penelitian lebih banyak membahas Menwa dalam konteks umum mengenai hubungan sipil-militer, persepsi mahasiswa, maupun eksistensi organisasi secara nasional. Sementara itu, bagaimana sebuah unit Menwa di tingkat perguruan tinggi melakukan perubahan internal, mempertahankan eksistensi, mengelola stigma sosial, serta menyesuaikan diri dengan perubahan budaya kampus masih belum banyak dibahas secara mendalam.</w:t>
      </w:r>
    </w:p>
    <w:p w14:paraId="4CF152DF" w14:textId="6D093EC1" w:rsidR="002D6BB6" w:rsidRPr="002D6BB6" w:rsidRDefault="002D6BB6" w:rsidP="00AD2EE5">
      <w:pPr>
        <w:pStyle w:val="DaftarParagraf"/>
        <w:ind w:left="0" w:firstLine="567"/>
        <w:rPr>
          <w:sz w:val="20"/>
          <w:szCs w:val="20"/>
        </w:rPr>
      </w:pPr>
      <w:r w:rsidRPr="002D6BB6">
        <w:rPr>
          <w:sz w:val="20"/>
          <w:szCs w:val="20"/>
        </w:rPr>
        <w:t xml:space="preserve">Dalam konteks tersebut, Menwa Unesa menjadi kajian yang menarik karena organisasi ini mengalami langsung perubahan besar dalam kehidupan kampus setelah Reformasi 1998. Periode 1998–2005 menunjukkan proses negosiasi identitas organisasi antara nilai lama berupa kedisiplinan, nasionalisme, dan bela negara dengan </w:t>
      </w:r>
      <w:r w:rsidRPr="002D6BB6">
        <w:rPr>
          <w:sz w:val="20"/>
          <w:szCs w:val="20"/>
        </w:rPr>
        <w:t>tuntutan baru berupa demokratisasi, keterbukaan, dan perubahan hubungan sosial antarorganisasi mahasiswa.</w:t>
      </w:r>
    </w:p>
    <w:p w14:paraId="7C224BF5" w14:textId="61051A3D" w:rsidR="000B3C28" w:rsidRDefault="002D6BB6" w:rsidP="00AD2EE5">
      <w:pPr>
        <w:pStyle w:val="DaftarParagraf"/>
        <w:ind w:left="0" w:firstLine="567"/>
        <w:rPr>
          <w:sz w:val="20"/>
          <w:szCs w:val="20"/>
        </w:rPr>
      </w:pPr>
      <w:r w:rsidRPr="002D6BB6">
        <w:rPr>
          <w:sz w:val="20"/>
          <w:szCs w:val="20"/>
        </w:rPr>
        <w:t>Oleh karena itu, penelitian mengenai “Menwa Unesa Pasca-Orde Baru: Antara Bela Negara dan Stigma Perpanjangan Tangan Militer (1998–2005)” dilakukan untuk memahami bagaimana dinamika organisasi tersebut dalam menghadapi perubahan sosial-politik pascareformasi. Penelitian ini berfokus pada perubahan internal organisasi, perkembangan stigma sosial, hubungan dengan lingkungan kampus, serta strategi adaptasi yang dilakukan Menwa Unesa untuk mempertahankan keberadaannya dalam ruang akademik yang semakin demokratis.</w:t>
      </w:r>
    </w:p>
    <w:p w14:paraId="466E5B28" w14:textId="0CE33854" w:rsidR="00EA70C0" w:rsidRDefault="00EA70C0" w:rsidP="00AD2EE5">
      <w:pPr>
        <w:pStyle w:val="DaftarParagraf"/>
        <w:ind w:left="0" w:firstLine="567"/>
        <w:rPr>
          <w:sz w:val="20"/>
          <w:szCs w:val="20"/>
        </w:rPr>
      </w:pPr>
      <w:r>
        <w:rPr>
          <w:sz w:val="20"/>
          <w:szCs w:val="20"/>
        </w:rPr>
        <w:tab/>
      </w:r>
    </w:p>
    <w:p w14:paraId="5E4758CB" w14:textId="2080DAD8" w:rsidR="00EA70C0" w:rsidRDefault="00EA70C0" w:rsidP="00723496">
      <w:pPr>
        <w:rPr>
          <w:b/>
          <w:bCs/>
          <w:sz w:val="20"/>
          <w:szCs w:val="20"/>
        </w:rPr>
      </w:pPr>
      <w:r w:rsidRPr="00983D47">
        <w:rPr>
          <w:b/>
          <w:bCs/>
          <w:sz w:val="20"/>
          <w:szCs w:val="20"/>
        </w:rPr>
        <w:t>METODE PENELITIAN</w:t>
      </w:r>
    </w:p>
    <w:p w14:paraId="6A93BDF5" w14:textId="77777777" w:rsidR="00EA70C0" w:rsidRPr="00EA70C0" w:rsidRDefault="00EA70C0" w:rsidP="00AD2EE5">
      <w:pPr>
        <w:ind w:firstLine="567"/>
        <w:jc w:val="both"/>
        <w:rPr>
          <w:sz w:val="20"/>
          <w:szCs w:val="20"/>
        </w:rPr>
      </w:pPr>
      <w:r w:rsidRPr="00EA70C0">
        <w:rPr>
          <w:sz w:val="20"/>
          <w:szCs w:val="20"/>
        </w:rPr>
        <w:t>Penelitian ini menggunakan metode sejarah kritis sebagai pendekatan utama untuk mengkaji dinamika Resimen Mahasiswa (Menwa) Universitas Negeri Surabaya pada periode 1998–2005. Metode sejarah dipilih karena penelitian ini berfokus pada proses rekonstruksi peristiwa masa lalu melalui penelusuran, pengujian, dan analisis terhadap berbagai sumber sejarah yang berkaitan dengan objek penelitian. Melalui metode ini, peneliti berupaya memahami perubahan posisi, peran, serta strategi adaptasi Menwa Unesa dalam menghadapi perubahan sosial-politik pascareformasi secara sistematis dan objektif.</w:t>
      </w:r>
    </w:p>
    <w:p w14:paraId="1B8F9FB6" w14:textId="77777777" w:rsidR="00EA70C0" w:rsidRPr="00EA70C0" w:rsidRDefault="00EA70C0" w:rsidP="00AD2EE5">
      <w:pPr>
        <w:ind w:firstLine="567"/>
        <w:jc w:val="both"/>
        <w:rPr>
          <w:sz w:val="20"/>
          <w:szCs w:val="20"/>
        </w:rPr>
      </w:pPr>
      <w:r w:rsidRPr="00EA70C0">
        <w:rPr>
          <w:sz w:val="20"/>
          <w:szCs w:val="20"/>
        </w:rPr>
        <w:t>Pelaksanaan penelitian sejarah ini dilakukan melalui empat tahapan utama, yaitu heuristik, kritik sumber, interpretasi, dan historiografi. Keempat tahapan tersebut menjadi proses penting dalam menghasilkan penulisan sejarah yang dapat dipertanggungjawabkan secara akademik.</w:t>
      </w:r>
    </w:p>
    <w:p w14:paraId="37834556" w14:textId="71C7EAEB" w:rsidR="00EA70C0" w:rsidRPr="00EA70C0" w:rsidRDefault="00EA70C0" w:rsidP="00AD2EE5">
      <w:pPr>
        <w:ind w:firstLine="567"/>
        <w:jc w:val="both"/>
        <w:rPr>
          <w:sz w:val="20"/>
          <w:szCs w:val="20"/>
        </w:rPr>
      </w:pPr>
      <w:r w:rsidRPr="00EA70C0">
        <w:rPr>
          <w:sz w:val="20"/>
          <w:szCs w:val="20"/>
        </w:rPr>
        <w:t>Tahap pertama adalah heuristik, yaitu proses pengumpulan sumber-sumber sejarah yang berkaitan dengan perkembangan Menwa Unesa periode 1998–2005. Pada tahap ini, peneliti mengumpulkan sumber primer dan sumber sekunder. Sumber primer diperoleh melalui dokumentasi kegiatan, foto-foto organisasi, dokumen administrasi, serta wawancara dengan</w:t>
      </w:r>
      <w:r w:rsidR="00BD47AD">
        <w:rPr>
          <w:sz w:val="20"/>
          <w:szCs w:val="20"/>
        </w:rPr>
        <w:t xml:space="preserve"> </w:t>
      </w:r>
      <w:r w:rsidRPr="00EA70C0">
        <w:rPr>
          <w:sz w:val="20"/>
          <w:szCs w:val="20"/>
        </w:rPr>
        <w:t>alumni Menwa Unesa yang memiliki keter</w:t>
      </w:r>
      <w:r w:rsidR="004B524F">
        <w:rPr>
          <w:sz w:val="20"/>
          <w:szCs w:val="20"/>
        </w:rPr>
        <w:t xml:space="preserve">ikatan dengan anggota aktif pada periode tersebut, yaitu </w:t>
      </w:r>
      <w:r w:rsidR="001B156B">
        <w:rPr>
          <w:sz w:val="20"/>
          <w:szCs w:val="20"/>
        </w:rPr>
        <w:t>Mas Yuswanto</w:t>
      </w:r>
      <w:r w:rsidR="00356380">
        <w:rPr>
          <w:sz w:val="20"/>
          <w:szCs w:val="20"/>
        </w:rPr>
        <w:t xml:space="preserve"> (</w:t>
      </w:r>
      <w:r w:rsidR="00CC6D18">
        <w:rPr>
          <w:sz w:val="20"/>
          <w:szCs w:val="20"/>
        </w:rPr>
        <w:t xml:space="preserve">menjadi narahubung antara anggota dengan alumni </w:t>
      </w:r>
      <w:r w:rsidR="009E0F34">
        <w:rPr>
          <w:sz w:val="20"/>
          <w:szCs w:val="20"/>
        </w:rPr>
        <w:t>tahun diatasnya)</w:t>
      </w:r>
      <w:r w:rsidRPr="00EA70C0">
        <w:rPr>
          <w:sz w:val="20"/>
          <w:szCs w:val="20"/>
        </w:rPr>
        <w:t>. Sumber lisan melalui wawancara digunakan untuk memperoleh informasi mengenai pengalaman, pandangan, dan dinamika internal organisasi yang tidak selalu ditemukan dalam dokumen tertulis.</w:t>
      </w:r>
    </w:p>
    <w:p w14:paraId="3F37DBC9" w14:textId="77777777" w:rsidR="00EA70C0" w:rsidRPr="00EA70C0" w:rsidRDefault="00EA70C0" w:rsidP="00AD2EE5">
      <w:pPr>
        <w:ind w:firstLine="567"/>
        <w:jc w:val="both"/>
        <w:rPr>
          <w:sz w:val="20"/>
          <w:szCs w:val="20"/>
        </w:rPr>
      </w:pPr>
      <w:r w:rsidRPr="00EA70C0">
        <w:rPr>
          <w:sz w:val="20"/>
          <w:szCs w:val="20"/>
        </w:rPr>
        <w:t>Selain sumber primer, penelitian ini juga menggunakan sumber sekunder berupa buku, jurnal ilmiah, artikel, karya ilmiah, skripsi, serta berbagai dokumen kebijakan yang berkaitan dengan sejarah Reformasi, perkembangan organisasi mahasiswa, Resimen Mahasiswa, hubungan sipil-militer, dan konsep bela negara. Penggunaan berbagai jenis sumber tersebut bertujuan untuk memperoleh gambaran yang lebih komprehensif mengenai perkembangan Menwa Unesa dalam konteks perubahan sosial-politik Indonesia.</w:t>
      </w:r>
    </w:p>
    <w:p w14:paraId="1F40934E" w14:textId="77777777" w:rsidR="00EA70C0" w:rsidRPr="00EA70C0" w:rsidRDefault="00EA70C0" w:rsidP="00AD2EE5">
      <w:pPr>
        <w:ind w:firstLine="567"/>
        <w:jc w:val="both"/>
        <w:rPr>
          <w:sz w:val="20"/>
          <w:szCs w:val="20"/>
        </w:rPr>
      </w:pPr>
      <w:r w:rsidRPr="00EA70C0">
        <w:rPr>
          <w:sz w:val="20"/>
          <w:szCs w:val="20"/>
        </w:rPr>
        <w:lastRenderedPageBreak/>
        <w:t>Tahap kedua adalah kritik sumber, yaitu proses pengujian terhadap keabsahan dan kredibilitas sumber yang telah diperoleh. Kritik sumber dilakukan melalui dua bentuk, yaitu kritik eksternal dan kritik internal. Kritik eksternal dilakukan untuk mengetahui keaslian sumber dengan memperhatikan aspek fisik maupun administratif, seperti identitas pembuat dokumen, waktu pembuatan, jenis sumber, serta konteks historis pembuatannya. Sementara itu, kritik internal dilakukan dengan menganalisis isi sumber, menilai tingkat keakuratan informasi, serta membandingkan berbagai sumber yang memiliki keterkaitan agar diperoleh fakta sejarah yang lebih objektif.</w:t>
      </w:r>
    </w:p>
    <w:p w14:paraId="7475E4EC" w14:textId="77777777" w:rsidR="00EA70C0" w:rsidRPr="00EA70C0" w:rsidRDefault="00EA70C0" w:rsidP="00AD2EE5">
      <w:pPr>
        <w:ind w:firstLine="567"/>
        <w:jc w:val="both"/>
        <w:rPr>
          <w:sz w:val="20"/>
          <w:szCs w:val="20"/>
        </w:rPr>
      </w:pPr>
      <w:r w:rsidRPr="00EA70C0">
        <w:rPr>
          <w:sz w:val="20"/>
          <w:szCs w:val="20"/>
        </w:rPr>
        <w:t>Tahap ketiga adalah interpretasi, yaitu proses penafsiran terhadap fakta-fakta sejarah yang telah melalui tahap verifikasi. Pada tahap ini, peneliti melakukan analisis terhadap hubungan antara perubahan sosial-politik pascareformasi dengan dinamika organisasi Menwa Unesa. Interpretasi dilakukan untuk memahami berbagai aspek perubahan organisasi, seperti transformasi kaderisasi, perubahan pola kepemimpinan, munculnya stigma sosial, perubahan konsep bela negara, serta strategi adaptasi yang dilakukan Menwa dalam mempertahankan eksistensinya di lingkungan kampus yang semakin demokratis.</w:t>
      </w:r>
    </w:p>
    <w:p w14:paraId="3DD0E8D1" w14:textId="77777777" w:rsidR="00EA70C0" w:rsidRPr="00EA70C0" w:rsidRDefault="00EA70C0" w:rsidP="00AD2EE5">
      <w:pPr>
        <w:ind w:firstLine="567"/>
        <w:jc w:val="both"/>
        <w:rPr>
          <w:sz w:val="20"/>
          <w:szCs w:val="20"/>
        </w:rPr>
      </w:pPr>
      <w:r w:rsidRPr="00EA70C0">
        <w:rPr>
          <w:sz w:val="20"/>
          <w:szCs w:val="20"/>
        </w:rPr>
        <w:t>Tahap terakhir adalah historiografi, yaitu proses penyusunan hasil penelitian dalam bentuk penulisan sejarah. Pada tahap ini, fakta-fakta yang telah dianalisis disusun secara kronologis dan tematis sehingga menghasilkan narasi sejarah yang sistematis mengenai perkembangan Menwa Unesa periode 1998–2005. Penulisan historiografi tidak hanya bertujuan menjelaskan rangkaian peristiwa, tetapi juga memberikan analisis mengenai perubahan dan keberlanjutan organisasi dalam menghadapi dinamika politik serta budaya kampus pascareformasi.</w:t>
      </w:r>
    </w:p>
    <w:p w14:paraId="7C101496" w14:textId="640E6193" w:rsidR="00EA70C0" w:rsidRPr="00EA70C0" w:rsidRDefault="00EA70C0" w:rsidP="00AD2EE5">
      <w:pPr>
        <w:ind w:firstLine="567"/>
        <w:jc w:val="both"/>
        <w:rPr>
          <w:sz w:val="20"/>
          <w:szCs w:val="20"/>
        </w:rPr>
      </w:pPr>
      <w:r w:rsidRPr="00EA70C0">
        <w:rPr>
          <w:sz w:val="20"/>
          <w:szCs w:val="20"/>
        </w:rPr>
        <w:t>Melalui penerapan metode sejarah kritis tersebut, penelitian ini diharapkan mampu menghasilkan kajian yang menggambarkan secara utuh mengenai posisi Menwa Unesa setelah berakhirnya Orde Baru, tantangan yang dihadapi organisasi, serta proses adaptasi yang dilakukan untuk mempertahankan keberadaannya dalam lingkungan perguruan tinggi yang mengalami perubahan besar.</w:t>
      </w:r>
    </w:p>
    <w:p w14:paraId="5198F3EB" w14:textId="77777777" w:rsidR="00D4736F" w:rsidRDefault="00D4736F" w:rsidP="00300AC0">
      <w:pPr>
        <w:pStyle w:val="Judul2"/>
        <w:ind w:left="0"/>
      </w:pPr>
    </w:p>
    <w:p w14:paraId="78392B53" w14:textId="77777777" w:rsidR="00E95206" w:rsidRDefault="00E95206" w:rsidP="00300AC0">
      <w:pPr>
        <w:pStyle w:val="Judul2"/>
        <w:ind w:left="0"/>
      </w:pPr>
    </w:p>
    <w:p w14:paraId="64A61553" w14:textId="77777777" w:rsidR="00E95206" w:rsidRDefault="00E95206" w:rsidP="00300AC0">
      <w:pPr>
        <w:pStyle w:val="Judul2"/>
        <w:ind w:left="0"/>
      </w:pPr>
    </w:p>
    <w:p w14:paraId="3BF9605D" w14:textId="240A2AA5" w:rsidR="002C7ED7" w:rsidRDefault="00F72A5B" w:rsidP="00300AC0">
      <w:pPr>
        <w:pStyle w:val="Judul2"/>
        <w:ind w:left="0"/>
      </w:pPr>
      <w:r w:rsidRPr="009E26A5">
        <w:t>HASIL DAN PEMBAHASAN</w:t>
      </w:r>
    </w:p>
    <w:p w14:paraId="703D731B" w14:textId="45FA119A" w:rsidR="00264848" w:rsidRPr="006755B4" w:rsidRDefault="00264848" w:rsidP="00AD2EE5">
      <w:pPr>
        <w:pStyle w:val="DaftarParagraf"/>
        <w:numPr>
          <w:ilvl w:val="0"/>
          <w:numId w:val="14"/>
        </w:numPr>
        <w:ind w:left="426" w:hanging="426"/>
        <w:rPr>
          <w:b/>
          <w:bCs/>
          <w:sz w:val="20"/>
          <w:szCs w:val="20"/>
        </w:rPr>
      </w:pPr>
      <w:r w:rsidRPr="006755B4">
        <w:rPr>
          <w:b/>
          <w:bCs/>
          <w:sz w:val="20"/>
          <w:szCs w:val="20"/>
        </w:rPr>
        <w:t>Menwa Unesa dalam Masa Transisi Reformasi</w:t>
      </w:r>
    </w:p>
    <w:p w14:paraId="485474AB" w14:textId="5262F2BB" w:rsidR="008427FA" w:rsidRPr="008427FA" w:rsidRDefault="008427FA" w:rsidP="00567775">
      <w:pPr>
        <w:ind w:firstLine="567"/>
        <w:jc w:val="both"/>
        <w:rPr>
          <w:sz w:val="20"/>
          <w:szCs w:val="20"/>
        </w:rPr>
      </w:pPr>
      <w:r w:rsidRPr="008427FA">
        <w:rPr>
          <w:sz w:val="20"/>
          <w:szCs w:val="20"/>
        </w:rPr>
        <w:t xml:space="preserve">Periode 1998–2005 merupakan fase perubahan yang menentukan bagi keberlangsungan organisasi Resimen Mahasiswa (Menwa) Universitas Negeri Surabaya (Unesa). Perubahan politik nasional pascareformasi membawa dampak langsung terhadap kehidupan organisasi mahasiswa di lingkungan perguruan tinggi. Reformasi tidak hanya menjadi momentum pergantian kepemimpinan nasional, tetapi juga menjadi proses perubahan hubungan antara negara, masyarakat, </w:t>
      </w:r>
      <w:r w:rsidRPr="008427FA">
        <w:rPr>
          <w:sz w:val="20"/>
          <w:szCs w:val="20"/>
        </w:rPr>
        <w:t>dan institusi pendidikan. Dalam konteks kampus, perubahan tersebut ditandai dengan meningkatnya kebebasan akademik, berkembangnya budaya demokrasi mahasiswa, serta munculnya kritik terhadap organisasi-organisasi yang memiliki keterkaitan dengan kekuasaan negara pada masa Orde Baru.</w:t>
      </w:r>
      <w:r w:rsidR="0019609B">
        <w:rPr>
          <w:rStyle w:val="ReferensiCatatanKaki"/>
          <w:sz w:val="20"/>
          <w:szCs w:val="20"/>
        </w:rPr>
        <w:footnoteReference w:id="10"/>
      </w:r>
    </w:p>
    <w:p w14:paraId="5E7F1341" w14:textId="097934B4" w:rsidR="008427FA" w:rsidRPr="008427FA" w:rsidRDefault="008427FA" w:rsidP="00567775">
      <w:pPr>
        <w:ind w:firstLine="567"/>
        <w:jc w:val="both"/>
        <w:rPr>
          <w:sz w:val="20"/>
          <w:szCs w:val="20"/>
        </w:rPr>
      </w:pPr>
      <w:r w:rsidRPr="008427FA">
        <w:rPr>
          <w:sz w:val="20"/>
          <w:szCs w:val="20"/>
        </w:rPr>
        <w:t>Menwa Unesa sebagai organisasi mahasiswa yang memiliki karakter semi-militer berada dalam posisi yang cukup kompleks setelah Reformasi. Pada masa Orde Baru, Menwa mendapatkan ruang berkembang karena memiliki kesesuaian dengan kebijakan pemerintah yang menekankan stabilitas nasional, ketertiban, dan pembinaan kesadaran bela negara. Namun, perubahan politik tahun 1998 menyebabkan berbagai organisasi yang memiliki hubungan dengan institusi keamanan negara mengalami proses evaluasi. Menwa kemudian menghadapi tantangan untuk menjelaskan kembali posisi dan fungsinya dalam lingkungan kampus yang telah mengalami perubahan nilai dan orientasi.</w:t>
      </w:r>
      <w:r w:rsidR="00216A4B">
        <w:rPr>
          <w:rStyle w:val="ReferensiCatatanKaki"/>
          <w:sz w:val="20"/>
          <w:szCs w:val="20"/>
        </w:rPr>
        <w:footnoteReference w:id="11"/>
      </w:r>
    </w:p>
    <w:p w14:paraId="7CA0F8C6" w14:textId="569A3878" w:rsidR="008427FA" w:rsidRDefault="008427FA" w:rsidP="00567775">
      <w:pPr>
        <w:ind w:firstLine="567"/>
        <w:jc w:val="both"/>
        <w:rPr>
          <w:sz w:val="20"/>
          <w:szCs w:val="20"/>
        </w:rPr>
      </w:pPr>
      <w:r w:rsidRPr="008427FA">
        <w:rPr>
          <w:sz w:val="20"/>
          <w:szCs w:val="20"/>
        </w:rPr>
        <w:t>Perubahan lingkungan sosial kampus menjadi salah satu faktor utama yang memengaruhi dinamika Menwa Unesa. Mahasiswa pascareformasi memiliki karakter yang berbeda dibandingkan masa sebelumnya. Jika pada masa Orde Baru ruang politik mahasiswa relatif terbatas akibat kebijakan depolitisasi kampus melalui konsep Normalisasi Kehidupan Kampus/Badan Koordinasi Kemahasiswaan (NKK/BKK), maka setelah Reformasi mahasiswa memperoleh ruang lebih besar untuk menyampaikan pendapat dan membangun organisasi secara mandiri.</w:t>
      </w:r>
      <w:r w:rsidR="00216A4B">
        <w:rPr>
          <w:rStyle w:val="ReferensiCatatanKaki"/>
          <w:sz w:val="20"/>
          <w:szCs w:val="20"/>
        </w:rPr>
        <w:footnoteReference w:id="12"/>
      </w:r>
      <w:r w:rsidR="00216A4B">
        <w:rPr>
          <w:sz w:val="20"/>
          <w:szCs w:val="20"/>
        </w:rPr>
        <w:t xml:space="preserve"> </w:t>
      </w:r>
      <w:r w:rsidRPr="008427FA">
        <w:rPr>
          <w:sz w:val="20"/>
          <w:szCs w:val="20"/>
        </w:rPr>
        <w:t>Kondisi tersebut menyebabkan organisasi seperti Menwa harus berhadapan dengan budaya kampus yang lebih kritis terhadap segala bentuk simbol kekuasaan dan militerisme.</w:t>
      </w:r>
    </w:p>
    <w:p w14:paraId="3515048F" w14:textId="07511B0E" w:rsidR="00364D6A" w:rsidRPr="008427FA" w:rsidRDefault="00FE5649" w:rsidP="00567775">
      <w:pPr>
        <w:ind w:firstLine="567"/>
        <w:jc w:val="both"/>
        <w:rPr>
          <w:sz w:val="20"/>
          <w:szCs w:val="20"/>
        </w:rPr>
      </w:pPr>
      <w:r w:rsidRPr="00FE5649">
        <w:rPr>
          <w:sz w:val="20"/>
          <w:szCs w:val="20"/>
        </w:rPr>
        <w:t>Dalam menghadapi perubahan tersebut, kondisi internal Menwa Unesa pada periode 1998–2005 tetap berjalan dengan melaksanakan kegiatan rutin sesuai dengan program kerja satuan. Meskipun demikian, terjadi berbagai penyesuaian terutama dalam aspek teknis operasional kegiatan di lapangan. Kegiatan yang memiliki risiko fisik mulai dikurangi sebagai bentuk penyesuaian terhadap kondisi kampus pascareformasi. Setiap kebijakan organisasi juga tidak lagi dilakukan secara sepihak, tetapi melalui mekanisme koordinasi dengan Pembina Menwa maupun Pembantu Rektor III (Bidang Kemahasiswaan) sebagai bagian dari proses penyesuaian organisasi terhadap sistem tata kelola kampus yang lebih terbuka.</w:t>
      </w:r>
      <w:r w:rsidR="00812401">
        <w:rPr>
          <w:rStyle w:val="ReferensiCatatanKaki"/>
          <w:sz w:val="20"/>
          <w:szCs w:val="20"/>
        </w:rPr>
        <w:footnoteReference w:id="13"/>
      </w:r>
    </w:p>
    <w:p w14:paraId="0952D591" w14:textId="440C9C9C" w:rsidR="008427FA" w:rsidRPr="008427FA" w:rsidRDefault="008427FA" w:rsidP="00567775">
      <w:pPr>
        <w:ind w:firstLine="567"/>
        <w:jc w:val="both"/>
        <w:rPr>
          <w:sz w:val="20"/>
          <w:szCs w:val="20"/>
        </w:rPr>
      </w:pPr>
      <w:r w:rsidRPr="008427FA">
        <w:rPr>
          <w:sz w:val="20"/>
          <w:szCs w:val="20"/>
        </w:rPr>
        <w:t>Salah satu persoalan utama yang dihadapi Menwa Unesa pada periode tersebut adalah munculnya stigma negatif dari sebagian mahasiswa. Stigma sebagai “kaki tangan militer” atau “perpanjangan tangan militer di kampus” tidak dapat dilepaskan dari sejarah hubungan Menwa dengan institusi militer selama masa Orde Baru. Pada periode tersebut, militer memiliki peran besar dalam kehidupan sosial-politik melalui konsep Dwifungsi ABRI, sehingga organisasi yang memiliki hubungan pembinaan dengan militer sering dipandang sebagai bagian dari mekanisme kontrol negara terhadap masyarakat sipil.</w:t>
      </w:r>
      <w:r w:rsidR="00FD0598">
        <w:rPr>
          <w:rStyle w:val="ReferensiCatatanKaki"/>
          <w:sz w:val="20"/>
          <w:szCs w:val="20"/>
        </w:rPr>
        <w:footnoteReference w:id="14"/>
      </w:r>
    </w:p>
    <w:p w14:paraId="45F1071B" w14:textId="62EF36D7" w:rsidR="00812401" w:rsidRPr="00812401" w:rsidRDefault="00812401" w:rsidP="00567775">
      <w:pPr>
        <w:ind w:firstLine="567"/>
        <w:jc w:val="both"/>
        <w:rPr>
          <w:sz w:val="20"/>
          <w:szCs w:val="20"/>
        </w:rPr>
      </w:pPr>
      <w:r w:rsidRPr="00812401">
        <w:rPr>
          <w:sz w:val="20"/>
          <w:szCs w:val="20"/>
        </w:rPr>
        <w:t xml:space="preserve">Stigma tersebut memengaruhi posisi sosial Menwa </w:t>
      </w:r>
      <w:r w:rsidRPr="00812401">
        <w:rPr>
          <w:sz w:val="20"/>
          <w:szCs w:val="20"/>
        </w:rPr>
        <w:lastRenderedPageBreak/>
        <w:t>di lingkungan mahasiswa. Keberadaan Menwa tidak hanya dinilai berdasarkan fungsi formalnya sebagai organisasi bela negara, tetapi juga berdasarkan pengalaman historis yang melekat pada organisasi tersebut. Sebagian mahasiswa melihat Menwa sebagai simbol masa lalu yang dianggap bertentangan dengan semangat reformasi, terutama terkait isu demokratisasi, supremasi sipil, dan kebebasan akademik. Namun, di lingkungan Unesa stigma tersebut tidak berkembang menjadi penolakan terbuka terhadap keberadaan Menwa. Pandangan negatif hanya muncul dari sebagian kecil mahasiswa yang masih mengaitkan Menwa dengan kedekatan terhadap militer.</w:t>
      </w:r>
      <w:r w:rsidR="00A460ED">
        <w:rPr>
          <w:rStyle w:val="ReferensiCatatanKaki"/>
          <w:sz w:val="20"/>
          <w:szCs w:val="20"/>
        </w:rPr>
        <w:footnoteReference w:id="15"/>
      </w:r>
    </w:p>
    <w:p w14:paraId="0A8D6101" w14:textId="21AED7C1" w:rsidR="00812401" w:rsidRPr="00812401" w:rsidRDefault="00812401" w:rsidP="00567775">
      <w:pPr>
        <w:ind w:firstLine="567"/>
        <w:jc w:val="both"/>
        <w:rPr>
          <w:sz w:val="20"/>
          <w:szCs w:val="20"/>
        </w:rPr>
      </w:pPr>
      <w:r w:rsidRPr="00812401">
        <w:rPr>
          <w:sz w:val="20"/>
          <w:szCs w:val="20"/>
        </w:rPr>
        <w:t>Menwa Unesa menjelaskan bahwa hubungan dengan unsur militer memang merupakan bagian dari sejarah pembinaan Menwa, khususnya dalam aspek pelatihan yang berkaitan dengan unsur pertahanan dan bela negara. Akan tetapi, dalam pelaksanaannya Menwa Unesa tidak menjalankan fungsi politik maupun melakukan tindakan intimidatif terhadap mahasiswa lain. Organisasi ini lebih menempatkan dirinya sebagai bagian dari kegiatan kemahasiswaan yang berfungsi membantu menciptakan stabilitas dan dinamika positif dalam lingkungan kampus.</w:t>
      </w:r>
    </w:p>
    <w:p w14:paraId="451A435D" w14:textId="00A1E3B1" w:rsidR="00A460ED" w:rsidRDefault="00812401" w:rsidP="00567775">
      <w:pPr>
        <w:ind w:firstLine="567"/>
        <w:jc w:val="both"/>
        <w:rPr>
          <w:sz w:val="20"/>
          <w:szCs w:val="20"/>
        </w:rPr>
      </w:pPr>
      <w:r w:rsidRPr="00812401">
        <w:rPr>
          <w:sz w:val="20"/>
          <w:szCs w:val="20"/>
        </w:rPr>
        <w:t>Perubahan juga terlihat dalam struktur organisasi dan pola kepemimpinan Menwa Unesa. Secara kelembagaan, struktur organisasi tidak mengalami perubahan mendasar dan masih mempertahankan sistem yang telah berjalan sebelumnya. Pola kepemimpinan tetap menggunakan mekanisme komando dan koordinasi dengan pembina Menwa. Namun, perubahan terjadi pada pola pelaksanaan kegiatan yang lebih menekankan penguatan disiplin, peningkatan wawasan, pengetahuan, serta keterampilan anggota dalam bidang bela negara dan kemenwaan.</w:t>
      </w:r>
    </w:p>
    <w:p w14:paraId="799897D2" w14:textId="26AFE614" w:rsidR="008427FA" w:rsidRPr="008427FA" w:rsidRDefault="008427FA" w:rsidP="00567775">
      <w:pPr>
        <w:ind w:firstLine="567"/>
        <w:jc w:val="both"/>
        <w:rPr>
          <w:sz w:val="20"/>
          <w:szCs w:val="20"/>
        </w:rPr>
      </w:pPr>
      <w:r w:rsidRPr="008427FA">
        <w:rPr>
          <w:sz w:val="20"/>
          <w:szCs w:val="20"/>
        </w:rPr>
        <w:t>Salah satu bentuk adaptasi yang dilakukan adalah perubahan orientasi organisasi. Setelah diterbitkannya SKB Tiga Menteri Tahun 2000, pembinaan Menwa diarahkan agar lebih berada dalam lingkungan perguruan tinggi. Kebijakan tersebut menjadi upaya untuk mengurangi dominasi militer dalam pembinaan organisasi sekaligus memperkuat fungsi Menwa sebagai wadah pendidikan karakter mahasiswa.</w:t>
      </w:r>
      <w:r w:rsidR="00E34F9C">
        <w:rPr>
          <w:rStyle w:val="ReferensiCatatanKaki"/>
          <w:sz w:val="20"/>
          <w:szCs w:val="20"/>
        </w:rPr>
        <w:footnoteReference w:id="16"/>
      </w:r>
      <w:r w:rsidRPr="008427FA">
        <w:rPr>
          <w:sz w:val="20"/>
          <w:szCs w:val="20"/>
        </w:rPr>
        <w:t xml:space="preserve"> Dengan adanya kebijakan tersebut, Menwa Unesa memiliki ruang untuk membangun identitas baru yang lebih sesuai dengan kondisi kampus pascareformasi.</w:t>
      </w:r>
    </w:p>
    <w:p w14:paraId="53E7B09A" w14:textId="3B065984" w:rsidR="007F4079" w:rsidRPr="007F4079" w:rsidRDefault="007F4079" w:rsidP="00567775">
      <w:pPr>
        <w:ind w:firstLine="567"/>
        <w:jc w:val="both"/>
        <w:rPr>
          <w:sz w:val="20"/>
          <w:szCs w:val="20"/>
        </w:rPr>
      </w:pPr>
      <w:r w:rsidRPr="007F4079">
        <w:rPr>
          <w:sz w:val="20"/>
          <w:szCs w:val="20"/>
        </w:rPr>
        <w:t>Dalam praktiknya, proses adaptasi tersebut tidak berlangsung secara langsung dan mudah. Menwa Unesa harus melakukan penyesuaian antara nilai-nilai lama organisasi seperti disiplin, hierarki, dan kesiapsiagaan dengan nilai-nilai baru dalam kehidupan kampus yang menekankan keterbukaan, demokrasi, dan partisipasi mahasiswa. Penyesuaian tersebut terlihat dalam sistem kaderisasi dan pelatihan anggota yang mengalami perubahan. Unsur ketahanan fisik dalam pendidikan dasar mulai dikurangi, sementara aspek intelektual, wawasan kebangsaan, dan pembentukan karakter mahasiswa lebih mendapatkan perhatian.</w:t>
      </w:r>
    </w:p>
    <w:p w14:paraId="0C6E9F1D" w14:textId="42BBD5D0" w:rsidR="007003C6" w:rsidRDefault="007F4079" w:rsidP="00567775">
      <w:pPr>
        <w:ind w:firstLine="567"/>
        <w:jc w:val="both"/>
        <w:rPr>
          <w:sz w:val="20"/>
          <w:szCs w:val="20"/>
        </w:rPr>
      </w:pPr>
      <w:r w:rsidRPr="007F4079">
        <w:rPr>
          <w:sz w:val="20"/>
          <w:szCs w:val="20"/>
        </w:rPr>
        <w:t>Selain melalui perubahan internal, Menwa Unesa juga melakukan strategi adaptasi melalui pengembangan program kerja. Organisasi mulai memperluas kegiatan yang berkaitan dengan wawasan kebangsaan, bela negara, penguatan karakter mahasiswa, serta kegiatan sosial kemasyarakatan. Melalui kegiatan tersebut, Menwa berusaha membangun citra sebagai organisasi mahasiswa yang memiliki kontribusi sosial, bukan hanya sebagai organisasi dengan karakter semi-militer.</w:t>
      </w:r>
    </w:p>
    <w:p w14:paraId="357D09FC" w14:textId="7FEEEFB3" w:rsidR="008427FA" w:rsidRPr="00264848" w:rsidRDefault="008427FA" w:rsidP="00567775">
      <w:pPr>
        <w:ind w:firstLine="567"/>
        <w:jc w:val="both"/>
        <w:rPr>
          <w:sz w:val="20"/>
          <w:szCs w:val="20"/>
        </w:rPr>
      </w:pPr>
      <w:r w:rsidRPr="008427FA">
        <w:rPr>
          <w:sz w:val="20"/>
          <w:szCs w:val="20"/>
        </w:rPr>
        <w:t>Dengan demikian, dinamika Menwa Unesa periode 1998–2005 menunjukkan bahwa keberadaan organisasi ini tidak hanya dipengaruhi oleh faktor kebijakan pemerintah, tetapi juga oleh perubahan sosial-politik di lingkungan kampus. Menwa berada dalam posisi antara mempertahankan legitimasi historis sebagai organisasi bela negara dan menghadapi kritik akibat warisan hubungan militer dengan kekuasaan pada masa Orde Baru. Kemampuan Menwa Unesa untuk bertahan pada periode tersebut menunjukkan adanya proses adaptasi organisasi terhadap perubahan demokrasi di Indonesia.</w:t>
      </w:r>
    </w:p>
    <w:p w14:paraId="06BFCD0F" w14:textId="1D255371" w:rsidR="00264848" w:rsidRPr="00E66997" w:rsidRDefault="00264848" w:rsidP="00E25C40">
      <w:pPr>
        <w:pStyle w:val="DaftarParagraf"/>
        <w:numPr>
          <w:ilvl w:val="0"/>
          <w:numId w:val="14"/>
        </w:numPr>
        <w:ind w:left="426" w:hanging="426"/>
        <w:rPr>
          <w:b/>
          <w:bCs/>
          <w:sz w:val="20"/>
          <w:szCs w:val="20"/>
        </w:rPr>
      </w:pPr>
      <w:r w:rsidRPr="00E66997">
        <w:rPr>
          <w:b/>
          <w:bCs/>
          <w:sz w:val="20"/>
          <w:szCs w:val="20"/>
        </w:rPr>
        <w:t>Stigma sebagai Perpanjangan Tangan Militer</w:t>
      </w:r>
    </w:p>
    <w:p w14:paraId="6A21C9C4" w14:textId="15EEB4B6" w:rsidR="00CA4579" w:rsidRPr="00CA4579" w:rsidRDefault="00CA4579" w:rsidP="00567775">
      <w:pPr>
        <w:ind w:firstLine="567"/>
        <w:jc w:val="both"/>
        <w:rPr>
          <w:sz w:val="20"/>
          <w:szCs w:val="20"/>
        </w:rPr>
      </w:pPr>
      <w:r w:rsidRPr="00CA4579">
        <w:rPr>
          <w:sz w:val="20"/>
          <w:szCs w:val="20"/>
        </w:rPr>
        <w:t>Salah satu tantangan utama yang dihadapi Menwa Unesa pascareformasi adalah munculnya stigma sebagai organisasi yang dianggap memiliki kedekatan dengan militer atau bahkan dipandang sebagai perpanjangan tangan militer di lingkungan kampus. Stigma tersebut tidak muncul secara tiba-tiba, melainkan terbentuk melalui konstruksi sosial dan memori kolektif masyarakat terhadap hubungan antara militer dan kehidupan politik Indonesia selama masa Orde Baru. Pada periode tersebut, militer melalui konsep Dwifungsi ABRI memiliki peran yang luas tidak hanya dalam bidang pertahanan dan keamanan, tetapi juga dalam bidang sosial-politik. Kondisi tersebut menyebabkan berbagai institusi yang memiliki hubungan dengan militer sering dipersepsikan sebagai bagian dari struktur kekuasaan negara.</w:t>
      </w:r>
      <w:r w:rsidR="00123AFC">
        <w:rPr>
          <w:rStyle w:val="ReferensiCatatanKaki"/>
          <w:sz w:val="20"/>
          <w:szCs w:val="20"/>
        </w:rPr>
        <w:footnoteReference w:id="17"/>
      </w:r>
    </w:p>
    <w:p w14:paraId="7D172306" w14:textId="129A10DD" w:rsidR="00CA4579" w:rsidRPr="00CA4579" w:rsidRDefault="00CA4579" w:rsidP="00567775">
      <w:pPr>
        <w:ind w:firstLine="567"/>
        <w:jc w:val="both"/>
        <w:rPr>
          <w:sz w:val="20"/>
          <w:szCs w:val="20"/>
        </w:rPr>
      </w:pPr>
      <w:r w:rsidRPr="00CA4579">
        <w:rPr>
          <w:sz w:val="20"/>
          <w:szCs w:val="20"/>
        </w:rPr>
        <w:t>Dalam konteks tersebut, identitas semi-militer yang melekat pada Menwa menjadi salah satu faktor yang memengaruhi munculnya persepsi negatif dari sebagian mahasiswa. Penggunaan atribut seperti seragam, sistem kepangkatan, pola komando, serta latihan yang menekankan kedisiplinan dan kesiapsiagaan sering dianggap berbeda dengan karakter umum organisasi mahasiswa lainnya yang lebih berbasis pada kebebasan berpikir, kesetaraan, dan budaya diskusi akademik.</w:t>
      </w:r>
      <w:r w:rsidR="007D4F0F">
        <w:rPr>
          <w:rStyle w:val="ReferensiCatatanKaki"/>
          <w:sz w:val="20"/>
          <w:szCs w:val="20"/>
        </w:rPr>
        <w:footnoteReference w:id="18"/>
      </w:r>
      <w:r w:rsidRPr="00CA4579">
        <w:rPr>
          <w:sz w:val="20"/>
          <w:szCs w:val="20"/>
        </w:rPr>
        <w:t xml:space="preserve"> Bagi sebagian kelompok mahasiswa pascareformasi, simbol-simbol tersebut tidak hanya dipahami sebagai bentuk kedisiplinan organisasi, tetapi juga dikaitkan dengan praktik militerisme yang dianggap tidak sesuai dengan semangat demokratisasi kampus.</w:t>
      </w:r>
    </w:p>
    <w:p w14:paraId="677E93A8" w14:textId="2DA7BDC3" w:rsidR="00CA4579" w:rsidRPr="00CA4579" w:rsidRDefault="00CA4579" w:rsidP="00567775">
      <w:pPr>
        <w:ind w:firstLine="567"/>
        <w:jc w:val="both"/>
        <w:rPr>
          <w:sz w:val="20"/>
          <w:szCs w:val="20"/>
        </w:rPr>
      </w:pPr>
      <w:r w:rsidRPr="00983D47">
        <w:rPr>
          <w:sz w:val="20"/>
          <w:szCs w:val="20"/>
        </w:rPr>
        <w:t xml:space="preserve">Fenomena tersebut dapat dianalisis menggunakan teori stigma yang dikemukakan oleh Erving Goffman. Menurut Goffman, stigma merupakan proses sosial ketika suatu kelompok atau individu diberikan atribut tertentu yang menyebabkan mereka dianggap berbeda dan </w:t>
      </w:r>
      <w:r w:rsidRPr="00983D47">
        <w:rPr>
          <w:sz w:val="20"/>
          <w:szCs w:val="20"/>
        </w:rPr>
        <w:lastRenderedPageBreak/>
        <w:t>mengalami penurunan nilai sosial di mata masyarakat.</w:t>
      </w:r>
      <w:r w:rsidR="007D4F0F" w:rsidRPr="00983D47">
        <w:rPr>
          <w:rStyle w:val="ReferensiCatatanKaki"/>
          <w:sz w:val="20"/>
          <w:szCs w:val="20"/>
        </w:rPr>
        <w:footnoteReference w:id="19"/>
      </w:r>
      <w:r w:rsidRPr="00983D47">
        <w:rPr>
          <w:sz w:val="20"/>
          <w:szCs w:val="20"/>
        </w:rPr>
        <w:t xml:space="preserve"> Dalam kasus Menwa Unesa, atribut semi-militer menjadi tanda sosial (symbolic marker) yang membedakan organisasi tersebut dari organisasi mahasiswa lainnya. Akibatnya, identitas Menwa tidak hanya dinilai berdasarkan aktivitas aktualnya, tetapi juga berdasarkan citra historis yang melekat pada organisasi tersebut.</w:t>
      </w:r>
    </w:p>
    <w:p w14:paraId="040099AE" w14:textId="5A2E7244" w:rsidR="00CA4579" w:rsidRPr="00CA4579" w:rsidRDefault="00CA4579" w:rsidP="00567775">
      <w:pPr>
        <w:ind w:firstLine="567"/>
        <w:jc w:val="both"/>
        <w:rPr>
          <w:sz w:val="20"/>
          <w:szCs w:val="20"/>
        </w:rPr>
      </w:pPr>
      <w:r w:rsidRPr="00CA4579">
        <w:rPr>
          <w:sz w:val="20"/>
          <w:szCs w:val="20"/>
        </w:rPr>
        <w:t>Namun demikian, stigma terhadap Menwa Unesa tidak bersifat mutlak dan seragam di kalangan mahasiswa. Terdapat kelompok mahasiswa yang tetap melihat Menwa sebagai organisasi yang memiliki kontribusi positif dalam pembentukan karakter mahasiswa. Nilai-nilai seperti kedisiplinan, kepemimpinan, kerja sama, tanggung jawab, serta wawasan kebangsaan menjadi aspek yang masih dianggap relevan dalam kehidupan mahasiswa.</w:t>
      </w:r>
      <w:r w:rsidR="00E14147">
        <w:rPr>
          <w:rStyle w:val="ReferensiCatatanKaki"/>
          <w:sz w:val="20"/>
          <w:szCs w:val="20"/>
        </w:rPr>
        <w:footnoteReference w:id="20"/>
      </w:r>
      <w:r w:rsidRPr="00CA4579">
        <w:rPr>
          <w:sz w:val="20"/>
          <w:szCs w:val="20"/>
        </w:rPr>
        <w:t xml:space="preserve"> Pandangan tersebut menunjukkan bahwa keberadaan Menwa setelah Reformasi berada dalam ruang perdebatan antara dua pemaknaan yang berbeda.</w:t>
      </w:r>
    </w:p>
    <w:p w14:paraId="76E8B6C7" w14:textId="407B6F3B" w:rsidR="00CA4579" w:rsidRPr="00CA4579" w:rsidRDefault="00CA4579" w:rsidP="00567775">
      <w:pPr>
        <w:ind w:firstLine="567"/>
        <w:jc w:val="both"/>
        <w:rPr>
          <w:sz w:val="20"/>
          <w:szCs w:val="20"/>
        </w:rPr>
      </w:pPr>
      <w:r w:rsidRPr="00CA4579">
        <w:rPr>
          <w:sz w:val="20"/>
          <w:szCs w:val="20"/>
        </w:rPr>
        <w:t>Di satu sisi, Menwa dipandang sebagai simbol warisan hubungan militer dan kekuasaan negara pada masa lalu. Di sisi lain, Menwa dipahami sebagai organisasi pembinaan mahasiswa yang memiliki fungsi pendidikan karakter dan bela negara. Perbedaan pandangan tersebut menunjukkan bahwa identitas Menwa pada periode 1998–2005 tidak bersifat tetap, melainkan mengalami proses reinterpretasi sesuai dengan perubahan kondisi sosial-politik. Organisasi ini harus membangun kembali legitimasi di lingkungan kampus dengan menyesuaikan citra dan aktivitasnya agar tidak hanya dipahami sebagai organisasi semi-militer, tetapi juga sebagai bagian dari komunitas akademik.</w:t>
      </w:r>
    </w:p>
    <w:p w14:paraId="130D6BB2" w14:textId="77777777" w:rsidR="00F76402" w:rsidRDefault="00CA4579" w:rsidP="00E25C40">
      <w:pPr>
        <w:ind w:firstLine="567"/>
        <w:jc w:val="both"/>
        <w:rPr>
          <w:sz w:val="20"/>
          <w:szCs w:val="20"/>
        </w:rPr>
      </w:pPr>
      <w:r w:rsidRPr="00CA4579">
        <w:rPr>
          <w:sz w:val="20"/>
          <w:szCs w:val="20"/>
        </w:rPr>
        <w:t>Upaya mempertahankan eksistensi tersebut dilakukan melalui perubahan orientasi organisasi, terutama dengan menekankan aspek pendidikan, pengabdian, dan bela negara dibandingkan pendekatan yang berorientasi pada militeristik. Perubahan kebijakan melalui SKB Tiga Menteri Tahun 2000 turut memperkuat arah tersebut dengan menempatkan perguruan tinggi sebagai unsur utama dalam pembinaan Menwa.</w:t>
      </w:r>
      <w:r w:rsidR="00DD71D8">
        <w:rPr>
          <w:rStyle w:val="ReferensiCatatanKaki"/>
          <w:sz w:val="20"/>
          <w:szCs w:val="20"/>
        </w:rPr>
        <w:footnoteReference w:id="21"/>
      </w:r>
      <w:r w:rsidRPr="00CA4579">
        <w:rPr>
          <w:sz w:val="20"/>
          <w:szCs w:val="20"/>
        </w:rPr>
        <w:t xml:space="preserve"> Dengan demikian, stigma terhadap Menwa Unesa dapat dipahami sebagai hasil interaksi antara sejarah masa lalu, perubahan politik nasional, dan proses adaptasi organisasi dalam lingkungan kampus yang semakin demokratis.</w:t>
      </w:r>
    </w:p>
    <w:p w14:paraId="4FB07642" w14:textId="7C6C2789" w:rsidR="00264848" w:rsidRPr="00F76402" w:rsidRDefault="00264848" w:rsidP="00F76402">
      <w:pPr>
        <w:pStyle w:val="DaftarParagraf"/>
        <w:numPr>
          <w:ilvl w:val="0"/>
          <w:numId w:val="14"/>
        </w:numPr>
        <w:ind w:left="426" w:hanging="426"/>
        <w:rPr>
          <w:sz w:val="20"/>
          <w:szCs w:val="20"/>
        </w:rPr>
      </w:pPr>
      <w:r w:rsidRPr="00F76402">
        <w:rPr>
          <w:b/>
          <w:bCs/>
          <w:sz w:val="20"/>
          <w:szCs w:val="20"/>
        </w:rPr>
        <w:t>Dinamika Kaderisasi dan Kepemimpinan</w:t>
      </w:r>
    </w:p>
    <w:p w14:paraId="27328FE1" w14:textId="77B11A8E" w:rsidR="00F33EB4" w:rsidRDefault="00F33EB4" w:rsidP="00567775">
      <w:pPr>
        <w:ind w:firstLine="567"/>
        <w:jc w:val="both"/>
        <w:rPr>
          <w:sz w:val="20"/>
          <w:szCs w:val="20"/>
        </w:rPr>
      </w:pPr>
      <w:r w:rsidRPr="00F33EB4">
        <w:rPr>
          <w:sz w:val="20"/>
          <w:szCs w:val="20"/>
        </w:rPr>
        <w:t xml:space="preserve">Perubahan lingkungan sosial kampus setelah Reformasi 1998 turut memberikan pengaruh besar terhadap keberlangsungan proses kaderisasi Menwa Unesa. Kaderisasi yang sebelumnya lebih menekankan aspek kedisiplinan, kepatuhan terhadap aturan organisasi, serta kemampuan dasar kemiliteran harus menghadapi tantangan baru akibat perubahan karakter mahasiswa pascareformasi. Mahasiswa pada periode tersebut memiliki kecenderungan yang lebih kritis, terbuka terhadap perbedaan pendapat, dan lebih mempertimbangkan aspek rasionalitas akademik dalam memilih organisasi kemahasiswaan. Kondisi ini </w:t>
      </w:r>
      <w:r w:rsidRPr="00F33EB4">
        <w:rPr>
          <w:sz w:val="20"/>
          <w:szCs w:val="20"/>
        </w:rPr>
        <w:t>menyebabkan pola kaderisasi lama yang menekankan pendekatan instruktif perlu mengalami penyesuaian agar tetap relevan dengan perkembangan budaya kampus.</w:t>
      </w:r>
      <w:r w:rsidR="00F1743E">
        <w:rPr>
          <w:rStyle w:val="ReferensiCatatanKaki"/>
          <w:sz w:val="20"/>
          <w:szCs w:val="20"/>
        </w:rPr>
        <w:footnoteReference w:id="22"/>
      </w:r>
    </w:p>
    <w:p w14:paraId="01451FF4" w14:textId="12670214" w:rsidR="004E37DA" w:rsidRPr="00F33EB4" w:rsidRDefault="00740976" w:rsidP="00567775">
      <w:pPr>
        <w:ind w:firstLine="567"/>
        <w:jc w:val="both"/>
        <w:rPr>
          <w:sz w:val="20"/>
          <w:szCs w:val="20"/>
        </w:rPr>
      </w:pPr>
      <w:r w:rsidRPr="00740976">
        <w:rPr>
          <w:sz w:val="20"/>
          <w:szCs w:val="20"/>
        </w:rPr>
        <w:t>Perubahan tersebut tidak berarti menghilangkan identitas dasar organisasi Menwa Unesa. Sistem kaderisasi tetap mempertahankan nilai utama organisasi, yaitu Widya Castrena Dharma Shidda serta konsep “Pejuang Pemikir – Pemikir Pejuang” sebagai landasan pembentukan karakter anggota. Nilai tersebut tetap menjadi pedoman dalam membangun sikap disiplin, tanggung jawab, dan semangat bela negara. Namun, setelah Reformasi 1998, orientasi kaderisasi lebih diarahkan pada pengembangan kemampuan intelektual mahasiswa, bukan hanya kemampuan fisik maupun keterampilan semi-militer.</w:t>
      </w:r>
    </w:p>
    <w:p w14:paraId="2A7251A5" w14:textId="334A585A" w:rsidR="00F33EB4" w:rsidRPr="00F33EB4" w:rsidRDefault="00F33EB4" w:rsidP="00567775">
      <w:pPr>
        <w:ind w:firstLine="567"/>
        <w:jc w:val="both"/>
        <w:rPr>
          <w:sz w:val="20"/>
          <w:szCs w:val="20"/>
        </w:rPr>
      </w:pPr>
      <w:r w:rsidRPr="00F33EB4">
        <w:rPr>
          <w:sz w:val="20"/>
          <w:szCs w:val="20"/>
        </w:rPr>
        <w:t>Menurunnya minat mahasiswa untuk bergabung menjadi salah satu persoalan yang dihadapi Menwa Unesa pada periode tersebut. Perubahan citra organisasi akibat stigma militerisme serta meningkatnya pilihan organisasi mahasiswa yang lebih beragam menyebabkan Menwa harus berkompetisi dalam menarik minat mahasiswa baru. Sebagian mahasiswa mulai melihat organisasi berbasis kemiliteran sebagai sesuatu yang kurang sesuai dengan semangat kebebasan akademik pascareformasi. Oleh karena itu, keberhasilan kaderisasi tidak lagi hanya bergantung pada legitimasi formal organisasi, tetapi juga pada kemampuan Menwa dalam membangun citra positif di lingkungan kampus.</w:t>
      </w:r>
      <w:r w:rsidR="00F1743E">
        <w:rPr>
          <w:rStyle w:val="ReferensiCatatanKaki"/>
          <w:sz w:val="20"/>
          <w:szCs w:val="20"/>
        </w:rPr>
        <w:footnoteReference w:id="23"/>
      </w:r>
    </w:p>
    <w:p w14:paraId="323AC0F6" w14:textId="3EA1122B" w:rsidR="00F33EB4" w:rsidRDefault="00F33EB4" w:rsidP="00567775">
      <w:pPr>
        <w:ind w:firstLine="567"/>
        <w:jc w:val="both"/>
        <w:rPr>
          <w:sz w:val="20"/>
          <w:szCs w:val="20"/>
        </w:rPr>
      </w:pPr>
      <w:r w:rsidRPr="00F33EB4">
        <w:rPr>
          <w:sz w:val="20"/>
          <w:szCs w:val="20"/>
        </w:rPr>
        <w:t>Sebagai bentuk respons terhadap perubahan tersebut, Menwa Unesa melakukan reformulasi terhadap sistem kaderisasi dengan menggabungkan unsur kedisiplinan fisik dan pembentukan karakter dengan aspek pengembangan intelektual. Kegiatan pembinaan tidak hanya diarahkan pada kemampuan dasar organisasi, tetapi juga mencakup pendidikan kepemimpinan, kerja sama, komunikasi, wawasan kebangsaan, serta kemampuan menyelesaikan persoalan sosial. Perubahan tersebut menunjukkan adanya pergeseran orientasi dari pola pembinaan yang bersifat semi-militer menuju model pendidikan organisasi yang lebih sesuai dengan lingkungan perguruan tinggi.</w:t>
      </w:r>
      <w:r w:rsidR="00A8789C">
        <w:rPr>
          <w:rStyle w:val="ReferensiCatatanKaki"/>
          <w:sz w:val="20"/>
          <w:szCs w:val="20"/>
        </w:rPr>
        <w:footnoteReference w:id="24"/>
      </w:r>
    </w:p>
    <w:p w14:paraId="545C37D2" w14:textId="72738210" w:rsidR="00B85D1E" w:rsidRPr="00F33EB4" w:rsidRDefault="00785007" w:rsidP="00567775">
      <w:pPr>
        <w:ind w:firstLine="567"/>
        <w:jc w:val="both"/>
        <w:rPr>
          <w:sz w:val="20"/>
          <w:szCs w:val="20"/>
        </w:rPr>
      </w:pPr>
      <w:r w:rsidRPr="00785007">
        <w:rPr>
          <w:sz w:val="20"/>
          <w:szCs w:val="20"/>
        </w:rPr>
        <w:t>Dalam proses pelatihan anggota, unsur ketahanan fisik mulai mengalami pengurangan dan pola pendidikan yang lebih keras mulai disesuaikan dengan kondisi pascareformasi. Pendidikan mental tetap menjadi bagian penting dalam pembinaan anggota, tetapi dilakukan melalui pendekatan yang lebih edukatif dan tidak hanya mengandalkan tekanan fisik. Perubahan tersebut juga memengaruhi proses rekrutmen anggota, terutama dalam aspek kedisiplinan, komitmen organisasi, dan karakter personal calon anggota Menwa Unesa.</w:t>
      </w:r>
    </w:p>
    <w:p w14:paraId="6BF88BE4" w14:textId="645BBBAB" w:rsidR="00F33EB4" w:rsidRPr="00F33EB4" w:rsidRDefault="00F33EB4" w:rsidP="00567775">
      <w:pPr>
        <w:ind w:firstLine="567"/>
        <w:jc w:val="both"/>
        <w:rPr>
          <w:sz w:val="20"/>
          <w:szCs w:val="20"/>
        </w:rPr>
      </w:pPr>
      <w:r w:rsidRPr="00F33EB4">
        <w:rPr>
          <w:sz w:val="20"/>
          <w:szCs w:val="20"/>
        </w:rPr>
        <w:t xml:space="preserve">Penyesuaian tersebut juga berkaitan dengan upaya Menwa untuk membangun kembali legitimasi sosial di kalangan mahasiswa. Dalam konteks pascareformasi, organisasi tidak cukup hanya memiliki dasar hukum dan struktur formal, tetapi juga membutuhkan penerimaan sosial dari lingkungan kampus. Melalui perubahan pola </w:t>
      </w:r>
      <w:r w:rsidRPr="00F33EB4">
        <w:rPr>
          <w:sz w:val="20"/>
          <w:szCs w:val="20"/>
        </w:rPr>
        <w:lastRenderedPageBreak/>
        <w:t>kaderisasi, Menwa berusaha menunjukkan bahwa keberadaannya tidak semata-mata berkaitan dengan aspek militer, melainkan juga memiliki fungsi dalam pembentukan karakter mahasiswa sebagai bagian dari komunitas akademik.</w:t>
      </w:r>
      <w:r w:rsidR="008F3907">
        <w:rPr>
          <w:rStyle w:val="ReferensiCatatanKaki"/>
          <w:sz w:val="20"/>
          <w:szCs w:val="20"/>
        </w:rPr>
        <w:footnoteReference w:id="25"/>
      </w:r>
    </w:p>
    <w:p w14:paraId="2C36381E" w14:textId="46BC49AB" w:rsidR="008F411B" w:rsidRPr="008F411B" w:rsidRDefault="008F411B" w:rsidP="00567775">
      <w:pPr>
        <w:ind w:firstLine="567"/>
        <w:jc w:val="both"/>
        <w:rPr>
          <w:sz w:val="20"/>
          <w:szCs w:val="20"/>
        </w:rPr>
      </w:pPr>
      <w:r w:rsidRPr="008F411B">
        <w:rPr>
          <w:sz w:val="20"/>
          <w:szCs w:val="20"/>
        </w:rPr>
        <w:t>Selain perubahan dalam sistem kaderisasi, pola kepemimpinan organisasi Menwa Unesa juga mengalami proses adaptasi. Secara struktural, organisasi tetap mempertahankan sistem hierarki dan pola komando karena menjadi salah satu ciri utama Menwa dalam membangun kedisiplinan serta tanggung jawab anggota. Struktur organisasi Menwa Unesa pada periode 1998–2005 tidak mengalami perubahan mendasar dan masih menggunakan mekanisme koordinasi dengan pembina Menwa.</w:t>
      </w:r>
    </w:p>
    <w:p w14:paraId="32A168A8" w14:textId="1FE66CDE" w:rsidR="008F411B" w:rsidRDefault="008F411B" w:rsidP="00567775">
      <w:pPr>
        <w:ind w:firstLine="567"/>
        <w:jc w:val="both"/>
        <w:rPr>
          <w:sz w:val="20"/>
          <w:szCs w:val="20"/>
        </w:rPr>
      </w:pPr>
      <w:r w:rsidRPr="008F411B">
        <w:rPr>
          <w:sz w:val="20"/>
          <w:szCs w:val="20"/>
        </w:rPr>
        <w:t>Namun, dalam praktiknya pola kepemimpinan mengalami penyesuaian mengikuti perkembangan kehidupan kampus pascareformasi. Kepemimpinan yang sebelumnya lebih menekankan hubungan komando secara vertikal mulai diarahkan pada pola yang lebih komunikatif dan koordinatif. Pemimpin organisasi tidak hanya dituntut mampu memberikan instruksi, tetapi juga harus mampu membangun kerja sama, menerima masukan anggota, serta memahami dinamika mahasiswa sebagai bagian dari komunitas akademik.</w:t>
      </w:r>
      <w:r>
        <w:rPr>
          <w:rStyle w:val="ReferensiCatatanKaki"/>
          <w:sz w:val="20"/>
          <w:szCs w:val="20"/>
        </w:rPr>
        <w:footnoteReference w:id="26"/>
      </w:r>
    </w:p>
    <w:p w14:paraId="4ED26D11" w14:textId="40630AC8" w:rsidR="00F33EB4" w:rsidRDefault="00F33EB4" w:rsidP="00567775">
      <w:pPr>
        <w:ind w:firstLine="567"/>
        <w:jc w:val="both"/>
        <w:rPr>
          <w:sz w:val="20"/>
          <w:szCs w:val="20"/>
        </w:rPr>
      </w:pPr>
      <w:r w:rsidRPr="00F33EB4">
        <w:rPr>
          <w:sz w:val="20"/>
          <w:szCs w:val="20"/>
        </w:rPr>
        <w:t>Perubahan gaya kepemimpinan tersebut dipengaruhi oleh karakter mahasiswa pascareformasi yang semakin terbiasa dengan budaya demokrasi dan dialog. Pemimpin organisasi dituntut tidak hanya memiliki kemampuan memberikan instruksi, tetapi juga mampu mendengarkan aspirasi anggota, membangun kerja sama, dan menyelesaikan konflik secara terbuka. Hal ini menunjukkan bahwa Menwa Unesa mengalami proses transformasi internal dalam menyesuaikan nilai-nilai organisasi dengan perkembangan kehidupan demokratis di lingkungan kampus.</w:t>
      </w:r>
      <w:r w:rsidR="00943333">
        <w:rPr>
          <w:rStyle w:val="ReferensiCatatanKaki"/>
          <w:sz w:val="20"/>
          <w:szCs w:val="20"/>
        </w:rPr>
        <w:footnoteReference w:id="27"/>
      </w:r>
    </w:p>
    <w:p w14:paraId="7A6DA92E" w14:textId="637A893C" w:rsidR="00B27099" w:rsidRPr="00F33EB4" w:rsidRDefault="00D10F03" w:rsidP="00567775">
      <w:pPr>
        <w:ind w:firstLine="567"/>
        <w:jc w:val="both"/>
        <w:rPr>
          <w:sz w:val="20"/>
          <w:szCs w:val="20"/>
        </w:rPr>
      </w:pPr>
      <w:r w:rsidRPr="00D10F03">
        <w:rPr>
          <w:sz w:val="20"/>
          <w:szCs w:val="20"/>
        </w:rPr>
        <w:t>Meskipun demikian, sistem komando dan koordinasi dengan pembina tetap dipertahankan sebagai bagian dari karakter organisasi Menwa. Perbedaannya terletak pada orientasi pelaksanaannya, yaitu tidak hanya berfokus pada kepatuhan terhadap struktur organisasi, tetapi juga diarahkan untuk membentuk anggota yang memiliki wawasan kebangsaan, kemampuan organisasi, serta tanggung jawab sebagai mahasiswa.</w:t>
      </w:r>
    </w:p>
    <w:p w14:paraId="1EE365F4" w14:textId="77777777" w:rsidR="00DA1C99" w:rsidRDefault="00F33EB4" w:rsidP="00DA1C99">
      <w:pPr>
        <w:ind w:firstLine="567"/>
        <w:jc w:val="both"/>
        <w:rPr>
          <w:sz w:val="20"/>
          <w:szCs w:val="20"/>
        </w:rPr>
      </w:pPr>
      <w:r w:rsidRPr="00F33EB4">
        <w:rPr>
          <w:sz w:val="20"/>
          <w:szCs w:val="20"/>
        </w:rPr>
        <w:t>Dengan demikian, perubahan kaderisasi dan pola kepemimpinan Menwa Unesa pada periode 1998–2005 menunjukkan adanya proses adaptasi organisasi terhadap perubahan sosial-politik pascareformasi. Menwa tidak sepenuhnya meninggalkan karakter dasarnya sebagai organisasi yang mengutamakan disiplin dan bela negara, tetapi melakukan reinterpretasi agar nilai-nilai tersebut dapat diterima dalam lingkungan perguruan tinggi yang lebih demokratis. Proses adaptasi tersebut menjadi salah satu faktor penting yang memungkinkan Menwa Unesa tetap mempertahankan eksistensinya di tengah perubahan budaya organisasi mahasiswa.</w:t>
      </w:r>
    </w:p>
    <w:p w14:paraId="6E6ABD59" w14:textId="42CAA1A8" w:rsidR="00264848" w:rsidRPr="00DA1C99" w:rsidRDefault="00264848" w:rsidP="00DA1C99">
      <w:pPr>
        <w:pStyle w:val="DaftarParagraf"/>
        <w:numPr>
          <w:ilvl w:val="0"/>
          <w:numId w:val="14"/>
        </w:numPr>
        <w:ind w:left="426" w:hanging="426"/>
        <w:rPr>
          <w:sz w:val="20"/>
          <w:szCs w:val="20"/>
        </w:rPr>
      </w:pPr>
      <w:r w:rsidRPr="00DA1C99">
        <w:rPr>
          <w:b/>
          <w:bCs/>
          <w:sz w:val="20"/>
          <w:szCs w:val="20"/>
        </w:rPr>
        <w:t>Transformasi Program Kerja dan Adaptasi Organisasi</w:t>
      </w:r>
    </w:p>
    <w:p w14:paraId="3DACDE00" w14:textId="0803031F" w:rsidR="005E7616" w:rsidRPr="005E7616" w:rsidRDefault="005E7616" w:rsidP="00567775">
      <w:pPr>
        <w:ind w:firstLine="567"/>
        <w:jc w:val="both"/>
        <w:rPr>
          <w:sz w:val="20"/>
          <w:szCs w:val="20"/>
        </w:rPr>
      </w:pPr>
      <w:r w:rsidRPr="005E7616">
        <w:rPr>
          <w:sz w:val="20"/>
          <w:szCs w:val="20"/>
        </w:rPr>
        <w:t>Dalam upaya mempertahankan eksistensi pascareformasi, Menwa Unesa melakukan berbagai bentuk transformasi terhadap orientasi kegiatan organisasi. Perubahan tersebut menjadi bagian dari strategi adaptasi terhadap lingkungan kampus yang mengalami pergeseran nilai setelah berakhirnya Orde Baru. Jika pada masa sebelumnya aktivitas Menwa lebih banyak menitikberatkan pada aspek kedisiplinan, latihan dasar kemiliteran, dan pembinaan kesadaran bela negara, maka setelah Reformasi terjadi perluasan orientasi kegiatan menuju bidang sosial dan kemasyarakatan.</w:t>
      </w:r>
      <w:r w:rsidR="008C48FA">
        <w:rPr>
          <w:rStyle w:val="ReferensiCatatanKaki"/>
          <w:sz w:val="20"/>
          <w:szCs w:val="20"/>
        </w:rPr>
        <w:footnoteReference w:id="28"/>
      </w:r>
    </w:p>
    <w:p w14:paraId="057A6F1C" w14:textId="6E348E70" w:rsidR="005E7616" w:rsidRPr="005E7616" w:rsidRDefault="005E7616" w:rsidP="00567775">
      <w:pPr>
        <w:ind w:firstLine="567"/>
        <w:jc w:val="both"/>
        <w:rPr>
          <w:sz w:val="20"/>
          <w:szCs w:val="20"/>
        </w:rPr>
      </w:pPr>
      <w:r w:rsidRPr="005E7616">
        <w:rPr>
          <w:sz w:val="20"/>
          <w:szCs w:val="20"/>
        </w:rPr>
        <w:t>Perubahan arah kegiatan tersebut tidak dapat dilepaskan dari kebutuhan Menwa untuk membangun kembali hubungan sosial dengan lingkungan kampus. Pasca Reformasi, keberadaan organisasi yang memiliki karakter semi-militer menghadapi tantangan legitimasi karena adanya anggapan bahwa Menwa masih membawa nilai-nilai lama yang identik dengan pendekatan keamanan dan militerisme. Oleh karena itu, Menwa Unesa berusaha menunjukkan bahwa keberadaannya memiliki kontribusi positif bagi mahasiswa dan masyarakat melalui kegiatan yang bersifat terbuka serta memberikan manfaat langsung.</w:t>
      </w:r>
      <w:r w:rsidR="000A151A">
        <w:rPr>
          <w:rStyle w:val="ReferensiCatatanKaki"/>
          <w:sz w:val="20"/>
          <w:szCs w:val="20"/>
        </w:rPr>
        <w:footnoteReference w:id="29"/>
      </w:r>
    </w:p>
    <w:p w14:paraId="73E80F26" w14:textId="4B0CB610" w:rsidR="005E7616" w:rsidRPr="005E7616" w:rsidRDefault="005E7616" w:rsidP="00567775">
      <w:pPr>
        <w:ind w:firstLine="567"/>
        <w:jc w:val="both"/>
        <w:rPr>
          <w:sz w:val="20"/>
          <w:szCs w:val="20"/>
        </w:rPr>
      </w:pPr>
      <w:r w:rsidRPr="005E7616">
        <w:rPr>
          <w:sz w:val="20"/>
          <w:szCs w:val="20"/>
        </w:rPr>
        <w:t>Kegiatan sosial seperti bakti sosial, donor darah, pengabdian masyarakat, serta keterlibatan dalam kegiatan bantuan kemanusiaan menjadi instrumen penting dalam proses perubahan citra organisasi. Melalui kegiatan tersebut, Menwa tidak hanya menampilkan identitas sebagai organisasi yang menekankan kedisiplinan dan kesiapsiagaan, tetapi juga sebagai organisasi mahasiswa yang memiliki kepedulian terhadap persoalan sosial. Pergeseran orientasi ini menunjukkan adanya usaha untuk memperluas makna bela negara, dari pemahaman yang sebelumnya cenderung berkaitan dengan aspek pertahanan menjadi konsep yang mencakup pengabdian dan kepedulian terhadap masyarakat.</w:t>
      </w:r>
      <w:r w:rsidR="0043351B">
        <w:rPr>
          <w:rStyle w:val="ReferensiCatatanKaki"/>
          <w:sz w:val="20"/>
          <w:szCs w:val="20"/>
        </w:rPr>
        <w:footnoteReference w:id="30"/>
      </w:r>
    </w:p>
    <w:p w14:paraId="386E7ECF" w14:textId="028B9C46" w:rsidR="005E7616" w:rsidRPr="005E7616" w:rsidRDefault="005E7616" w:rsidP="00567775">
      <w:pPr>
        <w:ind w:firstLine="567"/>
        <w:jc w:val="both"/>
        <w:rPr>
          <w:sz w:val="20"/>
          <w:szCs w:val="20"/>
        </w:rPr>
      </w:pPr>
      <w:r w:rsidRPr="005E7616">
        <w:rPr>
          <w:sz w:val="20"/>
          <w:szCs w:val="20"/>
        </w:rPr>
        <w:t>Dalam perspektif perubahan organisasi, langkah yang dilakukan Menwa Unesa dapat dipahami sebagai bentuk adaptasi terhadap perubahan lingkungan eksternal. Organisasi yang mampu bertahan bukan hanya organisasi yang mempertahankan identitas lama, tetapi organisasi yang mampu menyesuaikan nilai dan aktivitasnya dengan tuntutan zaman.</w:t>
      </w:r>
      <w:r w:rsidR="0043351B">
        <w:rPr>
          <w:rStyle w:val="ReferensiCatatanKaki"/>
          <w:sz w:val="20"/>
          <w:szCs w:val="20"/>
        </w:rPr>
        <w:footnoteReference w:id="31"/>
      </w:r>
      <w:r w:rsidRPr="005E7616">
        <w:rPr>
          <w:sz w:val="20"/>
          <w:szCs w:val="20"/>
        </w:rPr>
        <w:t xml:space="preserve"> Dalam konteks Menwa Unesa, adaptasi tersebut dilakukan dengan tetap mempertahankan unsur utama organisasi berupa kedisiplinan, kepemimpinan, dan bela negara, tetapi dikombinasikan dengan nilai-nilai sosial yang lebih sesuai dengan karakter mahasiswa pascareformasi.</w:t>
      </w:r>
    </w:p>
    <w:p w14:paraId="5DEB4451" w14:textId="5F535F7F" w:rsidR="005E7616" w:rsidRPr="005E7616" w:rsidRDefault="005E7616" w:rsidP="00567775">
      <w:pPr>
        <w:ind w:firstLine="567"/>
        <w:jc w:val="both"/>
        <w:rPr>
          <w:sz w:val="20"/>
          <w:szCs w:val="20"/>
        </w:rPr>
      </w:pPr>
      <w:r w:rsidRPr="005E7616">
        <w:rPr>
          <w:sz w:val="20"/>
          <w:szCs w:val="20"/>
        </w:rPr>
        <w:t xml:space="preserve">Transformasi kegiatan tersebut juga menjadi strategi untuk mengurangi stigma negatif yang berkembang di kalangan mahasiswa. Melalui keterlibatan dalam kegiatan sosial, Menwa berusaha menciptakan interaksi yang lebih positif dengan komunitas kampus. </w:t>
      </w:r>
      <w:r w:rsidRPr="005E7616">
        <w:rPr>
          <w:sz w:val="20"/>
          <w:szCs w:val="20"/>
        </w:rPr>
        <w:lastRenderedPageBreak/>
        <w:t>Kehadiran anggota Menwa tidak hanya dilihat melalui atribut organisasi seperti seragam dan sistem komando, tetapi juga melalui kontribusi nyata yang diberikan kepada lingkungan sekitar. Dengan demikian, kegiatan sosial menjadi media untuk melakukan proses rebranding organisasi dan membangun legitimasi baru di tengah masyarakat akademik.</w:t>
      </w:r>
    </w:p>
    <w:p w14:paraId="5506F678" w14:textId="590BE50F" w:rsidR="005E7616" w:rsidRPr="005E7616" w:rsidRDefault="005E7616" w:rsidP="00567775">
      <w:pPr>
        <w:ind w:firstLine="567"/>
        <w:jc w:val="both"/>
        <w:rPr>
          <w:sz w:val="20"/>
          <w:szCs w:val="20"/>
        </w:rPr>
      </w:pPr>
      <w:r w:rsidRPr="005E7616">
        <w:rPr>
          <w:sz w:val="20"/>
          <w:szCs w:val="20"/>
        </w:rPr>
        <w:t>Meskipun demikian, transformasi orientasi kegiatan tidak berarti bahwa Menwa meninggalkan identitas dasarnya sebagai organisasi bela negara. Nilai kedisiplinan, kepemimpinan, loyalitas, dan tanggung jawab tetap menjadi bagian penting dalam pembinaan anggota. Perubahan yang terjadi lebih menunjukkan adanya reinterpretasi terhadap konsep bela negara agar sesuai dengan kondisi demokrasi dan kebutuhan masyarakat pada masa Reformasi.</w:t>
      </w:r>
      <w:r w:rsidR="00AC3746">
        <w:rPr>
          <w:rStyle w:val="ReferensiCatatanKaki"/>
          <w:sz w:val="20"/>
          <w:szCs w:val="20"/>
        </w:rPr>
        <w:footnoteReference w:id="32"/>
      </w:r>
    </w:p>
    <w:p w14:paraId="54AD6C11" w14:textId="072A481E" w:rsidR="004E188B" w:rsidRPr="00264848" w:rsidRDefault="005E7616" w:rsidP="00567775">
      <w:pPr>
        <w:ind w:firstLine="567"/>
        <w:jc w:val="both"/>
        <w:rPr>
          <w:sz w:val="20"/>
          <w:szCs w:val="20"/>
        </w:rPr>
      </w:pPr>
      <w:r w:rsidRPr="005E7616">
        <w:rPr>
          <w:sz w:val="20"/>
          <w:szCs w:val="20"/>
        </w:rPr>
        <w:t>Dengan demikian, strategi transformasi kegiatan Menwa Unesa pada periode 1998–2005 menunjukkan bahwa keberlangsungan organisasi sangat dipengaruhi oleh kemampuan melakukan penyesuaian terhadap perubahan sosial-politik. Melalui perluasan kegiatan ke bidang sosial dan kemanusiaan, Menwa berusaha membangun identitas baru sebagai organisasi mahasiswa yang tidak hanya berorientasi pada kedisiplinan, tetapi juga memiliki peran dalam kehidupan sosial kampus dan masyarakat.</w:t>
      </w:r>
    </w:p>
    <w:p w14:paraId="63CA904A" w14:textId="56D47636" w:rsidR="00264848" w:rsidRPr="00E66997" w:rsidRDefault="00264848" w:rsidP="00DA1C99">
      <w:pPr>
        <w:pStyle w:val="DaftarParagraf"/>
        <w:numPr>
          <w:ilvl w:val="0"/>
          <w:numId w:val="14"/>
        </w:numPr>
        <w:ind w:left="426" w:hanging="426"/>
        <w:rPr>
          <w:b/>
          <w:bCs/>
          <w:sz w:val="20"/>
          <w:szCs w:val="20"/>
        </w:rPr>
      </w:pPr>
      <w:r w:rsidRPr="00E66997">
        <w:rPr>
          <w:b/>
          <w:bCs/>
          <w:sz w:val="20"/>
          <w:szCs w:val="20"/>
        </w:rPr>
        <w:t>Hubungan dengan Birokrasi Kampus</w:t>
      </w:r>
    </w:p>
    <w:p w14:paraId="587B4FA1" w14:textId="08BA6B6D" w:rsidR="00BA11C3" w:rsidRPr="00BA11C3" w:rsidRDefault="00BA11C3" w:rsidP="00567775">
      <w:pPr>
        <w:ind w:firstLine="567"/>
        <w:jc w:val="both"/>
        <w:rPr>
          <w:sz w:val="20"/>
          <w:szCs w:val="20"/>
        </w:rPr>
      </w:pPr>
      <w:r w:rsidRPr="00BA11C3">
        <w:rPr>
          <w:sz w:val="20"/>
          <w:szCs w:val="20"/>
        </w:rPr>
        <w:t>Penerapan Surat Keputusan Bersama (SKB) Tiga Menteri Tahun 2000 menjadi salah satu momentum penting dalam perkembangan organisasi Resimen Mahasiswa (Menwa) pascareformasi. Kebijakan tersebut menunjukkan adanya upaya pemerintah untuk melakukan penataan ulang posisi Menwa dalam sistem pendidikan tinggi Indonesia. Jika pada masa sebelumnya pembinaan Menwa memiliki keterkaitan yang kuat dengan institusi militer, maka setelah diterbitkannya kebijakan tersebut pembinaan organisasi diarahkan berada di bawah koordinasi perguruan tinggi. Perubahan ini sejalan dengan semangat reformasi yang menekankan penguatan supremasi sipil serta pengurangan dominasi militer dalam ruang sosial, termasuk lingkungan akademik.</w:t>
      </w:r>
      <w:r w:rsidR="00543614">
        <w:rPr>
          <w:rStyle w:val="ReferensiCatatanKaki"/>
          <w:sz w:val="20"/>
          <w:szCs w:val="20"/>
        </w:rPr>
        <w:footnoteReference w:id="33"/>
      </w:r>
    </w:p>
    <w:p w14:paraId="6A51E3F5" w14:textId="283FBCE8" w:rsidR="00BA11C3" w:rsidRPr="00BA11C3" w:rsidRDefault="00BA11C3" w:rsidP="00567775">
      <w:pPr>
        <w:ind w:firstLine="567"/>
        <w:jc w:val="both"/>
        <w:rPr>
          <w:sz w:val="20"/>
          <w:szCs w:val="20"/>
        </w:rPr>
      </w:pPr>
      <w:r w:rsidRPr="00BA11C3">
        <w:rPr>
          <w:sz w:val="20"/>
          <w:szCs w:val="20"/>
        </w:rPr>
        <w:t>Perubahan mekanisme pembinaan tersebut memberikan dampak terhadap pola hubungan antara Menwa Unesa dan institusi universitas. Menwa tidak lagi hanya dipandang sebagai organisasi yang memiliki hubungan fungsional dengan unsur pertahanan negara, tetapi juga sebagai bagian dari organisasi kemahasiswaan yang berada dalam sistem kehidupan kampus. Konsekuensinya, Menwa Unesa dituntut untuk menyesuaikan tata kelola organisasinya dengan aturan akademik dan administratif yang berlaku di universitas.</w:t>
      </w:r>
      <w:r w:rsidR="003B3108">
        <w:rPr>
          <w:rStyle w:val="ReferensiCatatanKaki"/>
          <w:sz w:val="20"/>
          <w:szCs w:val="20"/>
        </w:rPr>
        <w:footnoteReference w:id="34"/>
      </w:r>
    </w:p>
    <w:p w14:paraId="27870C11" w14:textId="6364B5C4" w:rsidR="00BA11C3" w:rsidRPr="00BA11C3" w:rsidRDefault="00BA11C3" w:rsidP="00567775">
      <w:pPr>
        <w:ind w:firstLine="567"/>
        <w:jc w:val="both"/>
        <w:rPr>
          <w:sz w:val="20"/>
          <w:szCs w:val="20"/>
        </w:rPr>
      </w:pPr>
      <w:r w:rsidRPr="00BA11C3">
        <w:rPr>
          <w:sz w:val="20"/>
          <w:szCs w:val="20"/>
        </w:rPr>
        <w:t xml:space="preserve">Dalam konteks tersebut, Menwa Unesa mulai melakukan penguatan aspek kelembagaan melalui penataan administrasi organisasi, penyusunan program kerja yang lebih terarah, serta peningkatan koordinasi </w:t>
      </w:r>
      <w:r w:rsidRPr="00BA11C3">
        <w:rPr>
          <w:sz w:val="20"/>
          <w:szCs w:val="20"/>
        </w:rPr>
        <w:t>dengan pihak birokrasi kampus. Perubahan ini menunjukkan adanya proses profesionalisasi organisasi, yaitu upaya mengubah citra Menwa dari organisasi yang sebelumnya sering dipersepsikan sebagai bagian dari struktur keamanan negara menjadi organisasi mahasiswa yang memiliki fungsi pembinaan karakter dan pengabdian.</w:t>
      </w:r>
      <w:r w:rsidR="003B3108">
        <w:rPr>
          <w:rStyle w:val="ReferensiCatatanKaki"/>
          <w:sz w:val="20"/>
          <w:szCs w:val="20"/>
        </w:rPr>
        <w:footnoteReference w:id="35"/>
      </w:r>
    </w:p>
    <w:p w14:paraId="69072CA0" w14:textId="23ADC22E" w:rsidR="00BA11C3" w:rsidRPr="00BA11C3" w:rsidRDefault="00BA11C3" w:rsidP="00567775">
      <w:pPr>
        <w:ind w:firstLine="567"/>
        <w:jc w:val="both"/>
        <w:rPr>
          <w:sz w:val="20"/>
          <w:szCs w:val="20"/>
        </w:rPr>
      </w:pPr>
      <w:r w:rsidRPr="00BA11C3">
        <w:rPr>
          <w:sz w:val="20"/>
          <w:szCs w:val="20"/>
        </w:rPr>
        <w:t>Hubungan yang baik dengan birokrasi universitas menjadi salah satu faktor penting dalam mempertahankan keberlangsungan Menwa Unesa. Dukungan kelembagaan dari pihak kampus memberikan legitimasi formal bagi keberadaan organisasi, terutama ketika Menwa menghadapi kritik dari sebagian mahasiswa yang mempertanyakan relevansi organisasi semi-militer di lingkungan perguruan tinggi. Melalui komunikasi dan kerja sama dengan pihak universitas, Menwa dapat menunjukkan bahwa aktivitas organisasi tetap berada dalam koridor pendidikan tinggi dan tidak bertentangan dengan prinsip demokrasi kampus.</w:t>
      </w:r>
      <w:r w:rsidR="00D212BA">
        <w:rPr>
          <w:rStyle w:val="ReferensiCatatanKaki"/>
          <w:sz w:val="20"/>
          <w:szCs w:val="20"/>
        </w:rPr>
        <w:footnoteReference w:id="36"/>
      </w:r>
    </w:p>
    <w:p w14:paraId="064410ED" w14:textId="6FFC1A4B" w:rsidR="00BA11C3" w:rsidRPr="00BA11C3" w:rsidRDefault="00BA11C3" w:rsidP="00567775">
      <w:pPr>
        <w:ind w:firstLine="567"/>
        <w:jc w:val="both"/>
        <w:rPr>
          <w:sz w:val="20"/>
          <w:szCs w:val="20"/>
        </w:rPr>
      </w:pPr>
      <w:r w:rsidRPr="00BA11C3">
        <w:rPr>
          <w:sz w:val="20"/>
          <w:szCs w:val="20"/>
        </w:rPr>
        <w:t>Selain itu, penyesuaian terhadap kebijakan universitas juga terlihat melalui perubahan pola pelaksanaan kegiatan organisasi. Program kerja Menwa mulai diarahkan agar memiliki keterkaitan dengan kebutuhan kampus, seperti kegiatan sosial, pengabdian masyarakat, pelatihan kepemimpinan, dan kegiatan kebangsaan. Dengan demikian, keberadaan Menwa tidak hanya bergantung pada identitas historisnya, tetapi juga pada kemampuan organisasi dalam memberikan kontribusi nyata bagi lingkungan akademik.</w:t>
      </w:r>
      <w:r w:rsidR="00FC5989">
        <w:rPr>
          <w:rStyle w:val="ReferensiCatatanKaki"/>
          <w:sz w:val="20"/>
          <w:szCs w:val="20"/>
        </w:rPr>
        <w:footnoteReference w:id="37"/>
      </w:r>
    </w:p>
    <w:p w14:paraId="3D765691" w14:textId="66237D11" w:rsidR="00BA11C3" w:rsidRPr="00BA11C3" w:rsidRDefault="00BA11C3" w:rsidP="00567775">
      <w:pPr>
        <w:ind w:firstLine="567"/>
        <w:jc w:val="both"/>
        <w:rPr>
          <w:sz w:val="20"/>
          <w:szCs w:val="20"/>
        </w:rPr>
      </w:pPr>
      <w:r w:rsidRPr="00BA11C3">
        <w:rPr>
          <w:sz w:val="20"/>
          <w:szCs w:val="20"/>
        </w:rPr>
        <w:t>Meskipun demikian, proses perubahan hubungan kelembagaan tersebut tidak sepenuhnya menghilangkan perdebatan mengenai posisi Menwa di kampus. Sebagian mahasiswa masih mempertanyakan keberadaan organisasi yang mempertahankan unsur hierarki dan simbol semi-militer. Namun, melalui proses adaptasi kelembagaan dan peningkatan akuntabilitas organisasi, Menwa Unesa secara bertahap berusaha membangun legitimasi baru sebagai organisasi mahasiswa yang memiliki fungsi pendidikan karakter dan bela negara.</w:t>
      </w:r>
    </w:p>
    <w:p w14:paraId="05478CF6" w14:textId="7FE3E000" w:rsidR="004E188B" w:rsidRPr="00264848" w:rsidRDefault="00BA11C3" w:rsidP="00567775">
      <w:pPr>
        <w:ind w:firstLine="567"/>
        <w:jc w:val="both"/>
        <w:rPr>
          <w:sz w:val="20"/>
          <w:szCs w:val="20"/>
        </w:rPr>
      </w:pPr>
      <w:r w:rsidRPr="00BA11C3">
        <w:rPr>
          <w:sz w:val="20"/>
          <w:szCs w:val="20"/>
        </w:rPr>
        <w:t>Dengan demikian, penerapan SKB Tiga Menteri Tahun 2000 dapat dipahami sebagai titik penting dalam transformasi kelembagaan Menwa Unesa. Kebijakan tersebut tidak hanya mengubah mekanisme pembinaan organisasi, tetapi juga mendorong perubahan identitas Menwa dalam lingkungan perguruan tinggi. Keberhasilan Menwa Unesa mempertahankan eksistensinya pada periode 1998–2005 menunjukkan bahwa kemampuan beradaptasi terhadap struktur kampus yang demokratis menjadi faktor utama dalam keberlangsungan organisasi.</w:t>
      </w:r>
    </w:p>
    <w:p w14:paraId="2975A01A" w14:textId="6223C8E3" w:rsidR="00264848" w:rsidRPr="00E66997" w:rsidRDefault="00264848" w:rsidP="00DA1C99">
      <w:pPr>
        <w:pStyle w:val="DaftarParagraf"/>
        <w:numPr>
          <w:ilvl w:val="0"/>
          <w:numId w:val="14"/>
        </w:numPr>
        <w:ind w:left="426" w:hanging="426"/>
        <w:rPr>
          <w:b/>
          <w:bCs/>
          <w:sz w:val="20"/>
          <w:szCs w:val="20"/>
        </w:rPr>
      </w:pPr>
      <w:r w:rsidRPr="00E66997">
        <w:rPr>
          <w:b/>
          <w:bCs/>
          <w:sz w:val="20"/>
          <w:szCs w:val="20"/>
        </w:rPr>
        <w:t>Transformasi Makna Bela Negara</w:t>
      </w:r>
    </w:p>
    <w:p w14:paraId="5ACA1187" w14:textId="5A81ABE4" w:rsidR="00A061BD" w:rsidRPr="00A061BD" w:rsidRDefault="00C800C7" w:rsidP="00567775">
      <w:pPr>
        <w:pStyle w:val="TeksIsi"/>
        <w:ind w:left="0" w:firstLine="567"/>
      </w:pPr>
      <w:r>
        <w:tab/>
      </w:r>
      <w:r w:rsidR="00A061BD" w:rsidRPr="00A061BD">
        <w:t xml:space="preserve">Perubahan penting yang terjadi dalam dinamika Menwa Unesa periode 1998–2005 adalah adanya transformasi dalam pemahaman mengenai konsep bela negara. Pada masa sebelumnya, terutama dalam konteks Orde Baru, konsep bela negara sering kali dipahami </w:t>
      </w:r>
      <w:r w:rsidR="00A061BD" w:rsidRPr="00A061BD">
        <w:lastRenderedPageBreak/>
        <w:t>melalui pendekatan pertahanan dan keamanan yang menekankan kesiapsiagaan menghadapi ancaman fisik maupun militer. Pemahaman tersebut tidak dapat dilepaskan dari paradigma keamanan nasional pada masa tersebut yang menempatkan militer sebagai salah satu aktor utama dalam menjaga stabilitas negara.</w:t>
      </w:r>
      <w:r w:rsidR="00066409">
        <w:rPr>
          <w:rStyle w:val="ReferensiCatatanKaki"/>
        </w:rPr>
        <w:footnoteReference w:id="38"/>
      </w:r>
    </w:p>
    <w:p w14:paraId="08E3044C" w14:textId="780B829F" w:rsidR="00A061BD" w:rsidRPr="00A061BD" w:rsidRDefault="00A061BD" w:rsidP="00567775">
      <w:pPr>
        <w:pStyle w:val="TeksIsi"/>
        <w:ind w:left="0" w:firstLine="567"/>
      </w:pPr>
      <w:r>
        <w:tab/>
      </w:r>
      <w:r w:rsidRPr="00A061BD">
        <w:t>Namun, pascareformasi terjadi perubahan paradigma mengenai hubungan antara negara, masyarakat, dan pertahanan. Konsep bela negara mulai dipahami secara lebih luas sebagai bentuk tanggung jawab warga negara yang tidak hanya berkaitan dengan aspek militer, tetapi juga mencakup kontribusi sosial, kepedulian terhadap lingkungan masyarakat, peningkatan kualitas sumber daya manusia, serta partisipasi dalam pembangunan nasional.</w:t>
      </w:r>
      <w:r w:rsidR="0039665C">
        <w:rPr>
          <w:rStyle w:val="ReferensiCatatanKaki"/>
        </w:rPr>
        <w:footnoteReference w:id="39"/>
      </w:r>
      <w:r w:rsidRPr="00A061BD">
        <w:t xml:space="preserve"> Perubahan pemaknaan tersebut memberikan ruang bagi organisasi seperti Menwa untuk melakukan penyesuaian terhadap orientasi dan aktivitasnya di lingkungan perguruan tinggi.</w:t>
      </w:r>
    </w:p>
    <w:p w14:paraId="0828991A" w14:textId="6D6AB16A" w:rsidR="00A061BD" w:rsidRPr="00A061BD" w:rsidRDefault="00A061BD" w:rsidP="00567775">
      <w:pPr>
        <w:pStyle w:val="TeksIsi"/>
        <w:ind w:left="0" w:firstLine="567"/>
      </w:pPr>
      <w:r>
        <w:tab/>
      </w:r>
      <w:r w:rsidRPr="00A061BD">
        <w:t>Bagi Menwa Unesa, perubahan konsep bela negara menjadi salah satu strategi penting dalam mempertahankan eksistensi organisasi setelah Reformasi. Lingkungan kampus yang semakin demokratis menuntut Menwa untuk menjelaskan kembali relevansi keberadaannya. Bela negara tidak lagi cukup dipahami melalui simbol-simbol seperti seragam, kedisiplinan, dan latihan fisik, tetapi harus diwujudkan melalui tindakan nyata yang memberikan manfaat bagi masyarakat kampus maupun lingkungan sosial yang lebih luas.</w:t>
      </w:r>
      <w:r w:rsidR="006C4AB7">
        <w:rPr>
          <w:rStyle w:val="ReferensiCatatanKaki"/>
        </w:rPr>
        <w:footnoteReference w:id="40"/>
      </w:r>
    </w:p>
    <w:p w14:paraId="6D3258B3" w14:textId="7EBE3342" w:rsidR="00A061BD" w:rsidRPr="00A061BD" w:rsidRDefault="00FD0205" w:rsidP="00567775">
      <w:pPr>
        <w:pStyle w:val="TeksIsi"/>
        <w:ind w:left="0" w:firstLine="567"/>
      </w:pPr>
      <w:r>
        <w:tab/>
      </w:r>
      <w:r w:rsidR="00A061BD" w:rsidRPr="00A061BD">
        <w:t>Implementasi pemahaman baru tersebut terlihat melalui peningkatan kegiatan yang berorientasi pada pengabdian masyarakat. Kegiatan sosial, bantuan kemanusiaan, kegiatan kebangsaan, serta partisipasi dalam berbagai aktivitas kampus menjadi bentuk aktualisasi nilai bela negara yang lebih sesuai dengan kondisi pascareformasi. Melalui kegiatan tersebut, Menwa berusaha menunjukkan bahwa nilai-nilai kedisiplinan dan kepemimpinan yang menjadi ciri khas organisasi dapat diarahkan untuk kepentingan sosial, bukan hanya pada aspek pertahanan semata.</w:t>
      </w:r>
    </w:p>
    <w:p w14:paraId="32B29FC0" w14:textId="4E35DF2E" w:rsidR="00A061BD" w:rsidRPr="00A061BD" w:rsidRDefault="00FD0205" w:rsidP="00567775">
      <w:pPr>
        <w:pStyle w:val="TeksIsi"/>
        <w:ind w:left="0" w:firstLine="567"/>
      </w:pPr>
      <w:r>
        <w:tab/>
      </w:r>
      <w:r w:rsidR="00A061BD" w:rsidRPr="00A061BD">
        <w:t>Perubahan pemaknaan bela negara tersebut juga berkaitan dengan upaya mengurangi stigma negatif terhadap Menwa. Sebelumnya, sebagian mahasiswa mengidentikkan bela negara dengan pendekatan militeristik karena adanya hubungan historis antara Menwa dan institusi pertahanan. Dengan memperluas pemahaman bela negara menjadi bentuk pengabdian sosial, Menwa berusaha membangun citra baru sebagai organisasi mahasiswa yang memiliki kepedulian terhadap masyarakat.</w:t>
      </w:r>
      <w:r w:rsidR="009337AD">
        <w:rPr>
          <w:rStyle w:val="ReferensiCatatanKaki"/>
        </w:rPr>
        <w:footnoteReference w:id="41"/>
      </w:r>
    </w:p>
    <w:p w14:paraId="70F4C0C6" w14:textId="531B149B" w:rsidR="00A061BD" w:rsidRPr="00A061BD" w:rsidRDefault="00FD0205" w:rsidP="00567775">
      <w:pPr>
        <w:pStyle w:val="TeksIsi"/>
        <w:ind w:left="0" w:firstLine="567"/>
      </w:pPr>
      <w:r>
        <w:tab/>
      </w:r>
      <w:r w:rsidR="00A061BD" w:rsidRPr="00A061BD">
        <w:t xml:space="preserve">Dalam perspektif perubahan organisasi, transformasi konsep bela negara menunjukkan kemampuan Menwa Unesa dalam melakukan adaptasi terhadap perubahan lingkungan eksternal. Organisasi tidak menghilangkan identitas dasarnya, tetapi melakukan reinterpretasi terhadap nilai utama agar sesuai dengan tuntutan zaman. Nilai disiplin, tanggung jawab, kepemimpinan, dan nasionalisme tetap dipertahankan, </w:t>
      </w:r>
      <w:r w:rsidR="00A061BD" w:rsidRPr="00A061BD">
        <w:t>tetapi diarahkan dalam kerangka yang lebih demokratis dan humanis.</w:t>
      </w:r>
      <w:r w:rsidR="00503C53">
        <w:rPr>
          <w:rStyle w:val="ReferensiCatatanKaki"/>
        </w:rPr>
        <w:footnoteReference w:id="42"/>
      </w:r>
    </w:p>
    <w:p w14:paraId="3FFCF499" w14:textId="04EDEC56" w:rsidR="00926014" w:rsidRDefault="00FD0205" w:rsidP="00567775">
      <w:pPr>
        <w:pStyle w:val="TeksIsi"/>
        <w:ind w:left="0" w:firstLine="567"/>
      </w:pPr>
      <w:r>
        <w:tab/>
      </w:r>
      <w:r w:rsidR="00A061BD" w:rsidRPr="00A061BD">
        <w:t>Dengan demikian, periode 1998–2005 menjadi masa penting dalam proses redefinisi identitas Menwa Unesa. Transformasi konsep bela negara menjadi lebih luas menunjukkan bahwa organisasi ini berusaha keluar dari citra lama yang identik dengan militerisme menuju pemahaman baru sebagai organisasi mahasiswa yang berperan dalam pendidikan karakter dan pengabdian masyarakat. Perubahan tersebut menjadi salah satu faktor yang memungkinkan Menwa Unesa tetap bertahan dalam lingkungan perguruan tinggi yang mengalami perubahan sosial-politik pascareformasi.</w:t>
      </w:r>
    </w:p>
    <w:p w14:paraId="151C64B3" w14:textId="77777777" w:rsidR="00A061BD" w:rsidRPr="00251726" w:rsidRDefault="00A061BD" w:rsidP="00567775">
      <w:pPr>
        <w:pStyle w:val="TeksIsi"/>
        <w:ind w:left="0" w:firstLine="567"/>
      </w:pPr>
    </w:p>
    <w:p w14:paraId="3115DB6B" w14:textId="77777777" w:rsidR="00F72A5B" w:rsidRPr="00251726" w:rsidRDefault="00F72A5B" w:rsidP="00DA1C99">
      <w:pPr>
        <w:pStyle w:val="Judul2"/>
        <w:ind w:left="0"/>
      </w:pPr>
      <w:r w:rsidRPr="00983D47">
        <w:t>PENUTUP</w:t>
      </w:r>
    </w:p>
    <w:p w14:paraId="12660778" w14:textId="3B306B97" w:rsidR="0046179F" w:rsidRPr="007967EC" w:rsidRDefault="000A7F35" w:rsidP="00666481">
      <w:pPr>
        <w:widowControl/>
        <w:autoSpaceDE/>
        <w:autoSpaceDN/>
        <w:contextualSpacing/>
        <w:rPr>
          <w:b/>
          <w:bCs/>
          <w:sz w:val="20"/>
          <w:szCs w:val="20"/>
          <w:lang w:eastAsia="en-ID"/>
        </w:rPr>
      </w:pPr>
      <w:r w:rsidRPr="007967EC">
        <w:rPr>
          <w:b/>
          <w:bCs/>
          <w:color w:val="000000" w:themeColor="text1"/>
          <w:sz w:val="20"/>
          <w:szCs w:val="20"/>
        </w:rPr>
        <w:t>Kesimpulan </w:t>
      </w:r>
    </w:p>
    <w:p w14:paraId="62CE7F3E" w14:textId="22203F54" w:rsidR="00502DBA" w:rsidRPr="00502DBA" w:rsidRDefault="00502DBA" w:rsidP="00567775">
      <w:pPr>
        <w:ind w:firstLine="567"/>
        <w:jc w:val="both"/>
        <w:rPr>
          <w:sz w:val="20"/>
          <w:szCs w:val="20"/>
          <w:lang w:eastAsia="en-ID"/>
        </w:rPr>
      </w:pPr>
      <w:r w:rsidRPr="00502DBA">
        <w:rPr>
          <w:sz w:val="20"/>
          <w:szCs w:val="20"/>
          <w:lang w:eastAsia="en-ID"/>
        </w:rPr>
        <w:t>Berdasarkan hasil penelitian mengenai “Menwa Unesa Pasca-Orde Baru: Antara Bela Negara dan Stigma Kaki Tangan Militer (1998–2005)”, dapat disimpulkan bahwa periode Reformasi merupakan fase penting dalam perkembangan organisasi Resimen Mahasiswa Universitas Negeri Surabaya. Perubahan politik nasional setelah berakhirnya Orde Baru membawa pengaruh besar terhadap kehidupan kampus, termasuk terhadap keberadaan dan posisi Menwa sebagai organisasi mahasiswa yang memiliki karakter semi-militer.</w:t>
      </w:r>
    </w:p>
    <w:p w14:paraId="053742E4" w14:textId="7010E1B3" w:rsidR="00502DBA" w:rsidRPr="00502DBA" w:rsidRDefault="00502DBA" w:rsidP="00567775">
      <w:pPr>
        <w:ind w:firstLine="567"/>
        <w:jc w:val="both"/>
        <w:rPr>
          <w:sz w:val="20"/>
          <w:szCs w:val="20"/>
          <w:lang w:eastAsia="en-ID"/>
        </w:rPr>
      </w:pPr>
      <w:r w:rsidRPr="00502DBA">
        <w:rPr>
          <w:sz w:val="20"/>
          <w:szCs w:val="20"/>
          <w:lang w:eastAsia="en-ID"/>
        </w:rPr>
        <w:t>Pada periode 1998–2005, Menwa Unesa mengalami proses transformasi sebagai bentuk respons terhadap perubahan sosial, politik, dan budaya akademik yang semakin demokratis. Salah satu tantangan utama yang dihadapi organisasi adalah munculnya stigma sebagai perpanjangan tangan militer. Stigma tersebut berkaitan dengan sejarah kedekatan Menwa dengan institusi militer pada masa Orde Baru, ketika militer memiliki pengaruh besar dalam kehidupan sosial-politik Indonesia. Akibatnya, sebagian mahasiswa pascareformasi memandang keberadaan Menwa secara kritis karena dianggap membawa simbol dan nilai yang berkaitan dengan militerisme ke dalam lingkungan perguruan tinggi.</w:t>
      </w:r>
    </w:p>
    <w:p w14:paraId="1269776D" w14:textId="11E5BDB6" w:rsidR="00502DBA" w:rsidRPr="00502DBA" w:rsidRDefault="00502DBA" w:rsidP="00567775">
      <w:pPr>
        <w:ind w:firstLine="567"/>
        <w:jc w:val="both"/>
        <w:rPr>
          <w:sz w:val="20"/>
          <w:szCs w:val="20"/>
          <w:lang w:eastAsia="en-ID"/>
        </w:rPr>
      </w:pPr>
      <w:r w:rsidRPr="00502DBA">
        <w:rPr>
          <w:sz w:val="20"/>
          <w:szCs w:val="20"/>
          <w:lang w:eastAsia="en-ID"/>
        </w:rPr>
        <w:t>Stigma tersebut berpengaruh terhadap citra organisasi dan proses kaderisasi Menwa Unesa. Perubahan pola pikir mahasiswa yang semakin kritis terhadap organisasi yang memiliki unsur semi-militer menyebabkan Menwa menghadapi tantangan dalam menarik minat anggota baru. Namun, kondisi tersebut tidak membuat Menwa kehilangan eksistensinya. Organisasi ini mampu melakukan berbagai strategi adaptasi untuk mempertahankan keberadaannya di tengah perubahan lingkungan kampus.</w:t>
      </w:r>
    </w:p>
    <w:p w14:paraId="5DAFA92D" w14:textId="1E1581C0" w:rsidR="00502DBA" w:rsidRPr="00502DBA" w:rsidRDefault="00502DBA" w:rsidP="00567775">
      <w:pPr>
        <w:ind w:firstLine="567"/>
        <w:jc w:val="both"/>
        <w:rPr>
          <w:sz w:val="20"/>
          <w:szCs w:val="20"/>
          <w:lang w:eastAsia="en-ID"/>
        </w:rPr>
      </w:pPr>
      <w:r w:rsidRPr="00502DBA">
        <w:rPr>
          <w:sz w:val="20"/>
          <w:szCs w:val="20"/>
          <w:lang w:eastAsia="en-ID"/>
        </w:rPr>
        <w:t xml:space="preserve">Strategi adaptasi yang dilakukan Menwa Unesa meliputi reformulasi sistem kaderisasi, perubahan orientasi kegiatan, penguatan hubungan dengan birokrasi universitas, serta peningkatan interaksi dengan organisasi mahasiswa lainnya. Dalam proses kaderisasi, Menwa mulai menyeimbangkan aspek kedisiplinan dengan pengembangan intelektual, kepemimpinan, dan kemampuan sosial. Sementara itu, orientasi kegiatan </w:t>
      </w:r>
      <w:r w:rsidRPr="00502DBA">
        <w:rPr>
          <w:sz w:val="20"/>
          <w:szCs w:val="20"/>
          <w:lang w:eastAsia="en-ID"/>
        </w:rPr>
        <w:lastRenderedPageBreak/>
        <w:t>organisasi mengalami perluasan dengan memasukkan kegiatan sosial, pengabdian masyarakat, dan kegiatan kemanusiaan sebagai bentuk penerapan nilai bela negara yang lebih sesuai dengan kondisi pascareformasi.</w:t>
      </w:r>
    </w:p>
    <w:p w14:paraId="3407B758" w14:textId="3EBDC231" w:rsidR="00502DBA" w:rsidRPr="00502DBA" w:rsidRDefault="00502DBA" w:rsidP="00567775">
      <w:pPr>
        <w:ind w:firstLine="567"/>
        <w:jc w:val="both"/>
        <w:rPr>
          <w:sz w:val="20"/>
          <w:szCs w:val="20"/>
          <w:lang w:eastAsia="en-ID"/>
        </w:rPr>
      </w:pPr>
      <w:r w:rsidRPr="00502DBA">
        <w:rPr>
          <w:sz w:val="20"/>
          <w:szCs w:val="20"/>
          <w:lang w:eastAsia="en-ID"/>
        </w:rPr>
        <w:t>Penerapan SKB Tiga Menteri Tahun 2000 juga menjadi faktor penting dalam perubahan kelembagaan Menwa. Kebijakan tersebut mendorong perubahan hubungan antara Menwa dan perguruan tinggi melalui penguatan peran universitas dalam pembinaan organisasi. Kondisi ini mendorong Menwa Unesa untuk memperbaiki tata kelola organisasi, meningkatkan profesionalitas, serta menyesuaikan program kerja dengan kebijakan dan kebutuhan lingkungan kampus.</w:t>
      </w:r>
    </w:p>
    <w:p w14:paraId="670C8044" w14:textId="54882FB2" w:rsidR="00502DBA" w:rsidRPr="00502DBA" w:rsidRDefault="00502DBA" w:rsidP="00567775">
      <w:pPr>
        <w:ind w:firstLine="567"/>
        <w:jc w:val="both"/>
        <w:rPr>
          <w:sz w:val="20"/>
          <w:szCs w:val="20"/>
          <w:lang w:eastAsia="en-ID"/>
        </w:rPr>
      </w:pPr>
      <w:r w:rsidRPr="00502DBA">
        <w:rPr>
          <w:sz w:val="20"/>
          <w:szCs w:val="20"/>
          <w:lang w:eastAsia="en-ID"/>
        </w:rPr>
        <w:t>Selain aspek kelembagaan, penelitian ini menunjukkan bahwa keberlangsungan Menwa Unesa juga dipengaruhi oleh kemampuan organisasi dalam membangun kembali hubungan sosial dengan mahasiswa dan civitas akademika. Keberadaan Menwa tidak hanya dipertahankan melalui struktur organisasi dan aturan formal, tetapi juga melalui praktik nyata yang menunjukkan kontribusi organisasi terhadap kehidupan kampus. Kegiatan sosial, keterlibatan dalam berbagai aktivitas kemahasiswaan, serta upaya membangun komunikasi dengan organisasi lain menjadi strategi penting dalam mengurangi jarak sosial akibat munculnya stigma pascareformasi.</w:t>
      </w:r>
    </w:p>
    <w:p w14:paraId="02553C46" w14:textId="7847A86E" w:rsidR="00502DBA" w:rsidRPr="00502DBA" w:rsidRDefault="00502DBA" w:rsidP="00567775">
      <w:pPr>
        <w:ind w:firstLine="567"/>
        <w:jc w:val="both"/>
        <w:rPr>
          <w:sz w:val="20"/>
          <w:szCs w:val="20"/>
          <w:lang w:eastAsia="en-ID"/>
        </w:rPr>
      </w:pPr>
      <w:r w:rsidRPr="00502DBA">
        <w:rPr>
          <w:sz w:val="20"/>
          <w:szCs w:val="20"/>
          <w:lang w:eastAsia="en-ID"/>
        </w:rPr>
        <w:t>Dengan demikian, keberlangsungan Menwa Unesa pada periode 1998–2005 ditentukan oleh kemampuannya dalam melakukan adaptasi dan membangun kembali legitimasi organisasi. Menwa berada dalam posisi antara mempertahankan nilai-nilai lama berupa disiplin, kepemimpinan, dan bela negara dengan tuntutan baru berupa demokratisasi, keterbukaan, dan kebebasan akademik. Transformasi tersebut menunjukkan bahwa Menwa Unesa bukanlah organisasi yang bersifat tetap, melainkan organisasi yang mampu menyesuaikan diri terhadap perubahan sosial-politik tanpa kehilangan identitas dasarnya sebagai organisasi pembinaan bela negara mahasiswa.</w:t>
      </w:r>
    </w:p>
    <w:p w14:paraId="6A8F5AF8" w14:textId="5B2B4EEA" w:rsidR="00502DBA" w:rsidRPr="00502DBA" w:rsidRDefault="00502DBA" w:rsidP="00567775">
      <w:pPr>
        <w:ind w:firstLine="567"/>
        <w:jc w:val="both"/>
        <w:rPr>
          <w:sz w:val="20"/>
          <w:szCs w:val="20"/>
          <w:lang w:eastAsia="en-ID"/>
        </w:rPr>
      </w:pPr>
      <w:r w:rsidRPr="00502DBA">
        <w:rPr>
          <w:sz w:val="20"/>
          <w:szCs w:val="20"/>
          <w:lang w:eastAsia="en-ID"/>
        </w:rPr>
        <w:t>Secara teoritis, penelitian ini memperlihatkan bahwa organisasi mahasiswa yang memiliki hubungan historis dengan kekuasaan negara akan menghadapi tantangan legitimasi ketika terjadi perubahan rezim politik. Keberadaan Menwa Unesa pascareformasi menunjukkan bahwa perubahan politik tidak selalu menyebabkan hilangnya suatu organisasi, tetapi dapat menghasilkan proses negosiasi identitas. Organisasi melakukan penyesuaian terhadap nilai baru yang berkembang dalam masyarakat tanpa sepenuhnya meninggalkan karakter historis yang menjadi dasar pembentukannya. Dalam konteks ini, adaptasi organisasi menjadi faktor penting dalam menjelaskan bagaimana kelompok sosial mampu bertahan dalam situasi transisi demokrasi.</w:t>
      </w:r>
    </w:p>
    <w:p w14:paraId="1353CF61" w14:textId="2674A06E" w:rsidR="00502DBA" w:rsidRPr="00502DBA" w:rsidRDefault="00502DBA" w:rsidP="00567775">
      <w:pPr>
        <w:ind w:firstLine="567"/>
        <w:jc w:val="both"/>
        <w:rPr>
          <w:sz w:val="20"/>
          <w:szCs w:val="20"/>
          <w:lang w:eastAsia="en-ID"/>
        </w:rPr>
      </w:pPr>
      <w:r w:rsidRPr="00502DBA">
        <w:rPr>
          <w:sz w:val="20"/>
          <w:szCs w:val="20"/>
          <w:lang w:eastAsia="en-ID"/>
        </w:rPr>
        <w:t xml:space="preserve">Penelitian ini juga memberikan gambaran bahwa perubahan makna bela negara menjadi salah satu aspek penting dalam transformasi Menwa Unesa. Bela negara tidak lagi hanya dipahami melalui pendekatan kedisiplinan fisik dan kesiapsiagaan, tetapi mengalami perluasan sebagai bentuk tanggung jawab sosial, penguatan karakter mahasiswa, kepedulian terhadap masyarakat, dan penerapan nilai-nilai kebangsaan dalam kehidupan akademik. Perubahan pemaknaan tersebut menjadi salah satu strategi Menwa dalam menyesuaikan diri dengan </w:t>
      </w:r>
      <w:r w:rsidRPr="00502DBA">
        <w:rPr>
          <w:sz w:val="20"/>
          <w:szCs w:val="20"/>
          <w:lang w:eastAsia="en-ID"/>
        </w:rPr>
        <w:t>nilai-nilai baru yang berkembang setelah Reformasi.</w:t>
      </w:r>
    </w:p>
    <w:p w14:paraId="16A948CE" w14:textId="11478A77" w:rsidR="006C45F8" w:rsidRDefault="00502DBA" w:rsidP="00567775">
      <w:pPr>
        <w:ind w:firstLine="567"/>
        <w:jc w:val="both"/>
        <w:rPr>
          <w:sz w:val="20"/>
          <w:szCs w:val="20"/>
          <w:lang w:eastAsia="en-ID"/>
        </w:rPr>
      </w:pPr>
      <w:r w:rsidRPr="00502DBA">
        <w:rPr>
          <w:sz w:val="20"/>
          <w:szCs w:val="20"/>
          <w:lang w:eastAsia="en-ID"/>
        </w:rPr>
        <w:t>Berdasarkan hasil penelitian ini, kajian selanjutnya mengenai organisasi mahasiswa pascareformasi dapat dikembangkan melalui beberapa pendekatan. Penelitian komparatif antara Menwa di berbagai perguruan tinggi dapat dilakukan untuk melihat perbedaan strategi adaptasi organisasi dalam menghadapi perubahan politik dan sosial. Selain itu, penelitian mengenai organisasi mahasiswa lain yang mengalami perubahan legitimasi akibat keterkaitan dengan masa lalu politik tertentu juga dapat memberikan pemahaman lebih luas mengenai dinamika organisasi dalam masa transisi demokrasi. Kajian terhadap generasi baru anggota Menwa juga penting dilakukan untuk mengetahui bagaimana identitas, nilai, dan orientasi organisasi terus mengalami perubahan sesuai perkembangan budaya mahasiswa kontemporer.</w:t>
      </w:r>
    </w:p>
    <w:p w14:paraId="7B1A6B87" w14:textId="77777777" w:rsidR="00983D47" w:rsidRDefault="00983D47" w:rsidP="00873EE7">
      <w:pPr>
        <w:ind w:firstLine="709"/>
        <w:jc w:val="both"/>
        <w:rPr>
          <w:sz w:val="20"/>
          <w:szCs w:val="20"/>
          <w:lang w:eastAsia="en-ID"/>
        </w:rPr>
      </w:pPr>
    </w:p>
    <w:p w14:paraId="40149D7E" w14:textId="77777777" w:rsidR="000F6111" w:rsidRPr="004368B0" w:rsidRDefault="000F6111" w:rsidP="00873EE7">
      <w:pPr>
        <w:ind w:firstLine="709"/>
        <w:jc w:val="both"/>
        <w:rPr>
          <w:sz w:val="20"/>
          <w:szCs w:val="20"/>
          <w:lang w:eastAsia="en-ID"/>
        </w:rPr>
      </w:pPr>
    </w:p>
    <w:p w14:paraId="38BEAB1D" w14:textId="77777777" w:rsidR="006C5741" w:rsidRDefault="00444033" w:rsidP="006C5741">
      <w:pPr>
        <w:pStyle w:val="TeksCatatanKaki"/>
        <w:ind w:left="567" w:hanging="567"/>
        <w:jc w:val="both"/>
        <w:rPr>
          <w:rFonts w:ascii="Times New Roman" w:eastAsia="Times New Roman" w:hAnsi="Times New Roman" w:cs="Times New Roman"/>
          <w:b/>
          <w:bCs/>
          <w:lang w:val="id"/>
        </w:rPr>
      </w:pPr>
      <w:r w:rsidRPr="00444033">
        <w:rPr>
          <w:rFonts w:ascii="Times New Roman" w:eastAsia="Times New Roman" w:hAnsi="Times New Roman" w:cs="Times New Roman"/>
          <w:b/>
          <w:bCs/>
          <w:lang w:val="id"/>
        </w:rPr>
        <w:t>DAFTAR PUSTAKA</w:t>
      </w:r>
    </w:p>
    <w:p w14:paraId="68D046DF" w14:textId="77777777" w:rsidR="0091331A" w:rsidRDefault="00D558FC" w:rsidP="00C83F8C">
      <w:pPr>
        <w:pStyle w:val="TeksCatatanKaki"/>
        <w:numPr>
          <w:ilvl w:val="0"/>
          <w:numId w:val="12"/>
        </w:numPr>
        <w:ind w:left="357" w:hanging="357"/>
        <w:jc w:val="both"/>
        <w:rPr>
          <w:rFonts w:ascii="Times New Roman" w:eastAsia="Times New Roman" w:hAnsi="Times New Roman" w:cs="Times New Roman"/>
          <w:b/>
          <w:bCs/>
          <w:lang w:val="id"/>
        </w:rPr>
      </w:pPr>
      <w:r w:rsidRPr="006C5741">
        <w:rPr>
          <w:rFonts w:ascii="Times New Roman" w:hAnsi="Times New Roman" w:cs="Times New Roman"/>
          <w:b/>
        </w:rPr>
        <w:t>A</w:t>
      </w:r>
      <w:r w:rsidRPr="006C5741">
        <w:rPr>
          <w:rFonts w:ascii="Times New Roman" w:hAnsi="Times New Roman" w:cs="Times New Roman"/>
          <w:b/>
          <w:lang w:val="en-US"/>
        </w:rPr>
        <w:t>rsip &amp; Dokumen</w:t>
      </w:r>
    </w:p>
    <w:p w14:paraId="0FA1A03B" w14:textId="3E2D3ED5" w:rsidR="001A1D1F" w:rsidRDefault="001A1D1F" w:rsidP="0091331A">
      <w:pPr>
        <w:pStyle w:val="TeksCatatanKaki"/>
        <w:ind w:left="426" w:hanging="426"/>
        <w:jc w:val="both"/>
        <w:rPr>
          <w:rFonts w:ascii="Times New Roman" w:eastAsia="Times New Roman" w:hAnsi="Times New Roman" w:cs="Times New Roman"/>
          <w:lang w:val="id"/>
        </w:rPr>
      </w:pPr>
      <w:r w:rsidRPr="0091331A">
        <w:rPr>
          <w:rFonts w:ascii="Times New Roman" w:eastAsia="Times New Roman" w:hAnsi="Times New Roman" w:cs="Times New Roman"/>
          <w:lang w:val="id"/>
        </w:rPr>
        <w:t>Arsip Kegiatan Resimen Mahasiswa 804 Universitas Negeri Surabaya Tahun 1998–2005.</w:t>
      </w:r>
    </w:p>
    <w:p w14:paraId="5843BFE2" w14:textId="3E2DAE7C" w:rsidR="00BE3D8C" w:rsidRPr="00BE3D8C" w:rsidRDefault="00BE3D8C" w:rsidP="0091331A">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Dokumentasi Foto dan Laporan Kegiatan Menwa Unesa Tahun 1998–2005.</w:t>
      </w:r>
    </w:p>
    <w:p w14:paraId="6D78A0D7" w14:textId="77777777" w:rsidR="00E43A9D" w:rsidRPr="006D563D" w:rsidRDefault="00E43A9D" w:rsidP="00E43A9D">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Kementerian Pertahanan Republik Indonesia. Buku Putih Pertahanan Indonesia. Jakarta: Kementerian Pertahanan RI, 2003.</w:t>
      </w:r>
    </w:p>
    <w:p w14:paraId="47BF595B" w14:textId="77777777" w:rsidR="00E43A9D" w:rsidRPr="006D563D" w:rsidRDefault="00E43A9D" w:rsidP="00AD737E">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Kementerian Pertahanan Republik Indonesia. Pedoman Pembinaan Kesadaran Bela Negara. Jakarta: Kementerian Pertahanan RI, 2004.</w:t>
      </w:r>
    </w:p>
    <w:p w14:paraId="12D3DEA3" w14:textId="77777777" w:rsidR="00E43A9D" w:rsidRPr="006D563D" w:rsidRDefault="00E43A9D" w:rsidP="00AD737E">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Surat Keputusan Bersama Menteri Pertahanan, Menteri Pendidikan Nasional, dan Menteri Dalam Negeri Tahun 2000 tentang Penataan dan Pemberdayaan Resimen Mahasiswa.</w:t>
      </w:r>
    </w:p>
    <w:p w14:paraId="6510E03D" w14:textId="77777777" w:rsidR="00E43A9D" w:rsidRPr="006D563D" w:rsidRDefault="00E43A9D" w:rsidP="00AD737E">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Undang-Undang Republik Indonesia Nomor 3 Tahun 2002 tentang Pertahanan Negara.</w:t>
      </w:r>
    </w:p>
    <w:p w14:paraId="537779DF" w14:textId="77777777" w:rsidR="00E43A9D" w:rsidRPr="006D563D" w:rsidRDefault="00E43A9D" w:rsidP="00AD737E">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Undang-Undang Republik Indonesia Nomor 20 Tahun 2003 tentang Sistem Pendidikan Nasional.</w:t>
      </w:r>
    </w:p>
    <w:p w14:paraId="50A38B1B" w14:textId="77777777" w:rsidR="003850CA" w:rsidRDefault="00E43A9D" w:rsidP="00536E08">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Universitas Negeri Surabaya. Pedoman Kemahasiswaan Universitas Negeri Surabaya. Surabaya: Unesa Press, 2004.</w:t>
      </w:r>
    </w:p>
    <w:p w14:paraId="1C7021DC" w14:textId="77777777" w:rsidR="00536E08" w:rsidRDefault="00536E08" w:rsidP="00536E08">
      <w:pPr>
        <w:pStyle w:val="TeksCatatanKaki"/>
        <w:ind w:left="426" w:hanging="426"/>
        <w:jc w:val="both"/>
        <w:rPr>
          <w:rFonts w:ascii="Times New Roman" w:eastAsia="Times New Roman" w:hAnsi="Times New Roman" w:cs="Times New Roman"/>
          <w:lang w:val="id"/>
        </w:rPr>
      </w:pPr>
    </w:p>
    <w:p w14:paraId="33747096" w14:textId="63E4B714" w:rsidR="00D558FC" w:rsidRPr="00235FD6" w:rsidRDefault="00D558FC" w:rsidP="00C83F8C">
      <w:pPr>
        <w:pStyle w:val="TeksCatatanKaki"/>
        <w:numPr>
          <w:ilvl w:val="0"/>
          <w:numId w:val="12"/>
        </w:numPr>
        <w:tabs>
          <w:tab w:val="left" w:pos="1701"/>
        </w:tabs>
        <w:ind w:left="360"/>
        <w:jc w:val="both"/>
        <w:rPr>
          <w:rFonts w:ascii="Times New Roman" w:eastAsia="Times New Roman" w:hAnsi="Times New Roman" w:cs="Times New Roman"/>
          <w:b/>
          <w:bCs/>
          <w:lang w:val="id"/>
        </w:rPr>
      </w:pPr>
      <w:r w:rsidRPr="003850CA">
        <w:rPr>
          <w:rFonts w:ascii="Times New Roman" w:hAnsi="Times New Roman" w:cs="Times New Roman"/>
          <w:b/>
          <w:bCs/>
        </w:rPr>
        <w:t>Wawancara</w:t>
      </w:r>
    </w:p>
    <w:p w14:paraId="1EFFEB30" w14:textId="18440C32" w:rsidR="00EA5211" w:rsidRPr="00EA5211" w:rsidRDefault="00EA5211" w:rsidP="00EA5211">
      <w:pPr>
        <w:pStyle w:val="DaftarParagraf"/>
        <w:ind w:left="426" w:hanging="426"/>
        <w:rPr>
          <w:sz w:val="20"/>
          <w:szCs w:val="20"/>
        </w:rPr>
      </w:pPr>
      <w:r w:rsidRPr="00EA5211">
        <w:rPr>
          <w:sz w:val="20"/>
          <w:szCs w:val="20"/>
        </w:rPr>
        <w:t>Yuswanto. (202</w:t>
      </w:r>
      <w:r w:rsidR="00EB7D04">
        <w:rPr>
          <w:sz w:val="20"/>
          <w:szCs w:val="20"/>
        </w:rPr>
        <w:t>6</w:t>
      </w:r>
      <w:r w:rsidRPr="00EA5211">
        <w:rPr>
          <w:sz w:val="20"/>
          <w:szCs w:val="20"/>
        </w:rPr>
        <w:t xml:space="preserve">, </w:t>
      </w:r>
      <w:r w:rsidR="00EB7D04">
        <w:rPr>
          <w:sz w:val="20"/>
          <w:szCs w:val="20"/>
        </w:rPr>
        <w:t>1 Juni</w:t>
      </w:r>
      <w:r w:rsidRPr="00EA5211">
        <w:rPr>
          <w:sz w:val="20"/>
          <w:szCs w:val="20"/>
        </w:rPr>
        <w:t>). Wawancara oleh penulis.</w:t>
      </w:r>
    </w:p>
    <w:p w14:paraId="5357E450" w14:textId="77777777" w:rsidR="00D558FC" w:rsidRPr="00251726" w:rsidRDefault="00D558FC" w:rsidP="006C5741">
      <w:pPr>
        <w:rPr>
          <w:bCs/>
          <w:sz w:val="20"/>
          <w:szCs w:val="20"/>
        </w:rPr>
      </w:pPr>
    </w:p>
    <w:p w14:paraId="2562B93E" w14:textId="4263B2AC" w:rsidR="006E4363" w:rsidRPr="006E4363" w:rsidRDefault="003850CA" w:rsidP="00C83F8C">
      <w:pPr>
        <w:pStyle w:val="DaftarParagraf"/>
        <w:widowControl/>
        <w:numPr>
          <w:ilvl w:val="0"/>
          <w:numId w:val="12"/>
        </w:numPr>
        <w:autoSpaceDE/>
        <w:autoSpaceDN/>
        <w:ind w:left="360"/>
        <w:contextualSpacing/>
        <w:rPr>
          <w:b/>
          <w:bCs/>
          <w:sz w:val="20"/>
          <w:szCs w:val="20"/>
        </w:rPr>
      </w:pPr>
      <w:r w:rsidRPr="006E4363">
        <w:rPr>
          <w:b/>
          <w:bCs/>
          <w:sz w:val="20"/>
          <w:szCs w:val="20"/>
        </w:rPr>
        <w:t>Buku</w:t>
      </w:r>
    </w:p>
    <w:p w14:paraId="7A2BCF09"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Anderson, Benedict. Imagined Communities: Reflections on the Origin and Spread of Nationalism. London: Verso, 2006.</w:t>
      </w:r>
    </w:p>
    <w:p w14:paraId="7DB298C2"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Azra, Azyumardi. Demokrasi, Hak Asasi Manusia, dan Masyarakat Madani. Jakarta: Prenada Media, 2003.</w:t>
      </w:r>
    </w:p>
    <w:p w14:paraId="479B3A7F"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Crouch, Harold. Militer dan Politik di Indonesia. Jakarta: Pustaka Sinar Harapan, 1999.</w:t>
      </w:r>
    </w:p>
    <w:p w14:paraId="291FE2E5"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Feith, Herbert. The Decline of Constitutional Democracy in Indonesia. Jakarta: Equinox Publishing, 2007.</w:t>
      </w:r>
    </w:p>
    <w:p w14:paraId="47502CFA"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Goffman, Erving. Stigma: Notes on the Management of Spoiled Identity. Englewood Cliffs, NJ: Prentice-Hall, 1963.</w:t>
      </w:r>
    </w:p>
    <w:p w14:paraId="69DA5F17"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Hikam, Muhammad A.S. Demokrasi dan Civil Society. Jakarta: LP3ES, 1999.</w:t>
      </w:r>
    </w:p>
    <w:p w14:paraId="797EE140"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Madjid, Nurcholish. Indonesia Kita. Jakarta: Paramadina, 2004.</w:t>
      </w:r>
    </w:p>
    <w:p w14:paraId="139443AC"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lastRenderedPageBreak/>
        <w:t>Moleong, Lexy J. Metodologi Penelitian Kualitatif. Bandung: Remaja Rosdakarya, 2018.</w:t>
      </w:r>
    </w:p>
    <w:p w14:paraId="0096B851" w14:textId="6A8D368B"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Notosusanto, Nugroho. Sejarah Nasional Indonesia VI. Jakarta: Balai Pustaka, 2008.</w:t>
      </w:r>
    </w:p>
    <w:p w14:paraId="3129BE57"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Ricklefs, M.C. Sejarah Indonesia Modern 1200–2008. Jakarta: Serambi, 2008.</w:t>
      </w:r>
    </w:p>
    <w:p w14:paraId="2977CAF4"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Sugiyono. Metode Penelitian Kualitatif. Bandung: Alfabeta, 2022.</w:t>
      </w:r>
    </w:p>
    <w:p w14:paraId="73B1AC38"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Sztompka, Piotr. Sosiologi Perubahan Sosial. Jakarta: Prenada Media, 2017.</w:t>
      </w:r>
    </w:p>
    <w:p w14:paraId="0228E409" w14:textId="77777777" w:rsidR="006E4363" w:rsidRPr="006D563D" w:rsidRDefault="006E4363" w:rsidP="006E4363">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Tilaar, H.A.R. Perubahan Sosial dan Pendidikan. Jakarta: Grasindo, 2002.</w:t>
      </w:r>
    </w:p>
    <w:p w14:paraId="4A230287" w14:textId="77777777" w:rsidR="00A306FC" w:rsidRDefault="006E4363" w:rsidP="00A306FC">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Yin, Robert K. Case Study Research and Applications: Design and Methods. Thousand Oaks: Sage Publications, 2018.</w:t>
      </w:r>
    </w:p>
    <w:p w14:paraId="31E12897" w14:textId="2B287526" w:rsidR="00A306FC" w:rsidRPr="000F6111" w:rsidRDefault="00A306FC" w:rsidP="00A306FC">
      <w:pPr>
        <w:pStyle w:val="TeksCatatanKaki"/>
        <w:ind w:left="426" w:hanging="426"/>
        <w:jc w:val="both"/>
        <w:rPr>
          <w:rFonts w:ascii="Times New Roman" w:eastAsia="Times New Roman" w:hAnsi="Times New Roman" w:cs="Times New Roman"/>
          <w:lang w:val="id"/>
        </w:rPr>
      </w:pPr>
      <w:r w:rsidRPr="000F6111">
        <w:rPr>
          <w:rFonts w:ascii="Times New Roman" w:hAnsi="Times New Roman" w:cs="Times New Roman"/>
          <w:lang w:val="sv-SE"/>
        </w:rPr>
        <w:t>Satmenwa 601 Universitas Lambung Mangkurat, 2018, Buku Kumpulan Materi KDS Menwa Indonesia, (tidak ada informasi penerbit)</w:t>
      </w:r>
    </w:p>
    <w:p w14:paraId="35E9B99B" w14:textId="25DF046B" w:rsidR="00AC1CE6" w:rsidRPr="000F6111" w:rsidRDefault="00A306FC" w:rsidP="00A306FC">
      <w:pPr>
        <w:pStyle w:val="TeksCatatanKaki"/>
        <w:ind w:left="426" w:hanging="426"/>
        <w:jc w:val="both"/>
        <w:rPr>
          <w:rFonts w:ascii="Times New Roman" w:hAnsi="Times New Roman" w:cs="Times New Roman"/>
          <w:lang w:val="sv-SE"/>
        </w:rPr>
      </w:pPr>
      <w:r w:rsidRPr="000F6111">
        <w:rPr>
          <w:rFonts w:ascii="Times New Roman" w:hAnsi="Times New Roman" w:cs="Times New Roman"/>
          <w:lang w:val="sv-SE"/>
        </w:rPr>
        <w:t>Satmenwa 804 Universitas Negeri Surabaya, 2021, Buku Petunjuk Kerja Satuan.</w:t>
      </w:r>
    </w:p>
    <w:p w14:paraId="4A3811F0" w14:textId="77777777" w:rsidR="00A306FC" w:rsidRPr="00AC1CE6" w:rsidRDefault="00A306FC" w:rsidP="00A306FC">
      <w:pPr>
        <w:pStyle w:val="TeksCatatanKaki"/>
        <w:ind w:left="426" w:hanging="426"/>
        <w:jc w:val="both"/>
        <w:rPr>
          <w:rFonts w:ascii="Times New Roman" w:eastAsia="Times New Roman" w:hAnsi="Times New Roman" w:cs="Times New Roman"/>
          <w:lang w:val="id"/>
        </w:rPr>
      </w:pPr>
    </w:p>
    <w:p w14:paraId="6E168473" w14:textId="55566B63" w:rsidR="00D558FC" w:rsidRPr="00AC1CE6" w:rsidRDefault="00D558FC" w:rsidP="00C83F8C">
      <w:pPr>
        <w:pStyle w:val="DaftarParagraf"/>
        <w:widowControl/>
        <w:numPr>
          <w:ilvl w:val="0"/>
          <w:numId w:val="12"/>
        </w:numPr>
        <w:autoSpaceDE/>
        <w:autoSpaceDN/>
        <w:ind w:left="360"/>
        <w:contextualSpacing/>
        <w:rPr>
          <w:b/>
          <w:bCs/>
          <w:sz w:val="20"/>
          <w:szCs w:val="20"/>
        </w:rPr>
      </w:pPr>
      <w:r w:rsidRPr="00AC1CE6">
        <w:rPr>
          <w:b/>
          <w:bCs/>
          <w:sz w:val="20"/>
          <w:szCs w:val="20"/>
        </w:rPr>
        <w:t>A</w:t>
      </w:r>
      <w:r w:rsidRPr="00AC1CE6">
        <w:rPr>
          <w:b/>
          <w:bCs/>
          <w:sz w:val="20"/>
          <w:szCs w:val="20"/>
          <w:lang w:val="en-US"/>
        </w:rPr>
        <w:t>rtikel</w:t>
      </w:r>
    </w:p>
    <w:p w14:paraId="3A3A541E" w14:textId="77777777" w:rsidR="00AC1CE6" w:rsidRPr="006D563D" w:rsidRDefault="00AC1CE6" w:rsidP="00AC1CE6">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Prasetyo, R. A. “Perubahan Persepsi Mahasiswa terhadap Organisasi Semi-Militer di Lingkungan Perguruan Tinggi.” Jurnal Komunikasi dan Sosial Humaniora 10, no. 2 (2018): 85–93.</w:t>
      </w:r>
    </w:p>
    <w:p w14:paraId="6AB9CF8C" w14:textId="77777777" w:rsidR="00AC1CE6" w:rsidRPr="006D563D" w:rsidRDefault="00AC1CE6" w:rsidP="00AC1CE6">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Simbolon, D. “Kontroversi dan Eksistensi Menwa di Tengah Era Demokratis Kampus.” Jurnal Ilmu Sosial dan Politik 25, no. 3 (2021): 228–233.</w:t>
      </w:r>
    </w:p>
    <w:p w14:paraId="755C2717" w14:textId="77777777" w:rsidR="00AC1CE6" w:rsidRPr="006D563D" w:rsidRDefault="00AC1CE6" w:rsidP="00AC1CE6">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Susanto, E. “Media Sosial dan Rebranding Organisasi: Studi Kasus pada Menwa di Universitas Negeri.” Jurnal Komunikasi Indonesia 14, no. 1 (2022): 45–50.</w:t>
      </w:r>
    </w:p>
    <w:p w14:paraId="6B549982" w14:textId="77777777" w:rsidR="00AC1CE6" w:rsidRPr="006D563D" w:rsidRDefault="00AC1CE6" w:rsidP="00AC1CE6">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Wibowo, Agus. “Transformasi Organisasi Kemahasiswaan pada Era Reformasi.” Jurnal Pendidikan dan Kebudayaan 17, no. 4 (2011): 455–468.</w:t>
      </w:r>
    </w:p>
    <w:p w14:paraId="7ED4CC09" w14:textId="0A0171EC" w:rsidR="00D558FC" w:rsidRPr="00ED2624" w:rsidRDefault="00AC1CE6" w:rsidP="00B42015">
      <w:pPr>
        <w:pStyle w:val="TeksCatatanKaki"/>
        <w:ind w:left="426" w:hanging="426"/>
        <w:jc w:val="both"/>
        <w:rPr>
          <w:rFonts w:ascii="Times New Roman" w:eastAsia="Times New Roman" w:hAnsi="Times New Roman" w:cs="Times New Roman"/>
          <w:lang w:val="id"/>
        </w:rPr>
      </w:pPr>
      <w:r w:rsidRPr="006D563D">
        <w:rPr>
          <w:rFonts w:ascii="Times New Roman" w:eastAsia="Times New Roman" w:hAnsi="Times New Roman" w:cs="Times New Roman"/>
          <w:lang w:val="id"/>
        </w:rPr>
        <w:t>Kendar, U. K. “Resimen Mahasiswa: Sejarah, Fungsi, dan Peran bagi Perguruan Tinggi.” Kompas.id, 2021</w:t>
      </w:r>
      <w:r w:rsidRPr="00ED2624">
        <w:rPr>
          <w:rFonts w:ascii="Times New Roman" w:eastAsia="Times New Roman" w:hAnsi="Times New Roman" w:cs="Times New Roman"/>
          <w:lang w:val="id"/>
        </w:rPr>
        <w:t>.</w:t>
      </w:r>
    </w:p>
    <w:p w14:paraId="57B13A06" w14:textId="62C6288F" w:rsidR="00B42015" w:rsidRPr="00ED2624" w:rsidRDefault="00300F86" w:rsidP="00B42015">
      <w:pPr>
        <w:pStyle w:val="TeksCatatanKaki"/>
        <w:ind w:left="426" w:hanging="426"/>
        <w:jc w:val="both"/>
        <w:rPr>
          <w:rFonts w:ascii="Times New Roman" w:hAnsi="Times New Roman" w:cs="Times New Roman"/>
          <w:lang w:val="pt-BR"/>
        </w:rPr>
      </w:pPr>
      <w:r w:rsidRPr="00ED2624">
        <w:rPr>
          <w:rFonts w:ascii="Times New Roman" w:hAnsi="Times New Roman" w:cs="Times New Roman"/>
          <w:lang w:val="pt-BR"/>
        </w:rPr>
        <w:t>Lailatul Fazriah, E., (2019), Resimen Mahasiswa (MENWA) 804 Universitas Negeri Surabaya Tahun 1994-2000, e-Journal Pendidikan Sejarah, 7(2).</w:t>
      </w:r>
    </w:p>
    <w:p w14:paraId="64EF80DF" w14:textId="77777777" w:rsidR="00300F86" w:rsidRPr="00B42015" w:rsidRDefault="00300F86" w:rsidP="00B42015">
      <w:pPr>
        <w:pStyle w:val="TeksCatatanKaki"/>
        <w:ind w:left="426" w:hanging="426"/>
        <w:jc w:val="both"/>
        <w:rPr>
          <w:rFonts w:ascii="Times New Roman" w:eastAsia="Times New Roman" w:hAnsi="Times New Roman" w:cs="Times New Roman"/>
          <w:lang w:val="id"/>
        </w:rPr>
      </w:pPr>
    </w:p>
    <w:p w14:paraId="44A471BA" w14:textId="61DD69A5" w:rsidR="00D558FC" w:rsidRPr="00B42015" w:rsidRDefault="00D558FC" w:rsidP="00C83F8C">
      <w:pPr>
        <w:pStyle w:val="DaftarParagraf"/>
        <w:widowControl/>
        <w:numPr>
          <w:ilvl w:val="0"/>
          <w:numId w:val="12"/>
        </w:numPr>
        <w:autoSpaceDE/>
        <w:autoSpaceDN/>
        <w:ind w:left="360"/>
        <w:contextualSpacing/>
        <w:rPr>
          <w:b/>
          <w:bCs/>
          <w:sz w:val="20"/>
          <w:szCs w:val="20"/>
        </w:rPr>
      </w:pPr>
      <w:r w:rsidRPr="00B42015">
        <w:rPr>
          <w:b/>
          <w:bCs/>
          <w:sz w:val="20"/>
          <w:szCs w:val="20"/>
        </w:rPr>
        <w:t>I</w:t>
      </w:r>
      <w:r w:rsidRPr="00B42015">
        <w:rPr>
          <w:b/>
          <w:bCs/>
          <w:sz w:val="20"/>
          <w:szCs w:val="20"/>
          <w:lang w:val="en-US"/>
        </w:rPr>
        <w:t>nternet</w:t>
      </w:r>
    </w:p>
    <w:p w14:paraId="49B0C61A" w14:textId="77777777" w:rsidR="00B42015" w:rsidRPr="006D563D" w:rsidRDefault="00B42015" w:rsidP="00B42015">
      <w:pPr>
        <w:pStyle w:val="TeksCatatanKaki"/>
        <w:ind w:left="360" w:hanging="360"/>
        <w:jc w:val="both"/>
        <w:rPr>
          <w:rFonts w:ascii="Times New Roman" w:eastAsia="Times New Roman" w:hAnsi="Times New Roman" w:cs="Times New Roman"/>
          <w:lang w:val="id"/>
        </w:rPr>
      </w:pPr>
      <w:r w:rsidRPr="006D563D">
        <w:rPr>
          <w:rFonts w:ascii="Times New Roman" w:eastAsia="Times New Roman" w:hAnsi="Times New Roman" w:cs="Times New Roman"/>
          <w:lang w:val="id"/>
        </w:rPr>
        <w:t>Kompas.com. “Menwa dan Tuduhan Kaki Tangan Militer, Perlukah Masih Ada?” 28 November 2021.</w:t>
      </w:r>
    </w:p>
    <w:p w14:paraId="1DACA040" w14:textId="77777777" w:rsidR="00B42015" w:rsidRDefault="00B42015" w:rsidP="00B42015">
      <w:pPr>
        <w:pStyle w:val="TeksCatatanKaki"/>
        <w:ind w:left="360" w:hanging="360"/>
        <w:jc w:val="both"/>
        <w:rPr>
          <w:rFonts w:ascii="Times New Roman" w:eastAsia="Times New Roman" w:hAnsi="Times New Roman" w:cs="Times New Roman"/>
          <w:lang w:val="id"/>
        </w:rPr>
      </w:pPr>
      <w:r w:rsidRPr="006D563D">
        <w:rPr>
          <w:rFonts w:ascii="Times New Roman" w:eastAsia="Times New Roman" w:hAnsi="Times New Roman" w:cs="Times New Roman"/>
          <w:lang w:val="id"/>
        </w:rPr>
        <w:t>LPM Dimensi. “Tolak Stigma Buruk, Menwa Bukan Ajang Perundungan.” 2021.</w:t>
      </w:r>
    </w:p>
    <w:p w14:paraId="74E9D582" w14:textId="77777777" w:rsidR="00B42015" w:rsidRPr="00B42015" w:rsidRDefault="00B42015" w:rsidP="00B42015">
      <w:pPr>
        <w:pStyle w:val="DaftarParagraf"/>
        <w:widowControl/>
        <w:autoSpaceDE/>
        <w:autoSpaceDN/>
        <w:spacing w:after="160"/>
        <w:ind w:left="720" w:firstLine="0"/>
        <w:contextualSpacing/>
        <w:rPr>
          <w:b/>
          <w:bCs/>
          <w:sz w:val="20"/>
          <w:szCs w:val="20"/>
        </w:rPr>
      </w:pPr>
    </w:p>
    <w:p w14:paraId="31904BFD" w14:textId="77777777" w:rsidR="00D558FC" w:rsidRDefault="00D558FC" w:rsidP="00D558FC"/>
    <w:p w14:paraId="76FC2FAA" w14:textId="07BFF51E" w:rsidR="008A391C" w:rsidRPr="00D558FC" w:rsidRDefault="008A391C" w:rsidP="00AD6FB9">
      <w:pPr>
        <w:pStyle w:val="TeksCatatanKaki"/>
        <w:ind w:left="709" w:hanging="709"/>
        <w:jc w:val="both"/>
        <w:rPr>
          <w:rFonts w:ascii="Times New Roman" w:hAnsi="Times New Roman" w:cs="Times New Roman"/>
          <w:lang w:val="id"/>
        </w:rPr>
      </w:pPr>
    </w:p>
    <w:p w14:paraId="16AC5CC6" w14:textId="77777777" w:rsidR="00C4527C" w:rsidRPr="006D563D" w:rsidRDefault="00C4527C" w:rsidP="001A0053">
      <w:pPr>
        <w:pStyle w:val="DaftarParagraf"/>
        <w:ind w:left="993" w:hanging="567"/>
      </w:pPr>
    </w:p>
    <w:sectPr w:rsidR="00C4527C" w:rsidRPr="006D563D" w:rsidSect="00083BE3">
      <w:type w:val="continuous"/>
      <w:pgSz w:w="11906" w:h="16838" w:code="9"/>
      <w:pgMar w:top="1418" w:right="1134" w:bottom="1418" w:left="1134" w:header="941" w:footer="0" w:gutter="0"/>
      <w:cols w:num="2" w:space="28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D5ADE" w14:textId="77777777" w:rsidR="00CF7A5D" w:rsidRDefault="00CF7A5D" w:rsidP="00F72A5B">
      <w:r>
        <w:separator/>
      </w:r>
    </w:p>
  </w:endnote>
  <w:endnote w:type="continuationSeparator" w:id="0">
    <w:p w14:paraId="28AD9C91" w14:textId="77777777" w:rsidR="00CF7A5D" w:rsidRDefault="00CF7A5D" w:rsidP="00F7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5A8B4" w14:textId="77777777" w:rsidR="00CF7A5D" w:rsidRDefault="00CF7A5D" w:rsidP="00F72A5B">
      <w:r>
        <w:separator/>
      </w:r>
    </w:p>
  </w:footnote>
  <w:footnote w:type="continuationSeparator" w:id="0">
    <w:p w14:paraId="41C0617D" w14:textId="77777777" w:rsidR="00CF7A5D" w:rsidRDefault="00CF7A5D" w:rsidP="00F72A5B">
      <w:r>
        <w:continuationSeparator/>
      </w:r>
    </w:p>
  </w:footnote>
  <w:footnote w:id="1">
    <w:p w14:paraId="026B1211" w14:textId="41C9D7C3" w:rsidR="002D6BB6" w:rsidRPr="002D12AB" w:rsidRDefault="002D6BB6" w:rsidP="00AA4DA1">
      <w:pPr>
        <w:pStyle w:val="TeksCatatanKaki"/>
        <w:ind w:firstLine="720"/>
        <w:jc w:val="both"/>
        <w:rPr>
          <w:rFonts w:ascii="Times New Roman" w:hAnsi="Times New Roman" w:cs="Times New Roman"/>
          <w:sz w:val="16"/>
          <w:szCs w:val="16"/>
          <w:lang w:val="en-US"/>
        </w:rPr>
      </w:pP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Ariel Heryanto, State Terrorism and Political Identity in Indonesia: Fatally Belonging (London: Routledge, 2006).</w:t>
      </w:r>
    </w:p>
  </w:footnote>
  <w:footnote w:id="2">
    <w:p w14:paraId="6761F5CA" w14:textId="3469D837" w:rsidR="002D6BB6" w:rsidRPr="002D12AB" w:rsidRDefault="002D6BB6" w:rsidP="00AA4DA1">
      <w:pPr>
        <w:pStyle w:val="TeksCatatanKaki"/>
        <w:ind w:firstLine="720"/>
        <w:jc w:val="both"/>
        <w:rPr>
          <w:rFonts w:ascii="Times New Roman" w:hAnsi="Times New Roman" w:cs="Times New Roman"/>
          <w:sz w:val="16"/>
          <w:szCs w:val="16"/>
          <w:lang w:val="en-US"/>
        </w:rPr>
      </w:pP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w:t>
      </w:r>
      <w:r w:rsidR="0069536B" w:rsidRPr="002D12AB">
        <w:rPr>
          <w:rFonts w:ascii="Times New Roman" w:hAnsi="Times New Roman" w:cs="Times New Roman"/>
          <w:sz w:val="16"/>
          <w:szCs w:val="16"/>
        </w:rPr>
        <w:t>Nurcholish Madjid, Cita-Cita Politik Islam Era Reformasi (Jakarta: Paramadina, 1999).</w:t>
      </w:r>
    </w:p>
  </w:footnote>
  <w:footnote w:id="3">
    <w:p w14:paraId="7A155D2A" w14:textId="294D11B5" w:rsidR="0069536B" w:rsidRPr="002D12AB" w:rsidRDefault="0069536B" w:rsidP="00AA4DA1">
      <w:pPr>
        <w:pStyle w:val="TeksCatatanKaki"/>
        <w:ind w:firstLine="720"/>
        <w:jc w:val="both"/>
        <w:rPr>
          <w:rFonts w:ascii="Times New Roman" w:hAnsi="Times New Roman" w:cs="Times New Roman"/>
          <w:sz w:val="16"/>
          <w:szCs w:val="16"/>
          <w:lang w:val="de-DE"/>
        </w:rPr>
      </w:pP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U. K. Kendar, “Resimen Mahasiswa: Sejarah, Fungsi, dan Peran bagi Perguruan Tinggi,” Kompas.id, 2021.</w:t>
      </w:r>
    </w:p>
  </w:footnote>
  <w:footnote w:id="4">
    <w:p w14:paraId="2F7627C9" w14:textId="564BF535" w:rsidR="0069536B" w:rsidRPr="002D12AB" w:rsidRDefault="0069536B" w:rsidP="00AA4DA1">
      <w:pPr>
        <w:pStyle w:val="TeksCatatanKaki"/>
        <w:ind w:firstLine="720"/>
        <w:jc w:val="both"/>
        <w:rPr>
          <w:rFonts w:ascii="Times New Roman" w:hAnsi="Times New Roman" w:cs="Times New Roman"/>
          <w:sz w:val="16"/>
          <w:szCs w:val="16"/>
          <w:lang w:val="de-DE"/>
        </w:rPr>
      </w:pP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D. Simbolon, “Kontroversi dan Eksistensi Menwa di Tengah Era Demokratis Kampus,” Jurnal Ilmu Sosial dan Politik, Vol. 25, No. 3 (2021), hlm. 228.</w:t>
      </w:r>
    </w:p>
  </w:footnote>
  <w:footnote w:id="5">
    <w:p w14:paraId="7AFF0838" w14:textId="7C23B52E" w:rsidR="0069536B" w:rsidRPr="002D12AB" w:rsidRDefault="0069536B" w:rsidP="00AA4DA1">
      <w:pPr>
        <w:pStyle w:val="TeksCatatanKaki"/>
        <w:ind w:firstLine="720"/>
        <w:jc w:val="both"/>
        <w:rPr>
          <w:rFonts w:ascii="Times New Roman" w:hAnsi="Times New Roman" w:cs="Times New Roman"/>
          <w:sz w:val="16"/>
          <w:szCs w:val="16"/>
          <w:lang w:val="en-US"/>
        </w:rPr>
      </w:pP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Erving Goffman, Stigma: Notes on the Management of Spoiled Identity (Englewood Cliffs: Prentice-Hall, 1963).</w:t>
      </w:r>
    </w:p>
  </w:footnote>
  <w:footnote w:id="6">
    <w:p w14:paraId="60AE3E0A" w14:textId="16769B5D" w:rsidR="0069536B" w:rsidRPr="002D12AB" w:rsidRDefault="0069536B" w:rsidP="00AA4DA1">
      <w:pPr>
        <w:pStyle w:val="TeksCatatanKaki"/>
        <w:ind w:firstLine="720"/>
        <w:jc w:val="both"/>
        <w:rPr>
          <w:rFonts w:ascii="Times New Roman" w:hAnsi="Times New Roman" w:cs="Times New Roman"/>
          <w:sz w:val="16"/>
          <w:szCs w:val="16"/>
          <w:lang w:val="en-US"/>
        </w:rPr>
      </w:pP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Surat Keputusan Bersama Tiga Menteri Tahun 2000 tentang Pembinaan dan Pemberdayaan Resimen Mahasiswa.</w:t>
      </w:r>
    </w:p>
  </w:footnote>
  <w:footnote w:id="7">
    <w:p w14:paraId="44617847" w14:textId="010ADF06" w:rsidR="0069536B" w:rsidRPr="002D12AB" w:rsidRDefault="0069536B" w:rsidP="00AA4DA1">
      <w:pPr>
        <w:pStyle w:val="TeksCatatanKaki"/>
        <w:ind w:firstLine="720"/>
        <w:jc w:val="both"/>
        <w:rPr>
          <w:rFonts w:ascii="Times New Roman" w:hAnsi="Times New Roman" w:cs="Times New Roman"/>
          <w:sz w:val="16"/>
          <w:szCs w:val="16"/>
          <w:lang w:val="de-DE"/>
        </w:rPr>
      </w:pP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D. Simbolon, “Kontroversi dan Eksistensi Menwa di Tengah Era Demokratis Kampus,” Jurnal Ilmu Sosial dan Politik, Vol. 25, No. 3 (2021), hlm. 233.</w:t>
      </w:r>
    </w:p>
  </w:footnote>
  <w:footnote w:id="8">
    <w:p w14:paraId="18902974" w14:textId="2AF491AC" w:rsidR="0069536B" w:rsidRPr="002D12AB" w:rsidRDefault="0069536B" w:rsidP="00AA4DA1">
      <w:pPr>
        <w:pStyle w:val="TeksCatatanKaki"/>
        <w:ind w:firstLine="720"/>
        <w:jc w:val="both"/>
        <w:rPr>
          <w:rFonts w:ascii="Times New Roman" w:hAnsi="Times New Roman" w:cs="Times New Roman"/>
          <w:sz w:val="16"/>
          <w:szCs w:val="16"/>
          <w:lang w:val="de-DE"/>
        </w:rPr>
      </w:pP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R. A. Prasetyo, “Perubahan Persepsi Mahasiswa terhadap Organisasi Semi-Militer di Lingkungan Perguruan Tinggi,” Jurnal Komunikasi dan Sosial Humaniora, Vol. 10, No. 2 (2018), hlm. 93.</w:t>
      </w:r>
    </w:p>
  </w:footnote>
  <w:footnote w:id="9">
    <w:p w14:paraId="0E0843D9" w14:textId="669BC9BD" w:rsidR="0069536B" w:rsidRPr="002D12AB" w:rsidRDefault="0069536B" w:rsidP="00AA4DA1">
      <w:pPr>
        <w:pStyle w:val="TeksCatatanKaki"/>
        <w:ind w:firstLine="720"/>
        <w:jc w:val="both"/>
        <w:rPr>
          <w:rFonts w:ascii="Times New Roman" w:hAnsi="Times New Roman" w:cs="Times New Roman"/>
          <w:sz w:val="16"/>
          <w:szCs w:val="16"/>
          <w:lang w:val="de-DE"/>
        </w:rPr>
      </w:pP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E. Susanto, “Media Sosial dan Rebranding Organisasi: Studi Kasus pada Menwa di Universitas Negeri,” Jurnal Komunikasi Indonesia, Vol. 14, No. 1 (2022), hlm. 50.</w:t>
      </w:r>
    </w:p>
  </w:footnote>
  <w:footnote w:id="10">
    <w:p w14:paraId="3906CD38" w14:textId="208ECE99" w:rsidR="0019609B" w:rsidRPr="002D12AB" w:rsidRDefault="0019609B"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Edward Aspinall, Opposing Suharto: Compromise, Resistance, and Regime Change in Indonesia, Stanford: Stanford University Press, 2005.</w:t>
      </w:r>
    </w:p>
  </w:footnote>
  <w:footnote w:id="11">
    <w:p w14:paraId="09E78987" w14:textId="69AF722A" w:rsidR="00216A4B" w:rsidRPr="002D12AB" w:rsidRDefault="00216A4B"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Harold Crouch, The Army and Politics in Indonesia, Ithaca: Cornell University Press, 1978.</w:t>
      </w:r>
    </w:p>
  </w:footnote>
  <w:footnote w:id="12">
    <w:p w14:paraId="75754688" w14:textId="2E3C671D" w:rsidR="00216A4B" w:rsidRPr="002D12AB" w:rsidRDefault="00216A4B" w:rsidP="00AA4DA1">
      <w:pPr>
        <w:pStyle w:val="TeksCatatanKaki"/>
        <w:jc w:val="both"/>
        <w:rPr>
          <w:rFonts w:ascii="Times New Roman" w:hAnsi="Times New Roman" w:cs="Times New Roman"/>
          <w:sz w:val="16"/>
          <w:szCs w:val="16"/>
          <w:lang w:val="de-DE"/>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Arief Budiman, Kebebasan, Negara, Pembangunan: Kumpulan Tulisan 1965–2005, Jakarta: Pustaka Alvabet, 2006.</w:t>
      </w:r>
    </w:p>
  </w:footnote>
  <w:footnote w:id="13">
    <w:p w14:paraId="4D879E1C" w14:textId="5F2B4199" w:rsidR="00812401" w:rsidRPr="002D12AB" w:rsidRDefault="00D250D8"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00812401" w:rsidRPr="002D12AB">
        <w:rPr>
          <w:rStyle w:val="ReferensiCatatanKaki"/>
          <w:rFonts w:ascii="Times New Roman" w:hAnsi="Times New Roman" w:cs="Times New Roman"/>
          <w:sz w:val="16"/>
          <w:szCs w:val="16"/>
        </w:rPr>
        <w:footnoteRef/>
      </w:r>
      <w:r w:rsidR="00812401" w:rsidRPr="002D12AB">
        <w:rPr>
          <w:rFonts w:ascii="Times New Roman" w:hAnsi="Times New Roman" w:cs="Times New Roman"/>
          <w:sz w:val="16"/>
          <w:szCs w:val="16"/>
        </w:rPr>
        <w:t xml:space="preserve"> </w:t>
      </w:r>
      <w:r w:rsidRPr="002D12AB">
        <w:rPr>
          <w:rFonts w:ascii="Times New Roman" w:hAnsi="Times New Roman" w:cs="Times New Roman"/>
          <w:sz w:val="16"/>
          <w:szCs w:val="16"/>
        </w:rPr>
        <w:t xml:space="preserve">Yuswanto, wawancara oleh Penulis, Surabaya, 1 </w:t>
      </w:r>
      <w:r w:rsidR="008B6C57" w:rsidRPr="002D12AB">
        <w:rPr>
          <w:rFonts w:ascii="Times New Roman" w:hAnsi="Times New Roman" w:cs="Times New Roman"/>
          <w:sz w:val="16"/>
          <w:szCs w:val="16"/>
        </w:rPr>
        <w:t>Juni</w:t>
      </w:r>
      <w:r w:rsidRPr="002D12AB">
        <w:rPr>
          <w:rFonts w:ascii="Times New Roman" w:hAnsi="Times New Roman" w:cs="Times New Roman"/>
          <w:sz w:val="16"/>
          <w:szCs w:val="16"/>
        </w:rPr>
        <w:t xml:space="preserve"> 202</w:t>
      </w:r>
      <w:r w:rsidR="008B6C57" w:rsidRPr="002D12AB">
        <w:rPr>
          <w:rFonts w:ascii="Times New Roman" w:hAnsi="Times New Roman" w:cs="Times New Roman"/>
          <w:sz w:val="16"/>
          <w:szCs w:val="16"/>
        </w:rPr>
        <w:t>6</w:t>
      </w:r>
      <w:r w:rsidRPr="002D12AB">
        <w:rPr>
          <w:rFonts w:ascii="Times New Roman" w:hAnsi="Times New Roman" w:cs="Times New Roman"/>
          <w:sz w:val="16"/>
          <w:szCs w:val="16"/>
        </w:rPr>
        <w:t>.</w:t>
      </w:r>
    </w:p>
  </w:footnote>
  <w:footnote w:id="14">
    <w:p w14:paraId="32E0E90F" w14:textId="52549B8F" w:rsidR="00FD0598" w:rsidRPr="002D12AB" w:rsidRDefault="00FD0598"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Douglas Kammen dan David Jenkins, “The Army Para-Commando Regime and the Legacy of the New Order,” dalam The New Order and Its Legacy: Reflections on Indonesia’s Post-Suharto Politics, Singapore: ISEAS, 2009. </w:t>
      </w:r>
    </w:p>
  </w:footnote>
  <w:footnote w:id="15">
    <w:p w14:paraId="0E17B618" w14:textId="1C4B6271" w:rsidR="00A460ED" w:rsidRPr="002D12AB" w:rsidRDefault="00814F19"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00A460ED" w:rsidRPr="002D12AB">
        <w:rPr>
          <w:rStyle w:val="ReferensiCatatanKaki"/>
          <w:rFonts w:ascii="Times New Roman" w:hAnsi="Times New Roman" w:cs="Times New Roman"/>
          <w:sz w:val="16"/>
          <w:szCs w:val="16"/>
        </w:rPr>
        <w:footnoteRef/>
      </w:r>
      <w:r w:rsidR="00A460ED" w:rsidRPr="002D12AB">
        <w:rPr>
          <w:rFonts w:ascii="Times New Roman" w:hAnsi="Times New Roman" w:cs="Times New Roman"/>
          <w:sz w:val="16"/>
          <w:szCs w:val="16"/>
        </w:rPr>
        <w:t xml:space="preserve"> </w:t>
      </w:r>
      <w:r w:rsidRPr="002D12AB">
        <w:rPr>
          <w:rFonts w:ascii="Times New Roman" w:hAnsi="Times New Roman" w:cs="Times New Roman"/>
          <w:sz w:val="16"/>
          <w:szCs w:val="16"/>
        </w:rPr>
        <w:t xml:space="preserve">Yuswanto, wawancara oleh Penulis, Surabaya, 1 </w:t>
      </w:r>
      <w:r w:rsidR="0084520C" w:rsidRPr="002D12AB">
        <w:rPr>
          <w:rFonts w:ascii="Times New Roman" w:hAnsi="Times New Roman" w:cs="Times New Roman"/>
          <w:sz w:val="16"/>
          <w:szCs w:val="16"/>
        </w:rPr>
        <w:t>Juni 2026</w:t>
      </w:r>
      <w:r w:rsidRPr="002D12AB">
        <w:rPr>
          <w:rFonts w:ascii="Times New Roman" w:hAnsi="Times New Roman" w:cs="Times New Roman"/>
          <w:sz w:val="16"/>
          <w:szCs w:val="16"/>
        </w:rPr>
        <w:t>.</w:t>
      </w:r>
    </w:p>
  </w:footnote>
  <w:footnote w:id="16">
    <w:p w14:paraId="355A9BC6" w14:textId="21992194" w:rsidR="00E34F9C" w:rsidRPr="002D12AB" w:rsidRDefault="00E34F9C" w:rsidP="00AA4DA1">
      <w:pPr>
        <w:pStyle w:val="TeksCatatanKaki"/>
        <w:jc w:val="both"/>
        <w:rPr>
          <w:rFonts w:ascii="Times New Roman" w:hAnsi="Times New Roman" w:cs="Times New Roman"/>
          <w:sz w:val="16"/>
          <w:szCs w:val="16"/>
          <w:lang w:val="nl-NL"/>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Surat Keputusan Bersama Menteri Pertahanan, Menteri Pendidikan Nasional, dan Menteri Dalam Negeri Tahun 2000 tentang Pembinaan dan Pemberdayaan Resimen Mahasiswa.</w:t>
      </w:r>
    </w:p>
  </w:footnote>
  <w:footnote w:id="17">
    <w:p w14:paraId="019769BC" w14:textId="08A657CC" w:rsidR="00123AFC" w:rsidRPr="002D12AB" w:rsidRDefault="00123AFC"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Harold Crouch, The Army and Politics in Indonesia, Ithaca: Cornell University Press, 1978.</w:t>
      </w:r>
    </w:p>
  </w:footnote>
  <w:footnote w:id="18">
    <w:p w14:paraId="3B85B8EA" w14:textId="2D381392" w:rsidR="007D4F0F" w:rsidRPr="002D12AB" w:rsidRDefault="007D4F0F"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Douglas Kammen dan David Jenkins, “The Army Para-Commando Regime and the Legacy of the New Order,” dalam The New Order and Its Legacy: Reflections on Indonesia’s Post-Suharto Politics, Singapore: ISEAS, 2009.</w:t>
      </w:r>
    </w:p>
  </w:footnote>
  <w:footnote w:id="19">
    <w:p w14:paraId="1727BA55" w14:textId="14675595" w:rsidR="007D4F0F" w:rsidRPr="002D12AB" w:rsidRDefault="007D4F0F"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Erving Goffman, Stigma: Notes on the Management of Spoiled Identity, New York: Simon &amp; Schuster, 1963.</w:t>
      </w:r>
    </w:p>
  </w:footnote>
  <w:footnote w:id="20">
    <w:p w14:paraId="42E27C09" w14:textId="1318DF72" w:rsidR="00E14147" w:rsidRPr="002D12AB" w:rsidRDefault="00E14147"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Departemen Pertahanan Republik Indonesia, Buku Putih Pertahanan Indonesia, Jakarta: Dephan RI, 2003.</w:t>
      </w:r>
    </w:p>
  </w:footnote>
  <w:footnote w:id="21">
    <w:p w14:paraId="2447D579" w14:textId="4B9DE8A0" w:rsidR="00DD71D8" w:rsidRPr="002D12AB" w:rsidRDefault="00DD71D8" w:rsidP="00AA4DA1">
      <w:pPr>
        <w:pStyle w:val="TeksCatatanKaki"/>
        <w:jc w:val="both"/>
        <w:rPr>
          <w:rFonts w:ascii="Times New Roman" w:hAnsi="Times New Roman" w:cs="Times New Roman"/>
          <w:sz w:val="16"/>
          <w:szCs w:val="16"/>
          <w:lang w:val="nl-NL"/>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Surat Keputusan Bersama Menteri Pertahanan, Menteri Pendidikan Nasional, dan Menteri Dalam Negeri Tahun 2000 tentang Pembinaan dan Pemberdayaan Resimen Mahasiswa.</w:t>
      </w:r>
    </w:p>
  </w:footnote>
  <w:footnote w:id="22">
    <w:p w14:paraId="6054BBCF" w14:textId="25DEA51D" w:rsidR="00F1743E" w:rsidRPr="002D12AB" w:rsidRDefault="00F1743E" w:rsidP="00AA4DA1">
      <w:pPr>
        <w:pStyle w:val="TeksCatatanKaki"/>
        <w:jc w:val="both"/>
        <w:rPr>
          <w:rFonts w:ascii="Times New Roman" w:hAnsi="Times New Roman" w:cs="Times New Roman"/>
          <w:sz w:val="16"/>
          <w:szCs w:val="16"/>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Arief Budiman, Kebebasan, Negara, Pembangunan: Kumpulan Tulisan 1965–2005, Jakarta: Pustaka Alvabet, 2006.</w:t>
      </w:r>
    </w:p>
  </w:footnote>
  <w:footnote w:id="23">
    <w:p w14:paraId="462C4013" w14:textId="76A7C4F8" w:rsidR="00F1743E" w:rsidRPr="002D12AB" w:rsidRDefault="00F1743E"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Edward Aspinall, Opposing Suharto: Compromise, Resistance, and Regime Change in Indonesia, Stanford: Stanford University Press, 2005.</w:t>
      </w:r>
    </w:p>
  </w:footnote>
  <w:footnote w:id="24">
    <w:p w14:paraId="4442C49A" w14:textId="53CACBCC" w:rsidR="00A8789C" w:rsidRPr="002D12AB" w:rsidRDefault="00A8789C"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Departemen Pertahanan Republik Indonesia, Buku Putih Pertahanan Indonesia, Jakarta: Dephan RI, 2003.</w:t>
      </w:r>
    </w:p>
  </w:footnote>
  <w:footnote w:id="25">
    <w:p w14:paraId="2E3B807D" w14:textId="29BC3F7D" w:rsidR="008F3907" w:rsidRPr="002D12AB" w:rsidRDefault="008F3907" w:rsidP="00AA4DA1">
      <w:pPr>
        <w:pStyle w:val="TeksCatatanKaki"/>
        <w:jc w:val="both"/>
        <w:rPr>
          <w:rFonts w:ascii="Times New Roman" w:hAnsi="Times New Roman" w:cs="Times New Roman"/>
          <w:sz w:val="16"/>
          <w:szCs w:val="16"/>
          <w:lang w:val="nl-NL"/>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Surat Keputusan Bersama Menteri Pertahanan, Menteri Pendidikan Nasional, dan Menteri Dalam Negeri Tahun 2000 tentang Pembinaan dan Pemberdayaan Resimen Mahasiswa.</w:t>
      </w:r>
    </w:p>
  </w:footnote>
  <w:footnote w:id="26">
    <w:p w14:paraId="65EB3A1E" w14:textId="249AEF31" w:rsidR="008F411B" w:rsidRPr="002D12AB" w:rsidRDefault="00B02C77" w:rsidP="00AA4DA1">
      <w:pPr>
        <w:pStyle w:val="TeksCatatanKaki"/>
        <w:jc w:val="both"/>
        <w:rPr>
          <w:rFonts w:ascii="Times New Roman" w:hAnsi="Times New Roman" w:cs="Times New Roman"/>
          <w:sz w:val="16"/>
          <w:szCs w:val="16"/>
        </w:rPr>
      </w:pPr>
      <w:r w:rsidRPr="002D12AB">
        <w:rPr>
          <w:rFonts w:ascii="Times New Roman" w:hAnsi="Times New Roman" w:cs="Times New Roman"/>
          <w:sz w:val="16"/>
          <w:szCs w:val="16"/>
        </w:rPr>
        <w:tab/>
      </w:r>
      <w:r w:rsidR="008F411B" w:rsidRPr="002D12AB">
        <w:rPr>
          <w:rStyle w:val="ReferensiCatatanKaki"/>
          <w:rFonts w:ascii="Times New Roman" w:hAnsi="Times New Roman" w:cs="Times New Roman"/>
          <w:sz w:val="16"/>
          <w:szCs w:val="16"/>
        </w:rPr>
        <w:footnoteRef/>
      </w:r>
      <w:r w:rsidR="008F411B" w:rsidRPr="002D12AB">
        <w:rPr>
          <w:rFonts w:ascii="Times New Roman" w:hAnsi="Times New Roman" w:cs="Times New Roman"/>
          <w:sz w:val="16"/>
          <w:szCs w:val="16"/>
        </w:rPr>
        <w:t xml:space="preserve"> </w:t>
      </w:r>
      <w:r w:rsidRPr="002D12AB">
        <w:rPr>
          <w:rFonts w:ascii="Times New Roman" w:hAnsi="Times New Roman" w:cs="Times New Roman"/>
          <w:sz w:val="16"/>
          <w:szCs w:val="16"/>
        </w:rPr>
        <w:t xml:space="preserve">Yuswanto, wawancara oleh Penulis, Surabaya, </w:t>
      </w:r>
      <w:r w:rsidR="00433C36" w:rsidRPr="002D12AB">
        <w:rPr>
          <w:rFonts w:ascii="Times New Roman" w:hAnsi="Times New Roman" w:cs="Times New Roman"/>
          <w:sz w:val="16"/>
          <w:szCs w:val="16"/>
        </w:rPr>
        <w:t>1 Juni 2026</w:t>
      </w:r>
      <w:r w:rsidRPr="002D12AB">
        <w:rPr>
          <w:rFonts w:ascii="Times New Roman" w:hAnsi="Times New Roman" w:cs="Times New Roman"/>
          <w:sz w:val="16"/>
          <w:szCs w:val="16"/>
        </w:rPr>
        <w:t>.</w:t>
      </w:r>
    </w:p>
  </w:footnote>
  <w:footnote w:id="27">
    <w:p w14:paraId="59D018F4" w14:textId="2BBA809D" w:rsidR="00943333" w:rsidRPr="002D12AB" w:rsidRDefault="00943333"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Robert W. Hefner, Making Indonesia: Islam and the Politics of Citizenship, Singapore: Institute of Southeast Asian Studies, 2000.</w:t>
      </w:r>
    </w:p>
  </w:footnote>
  <w:footnote w:id="28">
    <w:p w14:paraId="769B73A1" w14:textId="64148503" w:rsidR="008C48FA" w:rsidRPr="002D12AB" w:rsidRDefault="008C48FA"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Departemen Pertahanan Republik Indonesia, Buku Putih Pertahanan Indonesia, Jakarta: Dephan RI, 2003.</w:t>
      </w:r>
    </w:p>
  </w:footnote>
  <w:footnote w:id="29">
    <w:p w14:paraId="71494171" w14:textId="65345762" w:rsidR="000A151A" w:rsidRPr="002D12AB" w:rsidRDefault="000A151A"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Edward Aspinall, Opposing Suharto: Compromise, Resistance, and Regime Change in Indonesia, Stanford: Stanford University Press, 2005.</w:t>
      </w:r>
    </w:p>
  </w:footnote>
  <w:footnote w:id="30">
    <w:p w14:paraId="41B16AD7" w14:textId="14022D7C" w:rsidR="0043351B" w:rsidRPr="002D12AB" w:rsidRDefault="0043351B"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Undang-Undang Republik Indonesia Nomor 3 Tahun 2002 tentang Pertahanan Negara.</w:t>
      </w:r>
    </w:p>
  </w:footnote>
  <w:footnote w:id="31">
    <w:p w14:paraId="0FE6428D" w14:textId="483FA38A" w:rsidR="0043351B" w:rsidRPr="002D12AB" w:rsidRDefault="0043351B"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Anthony Giddens, The Constitution of Society: Outline of the Theory of Structuration, Cambridge: Polity Press, 1984.</w:t>
      </w:r>
    </w:p>
  </w:footnote>
  <w:footnote w:id="32">
    <w:p w14:paraId="385F681C" w14:textId="1997A6AA" w:rsidR="00AC3746" w:rsidRPr="002D12AB" w:rsidRDefault="00AC3746" w:rsidP="00AA4DA1">
      <w:pPr>
        <w:pStyle w:val="TeksCatatanKaki"/>
        <w:jc w:val="both"/>
        <w:rPr>
          <w:rFonts w:ascii="Times New Roman" w:hAnsi="Times New Roman" w:cs="Times New Roman"/>
          <w:sz w:val="16"/>
          <w:szCs w:val="16"/>
          <w:lang w:val="nl-NL"/>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Surat Keputusan Bersama Menteri Pertahanan, Menteri Pendidikan Nasional, dan Menteri Dalam Negeri Tahun 2000 tentang Pembinaan dan Pemberdayaan Resimen Mahasiswa.</w:t>
      </w:r>
    </w:p>
  </w:footnote>
  <w:footnote w:id="33">
    <w:p w14:paraId="72B7E42D" w14:textId="1BB114D9" w:rsidR="00543614" w:rsidRPr="002D12AB" w:rsidRDefault="00543614" w:rsidP="00AA4DA1">
      <w:pPr>
        <w:pStyle w:val="TeksCatatanKaki"/>
        <w:jc w:val="both"/>
        <w:rPr>
          <w:rFonts w:ascii="Times New Roman" w:hAnsi="Times New Roman" w:cs="Times New Roman"/>
          <w:sz w:val="16"/>
          <w:szCs w:val="16"/>
          <w:lang w:val="nl-NL"/>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Surat Keputusan Bersama Menteri Pertahanan, Menteri Pendidikan Nasional, dan Menteri Dalam Negeri Tahun 2000 tentang Pembinaan dan Pemberdayaan Resimen Mahasiswa.</w:t>
      </w:r>
    </w:p>
  </w:footnote>
  <w:footnote w:id="34">
    <w:p w14:paraId="303ECB1A" w14:textId="4950F582" w:rsidR="003B3108" w:rsidRPr="002D12AB" w:rsidRDefault="003B3108"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Departemen Pertahanan Republik Indonesia, Buku Putih Pertahanan Indonesia, Jakarta: Dephan RI, 2003.</w:t>
      </w:r>
    </w:p>
  </w:footnote>
  <w:footnote w:id="35">
    <w:p w14:paraId="299E1E16" w14:textId="74528F3A" w:rsidR="003B3108" w:rsidRPr="002D12AB" w:rsidRDefault="003B3108"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Gareth Morgan, Images of Organization, London: Sage Publications, 2006.</w:t>
      </w:r>
    </w:p>
  </w:footnote>
  <w:footnote w:id="36">
    <w:p w14:paraId="5BFF1A0E" w14:textId="16A92F93" w:rsidR="00D212BA" w:rsidRPr="002D12AB" w:rsidRDefault="00D212BA"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Edward Aspinall, Opposing Suharto: Compromise, Resistance, and Regime Change in Indonesia, Stanford: Stanford University Press, 2005.</w:t>
      </w:r>
    </w:p>
  </w:footnote>
  <w:footnote w:id="37">
    <w:p w14:paraId="35899706" w14:textId="2E13F4CD" w:rsidR="00FC5989" w:rsidRPr="002D12AB" w:rsidRDefault="00FC5989"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Undang-Undang Republik Indonesia Nomor 3 Tahun 2002 tentang Pertahanan Negara.</w:t>
      </w:r>
    </w:p>
  </w:footnote>
  <w:footnote w:id="38">
    <w:p w14:paraId="3BAC3DAB" w14:textId="0D6D9E53" w:rsidR="00066409" w:rsidRPr="002D12AB" w:rsidRDefault="00066409"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Harold Crouch, The Army and Politics in Indonesia, Ithaca: Cornell University Press, 1978.</w:t>
      </w:r>
    </w:p>
  </w:footnote>
  <w:footnote w:id="39">
    <w:p w14:paraId="6C9EF802" w14:textId="35AFAAF5" w:rsidR="0039665C" w:rsidRPr="002D12AB" w:rsidRDefault="0039665C"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Undang-Undang Republik Indonesia Nomor 3 Tahun 2002 tentang Pertahanan Negara.</w:t>
      </w:r>
    </w:p>
  </w:footnote>
  <w:footnote w:id="40">
    <w:p w14:paraId="31251197" w14:textId="1BC4C9A5" w:rsidR="006C4AB7" w:rsidRPr="002D12AB" w:rsidRDefault="006C4AB7"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Departemen Pertahanan Republik Indonesia, Buku Putih Pertahanan Indonesia, Jakarta: Dephan RI, 2003.</w:t>
      </w:r>
    </w:p>
  </w:footnote>
  <w:footnote w:id="41">
    <w:p w14:paraId="03BFD70F" w14:textId="46C0664E" w:rsidR="009337AD" w:rsidRPr="002D12AB" w:rsidRDefault="009337AD"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Erving Goffman, Stigma: Notes on the Management of Spoiled Identity, New York: Simon &amp; Schuster, 1963.</w:t>
      </w:r>
    </w:p>
  </w:footnote>
  <w:footnote w:id="42">
    <w:p w14:paraId="50F26D6D" w14:textId="6948539C" w:rsidR="00503C53" w:rsidRPr="002D12AB" w:rsidRDefault="00503C53" w:rsidP="00AA4DA1">
      <w:pPr>
        <w:pStyle w:val="TeksCatatanKaki"/>
        <w:jc w:val="both"/>
        <w:rPr>
          <w:rFonts w:ascii="Times New Roman" w:hAnsi="Times New Roman" w:cs="Times New Roman"/>
          <w:sz w:val="16"/>
          <w:szCs w:val="16"/>
          <w:lang w:val="en-US"/>
        </w:rPr>
      </w:pPr>
      <w:r w:rsidRPr="002D12AB">
        <w:rPr>
          <w:rFonts w:ascii="Times New Roman" w:hAnsi="Times New Roman" w:cs="Times New Roman"/>
          <w:sz w:val="16"/>
          <w:szCs w:val="16"/>
        </w:rPr>
        <w:tab/>
      </w:r>
      <w:r w:rsidRPr="002D12AB">
        <w:rPr>
          <w:rStyle w:val="ReferensiCatatanKaki"/>
          <w:rFonts w:ascii="Times New Roman" w:hAnsi="Times New Roman" w:cs="Times New Roman"/>
          <w:sz w:val="16"/>
          <w:szCs w:val="16"/>
        </w:rPr>
        <w:footnoteRef/>
      </w:r>
      <w:r w:rsidRPr="002D12AB">
        <w:rPr>
          <w:rFonts w:ascii="Times New Roman" w:hAnsi="Times New Roman" w:cs="Times New Roman"/>
          <w:sz w:val="16"/>
          <w:szCs w:val="16"/>
        </w:rPr>
        <w:t xml:space="preserve"> Anthony Giddens, The Constitution of Society: Outline of the Theory of Structuration, Cambridge: Polity Press, 1984.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A4247"/>
    <w:multiLevelType w:val="hybridMultilevel"/>
    <w:tmpl w:val="72D0344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872BA3"/>
    <w:multiLevelType w:val="hybridMultilevel"/>
    <w:tmpl w:val="896EE41A"/>
    <w:lvl w:ilvl="0" w:tplc="384C05A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BA38DD"/>
    <w:multiLevelType w:val="hybridMultilevel"/>
    <w:tmpl w:val="DCF2B26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3826E15"/>
    <w:multiLevelType w:val="hybridMultilevel"/>
    <w:tmpl w:val="D706BBCC"/>
    <w:lvl w:ilvl="0" w:tplc="1D941B22">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B342860"/>
    <w:multiLevelType w:val="hybridMultilevel"/>
    <w:tmpl w:val="2A74F78A"/>
    <w:lvl w:ilvl="0" w:tplc="2598C34E">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5FF0809"/>
    <w:multiLevelType w:val="hybridMultilevel"/>
    <w:tmpl w:val="2FD2192E"/>
    <w:lvl w:ilvl="0" w:tplc="6C06AE80">
      <w:start w:val="1"/>
      <w:numFmt w:val="decimal"/>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486217EF"/>
    <w:multiLevelType w:val="hybridMultilevel"/>
    <w:tmpl w:val="C6728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337487"/>
    <w:multiLevelType w:val="hybridMultilevel"/>
    <w:tmpl w:val="0F42A04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F360A72"/>
    <w:multiLevelType w:val="hybridMultilevel"/>
    <w:tmpl w:val="FA54FDA2"/>
    <w:lvl w:ilvl="0" w:tplc="38090015">
      <w:start w:val="1"/>
      <w:numFmt w:val="upperLetter"/>
      <w:lvlText w:val="%1."/>
      <w:lvlJc w:val="left"/>
      <w:pPr>
        <w:ind w:left="812" w:hanging="360"/>
      </w:pPr>
      <w:rPr>
        <w:rFonts w:hint="default"/>
      </w:rPr>
    </w:lvl>
    <w:lvl w:ilvl="1" w:tplc="38090019">
      <w:start w:val="1"/>
      <w:numFmt w:val="lowerLetter"/>
      <w:lvlText w:val="%2."/>
      <w:lvlJc w:val="left"/>
      <w:pPr>
        <w:ind w:left="1532" w:hanging="360"/>
      </w:pPr>
    </w:lvl>
    <w:lvl w:ilvl="2" w:tplc="3809001B" w:tentative="1">
      <w:start w:val="1"/>
      <w:numFmt w:val="lowerRoman"/>
      <w:lvlText w:val="%3."/>
      <w:lvlJc w:val="right"/>
      <w:pPr>
        <w:ind w:left="2252" w:hanging="180"/>
      </w:pPr>
    </w:lvl>
    <w:lvl w:ilvl="3" w:tplc="3809000F" w:tentative="1">
      <w:start w:val="1"/>
      <w:numFmt w:val="decimal"/>
      <w:lvlText w:val="%4."/>
      <w:lvlJc w:val="left"/>
      <w:pPr>
        <w:ind w:left="2972" w:hanging="360"/>
      </w:pPr>
    </w:lvl>
    <w:lvl w:ilvl="4" w:tplc="38090019" w:tentative="1">
      <w:start w:val="1"/>
      <w:numFmt w:val="lowerLetter"/>
      <w:lvlText w:val="%5."/>
      <w:lvlJc w:val="left"/>
      <w:pPr>
        <w:ind w:left="3692" w:hanging="360"/>
      </w:pPr>
    </w:lvl>
    <w:lvl w:ilvl="5" w:tplc="3809001B" w:tentative="1">
      <w:start w:val="1"/>
      <w:numFmt w:val="lowerRoman"/>
      <w:lvlText w:val="%6."/>
      <w:lvlJc w:val="right"/>
      <w:pPr>
        <w:ind w:left="4412" w:hanging="180"/>
      </w:pPr>
    </w:lvl>
    <w:lvl w:ilvl="6" w:tplc="3809000F" w:tentative="1">
      <w:start w:val="1"/>
      <w:numFmt w:val="decimal"/>
      <w:lvlText w:val="%7."/>
      <w:lvlJc w:val="left"/>
      <w:pPr>
        <w:ind w:left="5132" w:hanging="360"/>
      </w:pPr>
    </w:lvl>
    <w:lvl w:ilvl="7" w:tplc="38090019" w:tentative="1">
      <w:start w:val="1"/>
      <w:numFmt w:val="lowerLetter"/>
      <w:lvlText w:val="%8."/>
      <w:lvlJc w:val="left"/>
      <w:pPr>
        <w:ind w:left="5852" w:hanging="360"/>
      </w:pPr>
    </w:lvl>
    <w:lvl w:ilvl="8" w:tplc="3809001B" w:tentative="1">
      <w:start w:val="1"/>
      <w:numFmt w:val="lowerRoman"/>
      <w:lvlText w:val="%9."/>
      <w:lvlJc w:val="right"/>
      <w:pPr>
        <w:ind w:left="6572" w:hanging="180"/>
      </w:pPr>
    </w:lvl>
  </w:abstractNum>
  <w:abstractNum w:abstractNumId="9" w15:restartNumberingAfterBreak="0">
    <w:nsid w:val="532E404B"/>
    <w:multiLevelType w:val="hybridMultilevel"/>
    <w:tmpl w:val="56F0B342"/>
    <w:lvl w:ilvl="0" w:tplc="6F742350">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F7C7536"/>
    <w:multiLevelType w:val="hybridMultilevel"/>
    <w:tmpl w:val="ECCE3B8A"/>
    <w:lvl w:ilvl="0" w:tplc="AE3252A8">
      <w:start w:val="1"/>
      <w:numFmt w:val="upperLetter"/>
      <w:lvlText w:val="%1."/>
      <w:lvlJc w:val="left"/>
      <w:pPr>
        <w:ind w:left="552" w:hanging="440"/>
      </w:pPr>
      <w:rPr>
        <w:rFonts w:ascii="Times New Roman" w:eastAsia="Times New Roman" w:hAnsi="Times New Roman" w:cs="Times New Roman" w:hint="default"/>
        <w:b/>
        <w:bCs/>
        <w:spacing w:val="-1"/>
        <w:w w:val="99"/>
        <w:sz w:val="20"/>
        <w:szCs w:val="20"/>
        <w:lang w:val="id" w:eastAsia="en-US" w:bidi="ar-SA"/>
      </w:rPr>
    </w:lvl>
    <w:lvl w:ilvl="1" w:tplc="79ECE990">
      <w:start w:val="1"/>
      <w:numFmt w:val="decimal"/>
      <w:lvlText w:val="%2."/>
      <w:lvlJc w:val="left"/>
      <w:pPr>
        <w:ind w:left="692" w:hanging="284"/>
        <w:jc w:val="right"/>
      </w:pPr>
      <w:rPr>
        <w:rFonts w:ascii="Times New Roman" w:eastAsia="Times New Roman" w:hAnsi="Times New Roman" w:cs="Times New Roman" w:hint="default"/>
        <w:spacing w:val="-16"/>
        <w:w w:val="99"/>
        <w:sz w:val="20"/>
        <w:szCs w:val="20"/>
        <w:lang w:val="id" w:eastAsia="en-US" w:bidi="ar-SA"/>
      </w:rPr>
    </w:lvl>
    <w:lvl w:ilvl="2" w:tplc="FF8C562E">
      <w:numFmt w:val="bullet"/>
      <w:lvlText w:val="•"/>
      <w:lvlJc w:val="left"/>
      <w:pPr>
        <w:ind w:left="1186" w:hanging="284"/>
      </w:pPr>
      <w:rPr>
        <w:rFonts w:hint="default"/>
        <w:lang w:val="id" w:eastAsia="en-US" w:bidi="ar-SA"/>
      </w:rPr>
    </w:lvl>
    <w:lvl w:ilvl="3" w:tplc="95E4C312">
      <w:numFmt w:val="bullet"/>
      <w:lvlText w:val="•"/>
      <w:lvlJc w:val="left"/>
      <w:pPr>
        <w:ind w:left="1673" w:hanging="284"/>
      </w:pPr>
      <w:rPr>
        <w:rFonts w:hint="default"/>
        <w:lang w:val="id" w:eastAsia="en-US" w:bidi="ar-SA"/>
      </w:rPr>
    </w:lvl>
    <w:lvl w:ilvl="4" w:tplc="249A8D6E">
      <w:numFmt w:val="bullet"/>
      <w:lvlText w:val="•"/>
      <w:lvlJc w:val="left"/>
      <w:pPr>
        <w:ind w:left="2159" w:hanging="284"/>
      </w:pPr>
      <w:rPr>
        <w:rFonts w:hint="default"/>
        <w:lang w:val="id" w:eastAsia="en-US" w:bidi="ar-SA"/>
      </w:rPr>
    </w:lvl>
    <w:lvl w:ilvl="5" w:tplc="4BAEBA62">
      <w:numFmt w:val="bullet"/>
      <w:lvlText w:val="•"/>
      <w:lvlJc w:val="left"/>
      <w:pPr>
        <w:ind w:left="2646" w:hanging="284"/>
      </w:pPr>
      <w:rPr>
        <w:rFonts w:hint="default"/>
        <w:lang w:val="id" w:eastAsia="en-US" w:bidi="ar-SA"/>
      </w:rPr>
    </w:lvl>
    <w:lvl w:ilvl="6" w:tplc="F2A06C34">
      <w:numFmt w:val="bullet"/>
      <w:lvlText w:val="•"/>
      <w:lvlJc w:val="left"/>
      <w:pPr>
        <w:ind w:left="3132" w:hanging="284"/>
      </w:pPr>
      <w:rPr>
        <w:rFonts w:hint="default"/>
        <w:lang w:val="id" w:eastAsia="en-US" w:bidi="ar-SA"/>
      </w:rPr>
    </w:lvl>
    <w:lvl w:ilvl="7" w:tplc="99B0A0B2">
      <w:numFmt w:val="bullet"/>
      <w:lvlText w:val="•"/>
      <w:lvlJc w:val="left"/>
      <w:pPr>
        <w:ind w:left="3619" w:hanging="284"/>
      </w:pPr>
      <w:rPr>
        <w:rFonts w:hint="default"/>
        <w:lang w:val="id" w:eastAsia="en-US" w:bidi="ar-SA"/>
      </w:rPr>
    </w:lvl>
    <w:lvl w:ilvl="8" w:tplc="51E8B1A4">
      <w:numFmt w:val="bullet"/>
      <w:lvlText w:val="•"/>
      <w:lvlJc w:val="left"/>
      <w:pPr>
        <w:ind w:left="4105" w:hanging="284"/>
      </w:pPr>
      <w:rPr>
        <w:rFonts w:hint="default"/>
        <w:lang w:val="id" w:eastAsia="en-US" w:bidi="ar-SA"/>
      </w:rPr>
    </w:lvl>
  </w:abstractNum>
  <w:abstractNum w:abstractNumId="11" w15:restartNumberingAfterBreak="0">
    <w:nsid w:val="6A6A2BD2"/>
    <w:multiLevelType w:val="hybridMultilevel"/>
    <w:tmpl w:val="C638D6C8"/>
    <w:lvl w:ilvl="0" w:tplc="63424256">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EA90F23"/>
    <w:multiLevelType w:val="hybridMultilevel"/>
    <w:tmpl w:val="3308493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0FE00E8"/>
    <w:multiLevelType w:val="hybridMultilevel"/>
    <w:tmpl w:val="CF68573C"/>
    <w:lvl w:ilvl="0" w:tplc="E87807BC">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14099845">
    <w:abstractNumId w:val="10"/>
  </w:num>
  <w:num w:numId="2" w16cid:durableId="57368866">
    <w:abstractNumId w:val="8"/>
  </w:num>
  <w:num w:numId="3" w16cid:durableId="463545748">
    <w:abstractNumId w:val="6"/>
  </w:num>
  <w:num w:numId="4" w16cid:durableId="34474991">
    <w:abstractNumId w:val="4"/>
  </w:num>
  <w:num w:numId="5" w16cid:durableId="581795400">
    <w:abstractNumId w:val="5"/>
  </w:num>
  <w:num w:numId="6" w16cid:durableId="1928418916">
    <w:abstractNumId w:val="1"/>
  </w:num>
  <w:num w:numId="7" w16cid:durableId="733818591">
    <w:abstractNumId w:val="13"/>
  </w:num>
  <w:num w:numId="8" w16cid:durableId="1323656930">
    <w:abstractNumId w:val="11"/>
  </w:num>
  <w:num w:numId="9" w16cid:durableId="1796100935">
    <w:abstractNumId w:val="7"/>
  </w:num>
  <w:num w:numId="10" w16cid:durableId="666325322">
    <w:abstractNumId w:val="9"/>
  </w:num>
  <w:num w:numId="11" w16cid:durableId="1491095061">
    <w:abstractNumId w:val="2"/>
  </w:num>
  <w:num w:numId="12" w16cid:durableId="885920286">
    <w:abstractNumId w:val="0"/>
  </w:num>
  <w:num w:numId="13" w16cid:durableId="1183516085">
    <w:abstractNumId w:val="12"/>
  </w:num>
  <w:num w:numId="14" w16cid:durableId="1266812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5B"/>
    <w:rsid w:val="000071FE"/>
    <w:rsid w:val="0001500E"/>
    <w:rsid w:val="000279E8"/>
    <w:rsid w:val="00066409"/>
    <w:rsid w:val="00073183"/>
    <w:rsid w:val="00083BE3"/>
    <w:rsid w:val="00086AAA"/>
    <w:rsid w:val="00094F21"/>
    <w:rsid w:val="00095134"/>
    <w:rsid w:val="000A151A"/>
    <w:rsid w:val="000A7F35"/>
    <w:rsid w:val="000B3C28"/>
    <w:rsid w:val="000D5D55"/>
    <w:rsid w:val="000E245D"/>
    <w:rsid w:val="000F2B5B"/>
    <w:rsid w:val="000F6111"/>
    <w:rsid w:val="00110105"/>
    <w:rsid w:val="00116998"/>
    <w:rsid w:val="00121C16"/>
    <w:rsid w:val="00123AFC"/>
    <w:rsid w:val="001250D6"/>
    <w:rsid w:val="00130D99"/>
    <w:rsid w:val="00132DE5"/>
    <w:rsid w:val="00140009"/>
    <w:rsid w:val="00147498"/>
    <w:rsid w:val="0016389B"/>
    <w:rsid w:val="00166660"/>
    <w:rsid w:val="001727C3"/>
    <w:rsid w:val="00176F35"/>
    <w:rsid w:val="0019609B"/>
    <w:rsid w:val="001A0053"/>
    <w:rsid w:val="001A1D1F"/>
    <w:rsid w:val="001B156B"/>
    <w:rsid w:val="001C5C6F"/>
    <w:rsid w:val="001D1D3F"/>
    <w:rsid w:val="001D2409"/>
    <w:rsid w:val="001D59F7"/>
    <w:rsid w:val="00216A4B"/>
    <w:rsid w:val="00233EC9"/>
    <w:rsid w:val="00234FEB"/>
    <w:rsid w:val="00235C39"/>
    <w:rsid w:val="00235FD6"/>
    <w:rsid w:val="00252EA8"/>
    <w:rsid w:val="00252FC2"/>
    <w:rsid w:val="00264848"/>
    <w:rsid w:val="002668F8"/>
    <w:rsid w:val="00274DDE"/>
    <w:rsid w:val="002966D3"/>
    <w:rsid w:val="002B342D"/>
    <w:rsid w:val="002B3BCA"/>
    <w:rsid w:val="002C04F2"/>
    <w:rsid w:val="002C7ED7"/>
    <w:rsid w:val="002D12AB"/>
    <w:rsid w:val="002D6BB6"/>
    <w:rsid w:val="002E220F"/>
    <w:rsid w:val="002E3525"/>
    <w:rsid w:val="002E7163"/>
    <w:rsid w:val="00300AC0"/>
    <w:rsid w:val="00300F86"/>
    <w:rsid w:val="00324D26"/>
    <w:rsid w:val="00356380"/>
    <w:rsid w:val="00361F09"/>
    <w:rsid w:val="00364D6A"/>
    <w:rsid w:val="003850CA"/>
    <w:rsid w:val="003916F1"/>
    <w:rsid w:val="0039665C"/>
    <w:rsid w:val="003A6329"/>
    <w:rsid w:val="003B27F2"/>
    <w:rsid w:val="003B3108"/>
    <w:rsid w:val="003B3338"/>
    <w:rsid w:val="003D6D3A"/>
    <w:rsid w:val="00413F8E"/>
    <w:rsid w:val="004227A9"/>
    <w:rsid w:val="0043351B"/>
    <w:rsid w:val="00433C36"/>
    <w:rsid w:val="00444033"/>
    <w:rsid w:val="00451EEF"/>
    <w:rsid w:val="00456ABE"/>
    <w:rsid w:val="004578BA"/>
    <w:rsid w:val="0046179F"/>
    <w:rsid w:val="0046236F"/>
    <w:rsid w:val="00465F9A"/>
    <w:rsid w:val="00472FFD"/>
    <w:rsid w:val="00473F8C"/>
    <w:rsid w:val="004B524F"/>
    <w:rsid w:val="004C23B3"/>
    <w:rsid w:val="004E188B"/>
    <w:rsid w:val="004E37DA"/>
    <w:rsid w:val="004E70F7"/>
    <w:rsid w:val="004F2625"/>
    <w:rsid w:val="004F6377"/>
    <w:rsid w:val="00500387"/>
    <w:rsid w:val="00502DBA"/>
    <w:rsid w:val="00503C53"/>
    <w:rsid w:val="00536E08"/>
    <w:rsid w:val="005377CB"/>
    <w:rsid w:val="00543614"/>
    <w:rsid w:val="00545092"/>
    <w:rsid w:val="005505AB"/>
    <w:rsid w:val="00550F2C"/>
    <w:rsid w:val="00554346"/>
    <w:rsid w:val="00567775"/>
    <w:rsid w:val="005A0831"/>
    <w:rsid w:val="005A2B69"/>
    <w:rsid w:val="005C1F0D"/>
    <w:rsid w:val="005E7616"/>
    <w:rsid w:val="005F0070"/>
    <w:rsid w:val="00601DCF"/>
    <w:rsid w:val="00603FCE"/>
    <w:rsid w:val="006061AB"/>
    <w:rsid w:val="0062243D"/>
    <w:rsid w:val="00634B6C"/>
    <w:rsid w:val="006364EA"/>
    <w:rsid w:val="00643C3A"/>
    <w:rsid w:val="00645A99"/>
    <w:rsid w:val="00666481"/>
    <w:rsid w:val="006755B4"/>
    <w:rsid w:val="006823B4"/>
    <w:rsid w:val="0069073A"/>
    <w:rsid w:val="0069536B"/>
    <w:rsid w:val="006B665B"/>
    <w:rsid w:val="006C45F8"/>
    <w:rsid w:val="006C4AB7"/>
    <w:rsid w:val="006C5741"/>
    <w:rsid w:val="006D563D"/>
    <w:rsid w:val="006E398C"/>
    <w:rsid w:val="006E4363"/>
    <w:rsid w:val="007003C6"/>
    <w:rsid w:val="00716FE1"/>
    <w:rsid w:val="00723496"/>
    <w:rsid w:val="0072678B"/>
    <w:rsid w:val="00740976"/>
    <w:rsid w:val="0074340D"/>
    <w:rsid w:val="00756153"/>
    <w:rsid w:val="00756C8E"/>
    <w:rsid w:val="00785007"/>
    <w:rsid w:val="00785DF2"/>
    <w:rsid w:val="007879F6"/>
    <w:rsid w:val="00790F81"/>
    <w:rsid w:val="007967EC"/>
    <w:rsid w:val="00797299"/>
    <w:rsid w:val="007A050C"/>
    <w:rsid w:val="007B1AAC"/>
    <w:rsid w:val="007C3682"/>
    <w:rsid w:val="007D1C48"/>
    <w:rsid w:val="007D4F0F"/>
    <w:rsid w:val="007D578F"/>
    <w:rsid w:val="007F4079"/>
    <w:rsid w:val="00804BBF"/>
    <w:rsid w:val="00812401"/>
    <w:rsid w:val="008126F6"/>
    <w:rsid w:val="00814F19"/>
    <w:rsid w:val="00835D70"/>
    <w:rsid w:val="00835F1B"/>
    <w:rsid w:val="008427FA"/>
    <w:rsid w:val="008428BC"/>
    <w:rsid w:val="00843FA6"/>
    <w:rsid w:val="0084520C"/>
    <w:rsid w:val="00873EE7"/>
    <w:rsid w:val="008778D2"/>
    <w:rsid w:val="00884CAC"/>
    <w:rsid w:val="008A0703"/>
    <w:rsid w:val="008A391C"/>
    <w:rsid w:val="008B53F6"/>
    <w:rsid w:val="008B6C57"/>
    <w:rsid w:val="008C48FA"/>
    <w:rsid w:val="008F3907"/>
    <w:rsid w:val="008F411B"/>
    <w:rsid w:val="0091331A"/>
    <w:rsid w:val="00915580"/>
    <w:rsid w:val="00926014"/>
    <w:rsid w:val="00930C09"/>
    <w:rsid w:val="009334DF"/>
    <w:rsid w:val="009337AD"/>
    <w:rsid w:val="009362F7"/>
    <w:rsid w:val="00943333"/>
    <w:rsid w:val="0098170B"/>
    <w:rsid w:val="00983D47"/>
    <w:rsid w:val="009922F3"/>
    <w:rsid w:val="009A0933"/>
    <w:rsid w:val="009A5C6B"/>
    <w:rsid w:val="009B5A3C"/>
    <w:rsid w:val="009D0F40"/>
    <w:rsid w:val="009E0F34"/>
    <w:rsid w:val="009E26A5"/>
    <w:rsid w:val="00A028AA"/>
    <w:rsid w:val="00A061BD"/>
    <w:rsid w:val="00A11656"/>
    <w:rsid w:val="00A1764B"/>
    <w:rsid w:val="00A306FC"/>
    <w:rsid w:val="00A331B8"/>
    <w:rsid w:val="00A35085"/>
    <w:rsid w:val="00A460ED"/>
    <w:rsid w:val="00A5352E"/>
    <w:rsid w:val="00A5557B"/>
    <w:rsid w:val="00A82910"/>
    <w:rsid w:val="00A84135"/>
    <w:rsid w:val="00A8789C"/>
    <w:rsid w:val="00A94C25"/>
    <w:rsid w:val="00A955FD"/>
    <w:rsid w:val="00A95FB8"/>
    <w:rsid w:val="00AA2B1E"/>
    <w:rsid w:val="00AA37BC"/>
    <w:rsid w:val="00AA4DA1"/>
    <w:rsid w:val="00AC0A3D"/>
    <w:rsid w:val="00AC1CE6"/>
    <w:rsid w:val="00AC3746"/>
    <w:rsid w:val="00AD2EE5"/>
    <w:rsid w:val="00AD6FB9"/>
    <w:rsid w:val="00AD737E"/>
    <w:rsid w:val="00B02C77"/>
    <w:rsid w:val="00B03388"/>
    <w:rsid w:val="00B06E26"/>
    <w:rsid w:val="00B072BE"/>
    <w:rsid w:val="00B15AFE"/>
    <w:rsid w:val="00B27099"/>
    <w:rsid w:val="00B37CD5"/>
    <w:rsid w:val="00B41490"/>
    <w:rsid w:val="00B42015"/>
    <w:rsid w:val="00B45249"/>
    <w:rsid w:val="00B5794D"/>
    <w:rsid w:val="00B76D9F"/>
    <w:rsid w:val="00B85D1E"/>
    <w:rsid w:val="00B873BC"/>
    <w:rsid w:val="00BA078E"/>
    <w:rsid w:val="00BA11C3"/>
    <w:rsid w:val="00BA68F1"/>
    <w:rsid w:val="00BC47FD"/>
    <w:rsid w:val="00BC4870"/>
    <w:rsid w:val="00BD47AD"/>
    <w:rsid w:val="00BE3D8C"/>
    <w:rsid w:val="00BF3F1C"/>
    <w:rsid w:val="00C052D3"/>
    <w:rsid w:val="00C129DC"/>
    <w:rsid w:val="00C279C0"/>
    <w:rsid w:val="00C30E4C"/>
    <w:rsid w:val="00C357BA"/>
    <w:rsid w:val="00C40217"/>
    <w:rsid w:val="00C4527C"/>
    <w:rsid w:val="00C75516"/>
    <w:rsid w:val="00C800C7"/>
    <w:rsid w:val="00C83F8C"/>
    <w:rsid w:val="00C903B6"/>
    <w:rsid w:val="00CA4579"/>
    <w:rsid w:val="00CB739E"/>
    <w:rsid w:val="00CC694F"/>
    <w:rsid w:val="00CC6D18"/>
    <w:rsid w:val="00CE7DF0"/>
    <w:rsid w:val="00CF7A5D"/>
    <w:rsid w:val="00D10F03"/>
    <w:rsid w:val="00D16DB5"/>
    <w:rsid w:val="00D212BA"/>
    <w:rsid w:val="00D250D8"/>
    <w:rsid w:val="00D4736F"/>
    <w:rsid w:val="00D5346E"/>
    <w:rsid w:val="00D558FC"/>
    <w:rsid w:val="00D639A3"/>
    <w:rsid w:val="00D80C13"/>
    <w:rsid w:val="00D8462B"/>
    <w:rsid w:val="00D96031"/>
    <w:rsid w:val="00DA1C99"/>
    <w:rsid w:val="00DA51AC"/>
    <w:rsid w:val="00DB28A4"/>
    <w:rsid w:val="00DB744A"/>
    <w:rsid w:val="00DC7BF7"/>
    <w:rsid w:val="00DD2461"/>
    <w:rsid w:val="00DD71D8"/>
    <w:rsid w:val="00E03F89"/>
    <w:rsid w:val="00E14147"/>
    <w:rsid w:val="00E25C40"/>
    <w:rsid w:val="00E34F9C"/>
    <w:rsid w:val="00E43A9D"/>
    <w:rsid w:val="00E515E1"/>
    <w:rsid w:val="00E60937"/>
    <w:rsid w:val="00E66997"/>
    <w:rsid w:val="00E66BC4"/>
    <w:rsid w:val="00E774AC"/>
    <w:rsid w:val="00E91BC8"/>
    <w:rsid w:val="00E91E78"/>
    <w:rsid w:val="00E95206"/>
    <w:rsid w:val="00E957F1"/>
    <w:rsid w:val="00EA1EA5"/>
    <w:rsid w:val="00EA5211"/>
    <w:rsid w:val="00EA70C0"/>
    <w:rsid w:val="00EB7D04"/>
    <w:rsid w:val="00ED2624"/>
    <w:rsid w:val="00EE1F76"/>
    <w:rsid w:val="00F04435"/>
    <w:rsid w:val="00F119C9"/>
    <w:rsid w:val="00F14144"/>
    <w:rsid w:val="00F1743E"/>
    <w:rsid w:val="00F26068"/>
    <w:rsid w:val="00F33EB4"/>
    <w:rsid w:val="00F429E6"/>
    <w:rsid w:val="00F45378"/>
    <w:rsid w:val="00F57930"/>
    <w:rsid w:val="00F72A5B"/>
    <w:rsid w:val="00F734AF"/>
    <w:rsid w:val="00F76402"/>
    <w:rsid w:val="00F87CAC"/>
    <w:rsid w:val="00F957C1"/>
    <w:rsid w:val="00FA2797"/>
    <w:rsid w:val="00FC5989"/>
    <w:rsid w:val="00FD0205"/>
    <w:rsid w:val="00FD0598"/>
    <w:rsid w:val="00FD4B05"/>
    <w:rsid w:val="00FE51BB"/>
    <w:rsid w:val="00FE56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7429"/>
  <w15:chartTrackingRefBased/>
  <w15:docId w15:val="{65D793CE-768D-4FB6-8409-B6FC366A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2A5B"/>
    <w:pPr>
      <w:widowControl w:val="0"/>
      <w:autoSpaceDE w:val="0"/>
      <w:autoSpaceDN w:val="0"/>
      <w:spacing w:after="0" w:line="240" w:lineRule="auto"/>
    </w:pPr>
    <w:rPr>
      <w:rFonts w:ascii="Times New Roman" w:eastAsia="Times New Roman" w:hAnsi="Times New Roman" w:cs="Times New Roman"/>
      <w:lang w:val="id"/>
    </w:rPr>
  </w:style>
  <w:style w:type="paragraph" w:styleId="Judul1">
    <w:name w:val="heading 1"/>
    <w:basedOn w:val="Normal"/>
    <w:link w:val="Judul1KAR"/>
    <w:uiPriority w:val="1"/>
    <w:qFormat/>
    <w:rsid w:val="00F72A5B"/>
    <w:pPr>
      <w:spacing w:line="252" w:lineRule="exact"/>
      <w:ind w:left="3757" w:right="3763"/>
      <w:jc w:val="center"/>
      <w:outlineLvl w:val="0"/>
    </w:pPr>
    <w:rPr>
      <w:b/>
      <w:bCs/>
    </w:rPr>
  </w:style>
  <w:style w:type="paragraph" w:styleId="Judul2">
    <w:name w:val="heading 2"/>
    <w:basedOn w:val="Normal"/>
    <w:link w:val="Judul2KAR"/>
    <w:uiPriority w:val="1"/>
    <w:qFormat/>
    <w:rsid w:val="00F72A5B"/>
    <w:pPr>
      <w:ind w:left="832"/>
      <w:outlineLvl w:val="1"/>
    </w:pPr>
    <w:rPr>
      <w:b/>
      <w:bCs/>
      <w:sz w:val="20"/>
      <w:szCs w:val="20"/>
    </w:rPr>
  </w:style>
  <w:style w:type="paragraph" w:styleId="Judul3">
    <w:name w:val="heading 3"/>
    <w:basedOn w:val="Normal"/>
    <w:next w:val="Normal"/>
    <w:link w:val="Judul3KAR"/>
    <w:uiPriority w:val="9"/>
    <w:semiHidden/>
    <w:unhideWhenUsed/>
    <w:qFormat/>
    <w:rsid w:val="001D240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F72A5B"/>
    <w:rPr>
      <w:rFonts w:ascii="Times New Roman" w:eastAsia="Times New Roman" w:hAnsi="Times New Roman" w:cs="Times New Roman"/>
      <w:b/>
      <w:bCs/>
      <w:lang w:val="id"/>
    </w:rPr>
  </w:style>
  <w:style w:type="character" w:customStyle="1" w:styleId="Judul2KAR">
    <w:name w:val="Judul 2 KAR"/>
    <w:basedOn w:val="FontParagrafDefault"/>
    <w:link w:val="Judul2"/>
    <w:uiPriority w:val="1"/>
    <w:rsid w:val="00F72A5B"/>
    <w:rPr>
      <w:rFonts w:ascii="Times New Roman" w:eastAsia="Times New Roman" w:hAnsi="Times New Roman" w:cs="Times New Roman"/>
      <w:b/>
      <w:bCs/>
      <w:sz w:val="20"/>
      <w:szCs w:val="20"/>
      <w:lang w:val="id"/>
    </w:rPr>
  </w:style>
  <w:style w:type="paragraph" w:styleId="TeksIsi">
    <w:name w:val="Body Text"/>
    <w:basedOn w:val="Normal"/>
    <w:link w:val="TeksIsiKAR"/>
    <w:uiPriority w:val="1"/>
    <w:qFormat/>
    <w:rsid w:val="00F72A5B"/>
    <w:pPr>
      <w:ind w:left="112"/>
      <w:jc w:val="both"/>
    </w:pPr>
    <w:rPr>
      <w:sz w:val="20"/>
      <w:szCs w:val="20"/>
    </w:rPr>
  </w:style>
  <w:style w:type="character" w:customStyle="1" w:styleId="TeksIsiKAR">
    <w:name w:val="Teks Isi KAR"/>
    <w:basedOn w:val="FontParagrafDefault"/>
    <w:link w:val="TeksIsi"/>
    <w:uiPriority w:val="1"/>
    <w:rsid w:val="00F72A5B"/>
    <w:rPr>
      <w:rFonts w:ascii="Times New Roman" w:eastAsia="Times New Roman" w:hAnsi="Times New Roman" w:cs="Times New Roman"/>
      <w:sz w:val="20"/>
      <w:szCs w:val="20"/>
      <w:lang w:val="id"/>
    </w:rPr>
  </w:style>
  <w:style w:type="paragraph" w:styleId="Judul">
    <w:name w:val="Title"/>
    <w:basedOn w:val="Normal"/>
    <w:link w:val="JudulKAR"/>
    <w:uiPriority w:val="1"/>
    <w:qFormat/>
    <w:rsid w:val="00F72A5B"/>
    <w:pPr>
      <w:spacing w:before="84"/>
      <w:ind w:left="552" w:firstLine="512"/>
    </w:pPr>
    <w:rPr>
      <w:b/>
      <w:bCs/>
      <w:sz w:val="24"/>
      <w:szCs w:val="24"/>
    </w:rPr>
  </w:style>
  <w:style w:type="character" w:customStyle="1" w:styleId="JudulKAR">
    <w:name w:val="Judul KAR"/>
    <w:basedOn w:val="FontParagrafDefault"/>
    <w:link w:val="Judul"/>
    <w:uiPriority w:val="1"/>
    <w:rsid w:val="00F72A5B"/>
    <w:rPr>
      <w:rFonts w:ascii="Times New Roman" w:eastAsia="Times New Roman" w:hAnsi="Times New Roman" w:cs="Times New Roman"/>
      <w:b/>
      <w:bCs/>
      <w:sz w:val="24"/>
      <w:szCs w:val="24"/>
      <w:lang w:val="id"/>
    </w:rPr>
  </w:style>
  <w:style w:type="paragraph" w:styleId="DaftarParagraf">
    <w:name w:val="List Paragraph"/>
    <w:aliases w:val="Body of text,List Paragraph1,Body of text+1,Body of text+2,Body of text+3,List Paragraph11,Medium Grid 1 - Accent 21,Colorful List - Accent 11"/>
    <w:basedOn w:val="Normal"/>
    <w:link w:val="DaftarParagrafKAR"/>
    <w:uiPriority w:val="34"/>
    <w:qFormat/>
    <w:rsid w:val="00F72A5B"/>
    <w:pPr>
      <w:ind w:left="680" w:hanging="361"/>
      <w:jc w:val="both"/>
    </w:pPr>
  </w:style>
  <w:style w:type="paragraph" w:styleId="TeksCatatanKaki">
    <w:name w:val="footnote text"/>
    <w:aliases w:val="Footnote Text Char Char,Footnote Text Char Char Char Char,Footnote Text Char Char Char Char Cha Char Char,Footnote Text Char Char Char Char Cha,Footnote Text Char Char Char Char Cha C Char Char Char Char Char"/>
    <w:basedOn w:val="Normal"/>
    <w:link w:val="TeksCatatanKakiKAR"/>
    <w:uiPriority w:val="99"/>
    <w:unhideWhenUsed/>
    <w:rsid w:val="00F72A5B"/>
    <w:pPr>
      <w:widowControl/>
      <w:autoSpaceDE/>
      <w:autoSpaceDN/>
    </w:pPr>
    <w:rPr>
      <w:rFonts w:asciiTheme="minorHAnsi" w:eastAsiaTheme="minorHAnsi" w:hAnsiTheme="minorHAnsi" w:cstheme="minorBidi"/>
      <w:sz w:val="20"/>
      <w:szCs w:val="20"/>
      <w:lang w:val="id-ID"/>
    </w:rPr>
  </w:style>
  <w:style w:type="character" w:customStyle="1" w:styleId="TeksCatatanKakiKAR">
    <w:name w:val="Teks Catatan Kaki KAR"/>
    <w:aliases w:val="Footnote Text Char Char KAR,Footnote Text Char Char Char Char KAR,Footnote Text Char Char Char Char Cha Char Char KAR,Footnote Text Char Char Char Char Cha KAR,Footnote Text Char Char Char Char Cha C Char Char Char Char Char KAR"/>
    <w:basedOn w:val="FontParagrafDefault"/>
    <w:link w:val="TeksCatatanKaki"/>
    <w:uiPriority w:val="99"/>
    <w:rsid w:val="00F72A5B"/>
    <w:rPr>
      <w:sz w:val="20"/>
      <w:szCs w:val="20"/>
      <w:lang w:val="id-ID"/>
    </w:rPr>
  </w:style>
  <w:style w:type="character" w:styleId="ReferensiCatatanKaki">
    <w:name w:val="footnote reference"/>
    <w:basedOn w:val="FontParagrafDefault"/>
    <w:uiPriority w:val="99"/>
    <w:semiHidden/>
    <w:unhideWhenUsed/>
    <w:rsid w:val="00F72A5B"/>
    <w:rPr>
      <w:vertAlign w:val="superscript"/>
    </w:rPr>
  </w:style>
  <w:style w:type="character" w:customStyle="1" w:styleId="DaftarParagrafKAR">
    <w:name w:val="Daftar Paragraf KAR"/>
    <w:aliases w:val="Body of text KAR,List Paragraph1 KAR,Body of text+1 KAR,Body of text+2 KAR,Body of text+3 KAR,List Paragraph11 KAR,Medium Grid 1 - Accent 21 KAR,Colorful List - Accent 11 KAR"/>
    <w:link w:val="DaftarParagraf"/>
    <w:uiPriority w:val="34"/>
    <w:locked/>
    <w:rsid w:val="00F72A5B"/>
    <w:rPr>
      <w:rFonts w:ascii="Times New Roman" w:eastAsia="Times New Roman" w:hAnsi="Times New Roman" w:cs="Times New Roman"/>
      <w:lang w:val="id"/>
    </w:rPr>
  </w:style>
  <w:style w:type="character" w:customStyle="1" w:styleId="A0">
    <w:name w:val="A0"/>
    <w:uiPriority w:val="99"/>
    <w:rsid w:val="00F72A5B"/>
    <w:rPr>
      <w:b/>
      <w:bCs/>
      <w:color w:val="000000"/>
      <w:sz w:val="22"/>
      <w:szCs w:val="22"/>
    </w:rPr>
  </w:style>
  <w:style w:type="character" w:customStyle="1" w:styleId="A2">
    <w:name w:val="A2"/>
    <w:uiPriority w:val="99"/>
    <w:rsid w:val="00F72A5B"/>
    <w:rPr>
      <w:i/>
      <w:iCs/>
      <w:color w:val="000000"/>
      <w:sz w:val="20"/>
      <w:szCs w:val="20"/>
    </w:rPr>
  </w:style>
  <w:style w:type="character" w:styleId="Hyperlink">
    <w:name w:val="Hyperlink"/>
    <w:basedOn w:val="FontParagrafDefault"/>
    <w:uiPriority w:val="99"/>
    <w:unhideWhenUsed/>
    <w:rsid w:val="00F72A5B"/>
    <w:rPr>
      <w:color w:val="0563C1" w:themeColor="hyperlink"/>
      <w:u w:val="single"/>
    </w:rPr>
  </w:style>
  <w:style w:type="character" w:customStyle="1" w:styleId="Judul3KAR">
    <w:name w:val="Judul 3 KAR"/>
    <w:basedOn w:val="FontParagrafDefault"/>
    <w:link w:val="Judul3"/>
    <w:uiPriority w:val="9"/>
    <w:semiHidden/>
    <w:rsid w:val="001D2409"/>
    <w:rPr>
      <w:rFonts w:asciiTheme="majorHAnsi" w:eastAsiaTheme="majorEastAsia" w:hAnsiTheme="majorHAnsi" w:cstheme="majorBidi"/>
      <w:color w:val="1F3763" w:themeColor="accent1" w:themeShade="7F"/>
      <w:sz w:val="24"/>
      <w:szCs w:val="24"/>
      <w:lang w:val="id"/>
    </w:rPr>
  </w:style>
  <w:style w:type="character" w:styleId="SebutanYangBelumTerselesaikan">
    <w:name w:val="Unresolved Mention"/>
    <w:basedOn w:val="FontParagrafDefault"/>
    <w:uiPriority w:val="99"/>
    <w:semiHidden/>
    <w:unhideWhenUsed/>
    <w:rsid w:val="00DB744A"/>
    <w:rPr>
      <w:color w:val="605E5C"/>
      <w:shd w:val="clear" w:color="auto" w:fill="E1DFDD"/>
    </w:rPr>
  </w:style>
  <w:style w:type="character" w:styleId="ReferensiKomentar">
    <w:name w:val="annotation reference"/>
    <w:basedOn w:val="FontParagrafDefault"/>
    <w:uiPriority w:val="99"/>
    <w:semiHidden/>
    <w:unhideWhenUsed/>
    <w:rsid w:val="006B665B"/>
    <w:rPr>
      <w:sz w:val="16"/>
      <w:szCs w:val="16"/>
    </w:rPr>
  </w:style>
  <w:style w:type="paragraph" w:styleId="TeksKomentar">
    <w:name w:val="annotation text"/>
    <w:basedOn w:val="Normal"/>
    <w:link w:val="TeksKomentarKAR"/>
    <w:uiPriority w:val="99"/>
    <w:unhideWhenUsed/>
    <w:rsid w:val="006B665B"/>
    <w:rPr>
      <w:sz w:val="20"/>
      <w:szCs w:val="20"/>
    </w:rPr>
  </w:style>
  <w:style w:type="character" w:customStyle="1" w:styleId="TeksKomentarKAR">
    <w:name w:val="Teks Komentar KAR"/>
    <w:basedOn w:val="FontParagrafDefault"/>
    <w:link w:val="TeksKomentar"/>
    <w:uiPriority w:val="99"/>
    <w:rsid w:val="006B665B"/>
    <w:rPr>
      <w:rFonts w:ascii="Times New Roman" w:eastAsia="Times New Roman" w:hAnsi="Times New Roman" w:cs="Times New Roman"/>
      <w:sz w:val="20"/>
      <w:szCs w:val="20"/>
      <w:lang w:val="id"/>
    </w:rPr>
  </w:style>
  <w:style w:type="paragraph" w:styleId="SubjekKomentar">
    <w:name w:val="annotation subject"/>
    <w:basedOn w:val="TeksKomentar"/>
    <w:next w:val="TeksKomentar"/>
    <w:link w:val="SubjekKomentarKAR"/>
    <w:uiPriority w:val="99"/>
    <w:semiHidden/>
    <w:unhideWhenUsed/>
    <w:rsid w:val="006B665B"/>
    <w:rPr>
      <w:b/>
      <w:bCs/>
    </w:rPr>
  </w:style>
  <w:style w:type="character" w:customStyle="1" w:styleId="SubjekKomentarKAR">
    <w:name w:val="Subjek Komentar KAR"/>
    <w:basedOn w:val="TeksKomentarKAR"/>
    <w:link w:val="SubjekKomentar"/>
    <w:uiPriority w:val="99"/>
    <w:semiHidden/>
    <w:rsid w:val="006B665B"/>
    <w:rPr>
      <w:rFonts w:ascii="Times New Roman" w:eastAsia="Times New Roman" w:hAnsi="Times New Roman" w:cs="Times New Roman"/>
      <w:b/>
      <w:bCs/>
      <w:sz w:val="20"/>
      <w:szCs w:val="20"/>
      <w:lang w:val="id"/>
    </w:rPr>
  </w:style>
  <w:style w:type="paragraph" w:styleId="Header">
    <w:name w:val="header"/>
    <w:basedOn w:val="Normal"/>
    <w:link w:val="HeaderKAR"/>
    <w:uiPriority w:val="99"/>
    <w:unhideWhenUsed/>
    <w:rsid w:val="007C3682"/>
    <w:pPr>
      <w:tabs>
        <w:tab w:val="center" w:pos="4513"/>
        <w:tab w:val="right" w:pos="9026"/>
      </w:tabs>
    </w:pPr>
  </w:style>
  <w:style w:type="character" w:customStyle="1" w:styleId="HeaderKAR">
    <w:name w:val="Header KAR"/>
    <w:basedOn w:val="FontParagrafDefault"/>
    <w:link w:val="Header"/>
    <w:uiPriority w:val="99"/>
    <w:rsid w:val="007C3682"/>
    <w:rPr>
      <w:rFonts w:ascii="Times New Roman" w:eastAsia="Times New Roman" w:hAnsi="Times New Roman" w:cs="Times New Roman"/>
      <w:lang w:val="id"/>
    </w:rPr>
  </w:style>
  <w:style w:type="paragraph" w:styleId="Footer">
    <w:name w:val="footer"/>
    <w:basedOn w:val="Normal"/>
    <w:link w:val="FooterKAR"/>
    <w:uiPriority w:val="99"/>
    <w:unhideWhenUsed/>
    <w:rsid w:val="007C3682"/>
    <w:pPr>
      <w:tabs>
        <w:tab w:val="center" w:pos="4513"/>
        <w:tab w:val="right" w:pos="9026"/>
      </w:tabs>
    </w:pPr>
  </w:style>
  <w:style w:type="character" w:customStyle="1" w:styleId="FooterKAR">
    <w:name w:val="Footer KAR"/>
    <w:basedOn w:val="FontParagrafDefault"/>
    <w:link w:val="Footer"/>
    <w:uiPriority w:val="99"/>
    <w:rsid w:val="007C3682"/>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zaini.19031@mhs.unesa.ac.id"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mailto:rojilaji@unesa.ac.i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746E9-FB28-4AB4-ABFF-92BE4C5EFFD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8318</Words>
  <Characters>47419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Indrawan</dc:creator>
  <cp:keywords/>
  <dc:description/>
  <cp:lastModifiedBy>zaini abd</cp:lastModifiedBy>
  <cp:revision>2</cp:revision>
  <dcterms:created xsi:type="dcterms:W3CDTF">2026-07-06T06:11:00Z</dcterms:created>
  <dcterms:modified xsi:type="dcterms:W3CDTF">2026-07-06T06:11:00Z</dcterms:modified>
</cp:coreProperties>
</file>