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DBEE4" w14:textId="7F0B490F" w:rsidR="00402E8F" w:rsidRPr="004638DC" w:rsidRDefault="0028559D" w:rsidP="0074572E">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IMPLEMENTASI POLITIK ETIS TERHADAP PENDIDIKAN PRIBUMI DI MULO </w:t>
      </w:r>
      <w:r w:rsidR="00B2595B">
        <w:rPr>
          <w:rFonts w:ascii="Times New Roman" w:hAnsi="Times New Roman" w:cs="Times New Roman"/>
          <w:b/>
          <w:bCs/>
          <w:sz w:val="24"/>
          <w:szCs w:val="24"/>
          <w:lang w:val="en-US"/>
        </w:rPr>
        <w:t>SURABAYA TAHUN 19</w:t>
      </w:r>
      <w:r>
        <w:rPr>
          <w:rFonts w:ascii="Times New Roman" w:hAnsi="Times New Roman" w:cs="Times New Roman"/>
          <w:b/>
          <w:bCs/>
          <w:sz w:val="24"/>
          <w:szCs w:val="24"/>
          <w:lang w:val="en-US"/>
        </w:rPr>
        <w:t>1</w:t>
      </w:r>
      <w:r w:rsidR="00B2595B">
        <w:rPr>
          <w:rFonts w:ascii="Times New Roman" w:hAnsi="Times New Roman" w:cs="Times New Roman"/>
          <w:b/>
          <w:bCs/>
          <w:sz w:val="24"/>
          <w:szCs w:val="24"/>
          <w:lang w:val="en-US"/>
        </w:rPr>
        <w:t>4</w:t>
      </w:r>
      <w:r w:rsidR="00A83148">
        <w:rPr>
          <w:rFonts w:ascii="Times New Roman" w:hAnsi="Times New Roman" w:cs="Times New Roman"/>
          <w:b/>
          <w:bCs/>
          <w:sz w:val="24"/>
          <w:szCs w:val="24"/>
          <w:lang w:val="en-US"/>
        </w:rPr>
        <w:t>-</w:t>
      </w:r>
      <w:r w:rsidR="00B2595B">
        <w:rPr>
          <w:rFonts w:ascii="Times New Roman" w:hAnsi="Times New Roman" w:cs="Times New Roman"/>
          <w:b/>
          <w:bCs/>
          <w:sz w:val="24"/>
          <w:szCs w:val="24"/>
          <w:lang w:val="en-US"/>
        </w:rPr>
        <w:t>19</w:t>
      </w:r>
      <w:r>
        <w:rPr>
          <w:rFonts w:ascii="Times New Roman" w:hAnsi="Times New Roman" w:cs="Times New Roman"/>
          <w:b/>
          <w:bCs/>
          <w:sz w:val="24"/>
          <w:szCs w:val="24"/>
          <w:lang w:val="en-US"/>
        </w:rPr>
        <w:t>42</w:t>
      </w:r>
    </w:p>
    <w:p w14:paraId="2280F59D" w14:textId="77777777" w:rsidR="00402E8F" w:rsidRPr="004638DC" w:rsidRDefault="00402E8F" w:rsidP="0074572E">
      <w:pPr>
        <w:spacing w:after="0" w:line="240" w:lineRule="auto"/>
        <w:jc w:val="center"/>
        <w:rPr>
          <w:rFonts w:ascii="Times New Roman" w:hAnsi="Times New Roman" w:cs="Times New Roman"/>
          <w:b/>
          <w:bCs/>
          <w:sz w:val="20"/>
          <w:szCs w:val="20"/>
          <w:lang w:val="en-US"/>
        </w:rPr>
      </w:pPr>
    </w:p>
    <w:p w14:paraId="485B5822" w14:textId="77777777" w:rsidR="0072727C" w:rsidRPr="004638DC" w:rsidRDefault="0072727C" w:rsidP="0074572E">
      <w:pPr>
        <w:spacing w:after="0" w:line="240" w:lineRule="auto"/>
        <w:jc w:val="center"/>
        <w:rPr>
          <w:rFonts w:ascii="Times New Roman" w:hAnsi="Times New Roman" w:cs="Times New Roman"/>
          <w:b/>
          <w:bCs/>
          <w:sz w:val="20"/>
          <w:szCs w:val="20"/>
          <w:lang w:val="en-US"/>
        </w:rPr>
      </w:pPr>
    </w:p>
    <w:p w14:paraId="7350F0DB" w14:textId="5C7679C2" w:rsidR="00756C2F" w:rsidRPr="0074572E" w:rsidRDefault="0028559D" w:rsidP="0074572E">
      <w:pPr>
        <w:spacing w:after="0" w:line="240" w:lineRule="auto"/>
        <w:jc w:val="center"/>
        <w:rPr>
          <w:rFonts w:ascii="Times New Roman" w:hAnsi="Times New Roman" w:cs="Times New Roman"/>
          <w:b/>
          <w:bCs/>
        </w:rPr>
      </w:pPr>
      <w:r>
        <w:rPr>
          <w:rFonts w:ascii="Times New Roman" w:hAnsi="Times New Roman" w:cs="Times New Roman"/>
          <w:b/>
          <w:bCs/>
        </w:rPr>
        <w:t>Syahvier Sukmana Basyasah</w:t>
      </w:r>
    </w:p>
    <w:p w14:paraId="0334FFF7" w14:textId="77777777" w:rsidR="00756C2F" w:rsidRPr="0074572E" w:rsidRDefault="00756C2F" w:rsidP="0074572E">
      <w:pPr>
        <w:spacing w:after="0" w:line="240" w:lineRule="auto"/>
        <w:jc w:val="center"/>
        <w:rPr>
          <w:rFonts w:ascii="Times New Roman" w:hAnsi="Times New Roman" w:cs="Times New Roman"/>
          <w:bCs/>
          <w:szCs w:val="20"/>
        </w:rPr>
      </w:pPr>
      <w:r w:rsidRPr="0074572E">
        <w:rPr>
          <w:rFonts w:ascii="Times New Roman" w:hAnsi="Times New Roman" w:cs="Times New Roman"/>
          <w:bCs/>
          <w:szCs w:val="20"/>
        </w:rPr>
        <w:t>Jurusan Pendidikan Sejarah</w:t>
      </w:r>
    </w:p>
    <w:p w14:paraId="234C6AB1" w14:textId="77777777" w:rsidR="00756C2F" w:rsidRPr="0074572E" w:rsidRDefault="00756C2F" w:rsidP="0074572E">
      <w:pPr>
        <w:spacing w:after="0" w:line="240" w:lineRule="auto"/>
        <w:jc w:val="center"/>
        <w:rPr>
          <w:rFonts w:ascii="Times New Roman" w:hAnsi="Times New Roman" w:cs="Times New Roman"/>
          <w:bCs/>
          <w:szCs w:val="20"/>
        </w:rPr>
      </w:pPr>
      <w:r w:rsidRPr="0074572E">
        <w:rPr>
          <w:rFonts w:ascii="Times New Roman" w:hAnsi="Times New Roman" w:cs="Times New Roman"/>
          <w:bCs/>
          <w:szCs w:val="20"/>
        </w:rPr>
        <w:t>Fakultas Ilmu Sosial dan Ilmu Politik</w:t>
      </w:r>
    </w:p>
    <w:p w14:paraId="45A5D87A" w14:textId="77777777" w:rsidR="00756C2F" w:rsidRPr="0074572E" w:rsidRDefault="00756C2F" w:rsidP="0074572E">
      <w:pPr>
        <w:spacing w:after="0" w:line="240" w:lineRule="auto"/>
        <w:jc w:val="center"/>
        <w:rPr>
          <w:rFonts w:ascii="Times New Roman" w:hAnsi="Times New Roman" w:cs="Times New Roman"/>
          <w:bCs/>
          <w:szCs w:val="20"/>
        </w:rPr>
      </w:pPr>
      <w:r w:rsidRPr="0074572E">
        <w:rPr>
          <w:rFonts w:ascii="Times New Roman" w:hAnsi="Times New Roman" w:cs="Times New Roman"/>
          <w:bCs/>
          <w:szCs w:val="20"/>
        </w:rPr>
        <w:t>Universitas Negeri Surabaya</w:t>
      </w:r>
    </w:p>
    <w:p w14:paraId="066E9871" w14:textId="208670D0" w:rsidR="00756C2F" w:rsidRPr="0074572E" w:rsidRDefault="00756C2F" w:rsidP="0074572E">
      <w:pPr>
        <w:spacing w:after="0" w:line="240" w:lineRule="auto"/>
        <w:jc w:val="center"/>
        <w:rPr>
          <w:rFonts w:ascii="Times New Roman" w:hAnsi="Times New Roman" w:cs="Times New Roman"/>
          <w:bCs/>
          <w:szCs w:val="20"/>
        </w:rPr>
      </w:pPr>
      <w:r w:rsidRPr="0074572E">
        <w:rPr>
          <w:rFonts w:ascii="Times New Roman" w:hAnsi="Times New Roman" w:cs="Times New Roman"/>
          <w:bCs/>
          <w:szCs w:val="20"/>
        </w:rPr>
        <w:t>Email:</w:t>
      </w:r>
      <w:r w:rsidRPr="0074572E">
        <w:rPr>
          <w:rFonts w:ascii="Times New Roman" w:hAnsi="Times New Roman" w:cs="Times New Roman"/>
          <w:b/>
          <w:bCs/>
          <w:szCs w:val="20"/>
        </w:rPr>
        <w:t xml:space="preserve"> </w:t>
      </w:r>
      <w:hyperlink r:id="rId11" w:history="1">
        <w:r w:rsidR="00584F87" w:rsidRPr="00105736">
          <w:rPr>
            <w:rStyle w:val="Hyperlink"/>
            <w:rFonts w:ascii="Times New Roman" w:hAnsi="Times New Roman" w:cs="Times New Roman"/>
            <w:bCs/>
            <w:szCs w:val="20"/>
          </w:rPr>
          <w:t>syahvier.22110@mhs.unesa.ac.id</w:t>
        </w:r>
      </w:hyperlink>
    </w:p>
    <w:p w14:paraId="5BDACB8A" w14:textId="77777777" w:rsidR="00756C2F" w:rsidRPr="0074572E" w:rsidRDefault="00756C2F" w:rsidP="0074572E">
      <w:pPr>
        <w:spacing w:after="0" w:line="240" w:lineRule="auto"/>
        <w:jc w:val="center"/>
        <w:rPr>
          <w:rFonts w:ascii="Times New Roman" w:hAnsi="Times New Roman" w:cs="Times New Roman"/>
          <w:bCs/>
          <w:szCs w:val="20"/>
        </w:rPr>
      </w:pPr>
    </w:p>
    <w:p w14:paraId="73BF5894" w14:textId="2395AF28" w:rsidR="00756C2F" w:rsidRPr="0074572E" w:rsidRDefault="00584F87" w:rsidP="0074572E">
      <w:pPr>
        <w:spacing w:after="0" w:line="240" w:lineRule="auto"/>
        <w:jc w:val="center"/>
        <w:rPr>
          <w:rFonts w:ascii="Times New Roman" w:hAnsi="Times New Roman" w:cs="Times New Roman"/>
          <w:b/>
        </w:rPr>
      </w:pPr>
      <w:r>
        <w:rPr>
          <w:rFonts w:ascii="Times New Roman" w:hAnsi="Times New Roman" w:cs="Times New Roman"/>
          <w:b/>
        </w:rPr>
        <w:t>Septina Al</w:t>
      </w:r>
      <w:r w:rsidR="006A065B">
        <w:rPr>
          <w:rFonts w:ascii="Times New Roman" w:hAnsi="Times New Roman" w:cs="Times New Roman"/>
          <w:b/>
        </w:rPr>
        <w:t>rianingrum</w:t>
      </w:r>
    </w:p>
    <w:p w14:paraId="0EB611BE" w14:textId="77777777" w:rsidR="00756C2F" w:rsidRPr="0074572E" w:rsidRDefault="00756C2F" w:rsidP="0074572E">
      <w:pPr>
        <w:spacing w:after="0" w:line="240" w:lineRule="auto"/>
        <w:jc w:val="center"/>
        <w:rPr>
          <w:rFonts w:ascii="Times New Roman" w:hAnsi="Times New Roman" w:cs="Times New Roman"/>
          <w:szCs w:val="20"/>
        </w:rPr>
      </w:pPr>
      <w:r w:rsidRPr="0074572E">
        <w:rPr>
          <w:rFonts w:ascii="Times New Roman" w:hAnsi="Times New Roman" w:cs="Times New Roman"/>
          <w:szCs w:val="20"/>
        </w:rPr>
        <w:t xml:space="preserve">S-1 Jurusan Pendidikan Sejarah, Fakultas Ilmu Sosial dan Ilmu </w:t>
      </w:r>
      <w:r w:rsidR="00631CA6" w:rsidRPr="0074572E">
        <w:rPr>
          <w:rFonts w:ascii="Times New Roman" w:hAnsi="Times New Roman" w:cs="Times New Roman"/>
          <w:szCs w:val="20"/>
        </w:rPr>
        <w:t>Politik</w:t>
      </w:r>
    </w:p>
    <w:p w14:paraId="79D34FC1" w14:textId="77777777" w:rsidR="00631CA6" w:rsidRPr="0074572E" w:rsidRDefault="00631CA6" w:rsidP="0074572E">
      <w:pPr>
        <w:spacing w:after="0" w:line="240" w:lineRule="auto"/>
        <w:jc w:val="center"/>
        <w:rPr>
          <w:rFonts w:ascii="Times New Roman" w:hAnsi="Times New Roman" w:cs="Times New Roman"/>
          <w:szCs w:val="20"/>
        </w:rPr>
      </w:pPr>
      <w:r w:rsidRPr="0074572E">
        <w:rPr>
          <w:rFonts w:ascii="Times New Roman" w:hAnsi="Times New Roman" w:cs="Times New Roman"/>
          <w:szCs w:val="20"/>
        </w:rPr>
        <w:t>Universitas Negeri Surabaya</w:t>
      </w:r>
    </w:p>
    <w:p w14:paraId="3AA7A5FC" w14:textId="46287AE8" w:rsidR="00631CA6" w:rsidRPr="0074572E" w:rsidRDefault="00631CA6" w:rsidP="0074572E">
      <w:pPr>
        <w:spacing w:after="0" w:line="240" w:lineRule="auto"/>
        <w:jc w:val="center"/>
        <w:rPr>
          <w:rFonts w:ascii="Times New Roman" w:hAnsi="Times New Roman" w:cs="Times New Roman"/>
          <w:szCs w:val="20"/>
        </w:rPr>
      </w:pPr>
      <w:r w:rsidRPr="0074572E">
        <w:rPr>
          <w:rFonts w:ascii="Times New Roman" w:hAnsi="Times New Roman" w:cs="Times New Roman"/>
          <w:szCs w:val="20"/>
        </w:rPr>
        <w:t xml:space="preserve">Email: </w:t>
      </w:r>
      <w:hyperlink r:id="rId12" w:history="1">
        <w:r w:rsidR="002C6186" w:rsidRPr="00105736">
          <w:rPr>
            <w:rStyle w:val="Hyperlink"/>
            <w:rFonts w:ascii="Times New Roman" w:hAnsi="Times New Roman" w:cs="Times New Roman"/>
            <w:szCs w:val="20"/>
          </w:rPr>
          <w:t>septi@unesa.ac.id</w:t>
        </w:r>
      </w:hyperlink>
    </w:p>
    <w:p w14:paraId="4C978C96" w14:textId="77777777" w:rsidR="00631CA6" w:rsidRPr="00402E8F" w:rsidRDefault="00631CA6" w:rsidP="0074572E">
      <w:pPr>
        <w:spacing w:after="0" w:line="240" w:lineRule="auto"/>
        <w:jc w:val="both"/>
        <w:rPr>
          <w:rFonts w:ascii="Times New Roman" w:hAnsi="Times New Roman" w:cs="Times New Roman"/>
          <w:sz w:val="20"/>
          <w:szCs w:val="20"/>
        </w:rPr>
      </w:pPr>
    </w:p>
    <w:p w14:paraId="6CF940BD" w14:textId="77777777" w:rsidR="00402E8F" w:rsidRPr="002C3B48" w:rsidRDefault="00402E8F" w:rsidP="0074572E">
      <w:pPr>
        <w:spacing w:after="0" w:line="240" w:lineRule="auto"/>
        <w:jc w:val="both"/>
        <w:rPr>
          <w:rFonts w:ascii="Times New Roman" w:hAnsi="Times New Roman" w:cs="Times New Roman"/>
          <w:b/>
          <w:sz w:val="20"/>
          <w:szCs w:val="20"/>
        </w:rPr>
      </w:pPr>
    </w:p>
    <w:p w14:paraId="1910F4F1" w14:textId="77777777" w:rsidR="00B2595B" w:rsidRPr="002C3B48" w:rsidRDefault="00402E8F" w:rsidP="0074572E">
      <w:pPr>
        <w:spacing w:after="0" w:line="240" w:lineRule="auto"/>
        <w:jc w:val="center"/>
        <w:rPr>
          <w:rFonts w:ascii="Times New Roman" w:hAnsi="Times New Roman" w:cs="Times New Roman"/>
          <w:b/>
          <w:sz w:val="20"/>
          <w:szCs w:val="20"/>
        </w:rPr>
      </w:pPr>
      <w:r w:rsidRPr="002C3B48">
        <w:rPr>
          <w:rFonts w:ascii="Times New Roman" w:hAnsi="Times New Roman" w:cs="Times New Roman"/>
          <w:b/>
          <w:sz w:val="20"/>
          <w:szCs w:val="20"/>
        </w:rPr>
        <w:t>Abstrak</w:t>
      </w:r>
    </w:p>
    <w:p w14:paraId="41E73E74" w14:textId="46835B66" w:rsidR="00557D9A" w:rsidRDefault="00557D9A" w:rsidP="0074572E">
      <w:pPr>
        <w:spacing w:after="0" w:line="240" w:lineRule="auto"/>
        <w:jc w:val="both"/>
        <w:rPr>
          <w:rFonts w:ascii="Times New Roman" w:hAnsi="Times New Roman" w:cs="Times New Roman"/>
          <w:sz w:val="20"/>
          <w:szCs w:val="20"/>
        </w:rPr>
      </w:pPr>
    </w:p>
    <w:p w14:paraId="345C4F40" w14:textId="340A0061" w:rsidR="00557D9A" w:rsidRPr="002C3B48" w:rsidRDefault="00557D9A" w:rsidP="0074572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Penelitian ini bertujuan untuk menganalisis implementasi Politik Etis terhadap pendidikan pribumi di Meer Uitgebreid Lager Onderwijs (MULO) Surabaya pada periode 1914–1942. Penelitian ini berfokus pada proses seleksi pelajar pribumi, penyelenggaraan sistem pendidikan, serta dampaknya terhadap masyarakat pribumi. Penelitian ini menggunakan metode sejarah kualitatif melalui tahapan heuristik, kritik sumber, interpretasi, dan historiografi. Data diperoleh dari arsip kolonial, surat kabar berbahasa Belanda, dokumen resmi pemerintah, serta berbagai literatur yang relevan. Hasil penelitian menunjukkan bahwa akses menuju MULO tetap bersifat sangat selektif melalui ujian masuk, sistem pemeringkatan akademik, dan persyaratan penguasaan bahasa Belanda. Implementasi Politik Etis tercermin dalam penyelenggaraan sistem pendidikan modern yang dirancang untuk memenuhi kebutuhan administrasi pemerintah kolonial. Di sisi lain, MULO memberikan peluang mobilitas sosial dengan membuka kesempatan bagi lulusan pribumi untuk bekerja sebagai guru, pegawai administrasi, dan tenaga perkantoran. Selain itu, lembaga ini turut berkontribusi terhadap lahirnya kelompok elite pribumi terdidik yang memiliki kesadaran sosial dan politik yang semakin berkembang. Hal tersebut menunjukkan bahwa MULO tidak hanya berfungsi sebagai instrumen kekuasaan kolonial, tetapi juga menjadi ruang yang secara tidak langsung mendorong tumbuhnya nasionalisme Indonesia. Berbeda dengan penelitian sebelumnya yang umumnya membahas Politik Etis pada tingkat yang lebih luas, penelitian ini menyoroti implementasinya di MULO Surabaya sehingga mengungkap bagaimana praktik pendidikan kolonial secara bersamaan mendukung administrasi kolonial sekaligus mendorong lahirnya kelompok elite pribumi terdidik.</w:t>
      </w:r>
    </w:p>
    <w:p w14:paraId="0942B846" w14:textId="77777777" w:rsidR="00B2595B" w:rsidRPr="002C3B48" w:rsidRDefault="00B2595B" w:rsidP="0074572E">
      <w:pPr>
        <w:spacing w:after="0" w:line="240" w:lineRule="auto"/>
        <w:jc w:val="both"/>
        <w:rPr>
          <w:rFonts w:ascii="Times New Roman" w:hAnsi="Times New Roman" w:cs="Times New Roman"/>
          <w:b/>
          <w:sz w:val="20"/>
          <w:szCs w:val="20"/>
        </w:rPr>
      </w:pPr>
    </w:p>
    <w:p w14:paraId="21359ECC" w14:textId="57B287C4" w:rsidR="00631CA6" w:rsidRPr="002C3B48" w:rsidRDefault="00B2595B" w:rsidP="0074572E">
      <w:pPr>
        <w:spacing w:after="0" w:line="240" w:lineRule="auto"/>
        <w:jc w:val="both"/>
        <w:rPr>
          <w:rFonts w:ascii="Times New Roman" w:hAnsi="Times New Roman" w:cs="Times New Roman"/>
          <w:sz w:val="20"/>
          <w:szCs w:val="20"/>
        </w:rPr>
      </w:pPr>
      <w:r w:rsidRPr="002C3B48">
        <w:rPr>
          <w:rFonts w:ascii="Times New Roman" w:hAnsi="Times New Roman" w:cs="Times New Roman"/>
          <w:b/>
          <w:bCs/>
          <w:sz w:val="20"/>
          <w:szCs w:val="20"/>
        </w:rPr>
        <w:t>Kata Kunci:</w:t>
      </w:r>
      <w:r w:rsidRPr="002C3B48">
        <w:rPr>
          <w:rFonts w:ascii="Times New Roman" w:hAnsi="Times New Roman" w:cs="Times New Roman"/>
          <w:sz w:val="20"/>
          <w:szCs w:val="20"/>
        </w:rPr>
        <w:t xml:space="preserve"> </w:t>
      </w:r>
      <w:r w:rsidR="007E3F31">
        <w:rPr>
          <w:rFonts w:ascii="Times New Roman" w:hAnsi="Times New Roman" w:cs="Times New Roman"/>
          <w:sz w:val="20"/>
          <w:szCs w:val="20"/>
        </w:rPr>
        <w:t>Politik Etis, MULO Surabaya, Pendidikan Pribumi.</w:t>
      </w:r>
    </w:p>
    <w:p w14:paraId="31F0E9B9" w14:textId="77777777" w:rsidR="00B2595B" w:rsidRPr="002C3B48" w:rsidRDefault="00B2595B" w:rsidP="0074572E">
      <w:pPr>
        <w:spacing w:after="0" w:line="240" w:lineRule="auto"/>
        <w:jc w:val="center"/>
        <w:rPr>
          <w:rFonts w:ascii="Times New Roman" w:hAnsi="Times New Roman" w:cs="Times New Roman"/>
          <w:b/>
          <w:sz w:val="20"/>
          <w:szCs w:val="20"/>
          <w:lang w:val="en-US"/>
        </w:rPr>
      </w:pPr>
    </w:p>
    <w:p w14:paraId="2119AC69" w14:textId="77777777" w:rsidR="00631CA6" w:rsidRPr="002C3B48" w:rsidRDefault="00402E8F" w:rsidP="0074572E">
      <w:pPr>
        <w:spacing w:after="0" w:line="240" w:lineRule="auto"/>
        <w:jc w:val="center"/>
        <w:rPr>
          <w:rFonts w:ascii="Times New Roman" w:hAnsi="Times New Roman" w:cs="Times New Roman"/>
          <w:b/>
          <w:i/>
          <w:sz w:val="20"/>
          <w:szCs w:val="20"/>
          <w:lang w:val="en"/>
        </w:rPr>
      </w:pPr>
      <w:r w:rsidRPr="002C3B48">
        <w:rPr>
          <w:rFonts w:ascii="Times New Roman" w:hAnsi="Times New Roman" w:cs="Times New Roman"/>
          <w:b/>
          <w:i/>
          <w:sz w:val="20"/>
          <w:szCs w:val="20"/>
          <w:lang w:val="en"/>
        </w:rPr>
        <w:t>Abstract</w:t>
      </w:r>
    </w:p>
    <w:p w14:paraId="137681A6" w14:textId="2DA98EA1" w:rsidR="003B23E3" w:rsidRDefault="003B23E3" w:rsidP="0074572E">
      <w:pPr>
        <w:spacing w:after="0" w:line="240" w:lineRule="auto"/>
        <w:jc w:val="both"/>
        <w:rPr>
          <w:rFonts w:ascii="Times New Roman" w:hAnsi="Times New Roman" w:cs="Times New Roman"/>
          <w:i/>
          <w:iCs/>
          <w:sz w:val="20"/>
          <w:szCs w:val="20"/>
        </w:rPr>
      </w:pPr>
    </w:p>
    <w:p w14:paraId="3FF52849" w14:textId="3080ABD1" w:rsidR="003B23E3" w:rsidRDefault="003B23E3" w:rsidP="0074572E">
      <w:pPr>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This study aims to analyze the implementation of the Ethical Policy toward indigenous education at Meer Uitgebreid Lager Onderwijs (MULO) in Surabaya during 1914–1942. It focuses on the selection process of indigenous students, the implementation of the educational system, and its impact on indigenous society. This research employs a qualitative historical method through heuristics, source criticism, interpretation, and historiography. Data were collected from colonial archives, Dutch-language newspapers, official government documents, and relevant literature. The findings show that access to MULO remained highly selective through entrance examinations, academic ranking, and Dutch language proficiency requirements. The implementation of the Ethical Policy was reflected in the establishment of a modern educational system designed to meet the administrative needs of the colonial government. At the same time, MULO provided opportunities for social mobility by enabling indigenous graduates to work as teachers, administrative officers, and office employees. Moreover, the institution contributed to the emergence of an educated indigenous elite with growing social and political awareness, demonstrating that MULO functioned not only as an instrument of colonial rule but also as a space that indirectly fostered Indonesian nationalism. Unlike previous studies that mainly discuss the Ethical Policy at a broader level, this study highlights its implementation at MULO Surabaya, revealing how colonial educational practices simultaneously supported colonial administration and fostered the emergence of an educated indigenous elite.</w:t>
      </w:r>
    </w:p>
    <w:p w14:paraId="485A6E17" w14:textId="77777777" w:rsidR="00657226" w:rsidRPr="002C3B48" w:rsidRDefault="00657226" w:rsidP="0074572E">
      <w:pPr>
        <w:spacing w:after="0" w:line="240" w:lineRule="auto"/>
        <w:jc w:val="both"/>
        <w:rPr>
          <w:rFonts w:ascii="Times New Roman" w:hAnsi="Times New Roman" w:cs="Times New Roman"/>
          <w:i/>
          <w:iCs/>
          <w:sz w:val="20"/>
          <w:szCs w:val="20"/>
        </w:rPr>
      </w:pPr>
    </w:p>
    <w:p w14:paraId="4BBAF4E8" w14:textId="5047C563" w:rsidR="00402E8F" w:rsidRDefault="00B2595B" w:rsidP="0074572E">
      <w:pPr>
        <w:spacing w:after="0" w:line="240" w:lineRule="auto"/>
        <w:jc w:val="both"/>
        <w:rPr>
          <w:rFonts w:ascii="Times New Roman" w:hAnsi="Times New Roman" w:cs="Times New Roman"/>
          <w:i/>
          <w:iCs/>
          <w:sz w:val="20"/>
          <w:szCs w:val="20"/>
        </w:rPr>
      </w:pPr>
      <w:r w:rsidRPr="002C3B48">
        <w:rPr>
          <w:rFonts w:ascii="Times New Roman" w:hAnsi="Times New Roman" w:cs="Times New Roman"/>
          <w:b/>
          <w:bCs/>
          <w:i/>
          <w:iCs/>
          <w:sz w:val="20"/>
          <w:szCs w:val="20"/>
        </w:rPr>
        <w:t>Keywords</w:t>
      </w:r>
      <w:r w:rsidRPr="002C3B48">
        <w:rPr>
          <w:rFonts w:ascii="Times New Roman" w:hAnsi="Times New Roman" w:cs="Times New Roman"/>
          <w:i/>
          <w:iCs/>
          <w:sz w:val="20"/>
          <w:szCs w:val="20"/>
        </w:rPr>
        <w:t xml:space="preserve">: </w:t>
      </w:r>
      <w:r w:rsidR="00D53369">
        <w:rPr>
          <w:rFonts w:ascii="Times New Roman" w:hAnsi="Times New Roman" w:cs="Times New Roman"/>
          <w:i/>
          <w:iCs/>
          <w:sz w:val="20"/>
          <w:szCs w:val="20"/>
        </w:rPr>
        <w:t>Ethical Policy, MULO Surabaya, Indigenous Education.</w:t>
      </w:r>
    </w:p>
    <w:p w14:paraId="3E58D86F" w14:textId="77777777" w:rsidR="00557D9A" w:rsidRDefault="00557D9A" w:rsidP="0074572E">
      <w:pPr>
        <w:spacing w:after="0" w:line="240" w:lineRule="auto"/>
        <w:jc w:val="both"/>
        <w:rPr>
          <w:rFonts w:ascii="Times New Roman" w:hAnsi="Times New Roman" w:cs="Times New Roman"/>
          <w:i/>
          <w:iCs/>
          <w:sz w:val="20"/>
          <w:szCs w:val="20"/>
        </w:rPr>
      </w:pPr>
    </w:p>
    <w:p w14:paraId="09FD2ED4" w14:textId="77777777" w:rsidR="00557D9A" w:rsidRPr="002C3B48" w:rsidRDefault="00557D9A" w:rsidP="0074572E">
      <w:pPr>
        <w:spacing w:after="0" w:line="240" w:lineRule="auto"/>
        <w:jc w:val="both"/>
        <w:rPr>
          <w:rFonts w:ascii="Times New Roman" w:hAnsi="Times New Roman" w:cs="Times New Roman"/>
          <w:i/>
          <w:iCs/>
          <w:sz w:val="20"/>
          <w:szCs w:val="20"/>
        </w:rPr>
      </w:pPr>
    </w:p>
    <w:p w14:paraId="6338FC4B" w14:textId="77777777" w:rsidR="00B2595B" w:rsidRPr="002C3B48" w:rsidRDefault="00B2595B" w:rsidP="0074572E">
      <w:pPr>
        <w:spacing w:after="0" w:line="240" w:lineRule="auto"/>
        <w:jc w:val="both"/>
        <w:rPr>
          <w:rFonts w:ascii="Times New Roman" w:hAnsi="Times New Roman" w:cs="Times New Roman"/>
          <w:sz w:val="20"/>
          <w:szCs w:val="20"/>
        </w:rPr>
      </w:pPr>
    </w:p>
    <w:p w14:paraId="5E52390D" w14:textId="77777777" w:rsidR="00241561" w:rsidRPr="002C3B48" w:rsidRDefault="0072727C" w:rsidP="0074572E">
      <w:pPr>
        <w:spacing w:after="0" w:line="240" w:lineRule="auto"/>
        <w:jc w:val="both"/>
        <w:rPr>
          <w:rFonts w:ascii="Times New Roman" w:hAnsi="Times New Roman" w:cs="Times New Roman"/>
          <w:b/>
          <w:sz w:val="20"/>
          <w:szCs w:val="20"/>
        </w:rPr>
        <w:sectPr w:rsidR="00241561" w:rsidRPr="002C3B48" w:rsidSect="0074572E">
          <w:headerReference w:type="default" r:id="rId13"/>
          <w:footerReference w:type="default" r:id="rId14"/>
          <w:pgSz w:w="11906" w:h="16838"/>
          <w:pgMar w:top="1418" w:right="1134" w:bottom="1418" w:left="1134" w:header="709" w:footer="709" w:gutter="0"/>
          <w:cols w:space="708"/>
          <w:docGrid w:linePitch="360"/>
        </w:sectPr>
      </w:pPr>
      <w:r w:rsidRPr="002C3B48">
        <w:rPr>
          <w:rFonts w:ascii="Times New Roman" w:hAnsi="Times New Roman" w:cs="Times New Roman"/>
          <w:b/>
          <w:sz w:val="20"/>
          <w:szCs w:val="20"/>
        </w:rPr>
        <w:t>PENDAHULUA</w:t>
      </w:r>
      <w:r w:rsidR="00556510" w:rsidRPr="002C3B48">
        <w:rPr>
          <w:rFonts w:ascii="Times New Roman" w:hAnsi="Times New Roman" w:cs="Times New Roman"/>
          <w:b/>
          <w:sz w:val="20"/>
          <w:szCs w:val="20"/>
        </w:rPr>
        <w:t>N</w:t>
      </w:r>
    </w:p>
    <w:p w14:paraId="625F3453" w14:textId="0E2F8141" w:rsidR="002C3B48" w:rsidRPr="0027255D" w:rsidRDefault="00BC0D75" w:rsidP="0074572E">
      <w:pPr>
        <w:spacing w:after="0" w:line="240" w:lineRule="auto"/>
        <w:ind w:firstLine="709"/>
        <w:jc w:val="both"/>
        <w:rPr>
          <w:rFonts w:ascii="Times New Roman" w:hAnsi="Times New Roman" w:cs="Times New Roman"/>
          <w:sz w:val="20"/>
          <w:szCs w:val="20"/>
        </w:rPr>
      </w:pPr>
      <w:r w:rsidRPr="00BC0D75">
        <w:rPr>
          <w:rFonts w:ascii="Times New Roman" w:hAnsi="Times New Roman" w:cs="Times New Roman"/>
          <w:sz w:val="20"/>
          <w:szCs w:val="20"/>
        </w:rPr>
        <w:t>Pendidikan menjadi salah satu sektor yang memperoleh perhatian utama dalam pelaksanaan Politik Etis yang diterapkan pemerintah kolonial Belanda sejak awal abad ke-20. Kebijakan tersebut lahir sebagai respons terhadap kritik terhadap sistem eksploitasi kolonial yang berkembang pada masa Tanam Paksa, sekaligus menjadi upaya pemerintah untuk meningkatkan kesejahteraan penduduk pribumi melalui program irigasi, emigrasi, dan edukasi. Sektor pendidikan dipandang sebagai instrumen yang paling strategis karena mampu menghasilkan tenaga kerja terdidik yang dibutuhkan untuk mendukung administrasi pemerintahan kolonial yang semakin berkembang. Kondisi tersebut menyebabkan pemerintah kolonial mulai memperluas penyelenggaraan pendidikan formal dengan sistem Barat melalui pendirian berbagai jenis sekolah sesuai dengan stratifikasi sosial masyarakat Hindia Belanda. Perluasan pendidikan tersebut tidak sepenuhnya didasarkan pada tujuan pemerataan pendidikan bagi seluruh masyarakat pribumi, melainkan tetap diarahkan untuk memenuhi kepentingan birokrasi dan pembangunan ekonomi kolonial. Sistem pendidikan yang diterapkan juga menunjukkan adanya pembedaan akses berdasarkan golongan ras, status sosial, kemampuan ekonomi, serta penguasaan bahasa Belanda sehingga kesempatan memperoleh pendidikan modern masih terbatas bagi sebagian kecil masyarakat pribumi.</w:t>
      </w:r>
      <w:r w:rsidR="002C3B48" w:rsidRPr="0027255D">
        <w:rPr>
          <w:rStyle w:val="ReferensiCatatanKaki"/>
          <w:rFonts w:ascii="Times New Roman" w:hAnsi="Times New Roman" w:cs="Times New Roman"/>
          <w:sz w:val="20"/>
          <w:szCs w:val="20"/>
        </w:rPr>
        <w:footnoteReference w:id="2"/>
      </w:r>
    </w:p>
    <w:p w14:paraId="39928519" w14:textId="3734E2D9" w:rsidR="0027255D" w:rsidRDefault="0075625D" w:rsidP="0074572E">
      <w:pPr>
        <w:spacing w:after="0" w:line="240" w:lineRule="auto"/>
        <w:ind w:firstLine="709"/>
        <w:jc w:val="both"/>
        <w:rPr>
          <w:rFonts w:ascii="Times New Roman" w:hAnsi="Times New Roman" w:cs="Times New Roman"/>
          <w:sz w:val="20"/>
          <w:szCs w:val="20"/>
        </w:rPr>
      </w:pPr>
      <w:r w:rsidRPr="0075625D">
        <w:rPr>
          <w:rFonts w:ascii="Times New Roman" w:hAnsi="Times New Roman" w:cs="Times New Roman"/>
          <w:sz w:val="20"/>
          <w:szCs w:val="20"/>
        </w:rPr>
        <w:t>Surabaya merupakan salah satu kota yang mengalami perkembangan paling pesat sebagai pusat pelabuhan, perdagangan, dan industri di Hindia Belanda pada akhir abad ke-19 hingga awal abad ke-20. Posisi strategis Surabaya sebagai penghubung wilayah pedalaman penghasil komoditas perkebunan dengan pasar internasional mendorong meningkatnya aktivitas ekonomi dan pertumbuhan penduduk yang sangat cepat. Perkembangan tersebut berdampak langsung terhadap meningkatnya kebutuhan tenaga administrasi yang mampu bekerja pada berbagai instansi pemerintahan, perusahaan swasta, maupun sektor perdagangan. Pemerintah kolonial kemudian memperluas pembangunan lembaga pendidikan bergaya Barat sebagai sarana untuk memenuhi kebutuhan tenaga kerja tersebut. Berbagai sekolah didirikan berdasarkan klasifikasi penduduk, mulai dari Europeesche Lagere School (ELS), Hollandsch-Inlandsche School (HIS), Hollandsch-Chineesche School (HCS), hingga Meer Uitgebreid Lager Onderwijs (MULO) sebagai jenjang pendidikan menengah. Kehadiran MULO di Surabaya menunjukkan bahwa pelaksanaan Politik Etis tidak hanya diwujudkan melalui pembangunan lembaga pendidikan, tetapi juga melalui pembentukan sistem pendidikan yang dirancang sesuai kebutuhan administrasi kolonial di tingkat lokal</w:t>
      </w:r>
      <w:r w:rsidR="002C3B48" w:rsidRPr="0027255D">
        <w:rPr>
          <w:rFonts w:ascii="Times New Roman" w:hAnsi="Times New Roman" w:cs="Times New Roman"/>
          <w:sz w:val="20"/>
          <w:szCs w:val="20"/>
        </w:rPr>
        <w:t>.</w:t>
      </w:r>
      <w:r>
        <w:rPr>
          <w:rStyle w:val="ReferensiCatatanKaki"/>
          <w:rFonts w:ascii="Times New Roman" w:hAnsi="Times New Roman" w:cs="Times New Roman"/>
          <w:sz w:val="20"/>
          <w:szCs w:val="20"/>
        </w:rPr>
        <w:footnoteReference w:id="3"/>
      </w:r>
    </w:p>
    <w:p w14:paraId="22CF09B3" w14:textId="7BB3EBCB" w:rsidR="00186E94" w:rsidRDefault="00232B8F" w:rsidP="00186E94">
      <w:pPr>
        <w:spacing w:after="0" w:line="240" w:lineRule="auto"/>
        <w:ind w:firstLine="709"/>
        <w:jc w:val="both"/>
        <w:rPr>
          <w:rFonts w:ascii="Times New Roman" w:hAnsi="Times New Roman" w:cs="Times New Roman"/>
          <w:sz w:val="20"/>
          <w:szCs w:val="20"/>
        </w:rPr>
      </w:pPr>
      <w:r w:rsidRPr="00A35DA0">
        <w:rPr>
          <w:rFonts w:ascii="Times New Roman" w:eastAsia="Times New Roman" w:hAnsi="Times New Roman" w:cs="Times New Roman"/>
          <w:sz w:val="20"/>
          <w:szCs w:val="20"/>
        </w:rPr>
        <w:t>MULO memiliki kedudukan penting dalam sistem pendidikan kolonial karena menjadi jenjang lanjutan bagi lulusan sekolah dasar berbahasa Belanda sekaligus menjadi pintu masuk menuju pendidikan yang lebih tinggi maupun dunia kerja. Meskipun demikian, kesempatan masyarakat pribumi untuk mengakses MULO tetap berada dalam batas-batas yang ditentukan pemerintah kolonial. Proses penerimaan siswa dilakukan melalui ujian masuk, pemeringkatan berdasarkan hasil belajar sebelumnya, serta persyaratan kemampuan berbahasa Belanda yang menjadi bahasa pengantar utama dalam kegiatan pembelajaran. Kurikulum yang diterapkan juga lebih menekankan penguasaan ilmu pengetahuan praktis, kedisiplinan, dan keterampilan administrasi yang dibutuhkan dalam birokrasi kolonial. Kondisi tersebut memperlihatkan bahwa implementasi Politik Etis di bidang pendidikan tidak sepenuhnya bertujuan menciptakan pemerataan kesempatan belajar, melainkan menghasilkan tenaga administrasi tingkat menengah yang mampu menunjang keberlangsungan pemerintahan kolonial. Ironisnya, sistem pendidikan tersebut justru membuka peluang mobilitas sosial bagi sebagian kecil pribumi serta melahirkan kelompok masyarakat terdidik yang kemudian memiliki kesadaran sosial dan politik lebih tinggi dibandingkan masyarakat pribumi pada umumnya.</w:t>
      </w:r>
      <w:r w:rsidR="00186E94">
        <w:rPr>
          <w:rStyle w:val="ReferensiCatatanKaki"/>
          <w:rFonts w:ascii="Times New Roman" w:eastAsia="Times New Roman" w:hAnsi="Times New Roman" w:cs="Times New Roman"/>
          <w:sz w:val="20"/>
          <w:szCs w:val="20"/>
        </w:rPr>
        <w:footnoteReference w:id="4"/>
      </w:r>
    </w:p>
    <w:p w14:paraId="28075F61" w14:textId="674E4C50" w:rsidR="008801FE" w:rsidRDefault="002E04A0" w:rsidP="00CA6D98">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Kajian mengenai pendidikan kolonial di Surabaya telah dilakukan oleh sejumlah peneliti dengan fokus pembahasan yang beragam. Prayud</w:t>
      </w:r>
      <w:r w:rsidR="00CA6D98">
        <w:rPr>
          <w:rFonts w:ascii="Times New Roman" w:hAnsi="Times New Roman" w:cs="Times New Roman"/>
          <w:sz w:val="20"/>
          <w:szCs w:val="20"/>
        </w:rPr>
        <w:t>i</w:t>
      </w:r>
      <w:r w:rsidR="009A3B20">
        <w:rPr>
          <w:rFonts w:ascii="Times New Roman" w:hAnsi="Times New Roman" w:cs="Times New Roman"/>
          <w:sz w:val="20"/>
          <w:szCs w:val="20"/>
        </w:rPr>
        <w:t xml:space="preserve"> </w:t>
      </w:r>
      <w:r w:rsidR="00EA3E0E">
        <w:rPr>
          <w:rFonts w:ascii="Times New Roman" w:hAnsi="Times New Roman" w:cs="Times New Roman"/>
          <w:sz w:val="20"/>
          <w:szCs w:val="20"/>
        </w:rPr>
        <w:t>&amp;</w:t>
      </w:r>
      <w:r w:rsidR="009A3B20">
        <w:rPr>
          <w:rFonts w:ascii="Times New Roman" w:hAnsi="Times New Roman" w:cs="Times New Roman"/>
          <w:sz w:val="20"/>
          <w:szCs w:val="20"/>
        </w:rPr>
        <w:t xml:space="preserve"> </w:t>
      </w:r>
      <w:r w:rsidR="00EA3E0E">
        <w:rPr>
          <w:rFonts w:ascii="Times New Roman" w:hAnsi="Times New Roman" w:cs="Times New Roman"/>
          <w:sz w:val="20"/>
          <w:szCs w:val="20"/>
        </w:rPr>
        <w:t>S</w:t>
      </w:r>
      <w:r>
        <w:rPr>
          <w:rFonts w:ascii="Times New Roman" w:hAnsi="Times New Roman" w:cs="Times New Roman"/>
          <w:sz w:val="20"/>
          <w:szCs w:val="20"/>
        </w:rPr>
        <w:t>alindri</w:t>
      </w:r>
      <w:r w:rsidR="001E1C02">
        <w:rPr>
          <w:rFonts w:ascii="Times New Roman" w:hAnsi="Times New Roman" w:cs="Times New Roman"/>
          <w:sz w:val="20"/>
          <w:szCs w:val="20"/>
        </w:rPr>
        <w:t xml:space="preserve"> (2015)</w:t>
      </w:r>
      <w:r>
        <w:rPr>
          <w:rFonts w:ascii="Times New Roman" w:hAnsi="Times New Roman" w:cs="Times New Roman"/>
          <w:sz w:val="20"/>
          <w:szCs w:val="20"/>
        </w:rPr>
        <w:t xml:space="preserve"> membahas perkembangan pendidikan kolonial di Surabaya sebagai bagian dari dampak penerapan Politik Etis. Nurhaji Heri </w:t>
      </w:r>
      <w:r w:rsidR="001E1C02">
        <w:rPr>
          <w:rFonts w:ascii="Times New Roman" w:hAnsi="Times New Roman" w:cs="Times New Roman"/>
          <w:sz w:val="20"/>
          <w:szCs w:val="20"/>
        </w:rPr>
        <w:t xml:space="preserve">(2017) </w:t>
      </w:r>
      <w:r>
        <w:rPr>
          <w:rFonts w:ascii="Times New Roman" w:hAnsi="Times New Roman" w:cs="Times New Roman"/>
          <w:sz w:val="20"/>
          <w:szCs w:val="20"/>
        </w:rPr>
        <w:t>mengkaji perkembangan kebijakan Politik Etis pada sektor pendidikan selama masa pemerintahan Alexander Willem Frederik Idenberg, sedangkan Afandi</w:t>
      </w:r>
      <w:r w:rsidR="00C276BB">
        <w:rPr>
          <w:rFonts w:ascii="Times New Roman" w:hAnsi="Times New Roman" w:cs="Times New Roman"/>
          <w:sz w:val="20"/>
          <w:szCs w:val="20"/>
        </w:rPr>
        <w:t xml:space="preserve"> et.al</w:t>
      </w:r>
      <w:r w:rsidR="00D236FB">
        <w:rPr>
          <w:rFonts w:ascii="Times New Roman" w:hAnsi="Times New Roman" w:cs="Times New Roman"/>
          <w:sz w:val="20"/>
          <w:szCs w:val="20"/>
        </w:rPr>
        <w:t xml:space="preserve"> </w:t>
      </w:r>
      <w:r w:rsidR="001030C2">
        <w:rPr>
          <w:rFonts w:ascii="Times New Roman" w:hAnsi="Times New Roman" w:cs="Times New Roman"/>
          <w:sz w:val="20"/>
          <w:szCs w:val="20"/>
        </w:rPr>
        <w:t>(202</w:t>
      </w:r>
      <w:r w:rsidR="00D236FB">
        <w:rPr>
          <w:rFonts w:ascii="Times New Roman" w:hAnsi="Times New Roman" w:cs="Times New Roman"/>
          <w:sz w:val="20"/>
          <w:szCs w:val="20"/>
        </w:rPr>
        <w:t>0</w:t>
      </w:r>
      <w:r w:rsidR="001030C2">
        <w:rPr>
          <w:rFonts w:ascii="Times New Roman" w:hAnsi="Times New Roman" w:cs="Times New Roman"/>
          <w:sz w:val="20"/>
          <w:szCs w:val="20"/>
        </w:rPr>
        <w:t xml:space="preserve">) </w:t>
      </w:r>
      <w:r>
        <w:rPr>
          <w:rFonts w:ascii="Times New Roman" w:hAnsi="Times New Roman" w:cs="Times New Roman"/>
          <w:sz w:val="20"/>
          <w:szCs w:val="20"/>
        </w:rPr>
        <w:t>menelaah struktur pendidikan kolonial di Hindia Belanda secara umum. Penelitian-penelitian tersebut memberikan kontribusi penting dalam menjelaskan perkembangan pendidikan kolonial, tetapi pembahasannya masih berfokus pada kebijakan secara makro dan belum menjelaskan bagaimana implementasi Politik Etis berlangsung pada satu lembaga pendidikan menengah secara spesifik. Kajian mengenai proses seleksi pelajar pribumi, pelaksanaan sistem pendidikan, serta dampak pendidikan MULO terhadap pembentukan kelompok pribumi terdidik di Surabaya masih relatif terbatas. Kondisi tersebut menunjukkan adanya ruang penelitian yang dapat dikembangkan melalui kajian yang lebih mendalam mengenai implementasi Politik Etis pada MULO Surabaya sebagai salah satu lembaga pendidikan menengah kolonial.</w:t>
      </w:r>
      <w:r w:rsidR="00186E94">
        <w:rPr>
          <w:rStyle w:val="ReferensiCatatanKaki"/>
          <w:rFonts w:ascii="Times New Roman" w:hAnsi="Times New Roman" w:cs="Times New Roman"/>
          <w:sz w:val="20"/>
          <w:szCs w:val="20"/>
        </w:rPr>
        <w:footnoteReference w:id="5"/>
      </w:r>
    </w:p>
    <w:p w14:paraId="70B3868E" w14:textId="323DECA6" w:rsidR="00186E94" w:rsidRPr="00CA2922" w:rsidRDefault="00186E94" w:rsidP="00186E94">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Penelitian ini bertujuan untuk menganalisis implementasi Politik Etis terhadap pendidikan pribumi di MULO Surabaya pada tahun 1914–1942. Pembahasan difokuskan pada proses seleksi pelajar pribumi, pelaksanaan sistem pendidikan di MULO, serta dampak pendidikan MULO terhadap mobilitas sosial dan munculnya kelompok pribumi terdidik di Surabaya. Penelitian menggunakan metode sejarah dengan memanfaatkan arsip kolonial, surat kabar berbahasa Belanda, dokumen resmi, serta berbagai literatur pendukung untuk merekonstruksi pelaksanaan kebijakan pendidikan kolonial pada tingkat lokal. Hasil penelitian diharapkan dapat memberikan kontribusi terhadap historiografi pendidikan kolonial di Indonesia dengan menunjukkan bahwa MULO tidak hanya menjadi instrumen pemerintah kolonial dalam memenuhi kebutuhan birokrasi, tetapi juga menjadi ruang yang secara tidak langsung mendorong terbentuknya kelompok intelektual pribumi yang berperan dalam perkembangan nasionalisme Indonesia.</w:t>
      </w:r>
    </w:p>
    <w:p w14:paraId="5472CAA5" w14:textId="77777777" w:rsidR="00A018B1" w:rsidRPr="00CA2922" w:rsidRDefault="00A018B1" w:rsidP="0074572E">
      <w:pPr>
        <w:spacing w:after="0" w:line="240" w:lineRule="auto"/>
        <w:ind w:firstLine="709"/>
        <w:jc w:val="both"/>
        <w:rPr>
          <w:rFonts w:ascii="Times New Roman" w:hAnsi="Times New Roman" w:cs="Times New Roman"/>
          <w:sz w:val="20"/>
          <w:szCs w:val="20"/>
        </w:rPr>
      </w:pPr>
    </w:p>
    <w:p w14:paraId="5208BC5D" w14:textId="77777777" w:rsidR="003118D7" w:rsidRPr="00CA2922" w:rsidRDefault="003118D7" w:rsidP="0074572E">
      <w:pPr>
        <w:spacing w:after="0" w:line="240" w:lineRule="auto"/>
        <w:jc w:val="both"/>
        <w:rPr>
          <w:rFonts w:ascii="Times New Roman" w:hAnsi="Times New Roman" w:cs="Times New Roman"/>
          <w:b/>
          <w:sz w:val="20"/>
          <w:szCs w:val="20"/>
          <w:lang w:val="id-ID"/>
        </w:rPr>
      </w:pPr>
      <w:r w:rsidRPr="00CA2922">
        <w:rPr>
          <w:rFonts w:ascii="Times New Roman" w:hAnsi="Times New Roman" w:cs="Times New Roman"/>
          <w:b/>
          <w:sz w:val="20"/>
          <w:szCs w:val="20"/>
          <w:lang w:val="id-ID"/>
        </w:rPr>
        <w:t>METODE PENELITIAN</w:t>
      </w:r>
    </w:p>
    <w:p w14:paraId="36F950EA" w14:textId="0D518BE0" w:rsidR="00A018B1" w:rsidRPr="00CA2922" w:rsidRDefault="000712A5" w:rsidP="0074572E">
      <w:pPr>
        <w:spacing w:after="0" w:line="240" w:lineRule="auto"/>
        <w:ind w:firstLine="709"/>
        <w:jc w:val="both"/>
        <w:rPr>
          <w:rFonts w:ascii="Times New Roman" w:hAnsi="Times New Roman" w:cs="Times New Roman"/>
          <w:sz w:val="20"/>
          <w:szCs w:val="20"/>
        </w:rPr>
      </w:pPr>
      <w:r w:rsidRPr="00CA2922">
        <w:rPr>
          <w:rFonts w:ascii="Times New Roman" w:hAnsi="Times New Roman" w:cs="Times New Roman"/>
          <w:sz w:val="20"/>
          <w:szCs w:val="20"/>
        </w:rPr>
        <w:t xml:space="preserve">Dalam melakukan penelitian terkait </w:t>
      </w:r>
      <w:r w:rsidR="00305A7D">
        <w:rPr>
          <w:rFonts w:ascii="Times New Roman" w:hAnsi="Times New Roman" w:cs="Times New Roman"/>
          <w:sz w:val="20"/>
          <w:szCs w:val="20"/>
        </w:rPr>
        <w:t xml:space="preserve">Implementasi Politik Etis terhadap pendidikan pribumi di MULO </w:t>
      </w:r>
      <w:r w:rsidRPr="00CA2922">
        <w:rPr>
          <w:rFonts w:ascii="Times New Roman" w:hAnsi="Times New Roman" w:cs="Times New Roman"/>
          <w:sz w:val="20"/>
          <w:szCs w:val="20"/>
        </w:rPr>
        <w:t>Surabaya diperlukan untuk menggunakan metode penelitian sejarah dari kuntowijoyo yang terdapat beberapa tahapan mulai dari tahapan pengumpulan sumber hingga tahapan historiografi.</w:t>
      </w:r>
      <w:r w:rsidRPr="00CA2922">
        <w:rPr>
          <w:rStyle w:val="ReferensiCatatanKaki"/>
          <w:rFonts w:ascii="Times New Roman" w:hAnsi="Times New Roman" w:cs="Times New Roman"/>
          <w:sz w:val="20"/>
          <w:szCs w:val="20"/>
        </w:rPr>
        <w:footnoteReference w:id="6"/>
      </w:r>
    </w:p>
    <w:p w14:paraId="1DE9F51F" w14:textId="475719D3" w:rsidR="00A018B1" w:rsidRPr="00736CF4" w:rsidRDefault="003762DF" w:rsidP="0074572E">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Tahap heuristik dilakukan dengan mengumpulkan sumber-sumber primer maupun sekunder yang berkaitan dengan pelaksanaan Politik Etis dan perkembangan MULO Surabaya. Sumber primer diperoleh melalui penelusuran arsip kolonial di Delpher berupa surat kabar </w:t>
      </w:r>
      <w:r w:rsidRPr="00E04FC6">
        <w:rPr>
          <w:rFonts w:ascii="Times New Roman" w:hAnsi="Times New Roman" w:cs="Times New Roman"/>
          <w:i/>
          <w:iCs/>
          <w:sz w:val="20"/>
          <w:szCs w:val="20"/>
        </w:rPr>
        <w:t>De Indische Courant, Soerabaijasch Handelsblad, De Locomotief, dan Nieuwe Courant.</w:t>
      </w:r>
      <w:r>
        <w:rPr>
          <w:rFonts w:ascii="Times New Roman" w:hAnsi="Times New Roman" w:cs="Times New Roman"/>
          <w:sz w:val="20"/>
          <w:szCs w:val="20"/>
        </w:rPr>
        <w:t xml:space="preserve"> Penelitian ini juga memanfaatkan dokumen resmi pemerintah kolonial, seperti </w:t>
      </w:r>
      <w:r w:rsidRPr="00E04FC6">
        <w:rPr>
          <w:rFonts w:ascii="Times New Roman" w:hAnsi="Times New Roman" w:cs="Times New Roman"/>
          <w:i/>
          <w:iCs/>
          <w:sz w:val="20"/>
          <w:szCs w:val="20"/>
        </w:rPr>
        <w:t>Algemeen Verslag van het Onderwijs in Nederlandsch-Indië, Algemeen Verslag Inlandsch Onderwijs in Nederlandsch-Indië, Staatsblad van Nederlandsch-Indië</w:t>
      </w:r>
      <w:r>
        <w:rPr>
          <w:rFonts w:ascii="Times New Roman" w:hAnsi="Times New Roman" w:cs="Times New Roman"/>
          <w:sz w:val="20"/>
          <w:szCs w:val="20"/>
        </w:rPr>
        <w:t>, serta arsip yang diperoleh dari Badan Perpustakaan dan Kearsipan (BPK) Jawa Timur. Selain itu, penelitian menggunakan dokumen pendukung berupa rapor dan ijazah MULO sebagai sumber untuk merekonstruksi sistem pendidikan dan kehidupan pelajar pribumi. Sumber sekunder diperoleh melalui buku, artikel ilmiah, skripsi, serta jurnal yang membahas Politik Etis, pendidikan kolonial, dan sejarah Kota Surabaya.</w:t>
      </w:r>
      <w:r w:rsidR="00A018B1" w:rsidRPr="00736CF4">
        <w:rPr>
          <w:rFonts w:ascii="Times New Roman" w:hAnsi="Times New Roman" w:cs="Times New Roman"/>
          <w:sz w:val="20"/>
          <w:szCs w:val="20"/>
        </w:rPr>
        <w:t xml:space="preserve"> </w:t>
      </w:r>
    </w:p>
    <w:p w14:paraId="06B7E44A" w14:textId="651EFE44" w:rsidR="00CA2922" w:rsidRPr="00736CF4" w:rsidRDefault="004646EC" w:rsidP="0074572E">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Tahap verifikasi dilakukan melalui kritik eksternal dan kritik internal terhadap seluruh sumber yang telah dikumpulkan. Kritik eksternal bertujuan memastikan keaslian dokumen berdasarkan asal-usul, waktu penerbitan, serta bentuk fisik sumber. Kritik internal dilakukan dengan membandingkan informasi yang terdapat dalam berbagai arsip, surat kabar, dan literatur sehingga diperoleh data yang memiliki tingkat kredibilitas tinggi. Tahap ini menjadi penting mengingat sebagian besar sumber primer berasal dari pemerintah kolonial Belanda yang berpotensi mengandung sudut pandang kolonial sehingga memerlukan perbandingan dengan sumber lainnya.</w:t>
      </w:r>
    </w:p>
    <w:p w14:paraId="663BEECD" w14:textId="219C3059" w:rsidR="00CA2922" w:rsidRPr="00736CF4" w:rsidRDefault="000B7F4B" w:rsidP="0074572E">
      <w:pPr>
        <w:pStyle w:val="DaftarParagraf"/>
        <w:spacing w:after="0" w:line="240" w:lineRule="auto"/>
        <w:ind w:left="0" w:firstLine="709"/>
        <w:jc w:val="both"/>
        <w:rPr>
          <w:rFonts w:ascii="Times New Roman" w:hAnsi="Times New Roman" w:cs="Times New Roman"/>
          <w:sz w:val="20"/>
          <w:szCs w:val="20"/>
        </w:rPr>
      </w:pPr>
      <w:r>
        <w:rPr>
          <w:rFonts w:ascii="Times New Roman" w:hAnsi="Times New Roman" w:cs="Times New Roman"/>
          <w:sz w:val="20"/>
          <w:szCs w:val="20"/>
        </w:rPr>
        <w:t>Tahap interpretasi dilakukan dengan menghubungkan berbagai fakta sejarah yang telah melalui proses verifikasi sehingga diperoleh pemahaman mengenai implementasi Politik Etis terhadap pendidikan pribumi di MULO Surabaya. Analisis difokuskan pada proses seleksi pelajar pribumi, penyelenggaraan sistem pendidikan, serta dampak pendidikan MULO terhadap mobilitas sosial masyarakat pribumi. Fakta-fakta tersebut kemudian dianalisis secara kontekstual dengan mempertimbangkan kondisi sosial, politik, dan ekonomi Surabaya pada masa kolonial.</w:t>
      </w:r>
    </w:p>
    <w:p w14:paraId="63EBAE2B" w14:textId="4D0E4611" w:rsidR="00CA2922" w:rsidRPr="00736CF4" w:rsidRDefault="004241CF" w:rsidP="0074572E">
      <w:pPr>
        <w:pStyle w:val="DaftarParagraf"/>
        <w:spacing w:after="0" w:line="240" w:lineRule="auto"/>
        <w:ind w:left="0" w:firstLine="709"/>
        <w:contextualSpacing w:val="0"/>
        <w:jc w:val="both"/>
        <w:rPr>
          <w:rFonts w:ascii="Times New Roman" w:hAnsi="Times New Roman" w:cs="Times New Roman"/>
          <w:sz w:val="20"/>
          <w:szCs w:val="20"/>
        </w:rPr>
      </w:pPr>
      <w:r>
        <w:rPr>
          <w:rFonts w:ascii="Times New Roman" w:hAnsi="Times New Roman" w:cs="Times New Roman"/>
          <w:sz w:val="20"/>
          <w:szCs w:val="20"/>
        </w:rPr>
        <w:t>Tahap terakhir adalah historiografi, yaitu penyusunan hasil penelitian dalam bentuk tulisan sejarah yang disusun secara kronologis, sistematis, dan analitis. Penyajian hasil penelitian diarahkan untuk menjelaskan hubungan antara kebijakan Politik Etis, pelaksanaan pendidikan di MULO Surabaya, serta dampaknya terhadap pembentukan kelompok pribumi terdidik pada periode 1914–1942.</w:t>
      </w:r>
    </w:p>
    <w:p w14:paraId="3FF6FA6B" w14:textId="77777777" w:rsidR="00CA2922" w:rsidRPr="00736CF4" w:rsidRDefault="00CA2922" w:rsidP="0074572E">
      <w:pPr>
        <w:spacing w:after="0" w:line="240" w:lineRule="auto"/>
        <w:jc w:val="both"/>
        <w:rPr>
          <w:rFonts w:ascii="Times New Roman" w:hAnsi="Times New Roman" w:cs="Times New Roman"/>
          <w:sz w:val="20"/>
          <w:szCs w:val="20"/>
          <w:lang w:val="id-ID"/>
        </w:rPr>
      </w:pPr>
    </w:p>
    <w:p w14:paraId="4AB3712E" w14:textId="3A4D3BAC" w:rsidR="0072727C" w:rsidRPr="00736CF4" w:rsidRDefault="0072727C" w:rsidP="0074572E">
      <w:pPr>
        <w:spacing w:after="0" w:line="240" w:lineRule="auto"/>
        <w:jc w:val="both"/>
        <w:rPr>
          <w:rFonts w:ascii="Times New Roman" w:hAnsi="Times New Roman" w:cs="Times New Roman"/>
          <w:b/>
          <w:bCs/>
          <w:sz w:val="20"/>
          <w:szCs w:val="20"/>
          <w:lang w:val="id"/>
        </w:rPr>
      </w:pPr>
      <w:r w:rsidRPr="00736CF4">
        <w:rPr>
          <w:rFonts w:ascii="Times New Roman" w:hAnsi="Times New Roman" w:cs="Times New Roman"/>
          <w:b/>
          <w:bCs/>
          <w:sz w:val="20"/>
          <w:szCs w:val="20"/>
          <w:lang w:val="id"/>
        </w:rPr>
        <w:t>HASIL DAN PEMBAHASAN</w:t>
      </w:r>
    </w:p>
    <w:p w14:paraId="7201409A" w14:textId="287B5921" w:rsidR="00670E69" w:rsidRPr="00F55869" w:rsidRDefault="00F55869" w:rsidP="0074572E">
      <w:pPr>
        <w:pStyle w:val="DaftarParagraf"/>
        <w:numPr>
          <w:ilvl w:val="0"/>
          <w:numId w:val="30"/>
        </w:numPr>
        <w:spacing w:after="0" w:line="240" w:lineRule="auto"/>
        <w:ind w:left="426"/>
        <w:jc w:val="both"/>
        <w:rPr>
          <w:rFonts w:ascii="Times New Roman" w:hAnsi="Times New Roman" w:cs="Times New Roman"/>
          <w:b/>
          <w:sz w:val="20"/>
          <w:szCs w:val="20"/>
          <w:lang w:val="id"/>
        </w:rPr>
      </w:pPr>
      <w:r>
        <w:rPr>
          <w:rFonts w:ascii="Times New Roman" w:hAnsi="Times New Roman" w:cs="Times New Roman"/>
          <w:b/>
          <w:bCs/>
          <w:sz w:val="20"/>
          <w:szCs w:val="20"/>
          <w:lang w:val="nl-NL"/>
        </w:rPr>
        <w:t>MULO sebagai Implementasi Politik Etis di Surabaya</w:t>
      </w:r>
    </w:p>
    <w:p w14:paraId="77E403EF" w14:textId="64036CC4" w:rsidR="00725065" w:rsidRDefault="001F40AC" w:rsidP="001F40AC">
      <w:pPr>
        <w:spacing w:after="0" w:line="240" w:lineRule="auto"/>
        <w:ind w:firstLine="709"/>
        <w:jc w:val="both"/>
        <w:rPr>
          <w:rFonts w:ascii="Times New Roman" w:hAnsi="Times New Roman" w:cs="Times New Roman"/>
          <w:sz w:val="20"/>
          <w:szCs w:val="20"/>
        </w:rPr>
      </w:pPr>
      <w:r w:rsidRPr="001F40AC">
        <w:rPr>
          <w:rFonts w:ascii="Times New Roman" w:hAnsi="Times New Roman" w:cs="Times New Roman"/>
          <w:sz w:val="20"/>
          <w:szCs w:val="20"/>
        </w:rPr>
        <w:t xml:space="preserve">Surabaya pada awal abad ke-20 berkembang menjadi salah satu kota kolonial terpenting di Hindia Belanda yang berperan sebagai pusat perdagangan, industri, pelayaran, dan administrasi pemerintahan di kawasan timur Pulau Jawa. Posisi strategis tersebut menjadikan Surabaya mengalami pertumbuhan ekonomi yang jauh lebih pesat dibandingkan banyak kota lain di Jawa. Aktivitas ekspor hasil perkebunan melalui Pelabuhan Tanjung Perak, berkembangnya industri gula, meningkatnya investasi swasta, serta meluasnya jaringan transportasi mendorong terjadinya perubahan besar terhadap struktur sosial maupun tata ruang kota. Perubahan tersebut diikuti dengan meningkatnya jumlah penduduk yang berasal dari berbagai kelompok etnis, mulai dari Eropa, Tionghoa, Arab, hingga pribumi, sehingga Surabaya berkembang sebagai kota multietnis dengan aktivitas ekonomi yang semakin kompleks. Kondisi tersebut berimplikasi langsung terhadap meningkatnya kebutuhan pemerintah kolonial akan tenaga administrasi yang memiliki kemampuan membaca, menulis, berhitung, serta menguasai bahasa Belanda untuk mengisi berbagai posisi dalam birokrasi pemerintahan maupun perusahaan-perusahaan swasta. </w:t>
      </w:r>
      <w:r w:rsidR="002428CD">
        <w:rPr>
          <w:rFonts w:ascii="Times New Roman" w:hAnsi="Times New Roman" w:cs="Times New Roman"/>
          <w:sz w:val="20"/>
          <w:szCs w:val="20"/>
        </w:rPr>
        <w:t>Perkembangan fisik Kota Surabaya sejak akhir abad ke-19 berlangsung bersamaan dengan pembangunan kawasan permukiman Eropa, pusat perdagangan, jaringan jalan, dan berbagai fasilitas publik yang menjadi penopang modernisasi kota.</w:t>
      </w:r>
      <w:r w:rsidR="007419C0">
        <w:rPr>
          <w:rStyle w:val="ReferensiCatatanKaki"/>
          <w:rFonts w:ascii="Times New Roman" w:hAnsi="Times New Roman" w:cs="Times New Roman"/>
          <w:sz w:val="20"/>
          <w:szCs w:val="20"/>
        </w:rPr>
        <w:footnoteReference w:id="7"/>
      </w:r>
      <w:r w:rsidRPr="001F40AC">
        <w:rPr>
          <w:rFonts w:ascii="Times New Roman" w:hAnsi="Times New Roman" w:cs="Times New Roman"/>
          <w:sz w:val="20"/>
          <w:szCs w:val="20"/>
        </w:rPr>
        <w:t xml:space="preserve"> Perubahan tersebut menunjukkan bahwa pembangunan pendidikan tidak dapat dipisahkan dari perkembangan ekonomi kolonial karena sekolah diposisikan sebagai salah satu infrastruktur yang berfungsi menghasilkan sumber daya manusia sesuai dengan kebutuhan pemerintah Hindia Belanda. Dengan demikian, meningkatnya perhatian pemerintah kolonial terhadap pendidikan di Surabaya bukan semata-mata merupakan pelaksanaan gagasan Politik Etis, tetapi juga merupakan respons terhadap perubahan ekonomi dan birokrasi yang menuntut tersedianya tenaga kerja terdidik dalam jumlah yang semakin besar.</w:t>
      </w:r>
      <w:r w:rsidR="005C288D">
        <w:rPr>
          <w:rStyle w:val="ReferensiCatatanKaki"/>
          <w:rFonts w:ascii="Times New Roman" w:hAnsi="Times New Roman" w:cs="Times New Roman"/>
          <w:sz w:val="20"/>
          <w:szCs w:val="20"/>
        </w:rPr>
        <w:footnoteReference w:id="8"/>
      </w:r>
    </w:p>
    <w:p w14:paraId="001247C3" w14:textId="2A809018" w:rsidR="001C6FDA" w:rsidRDefault="001C6FDA" w:rsidP="001F40AC">
      <w:pPr>
        <w:spacing w:after="0" w:line="240" w:lineRule="auto"/>
        <w:ind w:firstLine="709"/>
        <w:jc w:val="both"/>
        <w:rPr>
          <w:rFonts w:ascii="Times New Roman" w:hAnsi="Times New Roman" w:cs="Times New Roman"/>
          <w:sz w:val="20"/>
          <w:szCs w:val="20"/>
        </w:rPr>
      </w:pPr>
      <w:r w:rsidRPr="001C6FDA">
        <w:rPr>
          <w:rFonts w:ascii="Times New Roman" w:hAnsi="Times New Roman" w:cs="Times New Roman"/>
          <w:sz w:val="20"/>
          <w:szCs w:val="20"/>
        </w:rPr>
        <w:t xml:space="preserve">Perkembangan ekonomi yang berlangsung pesat di Surabaya membawa konsekuensi terhadap meningkatnya kebutuhan akan sistem pendidikan yang lebih terstruktur. Pertumbuhan jumlah penduduk, khususnya dari kalangan Eropa dan kelompok elite pribumi, menyebabkan sekolah-sekolah yang telah ada tidak lagi mampu memenuhi kebutuhan pendidikan masyarakat perkotaan. Jarak Surabaya dengan Batavia sebagai pusat pemerintahan dan pendidikan kolonial juga menjadi pertimbangan penting bagi pemerintah Hindia Belanda untuk memperluas lembaga pendidikan di wilayah timur Pulau Jawa. Keadaan tersebut diperkuat oleh semakin banyaknya perusahaan swasta, kantor pemerintahan, bank, serta lembaga perdagangan yang membutuhkan tenaga administrasi dengan kemampuan akademik lebih baik dibandingkan lulusan sekolah dasar. Pendidikan kemudian dipandang sebagai investasi yang mampu menjamin keberlangsungan birokrasi kolonial melalui penyediaan pegawai yang memahami tata administrasi modern dan mampu menggunakan bahasa Belanda sebagai bahasa resmi pemerintahan. Perhatian pemerintah kolonial terhadap sektor pendidikan di Surabaya pada akhirnya tidak hanya didorong oleh kepentingan memberikan akses pendidikan kepada masyarakat, tetapi juga merupakan bagian dari strategi untuk mempertahankan efisiensi pemerintahan di tengah pesatnya perkembangan kota. Bertambahnya jumlah sekolah dasar berbahasa Belanda seperti </w:t>
      </w:r>
      <w:r w:rsidRPr="001C6FDA">
        <w:rPr>
          <w:rStyle w:val="Penekanan"/>
          <w:rFonts w:ascii="Times New Roman" w:hAnsi="Times New Roman" w:cs="Times New Roman"/>
          <w:sz w:val="20"/>
          <w:szCs w:val="20"/>
        </w:rPr>
        <w:t>Europeesche Lagere School</w:t>
      </w:r>
      <w:r w:rsidRPr="001C6FDA">
        <w:rPr>
          <w:rFonts w:ascii="Times New Roman" w:hAnsi="Times New Roman" w:cs="Times New Roman"/>
          <w:sz w:val="20"/>
          <w:szCs w:val="20"/>
        </w:rPr>
        <w:t xml:space="preserve"> (ELS), </w:t>
      </w:r>
      <w:r w:rsidRPr="001C6FDA">
        <w:rPr>
          <w:rStyle w:val="Penekanan"/>
          <w:rFonts w:ascii="Times New Roman" w:hAnsi="Times New Roman" w:cs="Times New Roman"/>
          <w:sz w:val="20"/>
          <w:szCs w:val="20"/>
        </w:rPr>
        <w:t>Hollandsch-Inlandsche School</w:t>
      </w:r>
      <w:r w:rsidRPr="001C6FDA">
        <w:rPr>
          <w:rFonts w:ascii="Times New Roman" w:hAnsi="Times New Roman" w:cs="Times New Roman"/>
          <w:sz w:val="20"/>
          <w:szCs w:val="20"/>
        </w:rPr>
        <w:t xml:space="preserve"> (HIS), dan </w:t>
      </w:r>
      <w:r w:rsidRPr="001C6FDA">
        <w:rPr>
          <w:rStyle w:val="Penekanan"/>
          <w:rFonts w:ascii="Times New Roman" w:hAnsi="Times New Roman" w:cs="Times New Roman"/>
          <w:sz w:val="20"/>
          <w:szCs w:val="20"/>
        </w:rPr>
        <w:t>Hollandsch-Chineesche School</w:t>
      </w:r>
      <w:r w:rsidRPr="001C6FDA">
        <w:rPr>
          <w:rFonts w:ascii="Times New Roman" w:hAnsi="Times New Roman" w:cs="Times New Roman"/>
          <w:sz w:val="20"/>
          <w:szCs w:val="20"/>
        </w:rPr>
        <w:t xml:space="preserve"> (HCS) menunjukkan bahwa pemerintah mulai membangun sistem pendidikan yang berjenjang sesuai dengan kebutuhan kolonial. Keberadaan sekolah-sekolah tersebut melahirkan lulusan yang membutuhkan pendidikan lanjutan agar dapat mengisi berbagai posisi dalam birokrasi maupun sektor swasta. Kondisi tersebut memperlihatkan bahwa lahirnya pendidikan menengah bukan sekadar konsekuensi dari berkembangnya dunia pendidikan, melainkan merupakan kebutuhan nyata yang muncul akibat perubahan struktur ekonomi dan administrasi di Surabaya. Dengan demikian, perkembangan pendidikan kolonial di Surabaya harus dipahami sebagai bagian dari proses modernisasi kota yang saling berkaitan dengan pertumbuhan industri, perdagangan, serta perluasan birokrasi kolonial. Situasi inilah yang kemudian menjadi landasan bagi pemerintah Hindia Belanda untuk memperluas penyelenggaraan pendidikan menengah melalui pendirian </w:t>
      </w:r>
      <w:r w:rsidRPr="001C6FDA">
        <w:rPr>
          <w:rStyle w:val="Penekanan"/>
          <w:rFonts w:ascii="Times New Roman" w:hAnsi="Times New Roman" w:cs="Times New Roman"/>
          <w:sz w:val="20"/>
          <w:szCs w:val="20"/>
        </w:rPr>
        <w:t>Meer Uitgebreid Lager Onderwijs</w:t>
      </w:r>
      <w:r w:rsidRPr="001C6FDA">
        <w:rPr>
          <w:rFonts w:ascii="Times New Roman" w:hAnsi="Times New Roman" w:cs="Times New Roman"/>
          <w:sz w:val="20"/>
          <w:szCs w:val="20"/>
        </w:rPr>
        <w:t xml:space="preserve"> (MULO) sebagai jenjang lanjutan bagi lulusan sekolah dasar berbahasa Belanda.</w:t>
      </w:r>
      <w:r>
        <w:rPr>
          <w:rStyle w:val="ReferensiCatatanKaki"/>
          <w:rFonts w:ascii="Times New Roman" w:hAnsi="Times New Roman" w:cs="Times New Roman"/>
          <w:sz w:val="20"/>
          <w:szCs w:val="20"/>
        </w:rPr>
        <w:footnoteReference w:id="9"/>
      </w:r>
    </w:p>
    <w:p w14:paraId="7E2A72C2" w14:textId="77777777" w:rsidR="00355496" w:rsidRDefault="00355496" w:rsidP="001F40AC">
      <w:pPr>
        <w:spacing w:after="0" w:line="240" w:lineRule="auto"/>
        <w:ind w:firstLine="709"/>
        <w:jc w:val="both"/>
        <w:rPr>
          <w:rFonts w:ascii="Times New Roman" w:hAnsi="Times New Roman" w:cs="Times New Roman"/>
          <w:sz w:val="20"/>
          <w:szCs w:val="20"/>
        </w:rPr>
      </w:pPr>
    </w:p>
    <w:p w14:paraId="2BB88F76" w14:textId="77777777" w:rsidR="00355496" w:rsidRDefault="00355496" w:rsidP="001F40AC">
      <w:pPr>
        <w:spacing w:after="0" w:line="240" w:lineRule="auto"/>
        <w:ind w:firstLine="709"/>
        <w:jc w:val="both"/>
        <w:rPr>
          <w:rFonts w:ascii="Times New Roman" w:hAnsi="Times New Roman" w:cs="Times New Roman"/>
          <w:sz w:val="20"/>
          <w:szCs w:val="20"/>
        </w:rPr>
      </w:pPr>
    </w:p>
    <w:p w14:paraId="42CE0D3B" w14:textId="77777777" w:rsidR="00355496" w:rsidRDefault="00355496" w:rsidP="001F40AC">
      <w:pPr>
        <w:spacing w:after="0" w:line="240" w:lineRule="auto"/>
        <w:ind w:firstLine="709"/>
        <w:jc w:val="both"/>
        <w:rPr>
          <w:rFonts w:ascii="Times New Roman" w:hAnsi="Times New Roman" w:cs="Times New Roman"/>
          <w:sz w:val="20"/>
          <w:szCs w:val="20"/>
        </w:rPr>
      </w:pPr>
    </w:p>
    <w:p w14:paraId="6E750A0F" w14:textId="77777777" w:rsidR="00355496" w:rsidRDefault="00355496" w:rsidP="001F40AC">
      <w:pPr>
        <w:spacing w:after="0" w:line="240" w:lineRule="auto"/>
        <w:ind w:firstLine="709"/>
        <w:jc w:val="both"/>
        <w:rPr>
          <w:rFonts w:ascii="Times New Roman" w:hAnsi="Times New Roman" w:cs="Times New Roman"/>
          <w:sz w:val="20"/>
          <w:szCs w:val="20"/>
        </w:rPr>
      </w:pPr>
    </w:p>
    <w:p w14:paraId="49B867C7" w14:textId="77777777" w:rsidR="00355496" w:rsidRDefault="00355496" w:rsidP="001F40AC">
      <w:pPr>
        <w:spacing w:after="0" w:line="240" w:lineRule="auto"/>
        <w:ind w:firstLine="709"/>
        <w:jc w:val="both"/>
        <w:rPr>
          <w:rFonts w:ascii="Times New Roman" w:hAnsi="Times New Roman" w:cs="Times New Roman"/>
          <w:sz w:val="20"/>
          <w:szCs w:val="20"/>
        </w:rPr>
      </w:pPr>
    </w:p>
    <w:p w14:paraId="63FE8138" w14:textId="2CFE81A4" w:rsidR="003A1310" w:rsidRPr="00540435" w:rsidRDefault="00057261" w:rsidP="00065422">
      <w:pPr>
        <w:spacing w:after="0" w:line="240" w:lineRule="auto"/>
        <w:jc w:val="center"/>
        <w:rPr>
          <w:rFonts w:ascii="Times New Roman" w:hAnsi="Times New Roman" w:cs="Times New Roman"/>
          <w:b/>
          <w:bCs/>
          <w:sz w:val="20"/>
          <w:szCs w:val="20"/>
        </w:rPr>
      </w:pPr>
      <w:r w:rsidRPr="00540435">
        <w:rPr>
          <w:rFonts w:ascii="Times New Roman" w:hAnsi="Times New Roman" w:cs="Times New Roman"/>
          <w:b/>
          <w:bCs/>
          <w:sz w:val="20"/>
          <w:szCs w:val="20"/>
        </w:rPr>
        <w:t xml:space="preserve">Table 1. </w:t>
      </w:r>
      <w:r w:rsidR="00065422" w:rsidRPr="00540435">
        <w:rPr>
          <w:rFonts w:ascii="Times New Roman" w:hAnsi="Times New Roman" w:cs="Times New Roman"/>
          <w:b/>
          <w:bCs/>
          <w:sz w:val="20"/>
          <w:szCs w:val="20"/>
        </w:rPr>
        <w:t>Pertumbuhan Penduduk Surabaya dari tahun 1906-1940</w:t>
      </w:r>
    </w:p>
    <w:tbl>
      <w:tblPr>
        <w:tblStyle w:val="KisiTabel"/>
        <w:tblW w:w="4782" w:type="dxa"/>
        <w:tblLook w:val="04A0" w:firstRow="1" w:lastRow="0" w:firstColumn="1" w:lastColumn="0" w:noHBand="0" w:noVBand="1"/>
      </w:tblPr>
      <w:tblGrid>
        <w:gridCol w:w="726"/>
        <w:gridCol w:w="1092"/>
        <w:gridCol w:w="781"/>
        <w:gridCol w:w="781"/>
        <w:gridCol w:w="679"/>
        <w:gridCol w:w="723"/>
      </w:tblGrid>
      <w:tr w:rsidR="005122B8" w14:paraId="7AC73D97" w14:textId="77777777" w:rsidTr="00952FA2">
        <w:trPr>
          <w:trHeight w:val="743"/>
        </w:trPr>
        <w:tc>
          <w:tcPr>
            <w:tcW w:w="726" w:type="dxa"/>
          </w:tcPr>
          <w:p w14:paraId="0106E4AD" w14:textId="363CDBBB" w:rsidR="005122B8" w:rsidRPr="00DD4929" w:rsidRDefault="005122B8" w:rsidP="003A1310">
            <w:pPr>
              <w:jc w:val="center"/>
              <w:rPr>
                <w:rFonts w:ascii="Times New Roman" w:eastAsia="MS Mincho" w:hAnsi="Times New Roman" w:cs="Times New Roman"/>
                <w:sz w:val="20"/>
                <w:szCs w:val="20"/>
                <w:lang w:val="en-US" w:eastAsia="ja-JP" w:bidi="th-TH"/>
              </w:rPr>
            </w:pPr>
            <w:r>
              <w:rPr>
                <w:rFonts w:ascii="Times New Roman" w:eastAsia="MS Mincho" w:hAnsi="Times New Roman" w:cs="Times New Roman"/>
                <w:sz w:val="20"/>
                <w:szCs w:val="20"/>
                <w:lang w:val="en-US" w:eastAsia="ja-JP" w:bidi="th-TH"/>
              </w:rPr>
              <w:t>Tahun</w:t>
            </w:r>
          </w:p>
        </w:tc>
        <w:tc>
          <w:tcPr>
            <w:tcW w:w="1092" w:type="dxa"/>
          </w:tcPr>
          <w:p w14:paraId="007F6950" w14:textId="19B369DB" w:rsidR="005122B8" w:rsidRPr="00DD4929" w:rsidRDefault="005122B8" w:rsidP="003A1310">
            <w:pPr>
              <w:jc w:val="center"/>
              <w:rPr>
                <w:rFonts w:ascii="Times New Roman" w:eastAsia="MS Mincho" w:hAnsi="Times New Roman" w:cs="Times New Roman"/>
                <w:sz w:val="20"/>
                <w:szCs w:val="20"/>
                <w:lang w:val="en-US" w:eastAsia="ja-JP" w:bidi="th-TH"/>
              </w:rPr>
            </w:pPr>
            <w:r>
              <w:rPr>
                <w:rFonts w:ascii="Times New Roman" w:eastAsia="MS Mincho" w:hAnsi="Times New Roman" w:cs="Times New Roman"/>
                <w:sz w:val="20"/>
                <w:szCs w:val="20"/>
                <w:lang w:val="en-US" w:eastAsia="ja-JP" w:bidi="th-TH"/>
              </w:rPr>
              <w:t>Bumiputra</w:t>
            </w:r>
          </w:p>
        </w:tc>
        <w:tc>
          <w:tcPr>
            <w:tcW w:w="781" w:type="dxa"/>
          </w:tcPr>
          <w:p w14:paraId="32F7D8D6" w14:textId="57FD151B" w:rsidR="005122B8" w:rsidRPr="000A198C" w:rsidRDefault="005122B8" w:rsidP="003A1310">
            <w:pPr>
              <w:jc w:val="center"/>
              <w:rPr>
                <w:rFonts w:ascii="Times New Roman" w:eastAsia="MS Mincho" w:hAnsi="Times New Roman" w:cs="Times New Roman"/>
                <w:sz w:val="20"/>
                <w:szCs w:val="20"/>
                <w:lang w:val="en-US" w:eastAsia="ja-JP" w:bidi="th-TH"/>
              </w:rPr>
            </w:pPr>
            <w:r>
              <w:rPr>
                <w:rFonts w:ascii="Times New Roman" w:eastAsia="MS Mincho" w:hAnsi="Times New Roman" w:cs="Times New Roman"/>
                <w:sz w:val="20"/>
                <w:szCs w:val="20"/>
                <w:lang w:val="en-US" w:eastAsia="ja-JP" w:bidi="th-TH"/>
              </w:rPr>
              <w:t>Eropa</w:t>
            </w:r>
          </w:p>
        </w:tc>
        <w:tc>
          <w:tcPr>
            <w:tcW w:w="781" w:type="dxa"/>
          </w:tcPr>
          <w:p w14:paraId="6946669C" w14:textId="4E78FDEC" w:rsidR="005122B8" w:rsidRPr="00643CBC" w:rsidRDefault="005122B8" w:rsidP="003A1310">
            <w:pPr>
              <w:jc w:val="center"/>
              <w:rPr>
                <w:rFonts w:ascii="Times New Roman" w:eastAsia="MS Mincho" w:hAnsi="Times New Roman" w:cs="Times New Roman"/>
                <w:sz w:val="20"/>
                <w:szCs w:val="20"/>
                <w:lang w:val="en-US" w:eastAsia="ja-JP" w:bidi="th-TH"/>
              </w:rPr>
            </w:pPr>
            <w:r>
              <w:rPr>
                <w:rFonts w:ascii="Times New Roman" w:eastAsia="MS Mincho" w:hAnsi="Times New Roman" w:cs="Times New Roman"/>
                <w:sz w:val="20"/>
                <w:szCs w:val="20"/>
                <w:lang w:val="en-US" w:eastAsia="ja-JP" w:bidi="th-TH"/>
              </w:rPr>
              <w:t>Cina</w:t>
            </w:r>
          </w:p>
        </w:tc>
        <w:tc>
          <w:tcPr>
            <w:tcW w:w="679" w:type="dxa"/>
          </w:tcPr>
          <w:p w14:paraId="4CDB708F" w14:textId="0885B5A5" w:rsidR="005122B8" w:rsidRPr="00643CBC" w:rsidRDefault="005122B8" w:rsidP="003A1310">
            <w:pPr>
              <w:jc w:val="center"/>
              <w:rPr>
                <w:rFonts w:ascii="Times New Roman" w:eastAsia="MS Mincho" w:hAnsi="Times New Roman" w:cs="Times New Roman"/>
                <w:sz w:val="20"/>
                <w:szCs w:val="20"/>
                <w:lang w:val="en-US" w:eastAsia="ja-JP" w:bidi="th-TH"/>
              </w:rPr>
            </w:pPr>
            <w:r>
              <w:rPr>
                <w:rFonts w:ascii="Times New Roman" w:eastAsia="MS Mincho" w:hAnsi="Times New Roman" w:cs="Times New Roman"/>
                <w:sz w:val="20"/>
                <w:szCs w:val="20"/>
                <w:lang w:val="en-US" w:eastAsia="ja-JP" w:bidi="th-TH"/>
              </w:rPr>
              <w:t>Arab</w:t>
            </w:r>
          </w:p>
        </w:tc>
        <w:tc>
          <w:tcPr>
            <w:tcW w:w="723" w:type="dxa"/>
          </w:tcPr>
          <w:p w14:paraId="51A164FA" w14:textId="77777777" w:rsidR="005122B8" w:rsidRDefault="005122B8" w:rsidP="003A1310">
            <w:pPr>
              <w:jc w:val="center"/>
              <w:rPr>
                <w:rFonts w:ascii="Times New Roman" w:eastAsia="MS Mincho" w:hAnsi="Times New Roman" w:cs="Times New Roman"/>
                <w:sz w:val="20"/>
                <w:szCs w:val="20"/>
                <w:lang w:val="en-US" w:eastAsia="ja-JP" w:bidi="th-TH"/>
              </w:rPr>
            </w:pPr>
            <w:r>
              <w:rPr>
                <w:rFonts w:ascii="Times New Roman" w:eastAsia="MS Mincho" w:hAnsi="Times New Roman" w:cs="Times New Roman"/>
                <w:sz w:val="20"/>
                <w:szCs w:val="20"/>
                <w:lang w:val="en-US" w:eastAsia="ja-JP" w:bidi="th-TH"/>
              </w:rPr>
              <w:t>Timur</w:t>
            </w:r>
          </w:p>
          <w:p w14:paraId="197A061A" w14:textId="3D017ADC" w:rsidR="005122B8" w:rsidRPr="00643CBC" w:rsidRDefault="005122B8" w:rsidP="003A1310">
            <w:pPr>
              <w:jc w:val="center"/>
              <w:rPr>
                <w:rFonts w:ascii="Times New Roman" w:eastAsia="MS Mincho" w:hAnsi="Times New Roman" w:cs="Times New Roman"/>
                <w:sz w:val="20"/>
                <w:szCs w:val="20"/>
                <w:lang w:val="en-US" w:eastAsia="ja-JP" w:bidi="th-TH"/>
              </w:rPr>
            </w:pPr>
            <w:r>
              <w:rPr>
                <w:rFonts w:ascii="Times New Roman" w:eastAsia="MS Mincho" w:hAnsi="Times New Roman" w:cs="Times New Roman"/>
                <w:sz w:val="20"/>
                <w:szCs w:val="20"/>
                <w:lang w:val="en-US" w:eastAsia="ja-JP" w:bidi="th-TH"/>
              </w:rPr>
              <w:t>Asing</w:t>
            </w:r>
          </w:p>
        </w:tc>
      </w:tr>
      <w:tr w:rsidR="005122B8" w14:paraId="74491361" w14:textId="77777777" w:rsidTr="00952FA2">
        <w:trPr>
          <w:trHeight w:val="488"/>
        </w:trPr>
        <w:tc>
          <w:tcPr>
            <w:tcW w:w="726" w:type="dxa"/>
          </w:tcPr>
          <w:p w14:paraId="7AC6AC6F" w14:textId="23D2E203" w:rsidR="005122B8" w:rsidRDefault="009554AE" w:rsidP="003A1310">
            <w:pPr>
              <w:jc w:val="center"/>
              <w:rPr>
                <w:rFonts w:ascii="Times New Roman" w:eastAsia="MS Mincho" w:hAnsi="Times New Roman" w:cs="Times New Roman"/>
                <w:sz w:val="20"/>
                <w:szCs w:val="20"/>
                <w:lang w:val="en-US" w:eastAsia="ja-JP" w:bidi="th-TH"/>
              </w:rPr>
            </w:pPr>
            <w:r>
              <w:rPr>
                <w:rFonts w:ascii="Times New Roman" w:eastAsia="MS Mincho" w:hAnsi="Times New Roman" w:cs="Times New Roman"/>
                <w:sz w:val="20"/>
                <w:szCs w:val="20"/>
                <w:lang w:val="en-US" w:eastAsia="ja-JP" w:bidi="th-TH"/>
              </w:rPr>
              <w:t>1906</w:t>
            </w:r>
          </w:p>
        </w:tc>
        <w:tc>
          <w:tcPr>
            <w:tcW w:w="1092" w:type="dxa"/>
          </w:tcPr>
          <w:p w14:paraId="32D21B02" w14:textId="47C81A91" w:rsidR="005122B8" w:rsidRDefault="008A3233" w:rsidP="003A1310">
            <w:pPr>
              <w:jc w:val="center"/>
              <w:rPr>
                <w:rFonts w:ascii="Times New Roman" w:eastAsia="MS Mincho" w:hAnsi="Times New Roman" w:cs="Times New Roman"/>
                <w:sz w:val="20"/>
                <w:szCs w:val="20"/>
                <w:lang w:val="en-US" w:eastAsia="ja-JP" w:bidi="th-TH"/>
              </w:rPr>
            </w:pPr>
            <w:r>
              <w:rPr>
                <w:rFonts w:ascii="Times New Roman" w:eastAsia="MS Mincho" w:hAnsi="Times New Roman" w:cs="Times New Roman"/>
                <w:sz w:val="20"/>
                <w:szCs w:val="20"/>
                <w:lang w:val="en-US" w:eastAsia="ja-JP" w:bidi="th-TH"/>
              </w:rPr>
              <w:t>124.</w:t>
            </w:r>
            <w:r w:rsidR="000B3ADC">
              <w:rPr>
                <w:rFonts w:ascii="Times New Roman" w:eastAsia="MS Mincho" w:hAnsi="Times New Roman" w:cs="Times New Roman"/>
                <w:sz w:val="20"/>
                <w:szCs w:val="20"/>
                <w:lang w:val="en-US" w:eastAsia="ja-JP" w:bidi="th-TH"/>
              </w:rPr>
              <w:t>473</w:t>
            </w:r>
          </w:p>
        </w:tc>
        <w:tc>
          <w:tcPr>
            <w:tcW w:w="781" w:type="dxa"/>
          </w:tcPr>
          <w:p w14:paraId="4162D8CB" w14:textId="7CA6D8B8" w:rsidR="005122B8" w:rsidRDefault="000B3ADC" w:rsidP="003A1310">
            <w:pPr>
              <w:jc w:val="center"/>
              <w:rPr>
                <w:rFonts w:ascii="Times New Roman" w:eastAsia="MS Mincho" w:hAnsi="Times New Roman" w:cs="Times New Roman"/>
                <w:sz w:val="20"/>
                <w:szCs w:val="20"/>
                <w:lang w:val="en-US" w:eastAsia="ja-JP" w:bidi="th-TH"/>
              </w:rPr>
            </w:pPr>
            <w:r>
              <w:rPr>
                <w:rFonts w:ascii="Times New Roman" w:eastAsia="MS Mincho" w:hAnsi="Times New Roman" w:cs="Times New Roman"/>
                <w:sz w:val="20"/>
                <w:szCs w:val="20"/>
                <w:lang w:val="en-US" w:eastAsia="ja-JP" w:bidi="th-TH"/>
              </w:rPr>
              <w:t>8.0</w:t>
            </w:r>
            <w:r w:rsidR="003F724D">
              <w:rPr>
                <w:rFonts w:ascii="Times New Roman" w:eastAsia="MS Mincho" w:hAnsi="Times New Roman" w:cs="Times New Roman"/>
                <w:sz w:val="20"/>
                <w:szCs w:val="20"/>
                <w:lang w:val="en-US" w:eastAsia="ja-JP" w:bidi="th-TH"/>
              </w:rPr>
              <w:t>63</w:t>
            </w:r>
          </w:p>
        </w:tc>
        <w:tc>
          <w:tcPr>
            <w:tcW w:w="781" w:type="dxa"/>
          </w:tcPr>
          <w:p w14:paraId="0823BF03" w14:textId="66A93665" w:rsidR="005122B8" w:rsidRDefault="003F724D" w:rsidP="003A1310">
            <w:pPr>
              <w:jc w:val="center"/>
              <w:rPr>
                <w:rFonts w:ascii="Times New Roman" w:eastAsia="MS Mincho" w:hAnsi="Times New Roman" w:cs="Times New Roman"/>
                <w:sz w:val="20"/>
                <w:szCs w:val="20"/>
                <w:lang w:val="en-US" w:eastAsia="ja-JP" w:bidi="th-TH"/>
              </w:rPr>
            </w:pPr>
            <w:r>
              <w:rPr>
                <w:rFonts w:ascii="Times New Roman" w:eastAsia="MS Mincho" w:hAnsi="Times New Roman" w:cs="Times New Roman"/>
                <w:sz w:val="20"/>
                <w:szCs w:val="20"/>
                <w:lang w:val="en-US" w:eastAsia="ja-JP" w:bidi="th-TH"/>
              </w:rPr>
              <w:t>14.843</w:t>
            </w:r>
          </w:p>
        </w:tc>
        <w:tc>
          <w:tcPr>
            <w:tcW w:w="679" w:type="dxa"/>
          </w:tcPr>
          <w:p w14:paraId="5E6392B5" w14:textId="5F46460D" w:rsidR="005122B8" w:rsidRDefault="0003734C" w:rsidP="003A1310">
            <w:pPr>
              <w:jc w:val="center"/>
              <w:rPr>
                <w:rFonts w:ascii="Times New Roman" w:eastAsia="MS Mincho" w:hAnsi="Times New Roman" w:cs="Times New Roman"/>
                <w:sz w:val="20"/>
                <w:szCs w:val="20"/>
                <w:lang w:val="en-US" w:eastAsia="ja-JP" w:bidi="th-TH"/>
              </w:rPr>
            </w:pPr>
            <w:r>
              <w:rPr>
                <w:rFonts w:ascii="Times New Roman" w:eastAsia="MS Mincho" w:hAnsi="Times New Roman" w:cs="Times New Roman"/>
                <w:sz w:val="20"/>
                <w:szCs w:val="20"/>
                <w:lang w:val="en-US" w:eastAsia="ja-JP" w:bidi="th-TH"/>
              </w:rPr>
              <w:t>2.482</w:t>
            </w:r>
          </w:p>
        </w:tc>
        <w:tc>
          <w:tcPr>
            <w:tcW w:w="723" w:type="dxa"/>
          </w:tcPr>
          <w:p w14:paraId="2D000192" w14:textId="791EA505" w:rsidR="005122B8" w:rsidRDefault="00531736" w:rsidP="003A1310">
            <w:pPr>
              <w:jc w:val="center"/>
              <w:rPr>
                <w:rFonts w:ascii="Times New Roman" w:eastAsia="MS Mincho" w:hAnsi="Times New Roman" w:cs="Times New Roman"/>
                <w:sz w:val="20"/>
                <w:szCs w:val="20"/>
                <w:lang w:val="en-US" w:eastAsia="ja-JP" w:bidi="th-TH"/>
              </w:rPr>
            </w:pPr>
            <w:r>
              <w:rPr>
                <w:rFonts w:ascii="Times New Roman" w:eastAsia="MS Mincho" w:hAnsi="Times New Roman" w:cs="Times New Roman"/>
                <w:sz w:val="20"/>
                <w:szCs w:val="20"/>
                <w:lang w:val="en-US" w:eastAsia="ja-JP" w:bidi="th-TH"/>
              </w:rPr>
              <w:t>327</w:t>
            </w:r>
          </w:p>
        </w:tc>
      </w:tr>
      <w:tr w:rsidR="005122B8" w14:paraId="255E40BE" w14:textId="77777777" w:rsidTr="00952FA2">
        <w:trPr>
          <w:trHeight w:val="488"/>
        </w:trPr>
        <w:tc>
          <w:tcPr>
            <w:tcW w:w="726" w:type="dxa"/>
          </w:tcPr>
          <w:p w14:paraId="6B8630B1" w14:textId="00F7FC01" w:rsidR="005122B8" w:rsidRDefault="009554AE" w:rsidP="003A1310">
            <w:pPr>
              <w:jc w:val="center"/>
              <w:rPr>
                <w:rFonts w:ascii="Times New Roman" w:eastAsia="MS Mincho" w:hAnsi="Times New Roman" w:cs="Times New Roman"/>
                <w:sz w:val="20"/>
                <w:szCs w:val="20"/>
                <w:lang w:val="en-US" w:eastAsia="ja-JP" w:bidi="th-TH"/>
              </w:rPr>
            </w:pPr>
            <w:r>
              <w:rPr>
                <w:rFonts w:ascii="Times New Roman" w:eastAsia="MS Mincho" w:hAnsi="Times New Roman" w:cs="Times New Roman"/>
                <w:sz w:val="20"/>
                <w:szCs w:val="20"/>
                <w:lang w:val="en-US" w:eastAsia="ja-JP" w:bidi="th-TH"/>
              </w:rPr>
              <w:t>1940</w:t>
            </w:r>
          </w:p>
        </w:tc>
        <w:tc>
          <w:tcPr>
            <w:tcW w:w="1092" w:type="dxa"/>
          </w:tcPr>
          <w:p w14:paraId="1606F41C" w14:textId="287350F9" w:rsidR="005122B8" w:rsidRDefault="000841F7" w:rsidP="003A1310">
            <w:pPr>
              <w:jc w:val="center"/>
              <w:rPr>
                <w:rFonts w:ascii="Times New Roman" w:eastAsia="MS Mincho" w:hAnsi="Times New Roman" w:cs="Times New Roman"/>
                <w:sz w:val="20"/>
                <w:szCs w:val="20"/>
                <w:lang w:val="en-US" w:eastAsia="ja-JP" w:bidi="th-TH"/>
              </w:rPr>
            </w:pPr>
            <w:r>
              <w:rPr>
                <w:rFonts w:ascii="Times New Roman" w:eastAsia="MS Mincho" w:hAnsi="Times New Roman" w:cs="Times New Roman"/>
                <w:sz w:val="20"/>
                <w:szCs w:val="20"/>
                <w:lang w:val="en-US" w:eastAsia="ja-JP" w:bidi="th-TH"/>
              </w:rPr>
              <w:t>308.000</w:t>
            </w:r>
          </w:p>
        </w:tc>
        <w:tc>
          <w:tcPr>
            <w:tcW w:w="781" w:type="dxa"/>
          </w:tcPr>
          <w:p w14:paraId="23CF88C0" w14:textId="4ACD2D3E" w:rsidR="005122B8" w:rsidRDefault="0088618E" w:rsidP="003A1310">
            <w:pPr>
              <w:jc w:val="center"/>
              <w:rPr>
                <w:rFonts w:ascii="Times New Roman" w:eastAsia="MS Mincho" w:hAnsi="Times New Roman" w:cs="Times New Roman"/>
                <w:sz w:val="20"/>
                <w:szCs w:val="20"/>
                <w:lang w:val="en-US" w:eastAsia="ja-JP" w:bidi="th-TH"/>
              </w:rPr>
            </w:pPr>
            <w:r>
              <w:rPr>
                <w:rFonts w:ascii="Times New Roman" w:eastAsia="MS Mincho" w:hAnsi="Times New Roman" w:cs="Times New Roman"/>
                <w:sz w:val="20"/>
                <w:szCs w:val="20"/>
                <w:lang w:val="en-US" w:eastAsia="ja-JP" w:bidi="th-TH"/>
              </w:rPr>
              <w:t>34.576</w:t>
            </w:r>
          </w:p>
        </w:tc>
        <w:tc>
          <w:tcPr>
            <w:tcW w:w="781" w:type="dxa"/>
          </w:tcPr>
          <w:p w14:paraId="6BBDF887" w14:textId="4CBF7A71" w:rsidR="005122B8" w:rsidRDefault="00AC1102" w:rsidP="003A1310">
            <w:pPr>
              <w:jc w:val="center"/>
              <w:rPr>
                <w:rFonts w:ascii="Times New Roman" w:eastAsia="MS Mincho" w:hAnsi="Times New Roman" w:cs="Times New Roman"/>
                <w:sz w:val="20"/>
                <w:szCs w:val="20"/>
                <w:lang w:val="en-US" w:eastAsia="ja-JP" w:bidi="th-TH"/>
              </w:rPr>
            </w:pPr>
            <w:r>
              <w:rPr>
                <w:rFonts w:ascii="Times New Roman" w:eastAsia="MS Mincho" w:hAnsi="Times New Roman" w:cs="Times New Roman"/>
                <w:sz w:val="20"/>
                <w:szCs w:val="20"/>
                <w:lang w:val="en-US" w:eastAsia="ja-JP" w:bidi="th-TH"/>
              </w:rPr>
              <w:t>47.884</w:t>
            </w:r>
          </w:p>
        </w:tc>
        <w:tc>
          <w:tcPr>
            <w:tcW w:w="679" w:type="dxa"/>
          </w:tcPr>
          <w:p w14:paraId="71F43785" w14:textId="2C0FD66B" w:rsidR="005122B8" w:rsidRDefault="00160371" w:rsidP="003A1310">
            <w:pPr>
              <w:jc w:val="center"/>
              <w:rPr>
                <w:rFonts w:ascii="Times New Roman" w:eastAsia="MS Mincho" w:hAnsi="Times New Roman" w:cs="Times New Roman"/>
                <w:sz w:val="20"/>
                <w:szCs w:val="20"/>
                <w:lang w:val="en-US" w:eastAsia="ja-JP" w:bidi="th-TH"/>
              </w:rPr>
            </w:pPr>
            <w:r>
              <w:rPr>
                <w:rFonts w:ascii="Times New Roman" w:eastAsia="MS Mincho" w:hAnsi="Times New Roman" w:cs="Times New Roman"/>
                <w:sz w:val="20"/>
                <w:szCs w:val="20"/>
                <w:lang w:val="en-US" w:eastAsia="ja-JP" w:bidi="th-TH"/>
              </w:rPr>
              <w:t>5.242</w:t>
            </w:r>
          </w:p>
        </w:tc>
        <w:tc>
          <w:tcPr>
            <w:tcW w:w="723" w:type="dxa"/>
          </w:tcPr>
          <w:p w14:paraId="4102D97C" w14:textId="453D8C50" w:rsidR="005122B8" w:rsidRDefault="003A1310" w:rsidP="003A1310">
            <w:pPr>
              <w:jc w:val="center"/>
              <w:rPr>
                <w:rFonts w:ascii="Times New Roman" w:eastAsia="MS Mincho" w:hAnsi="Times New Roman" w:cs="Times New Roman"/>
                <w:sz w:val="20"/>
                <w:szCs w:val="20"/>
                <w:lang w:val="en-US" w:eastAsia="ja-JP" w:bidi="th-TH"/>
              </w:rPr>
            </w:pPr>
            <w:r>
              <w:rPr>
                <w:rFonts w:ascii="Times New Roman" w:eastAsia="MS Mincho" w:hAnsi="Times New Roman" w:cs="Times New Roman"/>
                <w:sz w:val="20"/>
                <w:szCs w:val="20"/>
                <w:lang w:val="en-US" w:eastAsia="ja-JP" w:bidi="th-TH"/>
              </w:rPr>
              <w:t>1.027</w:t>
            </w:r>
          </w:p>
        </w:tc>
      </w:tr>
    </w:tbl>
    <w:p w14:paraId="36DF8AEB" w14:textId="33070C0D" w:rsidR="00971BC9" w:rsidRDefault="00971BC9" w:rsidP="00F67847">
      <w:pPr>
        <w:spacing w:after="0" w:line="240" w:lineRule="auto"/>
        <w:rPr>
          <w:rFonts w:ascii="Times New Roman" w:hAnsi="Times New Roman" w:cs="Times New Roman"/>
          <w:color w:val="000000"/>
          <w:sz w:val="20"/>
          <w:szCs w:val="20"/>
        </w:rPr>
      </w:pPr>
    </w:p>
    <w:p w14:paraId="5AF838C2" w14:textId="5058D771" w:rsidR="00084351" w:rsidRDefault="00AE6368" w:rsidP="00AE6368">
      <w:pPr>
        <w:spacing w:after="0" w:line="240" w:lineRule="auto"/>
        <w:ind w:firstLine="284"/>
        <w:jc w:val="both"/>
        <w:rPr>
          <w:rFonts w:ascii="Times New Roman" w:hAnsi="Times New Roman" w:cs="Times New Roman"/>
          <w:sz w:val="20"/>
          <w:szCs w:val="20"/>
        </w:rPr>
      </w:pPr>
      <w:r w:rsidRPr="00AE6368">
        <w:rPr>
          <w:rFonts w:ascii="Times New Roman" w:hAnsi="Times New Roman" w:cs="Times New Roman"/>
          <w:sz w:val="20"/>
          <w:szCs w:val="20"/>
        </w:rPr>
        <w:t xml:space="preserve">Pendirian MULO di Surabaya memperoleh dasar hukum yang lebih jelas setelah pemerintah Hindia Belanda menerbitkan </w:t>
      </w:r>
      <w:r w:rsidRPr="00AE6368">
        <w:rPr>
          <w:rStyle w:val="Penekanan"/>
          <w:rFonts w:ascii="Times New Roman" w:hAnsi="Times New Roman" w:cs="Times New Roman"/>
          <w:sz w:val="20"/>
          <w:szCs w:val="20"/>
        </w:rPr>
        <w:t>Staatsblad van Nederlandsch-Indië</w:t>
      </w:r>
      <w:r w:rsidRPr="00AE6368">
        <w:rPr>
          <w:rFonts w:ascii="Times New Roman" w:hAnsi="Times New Roman" w:cs="Times New Roman"/>
          <w:sz w:val="20"/>
          <w:szCs w:val="20"/>
        </w:rPr>
        <w:t xml:space="preserve"> Nomor 446 Tahun 1914 yang mengatur penyelenggaraan </w:t>
      </w:r>
      <w:r w:rsidRPr="00AE6368">
        <w:rPr>
          <w:rStyle w:val="Penekanan"/>
          <w:rFonts w:ascii="Times New Roman" w:hAnsi="Times New Roman" w:cs="Times New Roman"/>
          <w:sz w:val="20"/>
          <w:szCs w:val="20"/>
        </w:rPr>
        <w:t>Meer Uitgebreid Lager Onderwijs</w:t>
      </w:r>
      <w:r w:rsidRPr="00AE6368">
        <w:rPr>
          <w:rFonts w:ascii="Times New Roman" w:hAnsi="Times New Roman" w:cs="Times New Roman"/>
          <w:sz w:val="20"/>
          <w:szCs w:val="20"/>
        </w:rPr>
        <w:t xml:space="preserve"> di berbagai wilayah Hindia Belanda. Regulasi tersebut menjadi bagian dari upaya pemerintah untuk menyeragamkan sistem pendidikan menengah sekaligus memperluas akses pendidikan bagi kelompok masyarakat yang memenuhi persyaratan akademik. Meskipun demikian, pelaksanaan kebijakan tersebut tidak berlangsung secara seragam di setiap daerah. Beberapa kota telah lebih dahulu memiliki MULO negeri, sedangkan Surabaya baru memperoleh status resmi sebagai MULO pemerintah pada tahun 1916. Perbedaan waktu tersebut menunjukkan bahwa implementasi Politik Etis di bidang pendidikan sangat dipengaruhi oleh kebutuhan administratif dan kesiapan masing-masing daerah. Laporan </w:t>
      </w:r>
      <w:r w:rsidRPr="00AE6368">
        <w:rPr>
          <w:rStyle w:val="Penekanan"/>
          <w:rFonts w:ascii="Times New Roman" w:hAnsi="Times New Roman" w:cs="Times New Roman"/>
          <w:sz w:val="20"/>
          <w:szCs w:val="20"/>
        </w:rPr>
        <w:t>Algemeen Verslag van het Onderwijs in Nederlandsch-Indië</w:t>
      </w:r>
      <w:r w:rsidRPr="00AE6368">
        <w:rPr>
          <w:rFonts w:ascii="Times New Roman" w:hAnsi="Times New Roman" w:cs="Times New Roman"/>
          <w:sz w:val="20"/>
          <w:szCs w:val="20"/>
        </w:rPr>
        <w:t xml:space="preserve"> mencatat bahwa MULO Praban kemudian berkembang menjadi MULO negeri pertama di Surabaya sekaligus yang pertama di wilayah Jawa Timur. Status tersebut menjadikan MULO Praban bukan sekadar sekolah menengah biasa, tetapi juga simbol dimulainya pelaksanaan pendidikan menengah pemerintah di kawasan timur Pulau Jawa. Keputusan pemerintah untuk mengelola MULO secara langsung menunjukkan bahwa pendidikan mulai dipandang sebagai instrumen strategis dalam membentuk tenaga administrasi yang mampu memenuhi kebutuhan birokrasi kolonial. Kebijakan tersebut sekaligus memperlihatkan adanya perubahan orientasi pendidikan kolonial, dari yang sebelumnya lebih banyak diselenggarakan oleh lembaga swasta menjadi bagian dari sistem pendidikan pemerintah yang terstruktur dan berada di bawah pengawasan Departement van Onderwijs en Eeredienst. Perubahan tersebut mempertegas bahwa pendirian MULO di Surabaya merupakan implementasi nyata Politik Etis yang diarahkan untuk menunjang kepentingan pemerintahan kolonial melalui pembentukan kelompok masyarakat terdidik.</w:t>
      </w:r>
      <w:r>
        <w:rPr>
          <w:rStyle w:val="ReferensiCatatanKaki"/>
          <w:rFonts w:ascii="Times New Roman" w:hAnsi="Times New Roman" w:cs="Times New Roman"/>
          <w:sz w:val="20"/>
          <w:szCs w:val="20"/>
        </w:rPr>
        <w:footnoteReference w:id="10"/>
      </w:r>
    </w:p>
    <w:p w14:paraId="2D2868CE" w14:textId="13FC6D3F" w:rsidR="00B66E3A" w:rsidRDefault="00E811E6" w:rsidP="00E811E6">
      <w:pPr>
        <w:spacing w:after="0" w:line="240" w:lineRule="auto"/>
        <w:jc w:val="center"/>
        <w:rPr>
          <w:rFonts w:ascii="Times New Roman" w:eastAsia="MS Mincho" w:hAnsi="Times New Roman" w:cs="Times New Roman"/>
          <w:kern w:val="2"/>
          <w:sz w:val="20"/>
          <w:szCs w:val="20"/>
          <w:lang w:val="en-US" w:eastAsia="ja-JP" w:bidi="th-TH"/>
          <w14:ligatures w14:val="standardContextual"/>
        </w:rPr>
      </w:pPr>
      <w:r>
        <w:rPr>
          <w:rFonts w:ascii="Times New Roman" w:eastAsia="MS Mincho" w:hAnsi="Times New Roman" w:cs="Times New Roman"/>
          <w:noProof/>
          <w:kern w:val="2"/>
          <w:sz w:val="20"/>
          <w:szCs w:val="20"/>
          <w:lang w:val="en-US" w:eastAsia="ja-JP" w:bidi="th-TH"/>
        </w:rPr>
        <w:drawing>
          <wp:inline distT="0" distB="0" distL="0" distR="0" wp14:anchorId="55F7B558" wp14:editId="7EEE5ACF">
            <wp:extent cx="1660551" cy="1375512"/>
            <wp:effectExtent l="0" t="0" r="0" b="0"/>
            <wp:docPr id="1" name="Picture 1"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6-06-26 at 23.57.47 (1).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79445" cy="1391163"/>
                    </a:xfrm>
                    <a:prstGeom prst="rect">
                      <a:avLst/>
                    </a:prstGeom>
                  </pic:spPr>
                </pic:pic>
              </a:graphicData>
            </a:graphic>
          </wp:inline>
        </w:drawing>
      </w:r>
    </w:p>
    <w:p w14:paraId="36C07C8A" w14:textId="5600130C" w:rsidR="00346A7F" w:rsidRPr="00422869" w:rsidRDefault="00E649CF" w:rsidP="00E811E6">
      <w:pPr>
        <w:spacing w:after="0" w:line="240" w:lineRule="auto"/>
        <w:jc w:val="center"/>
        <w:rPr>
          <w:rFonts w:ascii="Times New Roman" w:eastAsia="MS Mincho" w:hAnsi="Times New Roman" w:cs="Times New Roman"/>
          <w:i/>
          <w:iCs/>
          <w:kern w:val="2"/>
          <w:sz w:val="20"/>
          <w:szCs w:val="20"/>
          <w:lang w:val="en-US" w:eastAsia="ja-JP" w:bidi="th-TH"/>
          <w14:ligatures w14:val="standardContextual"/>
        </w:rPr>
      </w:pPr>
      <w:r w:rsidRPr="006B7D12">
        <w:rPr>
          <w:rFonts w:ascii="Times New Roman" w:eastAsia="MS Mincho" w:hAnsi="Times New Roman" w:cs="Times New Roman"/>
          <w:kern w:val="2"/>
          <w:sz w:val="20"/>
          <w:szCs w:val="20"/>
          <w:lang w:val="en-US" w:eastAsia="ja-JP" w:bidi="th-TH"/>
          <w14:ligatures w14:val="standardContextual"/>
        </w:rPr>
        <w:t>Gambar 1.</w:t>
      </w:r>
      <w:r>
        <w:rPr>
          <w:rFonts w:ascii="Times New Roman" w:eastAsia="MS Mincho" w:hAnsi="Times New Roman" w:cs="Times New Roman"/>
          <w:i/>
          <w:iCs/>
          <w:kern w:val="2"/>
          <w:sz w:val="20"/>
          <w:szCs w:val="20"/>
          <w:lang w:val="en-US" w:eastAsia="ja-JP" w:bidi="th-TH"/>
          <w14:ligatures w14:val="standardContextual"/>
        </w:rPr>
        <w:t xml:space="preserve"> </w:t>
      </w:r>
      <w:r w:rsidR="0027184D" w:rsidRPr="00422869">
        <w:rPr>
          <w:rFonts w:ascii="Times New Roman" w:eastAsia="MS Mincho" w:hAnsi="Times New Roman" w:cs="Times New Roman"/>
          <w:i/>
          <w:iCs/>
          <w:kern w:val="2"/>
          <w:sz w:val="20"/>
          <w:szCs w:val="20"/>
          <w:lang w:val="en-US" w:eastAsia="ja-JP" w:bidi="th-TH"/>
          <w14:ligatures w14:val="standardContextual"/>
        </w:rPr>
        <w:t>M</w:t>
      </w:r>
      <w:r w:rsidR="00422869">
        <w:rPr>
          <w:rFonts w:ascii="Times New Roman" w:eastAsia="MS Mincho" w:hAnsi="Times New Roman" w:cs="Times New Roman"/>
          <w:i/>
          <w:iCs/>
          <w:kern w:val="2"/>
          <w:sz w:val="20"/>
          <w:szCs w:val="20"/>
          <w:lang w:val="en-US" w:eastAsia="ja-JP" w:bidi="th-TH"/>
          <w14:ligatures w14:val="standardContextual"/>
        </w:rPr>
        <w:t>ULO</w:t>
      </w:r>
      <w:r w:rsidR="0027184D" w:rsidRPr="00422869">
        <w:rPr>
          <w:rFonts w:ascii="Times New Roman" w:eastAsia="MS Mincho" w:hAnsi="Times New Roman" w:cs="Times New Roman"/>
          <w:i/>
          <w:iCs/>
          <w:kern w:val="2"/>
          <w:sz w:val="20"/>
          <w:szCs w:val="20"/>
          <w:lang w:val="en-US" w:eastAsia="ja-JP" w:bidi="th-TH"/>
          <w14:ligatures w14:val="standardContextual"/>
        </w:rPr>
        <w:t xml:space="preserve"> Bi</w:t>
      </w:r>
      <w:r w:rsidR="00BE77DE" w:rsidRPr="00422869">
        <w:rPr>
          <w:rFonts w:ascii="Times New Roman" w:eastAsia="MS Mincho" w:hAnsi="Times New Roman" w:cs="Times New Roman"/>
          <w:i/>
          <w:iCs/>
          <w:kern w:val="2"/>
          <w:sz w:val="20"/>
          <w:szCs w:val="20"/>
          <w:lang w:val="en-US" w:eastAsia="ja-JP" w:bidi="th-TH"/>
          <w14:ligatures w14:val="standardContextual"/>
        </w:rPr>
        <w:t>jzondere</w:t>
      </w:r>
      <w:r w:rsidR="00AB320D">
        <w:rPr>
          <w:rFonts w:ascii="Times New Roman" w:eastAsia="MS Mincho" w:hAnsi="Times New Roman" w:cs="Times New Roman"/>
          <w:i/>
          <w:iCs/>
          <w:kern w:val="2"/>
          <w:sz w:val="20"/>
          <w:szCs w:val="20"/>
          <w:lang w:val="en-US" w:eastAsia="ja-JP" w:bidi="th-TH"/>
          <w14:ligatures w14:val="standardContextual"/>
        </w:rPr>
        <w:t>.</w:t>
      </w:r>
    </w:p>
    <w:p w14:paraId="64B0A6EC" w14:textId="4C56393D" w:rsidR="00BF56EC" w:rsidRDefault="00D351C2" w:rsidP="00D351C2">
      <w:pPr>
        <w:spacing w:after="0" w:line="240" w:lineRule="auto"/>
        <w:jc w:val="center"/>
        <w:rPr>
          <w:rFonts w:ascii="Times New Roman" w:hAnsi="Times New Roman" w:cs="Times New Roman"/>
          <w:color w:val="000000"/>
          <w:sz w:val="20"/>
          <w:szCs w:val="20"/>
        </w:rPr>
      </w:pPr>
      <w:r>
        <w:rPr>
          <w:rFonts w:ascii="Times New Roman" w:eastAsia="MS Mincho" w:hAnsi="Times New Roman" w:cs="Times New Roman"/>
          <w:kern w:val="2"/>
          <w:sz w:val="20"/>
          <w:szCs w:val="20"/>
          <w:lang w:val="en-US" w:eastAsia="ja-JP" w:bidi="th-TH"/>
          <w14:ligatures w14:val="standardContextual"/>
        </w:rPr>
        <w:t>Sumber</w:t>
      </w:r>
      <w:r w:rsidRPr="0083119B">
        <w:rPr>
          <w:rFonts w:ascii="Times New Roman" w:eastAsia="MS Mincho" w:hAnsi="Times New Roman" w:cs="Times New Roman"/>
          <w:kern w:val="2"/>
          <w:sz w:val="20"/>
          <w:szCs w:val="20"/>
          <w:lang w:val="en-US" w:eastAsia="ja-JP" w:bidi="th-TH"/>
          <w14:ligatures w14:val="standardContextual"/>
        </w:rPr>
        <w:t>:</w:t>
      </w:r>
      <w:r w:rsidRPr="00422869">
        <w:rPr>
          <w:rFonts w:ascii="Times New Roman" w:eastAsia="MS Mincho" w:hAnsi="Times New Roman" w:cs="Times New Roman"/>
          <w:i/>
          <w:iCs/>
          <w:kern w:val="2"/>
          <w:sz w:val="20"/>
          <w:szCs w:val="20"/>
          <w:lang w:val="en-US" w:eastAsia="ja-JP" w:bidi="th-TH"/>
          <w14:ligatures w14:val="standardContextual"/>
        </w:rPr>
        <w:t xml:space="preserve"> </w:t>
      </w:r>
      <w:r w:rsidR="0083119B" w:rsidRPr="00422869">
        <w:rPr>
          <w:rFonts w:ascii="Times New Roman" w:hAnsi="Times New Roman" w:cs="Times New Roman"/>
          <w:i/>
          <w:iCs/>
          <w:color w:val="000000"/>
          <w:sz w:val="20"/>
          <w:szCs w:val="20"/>
        </w:rPr>
        <w:t>De Indische Courant,</w:t>
      </w:r>
      <w:r w:rsidR="0083119B" w:rsidRPr="0083119B">
        <w:rPr>
          <w:rFonts w:ascii="Times New Roman" w:hAnsi="Times New Roman" w:cs="Times New Roman"/>
          <w:color w:val="000000"/>
          <w:sz w:val="20"/>
          <w:szCs w:val="20"/>
        </w:rPr>
        <w:t xml:space="preserve"> 19 Mei 1928</w:t>
      </w:r>
      <w:r w:rsidR="005E2D32">
        <w:rPr>
          <w:rFonts w:ascii="Times New Roman" w:hAnsi="Times New Roman" w:cs="Times New Roman"/>
          <w:color w:val="000000"/>
          <w:sz w:val="20"/>
          <w:szCs w:val="20"/>
        </w:rPr>
        <w:t>.</w:t>
      </w:r>
    </w:p>
    <w:p w14:paraId="5EC14953" w14:textId="1FAE0A31" w:rsidR="0083119B" w:rsidRDefault="00565D88" w:rsidP="00195A32">
      <w:pPr>
        <w:spacing w:after="0" w:line="240" w:lineRule="auto"/>
        <w:ind w:firstLine="720"/>
        <w:jc w:val="both"/>
        <w:rPr>
          <w:rFonts w:ascii="Times New Roman" w:hAnsi="Times New Roman" w:cs="Times New Roman"/>
          <w:sz w:val="20"/>
          <w:szCs w:val="20"/>
        </w:rPr>
      </w:pPr>
      <w:r w:rsidRPr="00195A32">
        <w:rPr>
          <w:rFonts w:ascii="Times New Roman" w:hAnsi="Times New Roman" w:cs="Times New Roman"/>
          <w:sz w:val="20"/>
          <w:szCs w:val="20"/>
        </w:rPr>
        <w:t xml:space="preserve">Pendirian MULO di Surabaya memperoleh dasar hukum yang lebih jelas setelah pemerintah Hindia Belanda menerbitkan </w:t>
      </w:r>
      <w:r w:rsidRPr="00195A32">
        <w:rPr>
          <w:rStyle w:val="Penekanan"/>
          <w:rFonts w:ascii="Times New Roman" w:hAnsi="Times New Roman" w:cs="Times New Roman"/>
          <w:sz w:val="20"/>
          <w:szCs w:val="20"/>
        </w:rPr>
        <w:t>Staatsblad van Nederlandsch-Indië</w:t>
      </w:r>
      <w:r w:rsidRPr="00195A32">
        <w:rPr>
          <w:rFonts w:ascii="Times New Roman" w:hAnsi="Times New Roman" w:cs="Times New Roman"/>
          <w:sz w:val="20"/>
          <w:szCs w:val="20"/>
        </w:rPr>
        <w:t xml:space="preserve"> Nomor 446 Tahun 1914 yang mengatur penyelenggaraan </w:t>
      </w:r>
      <w:r w:rsidRPr="00195A32">
        <w:rPr>
          <w:rStyle w:val="Penekanan"/>
          <w:rFonts w:ascii="Times New Roman" w:hAnsi="Times New Roman" w:cs="Times New Roman"/>
          <w:sz w:val="20"/>
          <w:szCs w:val="20"/>
        </w:rPr>
        <w:t>Meer Uitgebreid Lager Onderwijs</w:t>
      </w:r>
      <w:r w:rsidRPr="00195A32">
        <w:rPr>
          <w:rFonts w:ascii="Times New Roman" w:hAnsi="Times New Roman" w:cs="Times New Roman"/>
          <w:sz w:val="20"/>
          <w:szCs w:val="20"/>
        </w:rPr>
        <w:t xml:space="preserve"> di berbagai wilayah Hindia Belanda. Regulasi tersebut menjadi bagian dari upaya pemerintah untuk menyeragamkan sistem pendidikan menengah sekaligus memperluas akses pendidikan bagi kelompok masyarakat yang memenuhi persyaratan akademik. Meskipun demikian, pelaksanaan kebijakan tersebut tidak berlangsung secara seragam di setiap daerah. Beberapa kota telah lebih dahulu memiliki MULO negeri, sedangkan Surabaya baru memperoleh status resmi sebagai MULO pemerintah pada tahun 1916. Perbedaan waktu tersebut menunjukkan bahwa implementasi Politik Etis di bidang pendidikan sangat dipengaruhi oleh kebutuhan administratif dan kesiapan masing-masing daerah. Laporan </w:t>
      </w:r>
      <w:r w:rsidRPr="00195A32">
        <w:rPr>
          <w:rStyle w:val="Penekanan"/>
          <w:rFonts w:ascii="Times New Roman" w:hAnsi="Times New Roman" w:cs="Times New Roman"/>
          <w:sz w:val="20"/>
          <w:szCs w:val="20"/>
        </w:rPr>
        <w:t>Algemeen Verslag van het Onderwijs in Nederlandsch-Indië</w:t>
      </w:r>
      <w:r w:rsidRPr="00195A32">
        <w:rPr>
          <w:rFonts w:ascii="Times New Roman" w:hAnsi="Times New Roman" w:cs="Times New Roman"/>
          <w:sz w:val="20"/>
          <w:szCs w:val="20"/>
        </w:rPr>
        <w:t xml:space="preserve"> mencatat bahwa MULO Praban kemudian berkembang menjadi MULO negeri pertama di Surabaya sekaligus yang pertama di wilayah Jawa Timur. Status tersebut menjadikan MULO Praban bukan sekadar sekolah menengah biasa, tetapi juga simbol dimulainya pelaksanaan pendidikan menengah pemerintah di kawasan timur Pulau Jawa. Keputusan pemerintah untuk mengelola MULO secara langsung menunjukkan bahwa pendidikan mulai dipandang sebagai instrumen strategis dalam membentuk tenaga administrasi yang mampu memenuhi kebutuhan birokrasi kolonial. Kebijakan tersebut sekaligus memperlihatkan adanya perubahan orientasi pendidikan kolonial, dari yang sebelumnya lebih banyak diselenggarakan oleh lembaga swasta menjadi bagian dari sistem pendidikan pemerintah yang terstruktur dan berada di bawah pengawasan Departement van Onderwijs en Eeredienst. Perubahan tersebut mempertegas bahwa pendirian MULO di Surabaya merupakan implementasi nyata Politik Etis yang diarahkan untuk menunjang kepentingan pemerintahan kolonial melalui pembentukan kelompok masyarakat terdidik.</w:t>
      </w:r>
      <w:r w:rsidRPr="00195A32">
        <w:rPr>
          <w:rStyle w:val="ReferensiCatatanKaki"/>
          <w:rFonts w:ascii="Times New Roman" w:hAnsi="Times New Roman" w:cs="Times New Roman"/>
          <w:sz w:val="20"/>
          <w:szCs w:val="20"/>
        </w:rPr>
        <w:footnoteReference w:id="11"/>
      </w:r>
    </w:p>
    <w:p w14:paraId="2DAE80C7" w14:textId="7DA633AC" w:rsidR="006C6C52" w:rsidRDefault="006C6C52" w:rsidP="006C6C52">
      <w:pPr>
        <w:spacing w:after="0" w:line="240" w:lineRule="auto"/>
        <w:jc w:val="center"/>
        <w:rPr>
          <w:rFonts w:ascii="Times New Roman" w:eastAsia="MS Mincho" w:hAnsi="Times New Roman" w:cs="Times New Roman"/>
          <w:kern w:val="2"/>
          <w:sz w:val="20"/>
          <w:szCs w:val="20"/>
          <w:lang w:val="en-US" w:eastAsia="ja-JP" w:bidi="th-TH"/>
          <w14:ligatures w14:val="standardContextual"/>
        </w:rPr>
      </w:pPr>
      <w:r>
        <w:rPr>
          <w:rFonts w:ascii="Times New Roman" w:eastAsia="MS Mincho" w:hAnsi="Times New Roman" w:cs="Times New Roman"/>
          <w:noProof/>
          <w:kern w:val="2"/>
          <w:sz w:val="20"/>
          <w:szCs w:val="20"/>
          <w:lang w:val="en-US" w:eastAsia="ja-JP" w:bidi="th-TH"/>
        </w:rPr>
        <w:drawing>
          <wp:inline distT="0" distB="0" distL="0" distR="0" wp14:anchorId="6C194A2A" wp14:editId="1204329E">
            <wp:extent cx="1828800" cy="2201683"/>
            <wp:effectExtent l="0" t="0" r="0" b="8255"/>
            <wp:docPr id="2" name="Picture 2"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6-06-27 at 00.07.11.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45773" cy="2222117"/>
                    </a:xfrm>
                    <a:prstGeom prst="rect">
                      <a:avLst/>
                    </a:prstGeom>
                  </pic:spPr>
                </pic:pic>
              </a:graphicData>
            </a:graphic>
          </wp:inline>
        </w:drawing>
      </w:r>
    </w:p>
    <w:p w14:paraId="5BF1F65E" w14:textId="5BE79B95" w:rsidR="006C6C52" w:rsidRDefault="006B7D12" w:rsidP="006C6C52">
      <w:pPr>
        <w:spacing w:after="0" w:line="240" w:lineRule="auto"/>
        <w:jc w:val="center"/>
        <w:rPr>
          <w:rFonts w:ascii="Times New Roman" w:eastAsia="MS Mincho" w:hAnsi="Times New Roman" w:cs="Times New Roman"/>
          <w:kern w:val="2"/>
          <w:sz w:val="20"/>
          <w:szCs w:val="20"/>
          <w:lang w:val="en-US" w:eastAsia="ja-JP" w:bidi="th-TH"/>
          <w14:ligatures w14:val="standardContextual"/>
        </w:rPr>
      </w:pPr>
      <w:r>
        <w:rPr>
          <w:rFonts w:ascii="Times New Roman" w:eastAsia="MS Mincho" w:hAnsi="Times New Roman" w:cs="Times New Roman"/>
          <w:kern w:val="2"/>
          <w:sz w:val="20"/>
          <w:szCs w:val="20"/>
          <w:lang w:val="en-US" w:eastAsia="ja-JP" w:bidi="th-TH"/>
          <w14:ligatures w14:val="standardContextual"/>
        </w:rPr>
        <w:t xml:space="preserve">Gambar 2. </w:t>
      </w:r>
      <w:r w:rsidR="002C5CF1">
        <w:rPr>
          <w:rFonts w:ascii="Times New Roman" w:eastAsia="MS Mincho" w:hAnsi="Times New Roman" w:cs="Times New Roman"/>
          <w:kern w:val="2"/>
          <w:sz w:val="20"/>
          <w:szCs w:val="20"/>
          <w:lang w:val="en-US" w:eastAsia="ja-JP" w:bidi="th-TH"/>
          <w14:ligatures w14:val="standardContextual"/>
        </w:rPr>
        <w:t>Lokasi MULO Praban Surabaya</w:t>
      </w:r>
      <w:r w:rsidR="00AB320D">
        <w:rPr>
          <w:rFonts w:ascii="Times New Roman" w:eastAsia="MS Mincho" w:hAnsi="Times New Roman" w:cs="Times New Roman"/>
          <w:kern w:val="2"/>
          <w:sz w:val="20"/>
          <w:szCs w:val="20"/>
          <w:lang w:val="en-US" w:eastAsia="ja-JP" w:bidi="th-TH"/>
          <w14:ligatures w14:val="standardContextual"/>
        </w:rPr>
        <w:t>.</w:t>
      </w:r>
    </w:p>
    <w:p w14:paraId="7A7CAE5A" w14:textId="72F726BE" w:rsidR="002C5CF1" w:rsidRDefault="002C5CF1" w:rsidP="006C6C52">
      <w:pPr>
        <w:spacing w:after="0" w:line="240" w:lineRule="auto"/>
        <w:jc w:val="center"/>
        <w:rPr>
          <w:rFonts w:ascii="Times New Roman" w:hAnsi="Times New Roman" w:cs="Times New Roman"/>
          <w:sz w:val="20"/>
          <w:szCs w:val="20"/>
        </w:rPr>
      </w:pPr>
      <w:r>
        <w:rPr>
          <w:rFonts w:ascii="Times New Roman" w:eastAsia="MS Mincho" w:hAnsi="Times New Roman" w:cs="Times New Roman"/>
          <w:kern w:val="2"/>
          <w:sz w:val="20"/>
          <w:szCs w:val="20"/>
          <w:lang w:val="en-US" w:eastAsia="ja-JP" w:bidi="th-TH"/>
          <w14:ligatures w14:val="standardContextual"/>
        </w:rPr>
        <w:t xml:space="preserve">Sumber: </w:t>
      </w:r>
      <w:r w:rsidR="00B83D17" w:rsidRPr="00422869">
        <w:rPr>
          <w:rFonts w:ascii="Times New Roman" w:hAnsi="Times New Roman" w:cs="Times New Roman"/>
          <w:i/>
          <w:iCs/>
          <w:color w:val="000000"/>
          <w:sz w:val="20"/>
          <w:szCs w:val="20"/>
        </w:rPr>
        <w:t>Plattergrond van Soerabaia</w:t>
      </w:r>
      <w:r w:rsidR="00B83D17" w:rsidRPr="00B83D17">
        <w:rPr>
          <w:rFonts w:ascii="Times New Roman" w:hAnsi="Times New Roman" w:cs="Times New Roman"/>
          <w:color w:val="000000"/>
          <w:sz w:val="20"/>
          <w:szCs w:val="20"/>
        </w:rPr>
        <w:t xml:space="preserve"> 1940, </w:t>
      </w:r>
      <w:hyperlink r:id="rId17" w:history="1">
        <w:r w:rsidR="00B83D17" w:rsidRPr="00B83D17">
          <w:rPr>
            <w:rStyle w:val="Hyperlink"/>
            <w:rFonts w:ascii="Times New Roman" w:hAnsi="Times New Roman" w:cs="Times New Roman"/>
            <w:color w:val="1155CC"/>
            <w:sz w:val="20"/>
            <w:szCs w:val="20"/>
          </w:rPr>
          <w:t>Oldsmaponline.com</w:t>
        </w:r>
      </w:hyperlink>
    </w:p>
    <w:p w14:paraId="267F7130" w14:textId="3E513360" w:rsidR="00820F19" w:rsidRPr="009B2E5D" w:rsidRDefault="00820F19" w:rsidP="009B2E5D">
      <w:pPr>
        <w:spacing w:after="0" w:line="240" w:lineRule="auto"/>
        <w:ind w:firstLine="720"/>
        <w:jc w:val="both"/>
        <w:rPr>
          <w:rFonts w:ascii="Times New Roman" w:hAnsi="Times New Roman" w:cs="Times New Roman"/>
          <w:sz w:val="20"/>
          <w:szCs w:val="20"/>
        </w:rPr>
      </w:pPr>
      <w:r w:rsidRPr="009B2E5D">
        <w:rPr>
          <w:rFonts w:ascii="Times New Roman" w:hAnsi="Times New Roman" w:cs="Times New Roman"/>
          <w:sz w:val="20"/>
          <w:szCs w:val="20"/>
        </w:rPr>
        <w:t xml:space="preserve">Peningkatan jumlah peserta didik setelah MULO Praban berstatus sebagai sekolah pemerintah menunjukkan bahwa kebutuhan terhadap pendidikan menengah di Surabaya terus mengalami pertumbuhan. Keberadaan MULO tidak lagi dipandang sebagai lembaga pendidikan yang hanya melayani kalangan Eropa, tetapi mulai menjadi tujuan bagi kelompok masyarakat lain yang berhasil menempuh pendidikan dasar berbahasa Belanda. Meningkatnya jumlah lulusan HIS, HCS, maupun ELS menyebabkan kapasitas MULO Praban semakin terbatas sehingga tidak mampu lagi menampung seluruh calon peserta didik yang ingin melanjutkan pendidikan. Situasi tersebut mendorong pemerintah kolonial melakukan evaluasi terhadap penyelenggaraan pendidikan menengah di Surabaya. Berdasarkan pemberitaan dalam </w:t>
      </w:r>
      <w:r w:rsidRPr="009B2E5D">
        <w:rPr>
          <w:rStyle w:val="Penekanan"/>
          <w:rFonts w:ascii="Times New Roman" w:hAnsi="Times New Roman" w:cs="Times New Roman"/>
          <w:sz w:val="20"/>
          <w:szCs w:val="20"/>
        </w:rPr>
        <w:t>De Indische Courant</w:t>
      </w:r>
      <w:r w:rsidRPr="009B2E5D">
        <w:rPr>
          <w:rFonts w:ascii="Times New Roman" w:hAnsi="Times New Roman" w:cs="Times New Roman"/>
          <w:sz w:val="20"/>
          <w:szCs w:val="20"/>
        </w:rPr>
        <w:t>, pemerintah bersama inspektur pendidikan Van Dijk merencanakan pembangunan MULO baru di kawasan Ketabang pada tahun 1928 sebagai solusi atas semakin padatnya jumlah siswa di MULO Praban. Rencana tersebut tidak hanya bertujuan menambah ruang belajar, tetapi juga memperluas jangkauan pelayanan pendidikan menengah agar mampu mengakomodasi perkembangan jumlah penduduk Kota Surabaya yang terus meningkat. Pemilihan kawasan Ketabang juga memperlihatkan adanya pertimbangan geografis dan administratif karena wilayah tersebut berkembang menjadi salah satu pusat permukiman baru yang mudah dijangkau oleh masyarakat. Kebijakan tersebut menunjukkan bahwa pemerintah kolonial mulai menempatkan pendidikan sebagai bagian dari pembangunan kota, bukan sekadar penyediaan fasilitas belajar. Dalam konteks tersebut, pembangunan MULO Ketabang mencerminkan perubahan kebijakan pendidikan kolonial yang lebih adaptif terhadap dinamika sosial dan ekonomi Surabaya. Perkembangan ini sekaligus memperlihatkan bahwa implementasi Politik Etis di bidang pendidikan tidak berhenti pada pendirian satu sekolah, melainkan terus mengalami penyesuaian mengikuti kebutuhan birokrasi dan pertumbuhan kota kolonial.</w:t>
      </w:r>
      <w:r w:rsidRPr="009B2E5D">
        <w:rPr>
          <w:rStyle w:val="ReferensiCatatanKaki"/>
          <w:rFonts w:ascii="Times New Roman" w:hAnsi="Times New Roman" w:cs="Times New Roman"/>
          <w:sz w:val="20"/>
          <w:szCs w:val="20"/>
        </w:rPr>
        <w:footnoteReference w:id="12"/>
      </w:r>
    </w:p>
    <w:p w14:paraId="61831D78" w14:textId="5EC9B013" w:rsidR="009B2E5D" w:rsidRDefault="009B2E5D" w:rsidP="00A83E89">
      <w:pPr>
        <w:spacing w:after="0" w:line="240" w:lineRule="auto"/>
        <w:ind w:firstLine="720"/>
        <w:jc w:val="both"/>
        <w:rPr>
          <w:rFonts w:ascii="Times New Roman" w:hAnsi="Times New Roman" w:cs="Times New Roman"/>
          <w:sz w:val="20"/>
          <w:szCs w:val="20"/>
        </w:rPr>
      </w:pPr>
      <w:r w:rsidRPr="009B2E5D">
        <w:rPr>
          <w:rFonts w:ascii="Times New Roman" w:hAnsi="Times New Roman" w:cs="Times New Roman"/>
          <w:sz w:val="20"/>
          <w:szCs w:val="20"/>
        </w:rPr>
        <w:t>Perluasan penyelenggaraan MULO di Surabaya juga memperlihatkan bahwa pemerintah kolonial mulai melakukan penataan terhadap sistem pendidikan menengah agar lebih efisien. Selain mendirikan sekolah baru, pemerintah melakukan reorganisasi terhadap beberapa lembaga pendidikan yang telah ada melalui penggabungan maupun penyesuaian status sekolah. Kebijakan tersebut bertujuan mengurangi ketimpangan jumlah peserta didik antarsekolah sekaligus menyesuaikan kapasitas lembaga pendidikan dengan perkembangan kebutuhan masyarakat. Arsip yang Anda gunakan dalam penelitian menunjukkan bahwa proses reorganisasi tersebut tidak hanya berkaitan dengan aspek administratif, tetapi juga menjadi bagian dari strategi pemerintah kolonial dalam mengendalikan mutu pendidikan dan menyelaraskan kurikulum pada setiap MULO. Langkah tersebut memperlihatkan bahwa pendidikan menengah mulai dipandang sebagai satu sistem yang terintegrasi, bukan lagi sebagai kumpulan sekolah yang berdiri sendiri. Keberadaan MULO Praban, MULO Ketabang, maupun lembaga pendidikan menengah lainnya akhirnya membentuk jaringan pendidikan yang saling melengkapi dalam memenuhi kebutuhan tenaga administrasi di Surabaya. Fenomena ini menunjukkan bahwa perkembangan MULO tidak hanya ditentukan oleh bertambahnya jumlah sekolah, tetapi juga oleh kemampuan pemerintah kolonial mengelola lembaga-lembaga tersebut secara lebih terstruktur. Dengan demikian, implementasi Politik Etis di Surabaya tidak hanya diwujudkan melalui pembangunan fisik sekolah, melainkan juga melalui pembentukan sistem pendidikan menengah yang mampu menghasilkan lulusan dengan kompetensi yang relatif seragam sesuai kebutuhan pemerintahan kolonial. Kondisi tersebut menjadi salah satu indikator bahwa kebijakan pendidikan kolonial pada dekade 1920-an mulai bergerak menuju sistem yang lebih terorganisasi dibandingkan periode sebelumnya.</w:t>
      </w:r>
      <w:r w:rsidR="00A83E89">
        <w:rPr>
          <w:rStyle w:val="ReferensiCatatanKaki"/>
          <w:rFonts w:ascii="Times New Roman" w:hAnsi="Times New Roman" w:cs="Times New Roman"/>
          <w:sz w:val="20"/>
          <w:szCs w:val="20"/>
        </w:rPr>
        <w:footnoteReference w:id="13"/>
      </w:r>
    </w:p>
    <w:p w14:paraId="650BF027" w14:textId="229D4A79" w:rsidR="0052015A" w:rsidRPr="00A606BD" w:rsidRDefault="0052015A" w:rsidP="00A606BD">
      <w:pPr>
        <w:spacing w:after="0" w:line="240" w:lineRule="auto"/>
        <w:ind w:firstLine="720"/>
        <w:jc w:val="both"/>
        <w:rPr>
          <w:rFonts w:ascii="Times New Roman" w:hAnsi="Times New Roman" w:cs="Times New Roman"/>
          <w:sz w:val="20"/>
          <w:szCs w:val="20"/>
        </w:rPr>
      </w:pPr>
      <w:r w:rsidRPr="00A606BD">
        <w:rPr>
          <w:rFonts w:ascii="Times New Roman" w:hAnsi="Times New Roman" w:cs="Times New Roman"/>
          <w:sz w:val="20"/>
          <w:szCs w:val="20"/>
        </w:rPr>
        <w:t>Keberadaan MULO di Surabaya memperlihatkan bahwa implementasi Politik Etis di bidang pendidikan tidak berhenti pada perluasan jumlah sekolah, tetapi juga diarahkan untuk membentuk sistem pendidikan yang mampu menghasilkan sumber daya manusia sesuai kebutuhan pemerintah kolonial. Tujuan tersebut tercermin dalam kurikulum MULO yang tidak hanya menekankan penguasaan pengetahuan umum, tetapi juga membekali peserta didik dengan kemampuan yang dibutuhkan dalam dunia administrasi modern. Mata pelajaran seperti bahasa Belanda, bahasa Inggris, matematika, ilmu alam, sejarah, geografi, pembukuan, dan ilmu pasti dirancang untuk membentuk lulusan yang memiliki kemampuan berpikir sistematis sekaligus menguasai keterampilan administratif. Struktur kurikulum tersebut menunjukkan bahwa pemerintah kolonial tidak mempersiapkan peserta didik sebagai tenaga ilmuwan atau akademisi, melainkan sebagai calon pegawai yang mampu mengisi berbagai posisi dalam kantor pemerintahan, perusahaan dagang, perbankan, maupun sektor industri yang berkembang pesat di Surabaya. Kondisi ini memperlihatkan bahwa orientasi pendidikan kolonial lebih menekankan pada pembentukan tenaga kerja terampil dibandingkan pengembangan pendidikan yang bersifat emansipatoris. Pilihan mata pelajaran yang diajarkan juga memperlihatkan adanya hubungan erat antara dunia pendidikan dengan kepentingan ekonomi kolonial. Kemampuan berbahasa Belanda menjadi syarat utama untuk memasuki birokrasi pemerintah, sedangkan pembelajaran pembukuan dan ilmu hitung disesuaikan dengan kebutuhan administrasi perusahaan-perusahaan swasta. Dengan demikian, MULO tidak hanya berfungsi sebagai lembaga pendidikan menengah, tetapi juga sebagai instrumen yang menjembatani kebutuhan pemerintah kolonial terhadap tenaga administrasi yang memiliki kompetensi sesuai dengan perkembangan ekonomi modern di Surabaya.</w:t>
      </w:r>
      <w:r w:rsidR="00FB74A8" w:rsidRPr="00A606BD">
        <w:rPr>
          <w:rStyle w:val="ReferensiCatatanKaki"/>
          <w:rFonts w:ascii="Times New Roman" w:hAnsi="Times New Roman" w:cs="Times New Roman"/>
          <w:sz w:val="20"/>
          <w:szCs w:val="20"/>
        </w:rPr>
        <w:footnoteReference w:id="14"/>
      </w:r>
    </w:p>
    <w:p w14:paraId="53B5B951" w14:textId="7C201644" w:rsidR="00FB74A8" w:rsidRPr="00A606BD" w:rsidRDefault="00FB74A8" w:rsidP="00A606BD">
      <w:pPr>
        <w:spacing w:after="0" w:line="240" w:lineRule="auto"/>
        <w:ind w:firstLine="720"/>
        <w:jc w:val="both"/>
        <w:rPr>
          <w:rFonts w:ascii="Times New Roman" w:hAnsi="Times New Roman" w:cs="Times New Roman"/>
          <w:sz w:val="20"/>
          <w:szCs w:val="20"/>
        </w:rPr>
      </w:pPr>
      <w:r w:rsidRPr="00A606BD">
        <w:rPr>
          <w:rFonts w:ascii="Times New Roman" w:hAnsi="Times New Roman" w:cs="Times New Roman"/>
          <w:sz w:val="20"/>
          <w:szCs w:val="20"/>
        </w:rPr>
        <w:t>Implementasi Politik Etis melalui MULO juga memperlihatkan adanya paradoks dalam kebijakan pendidikan kolonial. Pemerintah Hindia Belanda memang membuka kesempatan yang lebih luas bagi masyarakat pribumi untuk memperoleh pendidikan menengah, tetapi kesempatan tersebut tetap dibatasi melalui berbagai mekanisme seleksi yang ketat. Persyaratan akademik, kemampuan berbahasa Belanda, latar belakang pendidikan sebelumnya, hingga proses ujian masuk menjadi instrumen yang menentukan siapa saja yang dapat menikmati pendidikan di MULO. Situasi tersebut menunjukkan bahwa perluasan akses pendidikan tidak serta-merta menghapus diskriminasi dalam sistem pendidikan kolonial. Kesempatan belajar tetap diberikan secara selektif kepada kelompok masyarakat yang dianggap mampu memenuhi standar pendidikan Barat, sehingga jumlah peserta didik pribumi yang berhasil memasuki MULO masih relatif terbatas dibandingkan jumlah penduduk Surabaya secara keseluruhan. Paradoks tersebut memperlihatkan bahwa Politik Etis mengandung dua kepentingan yang berjalan secara bersamaan. Di satu sisi, pemerintah kolonial memperluas kesempatan pendidikan bagi masyarakat pribumi sebagai bagian dari pelaksanaan program edukasi. Di sisi lain, pendidikan tetap dijadikan sarana untuk mempertahankan kontrol kolonial melalui pembentukan kelompok elite pribumi yang memiliki kemampuan administrasi, tetapi tetap berada dalam kerangka kepentingan pemerintah Hindia Belanda. Temuan ini menunjukkan bahwa keberadaan MULO di Surabaya tidak dapat dimaknai hanya sebagai simbol kemajuan pendidikan kolonial, melainkan juga sebagai instrumen politik yang mendukung keberlangsungan sistem pemerintahan kolonial melalui pembentukan tenaga kerja terdidik. Pembahasan mengenai mekanisme seleksi siswa pada subbab berikutnya akan memperlihatkan secara lebih rinci bagaimana kebijakan tersebut diterapkan dalam praktik sehari-hari serta bagaimana proses tersebut menentukan peluang masyarakat pribumi untuk memperoleh pendidikan menengah pada masa kolonial.</w:t>
      </w:r>
      <w:r w:rsidR="00495D24" w:rsidRPr="00A606BD">
        <w:rPr>
          <w:rStyle w:val="ReferensiCatatanKaki"/>
          <w:rFonts w:ascii="Times New Roman" w:hAnsi="Times New Roman" w:cs="Times New Roman"/>
          <w:sz w:val="20"/>
          <w:szCs w:val="20"/>
        </w:rPr>
        <w:footnoteReference w:id="15"/>
      </w:r>
    </w:p>
    <w:p w14:paraId="610E44CD" w14:textId="25C8033C" w:rsidR="00495D24" w:rsidRPr="00A606BD" w:rsidRDefault="00495D24" w:rsidP="00A606BD">
      <w:pPr>
        <w:spacing w:after="0" w:line="240" w:lineRule="auto"/>
        <w:ind w:firstLine="720"/>
        <w:jc w:val="both"/>
        <w:rPr>
          <w:rFonts w:ascii="Times New Roman" w:hAnsi="Times New Roman" w:cs="Times New Roman"/>
          <w:sz w:val="20"/>
          <w:szCs w:val="20"/>
        </w:rPr>
      </w:pPr>
      <w:r w:rsidRPr="00A606BD">
        <w:rPr>
          <w:rFonts w:ascii="Times New Roman" w:hAnsi="Times New Roman" w:cs="Times New Roman"/>
          <w:sz w:val="20"/>
          <w:szCs w:val="20"/>
        </w:rPr>
        <w:t xml:space="preserve">Keberhasilan pemerintah kolonial membangun sistem pendidikan menengah melalui MULO secara tidak langsung melahirkan kelompok masyarakat pribumi yang memiliki kemampuan intelektual lebih baik dibandingkan generasi sebelumnya. Lulusan MULO memperoleh kesempatan untuk melanjutkan pendidikan ke jenjang yang lebih tinggi seperti </w:t>
      </w:r>
      <w:r w:rsidRPr="00A606BD">
        <w:rPr>
          <w:rStyle w:val="Penekanan"/>
          <w:rFonts w:ascii="Times New Roman" w:hAnsi="Times New Roman" w:cs="Times New Roman"/>
          <w:sz w:val="20"/>
          <w:szCs w:val="20"/>
        </w:rPr>
        <w:t>Algemene Middelbare School</w:t>
      </w:r>
      <w:r w:rsidRPr="00A606BD">
        <w:rPr>
          <w:rFonts w:ascii="Times New Roman" w:hAnsi="Times New Roman" w:cs="Times New Roman"/>
          <w:sz w:val="20"/>
          <w:szCs w:val="20"/>
        </w:rPr>
        <w:t xml:space="preserve"> (AMS), </w:t>
      </w:r>
      <w:r w:rsidRPr="00A606BD">
        <w:rPr>
          <w:rStyle w:val="Penekanan"/>
          <w:rFonts w:ascii="Times New Roman" w:hAnsi="Times New Roman" w:cs="Times New Roman"/>
          <w:sz w:val="20"/>
          <w:szCs w:val="20"/>
        </w:rPr>
        <w:t>Hoogere Burgerschool</w:t>
      </w:r>
      <w:r w:rsidRPr="00A606BD">
        <w:rPr>
          <w:rFonts w:ascii="Times New Roman" w:hAnsi="Times New Roman" w:cs="Times New Roman"/>
          <w:sz w:val="20"/>
          <w:szCs w:val="20"/>
        </w:rPr>
        <w:t xml:space="preserve"> (HBS), sekolah kejuruan, maupun berbagai lembaga pendidikan tinggi yang diselenggarakan pemerintah kolonial. Peluang tersebut membuka ruang mobilitas sosial bagi sebagian kecil masyarakat pribumi yang sebelumnya sulit memperoleh akses terhadap pendidikan Barat. Akan tetapi, kesempatan tersebut tidak berarti bahwa pemerintah kolonial telah menerapkan prinsip pemerataan pendidikan. Pendidikan menengah tetap menjadi fasilitas yang hanya dapat dinikmati oleh kelompok tertentu yang memenuhi persyaratan akademik, administratif, dan ekonomi. Kondisi tersebut memperlihatkan bahwa Politik Etis memang memperluas kesempatan belajar, tetapi perluasan tersebut tetap berlangsung dalam kerangka kepentingan kolonial. Pemerintah Hindia Belanda membutuhkan tenaga administrasi yang berasal dari kalangan pribumi karena lebih mudah beradaptasi dengan kondisi sosial masyarakat lokal sekaligus membutuhkan biaya yang lebih rendah dibandingkan pegawai Eropa. Pendidikan kemudian menjadi sarana untuk mencetak kelompok elite pribumi yang mampu menjembatani hubungan antara pemerintah kolonial dengan masyarakat. Fenomena ini memperlihatkan bahwa keberadaan MULO memiliki fungsi ganda. Di satu sisi, sekolah tersebut memberikan peluang bagi masyarakat pribumi untuk memperoleh pendidikan modern dan meningkatkan mobilitas sosial. Di sisi lain, MULO menjadi instrumen kolonial dalam membangun birokrasi yang lebih efisien melalui penyediaan tenaga administrasi yang terdidik, terampil, dan memahami tata pemerintahan Hindia Belanda. Temuan ini memperlihatkan bahwa implementasi Politik Etis di Surabaya tidak hanya dapat diukur dari bertambahnya jumlah sekolah, tetapi juga dari terbentuknya kelompok masyarakat pribumi terdidik yang kemudian mengambil peran penting dalam berbagai sektor kehidupan pada masa kolonial.</w:t>
      </w:r>
      <w:r w:rsidRPr="00A606BD">
        <w:rPr>
          <w:rStyle w:val="ReferensiCatatanKaki"/>
          <w:rFonts w:ascii="Times New Roman" w:hAnsi="Times New Roman" w:cs="Times New Roman"/>
          <w:sz w:val="20"/>
          <w:szCs w:val="20"/>
        </w:rPr>
        <w:footnoteReference w:id="16"/>
      </w:r>
    </w:p>
    <w:p w14:paraId="04599BC1" w14:textId="162A372F" w:rsidR="00A606BD" w:rsidRPr="00A606BD" w:rsidRDefault="00A606BD" w:rsidP="00A606BD">
      <w:pPr>
        <w:spacing w:after="0" w:line="240" w:lineRule="auto"/>
        <w:ind w:firstLine="720"/>
        <w:jc w:val="both"/>
        <w:rPr>
          <w:rFonts w:ascii="Times New Roman" w:eastAsia="MS Mincho" w:hAnsi="Times New Roman" w:cs="Times New Roman"/>
          <w:kern w:val="2"/>
          <w:sz w:val="20"/>
          <w:szCs w:val="20"/>
          <w:lang w:val="en-US" w:eastAsia="ja-JP" w:bidi="th-TH"/>
          <w14:ligatures w14:val="standardContextual"/>
        </w:rPr>
      </w:pPr>
      <w:r w:rsidRPr="00A606BD">
        <w:rPr>
          <w:rFonts w:ascii="Times New Roman" w:hAnsi="Times New Roman" w:cs="Times New Roman"/>
          <w:sz w:val="20"/>
          <w:szCs w:val="20"/>
        </w:rPr>
        <w:t>Pembahasan mengenai perkembangan MULO di Surabaya menunjukkan bahwa pendirian sekolah tersebut merupakan salah satu bentuk implementasi Politik Etis yang paling nyata dalam bidang pendidikan. Kehadiran MULO tidak hanya memperluas jaringan pendidikan menengah di Surabaya, tetapi juga mencerminkan perubahan strategi pemerintah kolonial dalam memenuhi kebutuhan birokrasi modern melalui penyediaan tenaga kerja terdidik. Perkembangan jumlah sekolah, penyempurnaan sistem pendidikan, serta perluasan kapasitas MULO menunjukkan bahwa pemerintah kolonial mulai menempatkan pendidikan sebagai bagian dari pembangunan administrasi negara kolonial. Meskipun demikian, kesempatan memperoleh pendidikan tetap berlangsung secara terbatas karena setiap calon peserta didik harus melewati berbagai persyaratan yang telah ditetapkan pemerintah. Persyaratan tersebut meliputi latar belakang pendidikan, kemampuan akademik, penguasaan bahasa Belanda, hingga mekanisme ujian masuk yang menjadi pintu utama untuk memperoleh akses ke MULO. Situasi tersebut memperlihatkan bahwa implementasi Politik Etis tidak hanya diwujudkan melalui pembangunan sekolah, tetapi juga melalui sistem seleksi yang menentukan siapa saja yang dianggap layak menerima pendidikan Barat. Dengan demikian, keberadaan MULO di Surabaya tidak dapat dipisahkan dari mekanisme penyaringan sosial yang diterapkan pemerintah kolonial untuk mempertahankan efektivitas birokrasi sekaligus membatasi akses pendidikan bagi masyarakat pribumi. Analisis mengenai proses seleksi tersebut menjadi penting karena menunjukkan bagaimana kebijakan pendidikan kolonial dijalankan dalam praktik sehari-hari serta sejauh mana masyarakat pribumi memiliki peluang untuk memasuki lembaga pendidikan menengah pada masa Hindia Belanda. Oleh sebab itu, pembahasan pada subbab berikutnya akan difokuskan pada mekanisme seleksi masuk MULO, persyaratan yang harus dipenuhi calon peserta didik, serta bagaimana proses tersebut mencerminkan karakter implementasi Politik Etis dalam bidang pendidikan di Surabaya.</w:t>
      </w:r>
      <w:r>
        <w:rPr>
          <w:rStyle w:val="ReferensiCatatanKaki"/>
          <w:rFonts w:ascii="Times New Roman" w:hAnsi="Times New Roman" w:cs="Times New Roman"/>
          <w:sz w:val="20"/>
          <w:szCs w:val="20"/>
        </w:rPr>
        <w:footnoteReference w:id="17"/>
      </w:r>
    </w:p>
    <w:p w14:paraId="4C0789D4" w14:textId="3C990597" w:rsidR="007F5589" w:rsidRDefault="00BC66C2" w:rsidP="0074572E">
      <w:pPr>
        <w:pStyle w:val="DaftarParagraf"/>
        <w:numPr>
          <w:ilvl w:val="0"/>
          <w:numId w:val="30"/>
        </w:numPr>
        <w:spacing w:after="0" w:line="240" w:lineRule="auto"/>
        <w:ind w:left="284" w:hanging="284"/>
        <w:jc w:val="both"/>
        <w:rPr>
          <w:rFonts w:ascii="Times New Roman" w:eastAsia="MS Mincho" w:hAnsi="Times New Roman" w:cs="Times New Roman"/>
          <w:b/>
          <w:bCs/>
          <w:kern w:val="2"/>
          <w:sz w:val="20"/>
          <w:szCs w:val="20"/>
          <w:lang w:val="id-ID" w:eastAsia="ja-JP" w:bidi="th-TH"/>
          <w14:ligatures w14:val="standardContextual"/>
        </w:rPr>
      </w:pPr>
      <w:r>
        <w:rPr>
          <w:rFonts w:ascii="Times New Roman" w:eastAsia="MS Mincho" w:hAnsi="Times New Roman" w:cs="Times New Roman"/>
          <w:b/>
          <w:bCs/>
          <w:kern w:val="2"/>
          <w:sz w:val="20"/>
          <w:szCs w:val="20"/>
          <w:lang w:val="en-US" w:eastAsia="ja-JP" w:bidi="th-TH"/>
          <w14:ligatures w14:val="standardContextual"/>
        </w:rPr>
        <w:t>Seleksi dan Penyelenggaraan Pendidikan Pribumi di MULO</w:t>
      </w:r>
    </w:p>
    <w:p w14:paraId="17DBC620" w14:textId="1EC3708A" w:rsidR="00306769" w:rsidRDefault="00BC66C2" w:rsidP="00753456">
      <w:pPr>
        <w:spacing w:after="0" w:line="240" w:lineRule="auto"/>
        <w:ind w:firstLine="720"/>
        <w:jc w:val="both"/>
        <w:rPr>
          <w:rFonts w:ascii="Times New Roman" w:hAnsi="Times New Roman" w:cs="Times New Roman"/>
          <w:sz w:val="20"/>
          <w:szCs w:val="20"/>
        </w:rPr>
      </w:pPr>
      <w:r w:rsidRPr="00BC66C2">
        <w:rPr>
          <w:rFonts w:ascii="Times New Roman" w:hAnsi="Times New Roman" w:cs="Times New Roman"/>
          <w:sz w:val="20"/>
          <w:szCs w:val="20"/>
        </w:rPr>
        <w:t>Penerapan Politik Etis di bidang pendidikan tidak hanya diwujudkan melalui pendirian lembaga pendidikan menengah, tetapi juga melalui penyusunan mekanisme seleksi yang menentukan siapa saja yang berhak memperoleh akses terhadap pendidikan tersebut. Kesempatan memasuki MULO pada kenyataannya tidak diberikan secara terbuka kepada seluruh masyarakat pribumi, melainkan dibatasi oleh berbagai persyaratan akademik dan administratif yang telah ditetapkan pemerintah Hindia Belanda. Arsip surat kabar kolonial yang digunakan dalam penelitian ini memperlihatkan bahwa setiap tahun pemerintah mengumumkan secara resmi jadwal penerimaan peserta didik baru beserta ketentuan yang harus dipenuhi calon siswa. Pengumuman tersebut memuat informasi mengenai waktu pelaksanaan ujian, lokasi ujian, syarat administrasi, serta kualifikasi pendidikan yang harus dimiliki oleh setiap peserta. Keberadaan arsip tersebut menunjukkan bahwa proses penerimaan siswa MULO telah disusun secara sistematis dan berada di bawah pengawasan pemerintah kolonial. Mekanisme tersebut sekaligus memperlihatkan bahwa kesempatan memperoleh pendidikan menengah tidak bergantung pada keinginan masyarakat semata, tetapi ditentukan melalui proses seleksi yang dirancang untuk menyaring calon peserta didik sesuai standar pendidikan kolonial. Dengan demikian, tahap penerimaan siswa menjadi pintu awal yang memperlihatkan bagaimana implementasi Politik Etis dijalankan dalam praktik pendidikan sehari-hari, yaitu dengan memberikan kesempatan belajar kepada pribumi, namun tetap melalui sistem seleksi yang ketat sehingga hanya kelompok tertentu yang dapat memasuki MULO.</w:t>
      </w:r>
      <w:r w:rsidR="00B828E5">
        <w:rPr>
          <w:rStyle w:val="ReferensiCatatanKaki"/>
          <w:rFonts w:ascii="Times New Roman" w:hAnsi="Times New Roman" w:cs="Times New Roman"/>
          <w:sz w:val="20"/>
          <w:szCs w:val="20"/>
        </w:rPr>
        <w:footnoteReference w:id="18"/>
      </w:r>
    </w:p>
    <w:p w14:paraId="24E156EC" w14:textId="626F1DA7" w:rsidR="00E23E3E" w:rsidRDefault="00E23E3E" w:rsidP="00817AF5">
      <w:pPr>
        <w:spacing w:after="0" w:line="240" w:lineRule="auto"/>
        <w:ind w:firstLine="720"/>
        <w:jc w:val="both"/>
        <w:rPr>
          <w:rFonts w:ascii="Times New Roman" w:hAnsi="Times New Roman" w:cs="Times New Roman"/>
          <w:sz w:val="20"/>
          <w:szCs w:val="20"/>
        </w:rPr>
      </w:pPr>
      <w:r w:rsidRPr="00817AF5">
        <w:rPr>
          <w:rFonts w:ascii="Times New Roman" w:hAnsi="Times New Roman" w:cs="Times New Roman"/>
          <w:sz w:val="20"/>
          <w:szCs w:val="20"/>
        </w:rPr>
        <w:t>Persyaratan yang ditetapkan pemerintah kolonial dalam proses penerimaan siswa menunjukkan bahwa akses terhadap MULO sejak awal telah dibatasi melalui standar akademik tertentu. Calon peserta didik diwajibkan berasal dari sekolah dasar yang menggunakan bahasa Belanda sebagai bahasa pengantar, seperti HIS, ELS, maupun HCS, atau memiliki kemampuan yang setara dan dibuktikan melalui ujian masuk. Persyaratan tersebut menunjukkan bahwa pemerintah kolonial tidak hanya menyeleksi kemampuan akademik calon siswa, tetapi juga memastikan bahwa mereka telah terbiasa dengan sistem pendidikan Barat. Penguasaan bahasa Belanda menjadi syarat yang sangat penting karena seluruh proses pembelajaran di MULO menggunakan bahasa tersebut sebagai bahasa pengantar. Situasi ini menyebabkan sebagian besar masyarakat pribumi yang hanya menempuh pendidikan di sekolah desa atau sekolah berbahasa daerah hampir tidak memiliki peluang untuk melanjutkan pendidikan ke MULO. Dengan demikian, mekanisme seleksi tidak hanya berfungsi sebagai alat ukur kemampuan akademik, tetapi juga menjadi instrumen yang secara tidak langsung membatasi akses pendidikan berdasarkan latar belakang pendidikan sebelumnya. Kondisi tersebut memperlihatkan bahwa perluasan pendidikan yang menjadi bagian dari Politik Etis tetap berlangsung dalam kerangka stratifikasi sosial kolonial. Kesempatan belajar memang diperluas, tetapi hanya dapat dimanfaatkan oleh kelompok masyarakat yang telah lebih dahulu memperoleh akses terhadap pendidikan dasar berbahasa Belanda. Fenomena ini mempertegas bahwa implementasi Politik Etis di bidang pendidikan tidak sepenuhnya bertujuan mewujudkan pemerataan pendidikan, melainkan menghasilkan kelompok masyarakat yang memenuhi kebutuhan birokrasi pemerintah kolonial.</w:t>
      </w:r>
      <w:r w:rsidR="00817AF5" w:rsidRPr="00817AF5">
        <w:rPr>
          <w:rStyle w:val="ReferensiCatatanKaki"/>
          <w:rFonts w:ascii="Times New Roman" w:hAnsi="Times New Roman" w:cs="Times New Roman"/>
          <w:sz w:val="20"/>
          <w:szCs w:val="20"/>
        </w:rPr>
        <w:footnoteReference w:id="19"/>
      </w:r>
    </w:p>
    <w:p w14:paraId="381B5A10" w14:textId="37C34ED7" w:rsidR="00A50C8C" w:rsidRPr="00E53BB3" w:rsidRDefault="00A50C8C" w:rsidP="00817AF5">
      <w:pPr>
        <w:spacing w:after="0" w:line="240" w:lineRule="auto"/>
        <w:ind w:firstLine="720"/>
        <w:jc w:val="both"/>
        <w:rPr>
          <w:rFonts w:ascii="Times New Roman" w:hAnsi="Times New Roman" w:cs="Times New Roman"/>
          <w:sz w:val="20"/>
          <w:szCs w:val="20"/>
        </w:rPr>
      </w:pPr>
      <w:r w:rsidRPr="00E53BB3">
        <w:rPr>
          <w:rFonts w:ascii="Times New Roman" w:hAnsi="Times New Roman" w:cs="Times New Roman"/>
          <w:sz w:val="20"/>
          <w:szCs w:val="20"/>
        </w:rPr>
        <w:t xml:space="preserve">Pengumuman penerimaan siswa yang dimuat dalam </w:t>
      </w:r>
      <w:r w:rsidRPr="00E53BB3">
        <w:rPr>
          <w:rStyle w:val="Penekanan"/>
          <w:rFonts w:ascii="Times New Roman" w:hAnsi="Times New Roman" w:cs="Times New Roman"/>
          <w:sz w:val="20"/>
          <w:szCs w:val="20"/>
        </w:rPr>
        <w:t>De Indische Courant</w:t>
      </w:r>
      <w:r w:rsidRPr="00E53BB3">
        <w:rPr>
          <w:rFonts w:ascii="Times New Roman" w:hAnsi="Times New Roman" w:cs="Times New Roman"/>
          <w:sz w:val="20"/>
          <w:szCs w:val="20"/>
        </w:rPr>
        <w:t xml:space="preserve"> memperlihatkan bahwa proses seleksi masuk MULO di Surabaya telah disusun melalui mekanisme yang terstandarisasi oleh pemerintah kolonial. Arsip tersebut menginformasikan bahwa ujian masuk untuk kelas satu dan kelas persiapan (</w:t>
      </w:r>
      <w:r w:rsidRPr="00E53BB3">
        <w:rPr>
          <w:rStyle w:val="Penekanan"/>
          <w:rFonts w:ascii="Times New Roman" w:hAnsi="Times New Roman" w:cs="Times New Roman"/>
          <w:sz w:val="20"/>
          <w:szCs w:val="20"/>
        </w:rPr>
        <w:t>voorklas</w:t>
      </w:r>
      <w:r w:rsidRPr="00E53BB3">
        <w:rPr>
          <w:rFonts w:ascii="Times New Roman" w:hAnsi="Times New Roman" w:cs="Times New Roman"/>
          <w:sz w:val="20"/>
          <w:szCs w:val="20"/>
        </w:rPr>
        <w:t>) dilaksanakan pada</w:t>
      </w:r>
      <w:r w:rsidRPr="00E53BB3">
        <w:rPr>
          <w:rFonts w:ascii="Times New Roman" w:hAnsi="Times New Roman" w:cs="Times New Roman"/>
          <w:b/>
          <w:bCs/>
          <w:sz w:val="20"/>
          <w:szCs w:val="20"/>
        </w:rPr>
        <w:t xml:space="preserve"> </w:t>
      </w:r>
      <w:r w:rsidRPr="00E53BB3">
        <w:rPr>
          <w:rStyle w:val="Kuat"/>
          <w:rFonts w:ascii="Times New Roman" w:hAnsi="Times New Roman" w:cs="Times New Roman"/>
          <w:b w:val="0"/>
          <w:bCs w:val="0"/>
          <w:sz w:val="20"/>
          <w:szCs w:val="20"/>
        </w:rPr>
        <w:t>9 Juni</w:t>
      </w:r>
      <w:r w:rsidRPr="00E53BB3">
        <w:rPr>
          <w:rFonts w:ascii="Times New Roman" w:hAnsi="Times New Roman" w:cs="Times New Roman"/>
          <w:b/>
          <w:bCs/>
          <w:sz w:val="20"/>
          <w:szCs w:val="20"/>
        </w:rPr>
        <w:t xml:space="preserve"> </w:t>
      </w:r>
      <w:r w:rsidRPr="00E53BB3">
        <w:rPr>
          <w:rFonts w:ascii="Times New Roman" w:hAnsi="Times New Roman" w:cs="Times New Roman"/>
          <w:sz w:val="20"/>
          <w:szCs w:val="20"/>
        </w:rPr>
        <w:t>mulai pukul</w:t>
      </w:r>
      <w:r w:rsidRPr="00E53BB3">
        <w:rPr>
          <w:rFonts w:ascii="Times New Roman" w:hAnsi="Times New Roman" w:cs="Times New Roman"/>
          <w:b/>
          <w:bCs/>
          <w:sz w:val="20"/>
          <w:szCs w:val="20"/>
        </w:rPr>
        <w:t xml:space="preserve"> </w:t>
      </w:r>
      <w:r w:rsidRPr="00E53BB3">
        <w:rPr>
          <w:rStyle w:val="Kuat"/>
          <w:rFonts w:ascii="Times New Roman" w:hAnsi="Times New Roman" w:cs="Times New Roman"/>
          <w:b w:val="0"/>
          <w:bCs w:val="0"/>
          <w:sz w:val="20"/>
          <w:szCs w:val="20"/>
        </w:rPr>
        <w:t>07.30 pagi</w:t>
      </w:r>
      <w:r w:rsidRPr="00E53BB3">
        <w:rPr>
          <w:rFonts w:ascii="Times New Roman" w:hAnsi="Times New Roman" w:cs="Times New Roman"/>
          <w:b/>
          <w:bCs/>
          <w:sz w:val="20"/>
          <w:szCs w:val="20"/>
        </w:rPr>
        <w:t>.</w:t>
      </w:r>
      <w:r w:rsidRPr="00E53BB3">
        <w:rPr>
          <w:rFonts w:ascii="Times New Roman" w:hAnsi="Times New Roman" w:cs="Times New Roman"/>
          <w:sz w:val="20"/>
          <w:szCs w:val="20"/>
        </w:rPr>
        <w:t xml:space="preserve"> Calon siswa yang berasal dari sekolah negeri maupun sekolah yang dipersamakan mengikuti ujian tertulis di sekolah asal mereka, sedangkan peserta dari sekolah lain diwajibkan mengikuti ujian pada lokasi yang telah ditentukan oleh ketua panitia penerimaan. Ketentuan tersebut menunjukkan bahwa pemerintah kolonial tidak hanya menetapkan standar akademik yang sama bagi seluruh calon peserta didik, tetapi juga membangun sistem administrasi penerimaan yang terpusat sehingga proses seleksi dapat berlangsung secara seragam. Menariknya, arsip tersebut juga menjelaskan bahwa tidak semua peserta diwajibkan mengikuti ujian masuk. Siswa yang telah memiliki sertifikat kelas persiapan dibebaskan dari ujian dan ditempatkan berdasarkan peringkat nilai yang diperoleh pada jenjang sebelumnya, sedangkan pemegang sertifikat MULO kelas satu tetap diwajibkan mengikuti ujian. Lulusan HIS maupun HCS yang memperoleh rekomendasi untuk memasuki kelas satu tetapi belum memenuhi standar tertentu masih dapat dialihkan ke kelas persiapan berdasarkan hasil penilaian yang dilakukan panitia. Ketentuan tersebut memperlihatkan bahwa pemerintah kolonial menerapkan sistem seleksi yang bersifat bertingkat dengan mempertimbangkan riwayat pendidikan, prestasi akademik, serta hasil ujian masuk. Dengan demikian, seleksi masuk MULO tidak hanya berfungsi mengukur kemampuan akademik, tetapi juga menjadi mekanisme administratif untuk mengelompokkan calon peserta didik sesuai jenjang yang dianggap paling sesuai dengan kemampuan mereka.</w:t>
      </w:r>
      <w:r w:rsidRPr="00E53BB3">
        <w:rPr>
          <w:rStyle w:val="ReferensiCatatanKaki"/>
          <w:rFonts w:ascii="Times New Roman" w:hAnsi="Times New Roman" w:cs="Times New Roman"/>
          <w:sz w:val="20"/>
          <w:szCs w:val="20"/>
        </w:rPr>
        <w:footnoteReference w:id="20"/>
      </w:r>
    </w:p>
    <w:p w14:paraId="544C33EB" w14:textId="66180AA7" w:rsidR="00A50C8C" w:rsidRDefault="00843A3E" w:rsidP="00817AF5">
      <w:pPr>
        <w:spacing w:after="0" w:line="240" w:lineRule="auto"/>
        <w:ind w:firstLine="720"/>
        <w:jc w:val="both"/>
        <w:rPr>
          <w:rFonts w:ascii="Times New Roman" w:hAnsi="Times New Roman" w:cs="Times New Roman"/>
          <w:sz w:val="20"/>
          <w:szCs w:val="20"/>
        </w:rPr>
      </w:pPr>
      <w:r w:rsidRPr="00E53BB3">
        <w:rPr>
          <w:rFonts w:ascii="Times New Roman" w:hAnsi="Times New Roman" w:cs="Times New Roman"/>
          <w:sz w:val="20"/>
          <w:szCs w:val="20"/>
        </w:rPr>
        <w:t xml:space="preserve">Kebijakan penerimaan siswa tersebut menunjukkan bahwa kesempatan memperoleh pendidikan menengah bagi masyarakat pribumi tetap berada dalam batas-batas yang ditentukan pemerintah kolonial. Seleksi tidak hanya didasarkan pada keberhasilan mengikuti ujian tertulis, tetapi juga dipengaruhi oleh latar belakang pendidikan, kepemilikan sertifikat, serta kapasitas sekolah yang tersedia. Kondisi tersebut terlihat jelas pada penyelenggaraan MULO Pribumi di Surabaya. Antusiasme masyarakat terhadap sekolah tersebut cukup tinggi, tercermin dari </w:t>
      </w:r>
      <w:r w:rsidRPr="00E53BB3">
        <w:rPr>
          <w:rStyle w:val="Kuat"/>
          <w:rFonts w:ascii="Times New Roman" w:hAnsi="Times New Roman" w:cs="Times New Roman"/>
          <w:b w:val="0"/>
          <w:bCs w:val="0"/>
          <w:sz w:val="20"/>
          <w:szCs w:val="20"/>
        </w:rPr>
        <w:t>99 calon siswa</w:t>
      </w:r>
      <w:r w:rsidRPr="00E53BB3">
        <w:rPr>
          <w:rFonts w:ascii="Times New Roman" w:hAnsi="Times New Roman" w:cs="Times New Roman"/>
          <w:sz w:val="20"/>
          <w:szCs w:val="20"/>
        </w:rPr>
        <w:t xml:space="preserve"> yang mendaftarkan diri pada tahun pertama penyelenggaraannya, sementara kapasitas yang tersedia hanya </w:t>
      </w:r>
      <w:r w:rsidRPr="00E53BB3">
        <w:rPr>
          <w:rStyle w:val="Kuat"/>
          <w:rFonts w:ascii="Times New Roman" w:hAnsi="Times New Roman" w:cs="Times New Roman"/>
          <w:b w:val="0"/>
          <w:bCs w:val="0"/>
          <w:sz w:val="20"/>
          <w:szCs w:val="20"/>
        </w:rPr>
        <w:t>45 kursi</w:t>
      </w:r>
      <w:r w:rsidRPr="00E53BB3">
        <w:rPr>
          <w:rFonts w:ascii="Times New Roman" w:hAnsi="Times New Roman" w:cs="Times New Roman"/>
          <w:b/>
          <w:bCs/>
          <w:sz w:val="20"/>
          <w:szCs w:val="20"/>
        </w:rPr>
        <w:t>.</w:t>
      </w:r>
      <w:r w:rsidRPr="00E53BB3">
        <w:rPr>
          <w:rFonts w:ascii="Times New Roman" w:hAnsi="Times New Roman" w:cs="Times New Roman"/>
          <w:sz w:val="20"/>
          <w:szCs w:val="20"/>
        </w:rPr>
        <w:t xml:space="preserve"> Perbandingan tersebut menunjukkan bahwa minat masyarakat terhadap pendidikan menengah telah berkembang jauh lebih cepat dibandingkan kemampuan pemerintah kolonial dalam menyediakan akses pendidikan. Situasi ini menyebabkan proses seleksi tidak berhenti pada penilaian akademik semata, tetapi juga dipengaruhi oleh keterbatasan struktural berupa daya tampung sekolah. Akibatnya, tidak seluruh calon siswa yang memenuhi syarat dapat diterima karena jumlah kursi yang tersedia jauh lebih sedikit dibandingkan jumlah pendaftar. Fenomena tersebut memperlihatkan bahwa implementasi Politik Etis memang membuka peluang pendidikan bagi masyarakat pribumi, tetapi peluang tersebut tetap bersifat terbatas dan selektif. Pendidikan menengah tidak diarahkan untuk menjangkau seluruh masyarakat, melainkan hanya kelompok tertentu yang berhasil melewati proses penyaringan akademik sekaligus memperoleh tempat dalam kapasitas sekolah yang sangat terbatas. Dengan demikian, keterbatasan daya tampung menjadi bagian dari mekanisme seleksi yang secara tidak langsung mempertahankan sifat elitis pendidikan kolonial di Surabaya.</w:t>
      </w:r>
      <w:r w:rsidRPr="00E53BB3">
        <w:rPr>
          <w:rStyle w:val="ReferensiCatatanKaki"/>
          <w:rFonts w:ascii="Times New Roman" w:hAnsi="Times New Roman" w:cs="Times New Roman"/>
          <w:sz w:val="20"/>
          <w:szCs w:val="20"/>
        </w:rPr>
        <w:footnoteReference w:id="21"/>
      </w:r>
    </w:p>
    <w:p w14:paraId="7D2EFA7D" w14:textId="16E8203C" w:rsidR="00F92D73" w:rsidRDefault="00F92D73" w:rsidP="00817AF5">
      <w:pPr>
        <w:spacing w:after="0" w:line="240" w:lineRule="auto"/>
        <w:ind w:firstLine="720"/>
        <w:jc w:val="both"/>
        <w:rPr>
          <w:rFonts w:ascii="Times New Roman" w:hAnsi="Times New Roman" w:cs="Times New Roman"/>
          <w:sz w:val="20"/>
          <w:szCs w:val="20"/>
        </w:rPr>
      </w:pPr>
      <w:r w:rsidRPr="00FF65F2">
        <w:rPr>
          <w:rFonts w:ascii="Times New Roman" w:hAnsi="Times New Roman" w:cs="Times New Roman"/>
          <w:sz w:val="20"/>
          <w:szCs w:val="20"/>
        </w:rPr>
        <w:t xml:space="preserve">Proses seleksi di MULO tidak berakhir setelah pelaksanaan ujian tertulis. Arsip </w:t>
      </w:r>
      <w:r w:rsidRPr="00FF65F2">
        <w:rPr>
          <w:rStyle w:val="Penekanan"/>
          <w:rFonts w:ascii="Times New Roman" w:hAnsi="Times New Roman" w:cs="Times New Roman"/>
          <w:sz w:val="20"/>
          <w:szCs w:val="20"/>
        </w:rPr>
        <w:t>De Locomotief</w:t>
      </w:r>
      <w:r w:rsidRPr="00FF65F2">
        <w:rPr>
          <w:rFonts w:ascii="Times New Roman" w:hAnsi="Times New Roman" w:cs="Times New Roman"/>
          <w:sz w:val="20"/>
          <w:szCs w:val="20"/>
        </w:rPr>
        <w:t xml:space="preserve"> menunjukkan bahwa pemerintah kolonial masih menerapkan tahapan seleksi lanjutan melalui ujian lisan yang dipusatkan di MULO Praban, Surabaya. Menariknya, seluruh peserta dinyatakan lulus pada tahap ujian tertulis, tetapi kelulusan tersebut belum menentukan diterima atau tidaknya seorang calon siswa. Setiap peserta masih diwajibkan mengikuti ujian lisan, khususnya untuk mata pelajaran bahasa, sebagai tahap akhir dalam proses seleksi. Kebijakan tersebut menunjukkan bahwa ujian tertulis lebih berfungsi sebagai penyaringan awal, sedangkan keputusan akhir berada pada hasil evaluasi lisan yang dilaksanakan secara terpusat. Sistem seperti ini memperlihatkan bahwa pemerintah kolonial tidak hanya mengukur kemampuan akademik melalui jawaban tertulis, tetapi juga menilai kemampuan berbahasa dan kesiapan peserta didik untuk mengikuti proses pembelajaran yang menggunakan bahasa Belanda sebagai bahasa pengantar. Dengan demikian, seleksi masuk MULO merupakan mekanisme yang berlangsung secara berlapis, mulai dari pemeriksaan administrasi, ujian tertulis, hingga ujian lisan. Pola tersebut memperlihatkan bahwa pemerintah kolonial berupaya mempertahankan standar pendidikan tertentu sekaligus mengontrol jumlah peserta didik yang diterima sesuai dengan kebutuhan sistem pendidikan kolonial. Di sisi lain, keberadaan ujian lisan menunjukkan bahwa kemampuan komunikasi memperoleh perhatian yang sama besarnya dengan kemampuan akademik, mengingat lulusan MULO dipersiapkan untuk memasuki lingkungan administrasi yang menuntut kecakapan berbahasa secara baik. Oleh karena itu, proses seleksi di MULO tidak dapat dipahami sebagai prosedur administratif biasa, melainkan sebagai mekanisme penyaringan yang dirancang untuk memilih calon siswa yang dianggap paling sesuai dengan kebutuhan birokrasi kolonial.</w:t>
      </w:r>
      <w:r w:rsidRPr="00FF65F2">
        <w:rPr>
          <w:rStyle w:val="ReferensiCatatanKaki"/>
          <w:rFonts w:ascii="Times New Roman" w:hAnsi="Times New Roman" w:cs="Times New Roman"/>
          <w:sz w:val="20"/>
          <w:szCs w:val="20"/>
        </w:rPr>
        <w:footnoteReference w:id="22"/>
      </w:r>
    </w:p>
    <w:p w14:paraId="62295FCF" w14:textId="7BDC499F" w:rsidR="00E10843" w:rsidRDefault="00E10843" w:rsidP="00E10843">
      <w:pPr>
        <w:spacing w:after="0" w:line="240" w:lineRule="auto"/>
        <w:jc w:val="both"/>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4D01494E" wp14:editId="58B557A8">
            <wp:extent cx="2970530" cy="1871980"/>
            <wp:effectExtent l="0" t="0" r="1270" b="0"/>
            <wp:docPr id="4" name="Picture 4" descr="A close-up of a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6-06-27 at 09.25.15.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70530" cy="1871980"/>
                    </a:xfrm>
                    <a:prstGeom prst="rect">
                      <a:avLst/>
                    </a:prstGeom>
                  </pic:spPr>
                </pic:pic>
              </a:graphicData>
            </a:graphic>
          </wp:inline>
        </w:drawing>
      </w:r>
    </w:p>
    <w:p w14:paraId="00659AE0" w14:textId="31E8961D" w:rsidR="00FB1CCD" w:rsidRDefault="00AB320D" w:rsidP="00E1084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Gambar 3. </w:t>
      </w:r>
      <w:r w:rsidR="000C249A">
        <w:rPr>
          <w:rFonts w:ascii="Times New Roman" w:hAnsi="Times New Roman" w:cs="Times New Roman"/>
          <w:sz w:val="20"/>
          <w:szCs w:val="20"/>
        </w:rPr>
        <w:t>Seleksi masuk MULO</w:t>
      </w:r>
      <w:r w:rsidR="005E2D32">
        <w:rPr>
          <w:rFonts w:ascii="Times New Roman" w:hAnsi="Times New Roman" w:cs="Times New Roman"/>
          <w:sz w:val="20"/>
          <w:szCs w:val="20"/>
        </w:rPr>
        <w:t>.</w:t>
      </w:r>
    </w:p>
    <w:p w14:paraId="12080570" w14:textId="42D3A463" w:rsidR="00E10843" w:rsidRPr="00FF65F2" w:rsidRDefault="00E10843" w:rsidP="00E1084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Sumber: </w:t>
      </w:r>
      <w:r w:rsidR="00962020" w:rsidRPr="0042644B">
        <w:rPr>
          <w:rFonts w:ascii="Times New Roman" w:hAnsi="Times New Roman" w:cs="Times New Roman"/>
          <w:i/>
          <w:iCs/>
          <w:sz w:val="20"/>
          <w:szCs w:val="20"/>
        </w:rPr>
        <w:t>De Locomotief,</w:t>
      </w:r>
      <w:r w:rsidR="00962020">
        <w:rPr>
          <w:rFonts w:ascii="Times New Roman" w:hAnsi="Times New Roman" w:cs="Times New Roman"/>
          <w:sz w:val="20"/>
          <w:szCs w:val="20"/>
        </w:rPr>
        <w:t xml:space="preserve"> </w:t>
      </w:r>
      <w:r w:rsidR="00FC308B">
        <w:rPr>
          <w:rFonts w:ascii="Times New Roman" w:hAnsi="Times New Roman" w:cs="Times New Roman"/>
          <w:sz w:val="20"/>
          <w:szCs w:val="20"/>
        </w:rPr>
        <w:t xml:space="preserve">30 Juni </w:t>
      </w:r>
      <w:r w:rsidR="00C22EA2">
        <w:rPr>
          <w:rFonts w:ascii="Times New Roman" w:hAnsi="Times New Roman" w:cs="Times New Roman"/>
          <w:sz w:val="20"/>
          <w:szCs w:val="20"/>
        </w:rPr>
        <w:t>1938</w:t>
      </w:r>
      <w:r w:rsidR="005E2D32">
        <w:rPr>
          <w:rFonts w:ascii="Times New Roman" w:hAnsi="Times New Roman" w:cs="Times New Roman"/>
          <w:sz w:val="20"/>
          <w:szCs w:val="20"/>
        </w:rPr>
        <w:t>.</w:t>
      </w:r>
    </w:p>
    <w:p w14:paraId="21BD3C54" w14:textId="707FACEF" w:rsidR="00BC331E" w:rsidRDefault="00BC331E" w:rsidP="00817AF5">
      <w:pPr>
        <w:spacing w:after="0" w:line="240" w:lineRule="auto"/>
        <w:ind w:firstLine="720"/>
        <w:jc w:val="both"/>
        <w:rPr>
          <w:rFonts w:ascii="Times New Roman" w:hAnsi="Times New Roman" w:cs="Times New Roman"/>
          <w:sz w:val="20"/>
          <w:szCs w:val="20"/>
        </w:rPr>
      </w:pPr>
      <w:r w:rsidRPr="00FF65F2">
        <w:rPr>
          <w:rFonts w:ascii="Times New Roman" w:hAnsi="Times New Roman" w:cs="Times New Roman"/>
          <w:sz w:val="20"/>
          <w:szCs w:val="20"/>
        </w:rPr>
        <w:t>Pelaksanaan ujian lisan yang dipusatkan di Surabaya juga memperlihatkan bahwa akses terhadap pendidikan menengah kolonial dipengaruhi oleh faktor geografis dan ekonomi. Arsip yang sama mencatat bahwa peserta dari daerah lain, seperti Mojokerto, harus datang ke MULO Praban sesuai jadwal yang telah ditentukan untuk mengikuti ujian lisan. Kewajiban tersebut tentu menimbulkan konsekuensi yang tidak ringan bagi calon siswa dan keluarganya. Perjalanan menuju Surabaya membutuhkan waktu, biaya transportasi, serta kesiapan logistik yang tidak dapat dipenuhi oleh seluruh masyarakat pribumi. Dengan demikian, peluang memasuki MULO tidak hanya ditentukan oleh kemampuan akademik, tetapi juga oleh kemampuan calon peserta untuk menjangkau pusat penyelenggaraan seleksi. Fakta ini menunjukkan bahwa sistem pendidikan kolonial secara tidak langsung menciptakan hambatan tambahan bagi masyarakat yang berasal dari luar kota. Walaupun secara formal pemerintah membuka kesempatan bagi seluruh lulusan sekolah yang memenuhi persyaratan, dalam praktiknya hanya mereka yang memiliki sumber daya ekonomi dan akses geografis yang lebih baik yang mampu mengikuti seluruh tahapan seleksi hingga selesai. Kondisi tersebut memperlihatkan bahwa implementasi Politik Etis tetap berada dalam kerangka kebijakan yang selektif. Pemerintah kolonial memang memperluas kesempatan memperoleh pendidikan, tetapi kesempatan tersebut tidak diberikan secara setara kepada seluruh masyarakat pribumi. Hambatan administratif, geografis, dan ekonomi menjadi bagian dari proses penyaringan yang secara efektif mempertahankan sifat elitis pendidikan menengah kolonial. Temuan ini memperlihatkan bahwa ketimpangan akses pendidikan tidak hanya disebabkan oleh kemampuan akademik, tetapi juga oleh struktur sosial yang melingkupi penyelenggaraan pendidikan kolonial di Surabaya.</w:t>
      </w:r>
      <w:r w:rsidRPr="00FF65F2">
        <w:rPr>
          <w:rStyle w:val="ReferensiCatatanKaki"/>
          <w:rFonts w:ascii="Times New Roman" w:hAnsi="Times New Roman" w:cs="Times New Roman"/>
          <w:sz w:val="20"/>
          <w:szCs w:val="20"/>
        </w:rPr>
        <w:footnoteReference w:id="23"/>
      </w:r>
    </w:p>
    <w:p w14:paraId="4384D63F" w14:textId="3D26DC8F" w:rsidR="001511BD" w:rsidRPr="00F83459" w:rsidRDefault="002D60FF" w:rsidP="00E10843">
      <w:pPr>
        <w:spacing w:after="0" w:line="240" w:lineRule="auto"/>
        <w:ind w:firstLine="720"/>
        <w:jc w:val="both"/>
        <w:rPr>
          <w:rFonts w:ascii="Times New Roman" w:hAnsi="Times New Roman" w:cs="Times New Roman"/>
          <w:sz w:val="20"/>
          <w:szCs w:val="20"/>
        </w:rPr>
      </w:pPr>
      <w:r w:rsidRPr="00F83459">
        <w:rPr>
          <w:rFonts w:ascii="Times New Roman" w:hAnsi="Times New Roman" w:cs="Times New Roman"/>
          <w:sz w:val="20"/>
          <w:szCs w:val="20"/>
        </w:rPr>
        <w:t>Setelah dinyatakan lolos melalui serangkaian proses seleksi, peserta didik mulai mengikuti sistem pendidikan yang telah disusun secara terstruktur oleh pemerintah kolonial. Penyelenggaraan pendidikan di MULO tidak hanya berorientasi pada penyampaian materi pelajaran, tetapi juga diarahkan untuk membentuk peserta didik yang memiliki disiplin, kemampuan akademik, serta kecakapan administrasi sesuai kebutuhan birokrasi Hindia Belanda. Seluruh kegiatan pembelajaran menggunakan bahasa Belanda sebagai bahasa pengantar, sehingga peserta didik dituntut mampu memahami istilah maupun konsep yang digunakan dalam sistem pendidikan Barat sejak hari pertama mengikuti pembelajaran. Penggunaan bahasa Belanda tidak sekadar berfungsi sebagai alat komunikasi di dalam kelas, tetapi juga menjadi sarana untuk membentuk pola pikir dan budaya kerja yang selaras dengan sistem administrasi kolonial. Kondisi tersebut memperlihatkan bahwa bahasa menjadi salah satu instrumen penting dalam pelaksanaan Politik Etis di bidang pendidikan. Melalui penguasaan bahasa Belanda, peserta didik tidak hanya memperoleh akses terhadap ilmu pengetahuan modern, tetapi juga dipersiapkan untuk memasuki lingkungan birokrasi yang seluruh administrasinya menggunakan bahasa tersebut. Situasi ini menjelaskan mengapa lulusan sekolah dasar yang tidak memperoleh pendidikan berbahasa Belanda hampir tidak memiliki kesempatan untuk mengikuti proses pembelajaran di MULO. Dengan demikian, penyelenggaraan pendidikan di MULO memperlihatkan adanya kesinambungan antara mekanisme seleksi dengan proses pembelajaran, karena keduanya sama-sama dirancang untuk menghasilkan lulusan yang memenuhi standar kompetensi yang ditetapkan pemerintah kolonial.</w:t>
      </w:r>
      <w:r w:rsidR="003E47DE" w:rsidRPr="00F83459">
        <w:rPr>
          <w:rStyle w:val="ReferensiCatatanKaki"/>
          <w:rFonts w:ascii="Times New Roman" w:hAnsi="Times New Roman" w:cs="Times New Roman"/>
          <w:sz w:val="20"/>
          <w:szCs w:val="20"/>
        </w:rPr>
        <w:footnoteReference w:id="24"/>
      </w:r>
    </w:p>
    <w:p w14:paraId="7CECF4EE" w14:textId="5DBD6882" w:rsidR="006D53F7" w:rsidRDefault="003E47DE" w:rsidP="00817AF5">
      <w:pPr>
        <w:spacing w:after="0" w:line="240" w:lineRule="auto"/>
        <w:ind w:firstLine="720"/>
        <w:jc w:val="both"/>
        <w:rPr>
          <w:rFonts w:ascii="Times New Roman" w:hAnsi="Times New Roman" w:cs="Times New Roman"/>
          <w:sz w:val="20"/>
          <w:szCs w:val="20"/>
        </w:rPr>
      </w:pPr>
      <w:r w:rsidRPr="00F83459">
        <w:rPr>
          <w:rFonts w:ascii="Times New Roman" w:hAnsi="Times New Roman" w:cs="Times New Roman"/>
          <w:sz w:val="20"/>
          <w:szCs w:val="20"/>
        </w:rPr>
        <w:t>Kurikulum yang diterapkan di MULO turut mencerminkan orientasi pendidikan kolonial yang menekankan keseimbangan antara pengetahuan umum dan keterampilan praktis. Mata pelajaran seperti bahasa Belanda, bahasa Inggris, matematika, ilmu bumi, sejarah, ilmu alam, serta pembukuan disusun untuk memberikan bekal akademik sekaligus kemampuan yang dapat diterapkan dalam dunia kerja. Pemilihan mata pelajaran tersebut menunjukkan bahwa pemerintah kolonial tidak hanya berupaya meningkatkan kemampuan intelektual peserta didik, tetapi juga mempersiapkan mereka menjadi tenaga administrasi yang siap ditempatkan pada berbagai lembaga pemerintahan maupun perusahaan swasta. Kurikulum MULO dengan demikian tidak dapat dipandang sebagai perangkat pembelajaran yang bersifat netral, melainkan sebagai bagian dari kebijakan pendidikan kolonial yang disusun sesuai kebutuhan ekonomi dan birokrasi Hindia Belanda. Pengetahuan yang diberikan kepada peserta didik diarahkan untuk menunjang efisiensi administrasi negara kolonial, sementara ruang bagi pengembangan pemikiran yang bersifat kritis relatif terbatas. Meskipun demikian, penguasaan ilmu pengetahuan modern yang diperoleh di MULO pada akhirnya memberikan bekal penting bagi sebagian lulusan pribumi untuk melanjutkan pendidikan ke jenjang yang lebih tinggi maupun memasuki berbagai profesi modern. Keadaan tersebut memperlihatkan adanya paradoks dalam pelaksanaan Politik Etis, yaitu pendidikan yang semula dirancang untuk memenuhi kepentingan kolonial justru membuka peluang lahirnya kelompok pribumi terdidik yang kemudian memiliki peran penting dalam perkembangan masyarakat Indonesia pada masa berikutnya.</w:t>
      </w:r>
      <w:r w:rsidRPr="00F83459">
        <w:rPr>
          <w:rStyle w:val="ReferensiCatatanKaki"/>
          <w:rFonts w:ascii="Times New Roman" w:hAnsi="Times New Roman" w:cs="Times New Roman"/>
          <w:sz w:val="20"/>
          <w:szCs w:val="20"/>
        </w:rPr>
        <w:footnoteReference w:id="25"/>
      </w:r>
    </w:p>
    <w:p w14:paraId="465F2FB9" w14:textId="46377A37" w:rsidR="00184013" w:rsidRPr="00CB26AA" w:rsidRDefault="00CB26AA" w:rsidP="00184013">
      <w:pPr>
        <w:spacing w:after="0" w:line="240" w:lineRule="auto"/>
        <w:jc w:val="center"/>
        <w:rPr>
          <w:rFonts w:ascii="Times New Roman" w:hAnsi="Times New Roman" w:cs="Times New Roman"/>
          <w:b/>
          <w:bCs/>
          <w:sz w:val="20"/>
          <w:szCs w:val="20"/>
        </w:rPr>
      </w:pPr>
      <w:r w:rsidRPr="00CB26AA">
        <w:rPr>
          <w:rFonts w:ascii="Times New Roman" w:hAnsi="Times New Roman" w:cs="Times New Roman"/>
          <w:b/>
          <w:bCs/>
          <w:sz w:val="20"/>
          <w:szCs w:val="20"/>
        </w:rPr>
        <w:t xml:space="preserve">Table 2. </w:t>
      </w:r>
      <w:r w:rsidR="00184013" w:rsidRPr="00CB26AA">
        <w:rPr>
          <w:rFonts w:ascii="Times New Roman" w:hAnsi="Times New Roman" w:cs="Times New Roman"/>
          <w:b/>
          <w:bCs/>
          <w:sz w:val="20"/>
          <w:szCs w:val="20"/>
        </w:rPr>
        <w:t>Mata Pelajaran MULO Surabaya</w:t>
      </w:r>
    </w:p>
    <w:tbl>
      <w:tblPr>
        <w:tblStyle w:val="KisiTabel"/>
        <w:tblW w:w="0" w:type="auto"/>
        <w:tblLook w:val="04A0" w:firstRow="1" w:lastRow="0" w:firstColumn="1" w:lastColumn="0" w:noHBand="0" w:noVBand="1"/>
      </w:tblPr>
      <w:tblGrid>
        <w:gridCol w:w="929"/>
        <w:gridCol w:w="1476"/>
        <w:gridCol w:w="709"/>
        <w:gridCol w:w="850"/>
        <w:gridCol w:w="704"/>
      </w:tblGrid>
      <w:tr w:rsidR="00863A99" w14:paraId="0B48D0F0" w14:textId="77777777" w:rsidTr="009F2355">
        <w:tc>
          <w:tcPr>
            <w:tcW w:w="929" w:type="dxa"/>
            <w:vMerge w:val="restart"/>
          </w:tcPr>
          <w:p w14:paraId="573F0020" w14:textId="505C52F9" w:rsidR="00863A99" w:rsidRPr="00366AC1" w:rsidRDefault="00863A99" w:rsidP="009F2355">
            <w:pPr>
              <w:jc w:val="center"/>
              <w:rPr>
                <w:rFonts w:ascii="Times New Roman" w:hAnsi="Times New Roman" w:cs="Times New Roman"/>
                <w:b/>
                <w:bCs/>
                <w:sz w:val="20"/>
                <w:szCs w:val="20"/>
              </w:rPr>
            </w:pPr>
            <w:r w:rsidRPr="00366AC1">
              <w:rPr>
                <w:rFonts w:ascii="Times New Roman" w:hAnsi="Times New Roman" w:cs="Times New Roman"/>
                <w:b/>
                <w:bCs/>
                <w:sz w:val="20"/>
                <w:szCs w:val="20"/>
              </w:rPr>
              <w:t>No</w:t>
            </w:r>
          </w:p>
        </w:tc>
        <w:tc>
          <w:tcPr>
            <w:tcW w:w="1476" w:type="dxa"/>
            <w:vMerge w:val="restart"/>
          </w:tcPr>
          <w:p w14:paraId="26F4B726" w14:textId="68EB1D3B" w:rsidR="00863A99" w:rsidRPr="00366AC1" w:rsidRDefault="00863A99" w:rsidP="009F2355">
            <w:pPr>
              <w:jc w:val="center"/>
              <w:rPr>
                <w:rFonts w:ascii="Times New Roman" w:hAnsi="Times New Roman" w:cs="Times New Roman"/>
                <w:b/>
                <w:bCs/>
                <w:sz w:val="20"/>
                <w:szCs w:val="20"/>
              </w:rPr>
            </w:pPr>
            <w:r w:rsidRPr="00366AC1">
              <w:rPr>
                <w:rFonts w:ascii="Times New Roman" w:hAnsi="Times New Roman" w:cs="Times New Roman"/>
                <w:b/>
                <w:bCs/>
                <w:sz w:val="20"/>
                <w:szCs w:val="20"/>
              </w:rPr>
              <w:t>Mata Pelajaran</w:t>
            </w:r>
          </w:p>
        </w:tc>
        <w:tc>
          <w:tcPr>
            <w:tcW w:w="2263" w:type="dxa"/>
            <w:gridSpan w:val="3"/>
          </w:tcPr>
          <w:p w14:paraId="39A85EC7" w14:textId="408F6D52" w:rsidR="00863A99" w:rsidRPr="00366AC1" w:rsidRDefault="00863A99" w:rsidP="009F2355">
            <w:pPr>
              <w:jc w:val="center"/>
              <w:rPr>
                <w:rFonts w:ascii="Times New Roman" w:hAnsi="Times New Roman" w:cs="Times New Roman"/>
                <w:b/>
                <w:bCs/>
                <w:sz w:val="20"/>
                <w:szCs w:val="20"/>
              </w:rPr>
            </w:pPr>
            <w:r w:rsidRPr="00366AC1">
              <w:rPr>
                <w:rFonts w:ascii="Times New Roman" w:hAnsi="Times New Roman" w:cs="Times New Roman"/>
                <w:b/>
                <w:bCs/>
                <w:sz w:val="20"/>
                <w:szCs w:val="20"/>
              </w:rPr>
              <w:t>Kelas</w:t>
            </w:r>
          </w:p>
        </w:tc>
      </w:tr>
      <w:tr w:rsidR="00CA7BDB" w14:paraId="1ED7ED29" w14:textId="77777777" w:rsidTr="00CA7BDB">
        <w:tc>
          <w:tcPr>
            <w:tcW w:w="929" w:type="dxa"/>
            <w:vMerge/>
          </w:tcPr>
          <w:p w14:paraId="5FD23FB0" w14:textId="77777777" w:rsidR="00CA7BDB" w:rsidRPr="00366AC1" w:rsidRDefault="00CA7BDB" w:rsidP="009F2355">
            <w:pPr>
              <w:jc w:val="center"/>
              <w:rPr>
                <w:rFonts w:ascii="Times New Roman" w:hAnsi="Times New Roman" w:cs="Times New Roman"/>
                <w:b/>
                <w:bCs/>
                <w:sz w:val="20"/>
                <w:szCs w:val="20"/>
              </w:rPr>
            </w:pPr>
          </w:p>
        </w:tc>
        <w:tc>
          <w:tcPr>
            <w:tcW w:w="1476" w:type="dxa"/>
            <w:vMerge/>
          </w:tcPr>
          <w:p w14:paraId="1FE22C84" w14:textId="77777777" w:rsidR="00CA7BDB" w:rsidRPr="00366AC1" w:rsidRDefault="00CA7BDB" w:rsidP="009F2355">
            <w:pPr>
              <w:jc w:val="center"/>
              <w:rPr>
                <w:rFonts w:ascii="Times New Roman" w:hAnsi="Times New Roman" w:cs="Times New Roman"/>
                <w:b/>
                <w:bCs/>
                <w:sz w:val="20"/>
                <w:szCs w:val="20"/>
              </w:rPr>
            </w:pPr>
          </w:p>
        </w:tc>
        <w:tc>
          <w:tcPr>
            <w:tcW w:w="709" w:type="dxa"/>
          </w:tcPr>
          <w:p w14:paraId="4F6BD9A0" w14:textId="77777777" w:rsidR="00CA7BDB" w:rsidRPr="00366AC1" w:rsidRDefault="00CA7BDB" w:rsidP="009F2355">
            <w:pPr>
              <w:jc w:val="center"/>
              <w:rPr>
                <w:rFonts w:ascii="Times New Roman" w:hAnsi="Times New Roman" w:cs="Times New Roman"/>
                <w:b/>
                <w:bCs/>
                <w:sz w:val="20"/>
                <w:szCs w:val="20"/>
              </w:rPr>
            </w:pPr>
            <w:r w:rsidRPr="00366AC1">
              <w:rPr>
                <w:rFonts w:ascii="Times New Roman" w:hAnsi="Times New Roman" w:cs="Times New Roman"/>
                <w:b/>
                <w:bCs/>
                <w:sz w:val="20"/>
                <w:szCs w:val="20"/>
              </w:rPr>
              <w:t>I</w:t>
            </w:r>
          </w:p>
        </w:tc>
        <w:tc>
          <w:tcPr>
            <w:tcW w:w="850" w:type="dxa"/>
          </w:tcPr>
          <w:p w14:paraId="7788A357" w14:textId="64D011EA" w:rsidR="00CA7BDB" w:rsidRPr="00366AC1" w:rsidRDefault="00366AC1" w:rsidP="009F2355">
            <w:pPr>
              <w:jc w:val="center"/>
              <w:rPr>
                <w:rFonts w:ascii="Times New Roman" w:hAnsi="Times New Roman" w:cs="Times New Roman"/>
                <w:b/>
                <w:bCs/>
                <w:sz w:val="20"/>
                <w:szCs w:val="20"/>
              </w:rPr>
            </w:pPr>
            <w:r w:rsidRPr="00366AC1">
              <w:rPr>
                <w:rFonts w:ascii="Times New Roman" w:hAnsi="Times New Roman" w:cs="Times New Roman"/>
                <w:b/>
                <w:bCs/>
                <w:sz w:val="20"/>
                <w:szCs w:val="20"/>
              </w:rPr>
              <w:t>II</w:t>
            </w:r>
          </w:p>
        </w:tc>
        <w:tc>
          <w:tcPr>
            <w:tcW w:w="704" w:type="dxa"/>
          </w:tcPr>
          <w:p w14:paraId="42D274CE" w14:textId="7EC294F8" w:rsidR="00CA7BDB" w:rsidRPr="00366AC1" w:rsidRDefault="00366AC1" w:rsidP="009F2355">
            <w:pPr>
              <w:jc w:val="center"/>
              <w:rPr>
                <w:rFonts w:ascii="Times New Roman" w:hAnsi="Times New Roman" w:cs="Times New Roman"/>
                <w:b/>
                <w:bCs/>
                <w:sz w:val="20"/>
                <w:szCs w:val="20"/>
              </w:rPr>
            </w:pPr>
            <w:r w:rsidRPr="00366AC1">
              <w:rPr>
                <w:rFonts w:ascii="Times New Roman" w:hAnsi="Times New Roman" w:cs="Times New Roman"/>
                <w:b/>
                <w:bCs/>
                <w:sz w:val="20"/>
                <w:szCs w:val="20"/>
              </w:rPr>
              <w:t>III</w:t>
            </w:r>
          </w:p>
        </w:tc>
      </w:tr>
      <w:tr w:rsidR="003D1C21" w14:paraId="067B4762" w14:textId="77777777" w:rsidTr="00CA7BDB">
        <w:tc>
          <w:tcPr>
            <w:tcW w:w="929" w:type="dxa"/>
          </w:tcPr>
          <w:p w14:paraId="03843619" w14:textId="57050ACA" w:rsidR="003D1C21" w:rsidRDefault="003D1C21" w:rsidP="009F2355">
            <w:pPr>
              <w:jc w:val="center"/>
              <w:rPr>
                <w:rFonts w:ascii="Times New Roman" w:hAnsi="Times New Roman" w:cs="Times New Roman"/>
                <w:sz w:val="20"/>
                <w:szCs w:val="20"/>
              </w:rPr>
            </w:pPr>
            <w:r>
              <w:rPr>
                <w:rFonts w:ascii="Times New Roman" w:hAnsi="Times New Roman" w:cs="Times New Roman"/>
                <w:sz w:val="20"/>
                <w:szCs w:val="20"/>
              </w:rPr>
              <w:t>1</w:t>
            </w:r>
          </w:p>
        </w:tc>
        <w:tc>
          <w:tcPr>
            <w:tcW w:w="1476" w:type="dxa"/>
          </w:tcPr>
          <w:p w14:paraId="021C0553" w14:textId="0B58C99D" w:rsidR="003D1C21" w:rsidRDefault="003D1C21" w:rsidP="0068264D">
            <w:pPr>
              <w:rPr>
                <w:rFonts w:ascii="Times New Roman" w:hAnsi="Times New Roman" w:cs="Times New Roman"/>
                <w:sz w:val="20"/>
                <w:szCs w:val="20"/>
              </w:rPr>
            </w:pPr>
            <w:r>
              <w:rPr>
                <w:rFonts w:ascii="Times New Roman" w:hAnsi="Times New Roman" w:cs="Times New Roman"/>
                <w:sz w:val="20"/>
                <w:szCs w:val="20"/>
              </w:rPr>
              <w:t>Membaca</w:t>
            </w:r>
          </w:p>
        </w:tc>
        <w:tc>
          <w:tcPr>
            <w:tcW w:w="709" w:type="dxa"/>
          </w:tcPr>
          <w:p w14:paraId="0804E306" w14:textId="47B9C402" w:rsidR="003D1C21" w:rsidRDefault="00366AC1" w:rsidP="009F2355">
            <w:pPr>
              <w:jc w:val="center"/>
              <w:rPr>
                <w:rFonts w:ascii="Times New Roman" w:hAnsi="Times New Roman" w:cs="Times New Roman"/>
                <w:sz w:val="20"/>
                <w:szCs w:val="20"/>
              </w:rPr>
            </w:pPr>
            <w:r>
              <w:rPr>
                <w:rFonts w:ascii="Times New Roman" w:hAnsi="Times New Roman" w:cs="Times New Roman"/>
                <w:sz w:val="20"/>
                <w:szCs w:val="20"/>
              </w:rPr>
              <w:t>3</w:t>
            </w:r>
          </w:p>
        </w:tc>
        <w:tc>
          <w:tcPr>
            <w:tcW w:w="850" w:type="dxa"/>
          </w:tcPr>
          <w:p w14:paraId="3E86148E" w14:textId="3CA165A8" w:rsidR="003D1C21" w:rsidRDefault="00366AC1" w:rsidP="009F2355">
            <w:pPr>
              <w:jc w:val="center"/>
              <w:rPr>
                <w:rFonts w:ascii="Times New Roman" w:hAnsi="Times New Roman" w:cs="Times New Roman"/>
                <w:sz w:val="20"/>
                <w:szCs w:val="20"/>
              </w:rPr>
            </w:pPr>
            <w:r>
              <w:rPr>
                <w:rFonts w:ascii="Times New Roman" w:hAnsi="Times New Roman" w:cs="Times New Roman"/>
                <w:sz w:val="20"/>
                <w:szCs w:val="20"/>
              </w:rPr>
              <w:t>3</w:t>
            </w:r>
          </w:p>
        </w:tc>
        <w:tc>
          <w:tcPr>
            <w:tcW w:w="704" w:type="dxa"/>
          </w:tcPr>
          <w:p w14:paraId="38CF5EF9" w14:textId="16C5AB36" w:rsidR="003D1C21" w:rsidRDefault="00366AC1" w:rsidP="009F2355">
            <w:pPr>
              <w:jc w:val="center"/>
              <w:rPr>
                <w:rFonts w:ascii="Times New Roman" w:hAnsi="Times New Roman" w:cs="Times New Roman"/>
                <w:sz w:val="20"/>
                <w:szCs w:val="20"/>
              </w:rPr>
            </w:pPr>
            <w:r>
              <w:rPr>
                <w:rFonts w:ascii="Times New Roman" w:hAnsi="Times New Roman" w:cs="Times New Roman"/>
                <w:sz w:val="20"/>
                <w:szCs w:val="20"/>
              </w:rPr>
              <w:t>2</w:t>
            </w:r>
          </w:p>
        </w:tc>
      </w:tr>
      <w:tr w:rsidR="003D1C21" w14:paraId="0FF24D4A" w14:textId="77777777" w:rsidTr="00CA7BDB">
        <w:tc>
          <w:tcPr>
            <w:tcW w:w="929" w:type="dxa"/>
          </w:tcPr>
          <w:p w14:paraId="426E34AC" w14:textId="777BBE99" w:rsidR="003D1C21" w:rsidRDefault="003D1C21" w:rsidP="009F2355">
            <w:pPr>
              <w:jc w:val="center"/>
              <w:rPr>
                <w:rFonts w:ascii="Times New Roman" w:hAnsi="Times New Roman" w:cs="Times New Roman"/>
                <w:sz w:val="20"/>
                <w:szCs w:val="20"/>
              </w:rPr>
            </w:pPr>
            <w:r>
              <w:rPr>
                <w:rFonts w:ascii="Times New Roman" w:hAnsi="Times New Roman" w:cs="Times New Roman"/>
                <w:sz w:val="20"/>
                <w:szCs w:val="20"/>
              </w:rPr>
              <w:t>2</w:t>
            </w:r>
          </w:p>
        </w:tc>
        <w:tc>
          <w:tcPr>
            <w:tcW w:w="1476" w:type="dxa"/>
          </w:tcPr>
          <w:p w14:paraId="18E77B8F" w14:textId="20002ACC" w:rsidR="003D1C21" w:rsidRDefault="003D1C21" w:rsidP="0068264D">
            <w:pPr>
              <w:rPr>
                <w:rFonts w:ascii="Times New Roman" w:hAnsi="Times New Roman" w:cs="Times New Roman"/>
                <w:sz w:val="20"/>
                <w:szCs w:val="20"/>
              </w:rPr>
            </w:pPr>
            <w:r>
              <w:rPr>
                <w:rFonts w:ascii="Times New Roman" w:hAnsi="Times New Roman" w:cs="Times New Roman"/>
                <w:sz w:val="20"/>
                <w:szCs w:val="20"/>
              </w:rPr>
              <w:t>Bahasa Belanda</w:t>
            </w:r>
          </w:p>
        </w:tc>
        <w:tc>
          <w:tcPr>
            <w:tcW w:w="709" w:type="dxa"/>
          </w:tcPr>
          <w:p w14:paraId="037BE4F6" w14:textId="5E7457D6" w:rsidR="003D1C21" w:rsidRDefault="0046278C" w:rsidP="009F2355">
            <w:pPr>
              <w:jc w:val="center"/>
              <w:rPr>
                <w:rFonts w:ascii="Times New Roman" w:hAnsi="Times New Roman" w:cs="Times New Roman"/>
                <w:sz w:val="20"/>
                <w:szCs w:val="20"/>
              </w:rPr>
            </w:pPr>
            <w:r>
              <w:rPr>
                <w:rFonts w:ascii="Times New Roman" w:hAnsi="Times New Roman" w:cs="Times New Roman"/>
                <w:sz w:val="20"/>
                <w:szCs w:val="20"/>
              </w:rPr>
              <w:t>5</w:t>
            </w:r>
          </w:p>
        </w:tc>
        <w:tc>
          <w:tcPr>
            <w:tcW w:w="850" w:type="dxa"/>
          </w:tcPr>
          <w:p w14:paraId="430B53D6" w14:textId="305A9172" w:rsidR="003D1C21" w:rsidRDefault="0046278C" w:rsidP="009F2355">
            <w:pPr>
              <w:jc w:val="center"/>
              <w:rPr>
                <w:rFonts w:ascii="Times New Roman" w:hAnsi="Times New Roman" w:cs="Times New Roman"/>
                <w:sz w:val="20"/>
                <w:szCs w:val="20"/>
              </w:rPr>
            </w:pPr>
            <w:r>
              <w:rPr>
                <w:rFonts w:ascii="Times New Roman" w:hAnsi="Times New Roman" w:cs="Times New Roman"/>
                <w:sz w:val="20"/>
                <w:szCs w:val="20"/>
              </w:rPr>
              <w:t>4</w:t>
            </w:r>
          </w:p>
        </w:tc>
        <w:tc>
          <w:tcPr>
            <w:tcW w:w="704" w:type="dxa"/>
          </w:tcPr>
          <w:p w14:paraId="249C0180" w14:textId="1D8AA10D" w:rsidR="003D1C21" w:rsidRDefault="0046278C" w:rsidP="009F2355">
            <w:pPr>
              <w:jc w:val="center"/>
              <w:rPr>
                <w:rFonts w:ascii="Times New Roman" w:hAnsi="Times New Roman" w:cs="Times New Roman"/>
                <w:sz w:val="20"/>
                <w:szCs w:val="20"/>
              </w:rPr>
            </w:pPr>
            <w:r>
              <w:rPr>
                <w:rFonts w:ascii="Times New Roman" w:hAnsi="Times New Roman" w:cs="Times New Roman"/>
                <w:sz w:val="20"/>
                <w:szCs w:val="20"/>
              </w:rPr>
              <w:t>4</w:t>
            </w:r>
          </w:p>
        </w:tc>
      </w:tr>
      <w:tr w:rsidR="003D1C21" w14:paraId="52096BE7" w14:textId="77777777" w:rsidTr="00CA7BDB">
        <w:tc>
          <w:tcPr>
            <w:tcW w:w="929" w:type="dxa"/>
          </w:tcPr>
          <w:p w14:paraId="5D8BD5CA" w14:textId="551B727C" w:rsidR="003D1C21" w:rsidRDefault="003D1C21" w:rsidP="009F2355">
            <w:pPr>
              <w:jc w:val="center"/>
              <w:rPr>
                <w:rFonts w:ascii="Times New Roman" w:hAnsi="Times New Roman" w:cs="Times New Roman"/>
                <w:sz w:val="20"/>
                <w:szCs w:val="20"/>
              </w:rPr>
            </w:pPr>
            <w:r>
              <w:rPr>
                <w:rFonts w:ascii="Times New Roman" w:hAnsi="Times New Roman" w:cs="Times New Roman"/>
                <w:sz w:val="20"/>
                <w:szCs w:val="20"/>
              </w:rPr>
              <w:t>3</w:t>
            </w:r>
          </w:p>
        </w:tc>
        <w:tc>
          <w:tcPr>
            <w:tcW w:w="1476" w:type="dxa"/>
          </w:tcPr>
          <w:p w14:paraId="58959247" w14:textId="40DBFE1B" w:rsidR="003D1C21" w:rsidRDefault="003D1C21" w:rsidP="0068264D">
            <w:pPr>
              <w:rPr>
                <w:rFonts w:ascii="Times New Roman" w:hAnsi="Times New Roman" w:cs="Times New Roman"/>
                <w:sz w:val="20"/>
                <w:szCs w:val="20"/>
              </w:rPr>
            </w:pPr>
            <w:r>
              <w:rPr>
                <w:rFonts w:ascii="Times New Roman" w:hAnsi="Times New Roman" w:cs="Times New Roman"/>
                <w:sz w:val="20"/>
                <w:szCs w:val="20"/>
              </w:rPr>
              <w:t>Matematika</w:t>
            </w:r>
          </w:p>
        </w:tc>
        <w:tc>
          <w:tcPr>
            <w:tcW w:w="709" w:type="dxa"/>
          </w:tcPr>
          <w:p w14:paraId="7D199D35" w14:textId="6A513302" w:rsidR="003D1C21" w:rsidRDefault="0046278C" w:rsidP="009F2355">
            <w:pPr>
              <w:jc w:val="center"/>
              <w:rPr>
                <w:rFonts w:ascii="Times New Roman" w:hAnsi="Times New Roman" w:cs="Times New Roman"/>
                <w:sz w:val="20"/>
                <w:szCs w:val="20"/>
              </w:rPr>
            </w:pPr>
            <w:r>
              <w:rPr>
                <w:rFonts w:ascii="Times New Roman" w:hAnsi="Times New Roman" w:cs="Times New Roman"/>
                <w:sz w:val="20"/>
                <w:szCs w:val="20"/>
              </w:rPr>
              <w:t>8</w:t>
            </w:r>
          </w:p>
        </w:tc>
        <w:tc>
          <w:tcPr>
            <w:tcW w:w="850" w:type="dxa"/>
          </w:tcPr>
          <w:p w14:paraId="5AB0FE47" w14:textId="481EB1E9" w:rsidR="003D1C21" w:rsidRDefault="0046278C" w:rsidP="009F2355">
            <w:pPr>
              <w:jc w:val="center"/>
              <w:rPr>
                <w:rFonts w:ascii="Times New Roman" w:hAnsi="Times New Roman" w:cs="Times New Roman"/>
                <w:sz w:val="20"/>
                <w:szCs w:val="20"/>
              </w:rPr>
            </w:pPr>
            <w:r>
              <w:rPr>
                <w:rFonts w:ascii="Times New Roman" w:hAnsi="Times New Roman" w:cs="Times New Roman"/>
                <w:sz w:val="20"/>
                <w:szCs w:val="20"/>
              </w:rPr>
              <w:t>9</w:t>
            </w:r>
          </w:p>
        </w:tc>
        <w:tc>
          <w:tcPr>
            <w:tcW w:w="704" w:type="dxa"/>
          </w:tcPr>
          <w:p w14:paraId="5317C5BB" w14:textId="5C9C1DD8" w:rsidR="003D1C21" w:rsidRDefault="0046278C" w:rsidP="009F2355">
            <w:pPr>
              <w:jc w:val="center"/>
              <w:rPr>
                <w:rFonts w:ascii="Times New Roman" w:hAnsi="Times New Roman" w:cs="Times New Roman"/>
                <w:sz w:val="20"/>
                <w:szCs w:val="20"/>
              </w:rPr>
            </w:pPr>
            <w:r>
              <w:rPr>
                <w:rFonts w:ascii="Times New Roman" w:hAnsi="Times New Roman" w:cs="Times New Roman"/>
                <w:sz w:val="20"/>
                <w:szCs w:val="20"/>
              </w:rPr>
              <w:t>7</w:t>
            </w:r>
          </w:p>
        </w:tc>
      </w:tr>
      <w:tr w:rsidR="003D1C21" w14:paraId="78F9218A" w14:textId="77777777" w:rsidTr="00CA7BDB">
        <w:tc>
          <w:tcPr>
            <w:tcW w:w="929" w:type="dxa"/>
          </w:tcPr>
          <w:p w14:paraId="4E7D5602" w14:textId="1903F536" w:rsidR="003D1C21" w:rsidRDefault="003D1C21" w:rsidP="009F2355">
            <w:pPr>
              <w:jc w:val="center"/>
              <w:rPr>
                <w:rFonts w:ascii="Times New Roman" w:hAnsi="Times New Roman" w:cs="Times New Roman"/>
                <w:sz w:val="20"/>
                <w:szCs w:val="20"/>
              </w:rPr>
            </w:pPr>
            <w:r>
              <w:rPr>
                <w:rFonts w:ascii="Times New Roman" w:hAnsi="Times New Roman" w:cs="Times New Roman"/>
                <w:sz w:val="20"/>
                <w:szCs w:val="20"/>
              </w:rPr>
              <w:t>4</w:t>
            </w:r>
          </w:p>
        </w:tc>
        <w:tc>
          <w:tcPr>
            <w:tcW w:w="1476" w:type="dxa"/>
          </w:tcPr>
          <w:p w14:paraId="39596371" w14:textId="7F346CDF" w:rsidR="003D1C21" w:rsidRDefault="003D1C21" w:rsidP="0068264D">
            <w:pPr>
              <w:rPr>
                <w:rFonts w:ascii="Times New Roman" w:hAnsi="Times New Roman" w:cs="Times New Roman"/>
                <w:sz w:val="20"/>
                <w:szCs w:val="20"/>
              </w:rPr>
            </w:pPr>
            <w:r>
              <w:rPr>
                <w:rFonts w:ascii="Times New Roman" w:hAnsi="Times New Roman" w:cs="Times New Roman"/>
                <w:sz w:val="20"/>
                <w:szCs w:val="20"/>
              </w:rPr>
              <w:t xml:space="preserve">Sejarah </w:t>
            </w:r>
          </w:p>
        </w:tc>
        <w:tc>
          <w:tcPr>
            <w:tcW w:w="709" w:type="dxa"/>
          </w:tcPr>
          <w:p w14:paraId="3548C24A" w14:textId="6C31DE61" w:rsidR="003D1C21" w:rsidRDefault="0046278C" w:rsidP="009F2355">
            <w:pPr>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tcPr>
          <w:p w14:paraId="43525B5D" w14:textId="502D1331" w:rsidR="003D1C21" w:rsidRDefault="0046278C" w:rsidP="009F2355">
            <w:pPr>
              <w:jc w:val="center"/>
              <w:rPr>
                <w:rFonts w:ascii="Times New Roman" w:hAnsi="Times New Roman" w:cs="Times New Roman"/>
                <w:sz w:val="20"/>
                <w:szCs w:val="20"/>
              </w:rPr>
            </w:pPr>
            <w:r>
              <w:rPr>
                <w:rFonts w:ascii="Times New Roman" w:hAnsi="Times New Roman" w:cs="Times New Roman"/>
                <w:sz w:val="20"/>
                <w:szCs w:val="20"/>
              </w:rPr>
              <w:t>1</w:t>
            </w:r>
          </w:p>
        </w:tc>
        <w:tc>
          <w:tcPr>
            <w:tcW w:w="704" w:type="dxa"/>
          </w:tcPr>
          <w:p w14:paraId="4987C764" w14:textId="6C4624A0" w:rsidR="003D1C21" w:rsidRDefault="0046278C" w:rsidP="009F2355">
            <w:pPr>
              <w:jc w:val="center"/>
              <w:rPr>
                <w:rFonts w:ascii="Times New Roman" w:hAnsi="Times New Roman" w:cs="Times New Roman"/>
                <w:sz w:val="20"/>
                <w:szCs w:val="20"/>
              </w:rPr>
            </w:pPr>
            <w:r>
              <w:rPr>
                <w:rFonts w:ascii="Times New Roman" w:hAnsi="Times New Roman" w:cs="Times New Roman"/>
                <w:sz w:val="20"/>
                <w:szCs w:val="20"/>
              </w:rPr>
              <w:t>2</w:t>
            </w:r>
          </w:p>
        </w:tc>
      </w:tr>
      <w:tr w:rsidR="003D1C21" w14:paraId="3106A185" w14:textId="77777777" w:rsidTr="00CA7BDB">
        <w:tc>
          <w:tcPr>
            <w:tcW w:w="929" w:type="dxa"/>
          </w:tcPr>
          <w:p w14:paraId="08889FA6" w14:textId="190F01CA" w:rsidR="003D1C21" w:rsidRDefault="003D1C21" w:rsidP="009F2355">
            <w:pPr>
              <w:jc w:val="center"/>
              <w:rPr>
                <w:rFonts w:ascii="Times New Roman" w:hAnsi="Times New Roman" w:cs="Times New Roman"/>
                <w:sz w:val="20"/>
                <w:szCs w:val="20"/>
              </w:rPr>
            </w:pPr>
            <w:r>
              <w:rPr>
                <w:rFonts w:ascii="Times New Roman" w:hAnsi="Times New Roman" w:cs="Times New Roman"/>
                <w:sz w:val="20"/>
                <w:szCs w:val="20"/>
              </w:rPr>
              <w:t>5</w:t>
            </w:r>
          </w:p>
        </w:tc>
        <w:tc>
          <w:tcPr>
            <w:tcW w:w="1476" w:type="dxa"/>
          </w:tcPr>
          <w:p w14:paraId="7C616829" w14:textId="1E85A5E1" w:rsidR="003D1C21" w:rsidRDefault="003D1C21" w:rsidP="0068264D">
            <w:pPr>
              <w:rPr>
                <w:rFonts w:ascii="Times New Roman" w:hAnsi="Times New Roman" w:cs="Times New Roman"/>
                <w:sz w:val="20"/>
                <w:szCs w:val="20"/>
              </w:rPr>
            </w:pPr>
            <w:r>
              <w:rPr>
                <w:rFonts w:ascii="Times New Roman" w:hAnsi="Times New Roman" w:cs="Times New Roman"/>
                <w:sz w:val="20"/>
                <w:szCs w:val="20"/>
              </w:rPr>
              <w:t>Sejarah Dunia</w:t>
            </w:r>
          </w:p>
        </w:tc>
        <w:tc>
          <w:tcPr>
            <w:tcW w:w="709" w:type="dxa"/>
          </w:tcPr>
          <w:p w14:paraId="3FE5EA53" w14:textId="59F8088E" w:rsidR="003D1C21" w:rsidRDefault="0046278C" w:rsidP="009F2355">
            <w:pPr>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tcPr>
          <w:p w14:paraId="725B4EB0" w14:textId="1B6D284C" w:rsidR="003D1C21" w:rsidRDefault="0046278C" w:rsidP="009F2355">
            <w:pPr>
              <w:jc w:val="center"/>
              <w:rPr>
                <w:rFonts w:ascii="Times New Roman" w:hAnsi="Times New Roman" w:cs="Times New Roman"/>
                <w:sz w:val="20"/>
                <w:szCs w:val="20"/>
              </w:rPr>
            </w:pPr>
            <w:r>
              <w:rPr>
                <w:rFonts w:ascii="Times New Roman" w:hAnsi="Times New Roman" w:cs="Times New Roman"/>
                <w:sz w:val="20"/>
                <w:szCs w:val="20"/>
              </w:rPr>
              <w:t>1</w:t>
            </w:r>
          </w:p>
        </w:tc>
        <w:tc>
          <w:tcPr>
            <w:tcW w:w="704" w:type="dxa"/>
          </w:tcPr>
          <w:p w14:paraId="33E69C4A" w14:textId="45AFB6FD" w:rsidR="003D1C21" w:rsidRDefault="0046278C" w:rsidP="009F2355">
            <w:pPr>
              <w:jc w:val="center"/>
              <w:rPr>
                <w:rFonts w:ascii="Times New Roman" w:hAnsi="Times New Roman" w:cs="Times New Roman"/>
                <w:sz w:val="20"/>
                <w:szCs w:val="20"/>
              </w:rPr>
            </w:pPr>
            <w:r>
              <w:rPr>
                <w:rFonts w:ascii="Times New Roman" w:hAnsi="Times New Roman" w:cs="Times New Roman"/>
                <w:sz w:val="20"/>
                <w:szCs w:val="20"/>
              </w:rPr>
              <w:t>1</w:t>
            </w:r>
          </w:p>
        </w:tc>
      </w:tr>
      <w:tr w:rsidR="003D1C21" w14:paraId="721BB032" w14:textId="77777777" w:rsidTr="00CA7BDB">
        <w:tc>
          <w:tcPr>
            <w:tcW w:w="929" w:type="dxa"/>
          </w:tcPr>
          <w:p w14:paraId="666F2E9A" w14:textId="5919165C" w:rsidR="003D1C21" w:rsidRDefault="003D1C21" w:rsidP="009F2355">
            <w:pPr>
              <w:jc w:val="center"/>
              <w:rPr>
                <w:rFonts w:ascii="Times New Roman" w:hAnsi="Times New Roman" w:cs="Times New Roman"/>
                <w:sz w:val="20"/>
                <w:szCs w:val="20"/>
              </w:rPr>
            </w:pPr>
            <w:r>
              <w:rPr>
                <w:rFonts w:ascii="Times New Roman" w:hAnsi="Times New Roman" w:cs="Times New Roman"/>
                <w:sz w:val="20"/>
                <w:szCs w:val="20"/>
              </w:rPr>
              <w:t>6</w:t>
            </w:r>
          </w:p>
        </w:tc>
        <w:tc>
          <w:tcPr>
            <w:tcW w:w="1476" w:type="dxa"/>
          </w:tcPr>
          <w:p w14:paraId="525BA821" w14:textId="655A9E66" w:rsidR="003D1C21" w:rsidRDefault="003D1C21" w:rsidP="0068264D">
            <w:pPr>
              <w:rPr>
                <w:rFonts w:ascii="Times New Roman" w:hAnsi="Times New Roman" w:cs="Times New Roman"/>
                <w:sz w:val="20"/>
                <w:szCs w:val="20"/>
              </w:rPr>
            </w:pPr>
            <w:r>
              <w:rPr>
                <w:rFonts w:ascii="Times New Roman" w:hAnsi="Times New Roman" w:cs="Times New Roman"/>
                <w:sz w:val="20"/>
                <w:szCs w:val="20"/>
              </w:rPr>
              <w:t xml:space="preserve">Geografi </w:t>
            </w:r>
          </w:p>
        </w:tc>
        <w:tc>
          <w:tcPr>
            <w:tcW w:w="709" w:type="dxa"/>
          </w:tcPr>
          <w:p w14:paraId="214DE031" w14:textId="010BD76A" w:rsidR="003D1C21" w:rsidRDefault="0046278C" w:rsidP="009F2355">
            <w:pPr>
              <w:jc w:val="center"/>
              <w:rPr>
                <w:rFonts w:ascii="Times New Roman" w:hAnsi="Times New Roman" w:cs="Times New Roman"/>
                <w:sz w:val="20"/>
                <w:szCs w:val="20"/>
              </w:rPr>
            </w:pPr>
            <w:r>
              <w:rPr>
                <w:rFonts w:ascii="Times New Roman" w:hAnsi="Times New Roman" w:cs="Times New Roman"/>
                <w:sz w:val="20"/>
                <w:szCs w:val="20"/>
              </w:rPr>
              <w:t>3</w:t>
            </w:r>
          </w:p>
        </w:tc>
        <w:tc>
          <w:tcPr>
            <w:tcW w:w="850" w:type="dxa"/>
          </w:tcPr>
          <w:p w14:paraId="439E8859" w14:textId="3E53A645" w:rsidR="003D1C21" w:rsidRDefault="0046278C" w:rsidP="009F2355">
            <w:pPr>
              <w:jc w:val="center"/>
              <w:rPr>
                <w:rFonts w:ascii="Times New Roman" w:hAnsi="Times New Roman" w:cs="Times New Roman"/>
                <w:sz w:val="20"/>
                <w:szCs w:val="20"/>
              </w:rPr>
            </w:pPr>
            <w:r>
              <w:rPr>
                <w:rFonts w:ascii="Times New Roman" w:hAnsi="Times New Roman" w:cs="Times New Roman"/>
                <w:sz w:val="20"/>
                <w:szCs w:val="20"/>
              </w:rPr>
              <w:t>3</w:t>
            </w:r>
          </w:p>
        </w:tc>
        <w:tc>
          <w:tcPr>
            <w:tcW w:w="704" w:type="dxa"/>
          </w:tcPr>
          <w:p w14:paraId="33E1A24A" w14:textId="2A1E77B7" w:rsidR="003D1C21" w:rsidRDefault="0046278C" w:rsidP="009F2355">
            <w:pPr>
              <w:jc w:val="center"/>
              <w:rPr>
                <w:rFonts w:ascii="Times New Roman" w:hAnsi="Times New Roman" w:cs="Times New Roman"/>
                <w:sz w:val="20"/>
                <w:szCs w:val="20"/>
              </w:rPr>
            </w:pPr>
            <w:r>
              <w:rPr>
                <w:rFonts w:ascii="Times New Roman" w:hAnsi="Times New Roman" w:cs="Times New Roman"/>
                <w:sz w:val="20"/>
                <w:szCs w:val="20"/>
              </w:rPr>
              <w:t>3</w:t>
            </w:r>
          </w:p>
        </w:tc>
      </w:tr>
      <w:tr w:rsidR="003D1C21" w14:paraId="70AE4D81" w14:textId="77777777" w:rsidTr="00CA7BDB">
        <w:tc>
          <w:tcPr>
            <w:tcW w:w="929" w:type="dxa"/>
          </w:tcPr>
          <w:p w14:paraId="2B435AA9" w14:textId="504D2651" w:rsidR="003D1C21" w:rsidRDefault="003D1C21" w:rsidP="009F2355">
            <w:pPr>
              <w:jc w:val="center"/>
              <w:rPr>
                <w:rFonts w:ascii="Times New Roman" w:hAnsi="Times New Roman" w:cs="Times New Roman"/>
                <w:sz w:val="20"/>
                <w:szCs w:val="20"/>
              </w:rPr>
            </w:pPr>
            <w:r>
              <w:rPr>
                <w:rFonts w:ascii="Times New Roman" w:hAnsi="Times New Roman" w:cs="Times New Roman"/>
                <w:sz w:val="20"/>
                <w:szCs w:val="20"/>
              </w:rPr>
              <w:t>7</w:t>
            </w:r>
          </w:p>
        </w:tc>
        <w:tc>
          <w:tcPr>
            <w:tcW w:w="1476" w:type="dxa"/>
          </w:tcPr>
          <w:p w14:paraId="51F9DFD5" w14:textId="5CD43749" w:rsidR="003D1C21" w:rsidRDefault="003D1C21" w:rsidP="0068264D">
            <w:pPr>
              <w:rPr>
                <w:rFonts w:ascii="Times New Roman" w:hAnsi="Times New Roman" w:cs="Times New Roman"/>
                <w:sz w:val="20"/>
                <w:szCs w:val="20"/>
              </w:rPr>
            </w:pPr>
            <w:r>
              <w:rPr>
                <w:rFonts w:ascii="Times New Roman" w:hAnsi="Times New Roman" w:cs="Times New Roman"/>
                <w:sz w:val="20"/>
                <w:szCs w:val="20"/>
              </w:rPr>
              <w:t xml:space="preserve">Ilmu Alam </w:t>
            </w:r>
          </w:p>
        </w:tc>
        <w:tc>
          <w:tcPr>
            <w:tcW w:w="709" w:type="dxa"/>
          </w:tcPr>
          <w:p w14:paraId="7A0CD16E" w14:textId="6DE373D4" w:rsidR="003D1C21" w:rsidRDefault="0046278C" w:rsidP="009F2355">
            <w:pPr>
              <w:jc w:val="center"/>
              <w:rPr>
                <w:rFonts w:ascii="Times New Roman" w:hAnsi="Times New Roman" w:cs="Times New Roman"/>
                <w:sz w:val="20"/>
                <w:szCs w:val="20"/>
              </w:rPr>
            </w:pPr>
            <w:r>
              <w:rPr>
                <w:rFonts w:ascii="Times New Roman" w:hAnsi="Times New Roman" w:cs="Times New Roman"/>
                <w:sz w:val="20"/>
                <w:szCs w:val="20"/>
              </w:rPr>
              <w:t>3</w:t>
            </w:r>
          </w:p>
        </w:tc>
        <w:tc>
          <w:tcPr>
            <w:tcW w:w="850" w:type="dxa"/>
          </w:tcPr>
          <w:p w14:paraId="58CB6E1B" w14:textId="49DF8FBD" w:rsidR="003D1C21" w:rsidRDefault="0046278C" w:rsidP="009F2355">
            <w:pPr>
              <w:jc w:val="center"/>
              <w:rPr>
                <w:rFonts w:ascii="Times New Roman" w:hAnsi="Times New Roman" w:cs="Times New Roman"/>
                <w:sz w:val="20"/>
                <w:szCs w:val="20"/>
              </w:rPr>
            </w:pPr>
            <w:r>
              <w:rPr>
                <w:rFonts w:ascii="Times New Roman" w:hAnsi="Times New Roman" w:cs="Times New Roman"/>
                <w:sz w:val="20"/>
                <w:szCs w:val="20"/>
              </w:rPr>
              <w:t>3</w:t>
            </w:r>
          </w:p>
        </w:tc>
        <w:tc>
          <w:tcPr>
            <w:tcW w:w="704" w:type="dxa"/>
          </w:tcPr>
          <w:p w14:paraId="0F4BF979" w14:textId="209A2C17" w:rsidR="003D1C21" w:rsidRDefault="0046278C" w:rsidP="009F2355">
            <w:pPr>
              <w:jc w:val="center"/>
              <w:rPr>
                <w:rFonts w:ascii="Times New Roman" w:hAnsi="Times New Roman" w:cs="Times New Roman"/>
                <w:sz w:val="20"/>
                <w:szCs w:val="20"/>
              </w:rPr>
            </w:pPr>
            <w:r>
              <w:rPr>
                <w:rFonts w:ascii="Times New Roman" w:hAnsi="Times New Roman" w:cs="Times New Roman"/>
                <w:sz w:val="20"/>
                <w:szCs w:val="20"/>
              </w:rPr>
              <w:t>4</w:t>
            </w:r>
          </w:p>
        </w:tc>
      </w:tr>
      <w:tr w:rsidR="003D1C21" w14:paraId="3FBDB5F6" w14:textId="77777777" w:rsidTr="00CA7BDB">
        <w:tc>
          <w:tcPr>
            <w:tcW w:w="929" w:type="dxa"/>
          </w:tcPr>
          <w:p w14:paraId="2752EF39" w14:textId="03A78966" w:rsidR="003D1C21" w:rsidRDefault="003D1C21" w:rsidP="009F2355">
            <w:pPr>
              <w:jc w:val="center"/>
              <w:rPr>
                <w:rFonts w:ascii="Times New Roman" w:hAnsi="Times New Roman" w:cs="Times New Roman"/>
                <w:sz w:val="20"/>
                <w:szCs w:val="20"/>
              </w:rPr>
            </w:pPr>
            <w:r>
              <w:rPr>
                <w:rFonts w:ascii="Times New Roman" w:hAnsi="Times New Roman" w:cs="Times New Roman"/>
                <w:sz w:val="20"/>
                <w:szCs w:val="20"/>
              </w:rPr>
              <w:t>8</w:t>
            </w:r>
          </w:p>
        </w:tc>
        <w:tc>
          <w:tcPr>
            <w:tcW w:w="1476" w:type="dxa"/>
          </w:tcPr>
          <w:p w14:paraId="33B02544" w14:textId="299E7B72" w:rsidR="003D1C21" w:rsidRDefault="003D1C21" w:rsidP="0068264D">
            <w:pPr>
              <w:rPr>
                <w:rFonts w:ascii="Times New Roman" w:hAnsi="Times New Roman" w:cs="Times New Roman"/>
                <w:sz w:val="20"/>
                <w:szCs w:val="20"/>
              </w:rPr>
            </w:pPr>
            <w:r>
              <w:rPr>
                <w:rFonts w:ascii="Times New Roman" w:hAnsi="Times New Roman" w:cs="Times New Roman"/>
                <w:sz w:val="20"/>
                <w:szCs w:val="20"/>
              </w:rPr>
              <w:t xml:space="preserve">Bahasa Prancis </w:t>
            </w:r>
          </w:p>
        </w:tc>
        <w:tc>
          <w:tcPr>
            <w:tcW w:w="709" w:type="dxa"/>
          </w:tcPr>
          <w:p w14:paraId="07926717" w14:textId="47BB7784" w:rsidR="003D1C21" w:rsidRDefault="00D451E3" w:rsidP="009F2355">
            <w:pPr>
              <w:jc w:val="center"/>
              <w:rPr>
                <w:rFonts w:ascii="Times New Roman" w:hAnsi="Times New Roman" w:cs="Times New Roman"/>
                <w:sz w:val="20"/>
                <w:szCs w:val="20"/>
              </w:rPr>
            </w:pPr>
            <w:r>
              <w:rPr>
                <w:rFonts w:ascii="Times New Roman" w:hAnsi="Times New Roman" w:cs="Times New Roman"/>
                <w:sz w:val="20"/>
                <w:szCs w:val="20"/>
              </w:rPr>
              <w:t>2</w:t>
            </w:r>
          </w:p>
        </w:tc>
        <w:tc>
          <w:tcPr>
            <w:tcW w:w="850" w:type="dxa"/>
          </w:tcPr>
          <w:p w14:paraId="1689987A" w14:textId="7DE4D1B3" w:rsidR="003D1C21" w:rsidRDefault="00D451E3" w:rsidP="009F2355">
            <w:pPr>
              <w:jc w:val="center"/>
              <w:rPr>
                <w:rFonts w:ascii="Times New Roman" w:hAnsi="Times New Roman" w:cs="Times New Roman"/>
                <w:sz w:val="20"/>
                <w:szCs w:val="20"/>
              </w:rPr>
            </w:pPr>
            <w:r>
              <w:rPr>
                <w:rFonts w:ascii="Times New Roman" w:hAnsi="Times New Roman" w:cs="Times New Roman"/>
                <w:sz w:val="20"/>
                <w:szCs w:val="20"/>
              </w:rPr>
              <w:t>4</w:t>
            </w:r>
          </w:p>
        </w:tc>
        <w:tc>
          <w:tcPr>
            <w:tcW w:w="704" w:type="dxa"/>
          </w:tcPr>
          <w:p w14:paraId="37AB3FDC" w14:textId="4E4DBC8F" w:rsidR="003D1C21" w:rsidRDefault="00D451E3" w:rsidP="009F2355">
            <w:pPr>
              <w:jc w:val="center"/>
              <w:rPr>
                <w:rFonts w:ascii="Times New Roman" w:hAnsi="Times New Roman" w:cs="Times New Roman"/>
                <w:sz w:val="20"/>
                <w:szCs w:val="20"/>
              </w:rPr>
            </w:pPr>
            <w:r>
              <w:rPr>
                <w:rFonts w:ascii="Times New Roman" w:hAnsi="Times New Roman" w:cs="Times New Roman"/>
                <w:sz w:val="20"/>
                <w:szCs w:val="20"/>
              </w:rPr>
              <w:t>4</w:t>
            </w:r>
          </w:p>
        </w:tc>
      </w:tr>
      <w:tr w:rsidR="003D1C21" w14:paraId="03C16F16" w14:textId="77777777" w:rsidTr="00CA7BDB">
        <w:tc>
          <w:tcPr>
            <w:tcW w:w="929" w:type="dxa"/>
          </w:tcPr>
          <w:p w14:paraId="0BD8AE1D" w14:textId="30817456" w:rsidR="003D1C21" w:rsidRDefault="003D1C21" w:rsidP="009F2355">
            <w:pPr>
              <w:jc w:val="center"/>
              <w:rPr>
                <w:rFonts w:ascii="Times New Roman" w:hAnsi="Times New Roman" w:cs="Times New Roman"/>
                <w:sz w:val="20"/>
                <w:szCs w:val="20"/>
              </w:rPr>
            </w:pPr>
            <w:r>
              <w:rPr>
                <w:rFonts w:ascii="Times New Roman" w:hAnsi="Times New Roman" w:cs="Times New Roman"/>
                <w:sz w:val="20"/>
                <w:szCs w:val="20"/>
              </w:rPr>
              <w:t>9</w:t>
            </w:r>
          </w:p>
        </w:tc>
        <w:tc>
          <w:tcPr>
            <w:tcW w:w="1476" w:type="dxa"/>
          </w:tcPr>
          <w:p w14:paraId="129C52C3" w14:textId="318A94A7" w:rsidR="003D1C21" w:rsidRDefault="003D1C21" w:rsidP="0068264D">
            <w:pPr>
              <w:rPr>
                <w:rFonts w:ascii="Times New Roman" w:hAnsi="Times New Roman" w:cs="Times New Roman"/>
                <w:sz w:val="20"/>
                <w:szCs w:val="20"/>
              </w:rPr>
            </w:pPr>
            <w:r>
              <w:rPr>
                <w:rFonts w:ascii="Times New Roman" w:hAnsi="Times New Roman" w:cs="Times New Roman"/>
                <w:sz w:val="20"/>
                <w:szCs w:val="20"/>
              </w:rPr>
              <w:t>Bahasa Inggris</w:t>
            </w:r>
          </w:p>
        </w:tc>
        <w:tc>
          <w:tcPr>
            <w:tcW w:w="709" w:type="dxa"/>
          </w:tcPr>
          <w:p w14:paraId="121FB1DC" w14:textId="17478F98" w:rsidR="003D1C21" w:rsidRDefault="00D451E3" w:rsidP="009F2355">
            <w:pPr>
              <w:jc w:val="center"/>
              <w:rPr>
                <w:rFonts w:ascii="Times New Roman" w:hAnsi="Times New Roman" w:cs="Times New Roman"/>
                <w:sz w:val="20"/>
                <w:szCs w:val="20"/>
              </w:rPr>
            </w:pPr>
            <w:r>
              <w:rPr>
                <w:rFonts w:ascii="Times New Roman" w:hAnsi="Times New Roman" w:cs="Times New Roman"/>
                <w:sz w:val="20"/>
                <w:szCs w:val="20"/>
              </w:rPr>
              <w:t>4</w:t>
            </w:r>
          </w:p>
        </w:tc>
        <w:tc>
          <w:tcPr>
            <w:tcW w:w="850" w:type="dxa"/>
          </w:tcPr>
          <w:p w14:paraId="64F70ACA" w14:textId="2F5C854C" w:rsidR="003D1C21" w:rsidRDefault="00D451E3" w:rsidP="009F2355">
            <w:pPr>
              <w:jc w:val="center"/>
              <w:rPr>
                <w:rFonts w:ascii="Times New Roman" w:hAnsi="Times New Roman" w:cs="Times New Roman"/>
                <w:sz w:val="20"/>
                <w:szCs w:val="20"/>
              </w:rPr>
            </w:pPr>
            <w:r>
              <w:rPr>
                <w:rFonts w:ascii="Times New Roman" w:hAnsi="Times New Roman" w:cs="Times New Roman"/>
                <w:sz w:val="20"/>
                <w:szCs w:val="20"/>
              </w:rPr>
              <w:t>4</w:t>
            </w:r>
          </w:p>
        </w:tc>
        <w:tc>
          <w:tcPr>
            <w:tcW w:w="704" w:type="dxa"/>
          </w:tcPr>
          <w:p w14:paraId="7465E2F9" w14:textId="494B1FF3" w:rsidR="003D1C21" w:rsidRDefault="00D451E3" w:rsidP="009F2355">
            <w:pPr>
              <w:jc w:val="center"/>
              <w:rPr>
                <w:rFonts w:ascii="Times New Roman" w:hAnsi="Times New Roman" w:cs="Times New Roman"/>
                <w:sz w:val="20"/>
                <w:szCs w:val="20"/>
              </w:rPr>
            </w:pPr>
            <w:r>
              <w:rPr>
                <w:rFonts w:ascii="Times New Roman" w:hAnsi="Times New Roman" w:cs="Times New Roman"/>
                <w:sz w:val="20"/>
                <w:szCs w:val="20"/>
              </w:rPr>
              <w:t>3</w:t>
            </w:r>
          </w:p>
        </w:tc>
      </w:tr>
      <w:tr w:rsidR="003D1C21" w14:paraId="056034BA" w14:textId="77777777" w:rsidTr="00CA7BDB">
        <w:tc>
          <w:tcPr>
            <w:tcW w:w="929" w:type="dxa"/>
          </w:tcPr>
          <w:p w14:paraId="34C191AD" w14:textId="7966984F" w:rsidR="003D1C21" w:rsidRDefault="003D1C21" w:rsidP="009F2355">
            <w:pPr>
              <w:jc w:val="center"/>
              <w:rPr>
                <w:rFonts w:ascii="Times New Roman" w:hAnsi="Times New Roman" w:cs="Times New Roman"/>
                <w:sz w:val="20"/>
                <w:szCs w:val="20"/>
              </w:rPr>
            </w:pPr>
            <w:r>
              <w:rPr>
                <w:rFonts w:ascii="Times New Roman" w:hAnsi="Times New Roman" w:cs="Times New Roman"/>
                <w:sz w:val="20"/>
                <w:szCs w:val="20"/>
              </w:rPr>
              <w:t>10</w:t>
            </w:r>
          </w:p>
        </w:tc>
        <w:tc>
          <w:tcPr>
            <w:tcW w:w="1476" w:type="dxa"/>
          </w:tcPr>
          <w:p w14:paraId="00FE6F0C" w14:textId="6B6DF0FE" w:rsidR="003D1C21" w:rsidRDefault="003D1C21" w:rsidP="0068264D">
            <w:pPr>
              <w:rPr>
                <w:rFonts w:ascii="Times New Roman" w:hAnsi="Times New Roman" w:cs="Times New Roman"/>
                <w:sz w:val="20"/>
                <w:szCs w:val="20"/>
              </w:rPr>
            </w:pPr>
            <w:r>
              <w:rPr>
                <w:rFonts w:ascii="Times New Roman" w:hAnsi="Times New Roman" w:cs="Times New Roman"/>
                <w:sz w:val="20"/>
                <w:szCs w:val="20"/>
              </w:rPr>
              <w:t>Bahasa Jerman</w:t>
            </w:r>
          </w:p>
        </w:tc>
        <w:tc>
          <w:tcPr>
            <w:tcW w:w="709" w:type="dxa"/>
          </w:tcPr>
          <w:p w14:paraId="3BF6C0A1" w14:textId="2CFCCF49" w:rsidR="003D1C21" w:rsidRDefault="00D451E3" w:rsidP="009F2355">
            <w:pPr>
              <w:jc w:val="center"/>
              <w:rPr>
                <w:rFonts w:ascii="Times New Roman" w:hAnsi="Times New Roman" w:cs="Times New Roman"/>
                <w:sz w:val="20"/>
                <w:szCs w:val="20"/>
              </w:rPr>
            </w:pPr>
            <w:r>
              <w:rPr>
                <w:rFonts w:ascii="Times New Roman" w:hAnsi="Times New Roman" w:cs="Times New Roman"/>
                <w:sz w:val="20"/>
                <w:szCs w:val="20"/>
              </w:rPr>
              <w:t>4</w:t>
            </w:r>
          </w:p>
        </w:tc>
        <w:tc>
          <w:tcPr>
            <w:tcW w:w="850" w:type="dxa"/>
          </w:tcPr>
          <w:p w14:paraId="0448ACD8" w14:textId="79A8E1C8" w:rsidR="003D1C21" w:rsidRDefault="00D451E3" w:rsidP="009F2355">
            <w:pPr>
              <w:jc w:val="center"/>
              <w:rPr>
                <w:rFonts w:ascii="Times New Roman" w:hAnsi="Times New Roman" w:cs="Times New Roman"/>
                <w:sz w:val="20"/>
                <w:szCs w:val="20"/>
              </w:rPr>
            </w:pPr>
            <w:r>
              <w:rPr>
                <w:rFonts w:ascii="Times New Roman" w:hAnsi="Times New Roman" w:cs="Times New Roman"/>
                <w:sz w:val="20"/>
                <w:szCs w:val="20"/>
              </w:rPr>
              <w:t>3</w:t>
            </w:r>
          </w:p>
        </w:tc>
        <w:tc>
          <w:tcPr>
            <w:tcW w:w="704" w:type="dxa"/>
          </w:tcPr>
          <w:p w14:paraId="731B9CED" w14:textId="5EEAB3AF" w:rsidR="003D1C21" w:rsidRDefault="00D451E3" w:rsidP="009F2355">
            <w:pPr>
              <w:jc w:val="center"/>
              <w:rPr>
                <w:rFonts w:ascii="Times New Roman" w:hAnsi="Times New Roman" w:cs="Times New Roman"/>
                <w:sz w:val="20"/>
                <w:szCs w:val="20"/>
              </w:rPr>
            </w:pPr>
            <w:r>
              <w:rPr>
                <w:rFonts w:ascii="Times New Roman" w:hAnsi="Times New Roman" w:cs="Times New Roman"/>
                <w:sz w:val="20"/>
                <w:szCs w:val="20"/>
              </w:rPr>
              <w:t>4</w:t>
            </w:r>
          </w:p>
        </w:tc>
      </w:tr>
      <w:tr w:rsidR="003D1C21" w14:paraId="2A0060B8" w14:textId="77777777" w:rsidTr="00CA7BDB">
        <w:tc>
          <w:tcPr>
            <w:tcW w:w="929" w:type="dxa"/>
          </w:tcPr>
          <w:p w14:paraId="369D98FE" w14:textId="59C1CA7A" w:rsidR="003D1C21" w:rsidRDefault="003D1C21" w:rsidP="009F2355">
            <w:pPr>
              <w:jc w:val="center"/>
              <w:rPr>
                <w:rFonts w:ascii="Times New Roman" w:hAnsi="Times New Roman" w:cs="Times New Roman"/>
                <w:sz w:val="20"/>
                <w:szCs w:val="20"/>
              </w:rPr>
            </w:pPr>
            <w:r>
              <w:rPr>
                <w:rFonts w:ascii="Times New Roman" w:hAnsi="Times New Roman" w:cs="Times New Roman"/>
                <w:sz w:val="20"/>
                <w:szCs w:val="20"/>
              </w:rPr>
              <w:t>11</w:t>
            </w:r>
          </w:p>
        </w:tc>
        <w:tc>
          <w:tcPr>
            <w:tcW w:w="1476" w:type="dxa"/>
          </w:tcPr>
          <w:p w14:paraId="57031154" w14:textId="1CE51170" w:rsidR="003D1C21" w:rsidRDefault="003D1C21" w:rsidP="0068264D">
            <w:pPr>
              <w:rPr>
                <w:rFonts w:ascii="Times New Roman" w:hAnsi="Times New Roman" w:cs="Times New Roman"/>
                <w:sz w:val="20"/>
                <w:szCs w:val="20"/>
              </w:rPr>
            </w:pPr>
            <w:r>
              <w:rPr>
                <w:rFonts w:ascii="Times New Roman" w:hAnsi="Times New Roman" w:cs="Times New Roman"/>
                <w:sz w:val="20"/>
                <w:szCs w:val="20"/>
              </w:rPr>
              <w:t>Menggambar</w:t>
            </w:r>
          </w:p>
        </w:tc>
        <w:tc>
          <w:tcPr>
            <w:tcW w:w="709" w:type="dxa"/>
          </w:tcPr>
          <w:p w14:paraId="2BBCA12D" w14:textId="6CFC2E7E" w:rsidR="003D1C21" w:rsidRDefault="00D451E3" w:rsidP="009F2355">
            <w:pPr>
              <w:jc w:val="center"/>
              <w:rPr>
                <w:rFonts w:ascii="Times New Roman" w:hAnsi="Times New Roman" w:cs="Times New Roman"/>
                <w:sz w:val="20"/>
                <w:szCs w:val="20"/>
              </w:rPr>
            </w:pPr>
            <w:r>
              <w:rPr>
                <w:rFonts w:ascii="Times New Roman" w:hAnsi="Times New Roman" w:cs="Times New Roman"/>
                <w:sz w:val="20"/>
                <w:szCs w:val="20"/>
              </w:rPr>
              <w:t>2</w:t>
            </w:r>
          </w:p>
        </w:tc>
        <w:tc>
          <w:tcPr>
            <w:tcW w:w="850" w:type="dxa"/>
          </w:tcPr>
          <w:p w14:paraId="7E801722" w14:textId="21908386" w:rsidR="003D1C21" w:rsidRDefault="00D451E3" w:rsidP="009F2355">
            <w:pPr>
              <w:jc w:val="center"/>
              <w:rPr>
                <w:rFonts w:ascii="Times New Roman" w:hAnsi="Times New Roman" w:cs="Times New Roman"/>
                <w:sz w:val="20"/>
                <w:szCs w:val="20"/>
              </w:rPr>
            </w:pPr>
            <w:r>
              <w:rPr>
                <w:rFonts w:ascii="Times New Roman" w:hAnsi="Times New Roman" w:cs="Times New Roman"/>
                <w:sz w:val="20"/>
                <w:szCs w:val="20"/>
              </w:rPr>
              <w:t>2</w:t>
            </w:r>
          </w:p>
        </w:tc>
        <w:tc>
          <w:tcPr>
            <w:tcW w:w="704" w:type="dxa"/>
          </w:tcPr>
          <w:p w14:paraId="130460C0" w14:textId="401266F3" w:rsidR="003D1C21" w:rsidRDefault="00D451E3" w:rsidP="009F2355">
            <w:pPr>
              <w:jc w:val="center"/>
              <w:rPr>
                <w:rFonts w:ascii="Times New Roman" w:hAnsi="Times New Roman" w:cs="Times New Roman"/>
                <w:sz w:val="20"/>
                <w:szCs w:val="20"/>
              </w:rPr>
            </w:pPr>
            <w:r>
              <w:rPr>
                <w:rFonts w:ascii="Times New Roman" w:hAnsi="Times New Roman" w:cs="Times New Roman"/>
                <w:sz w:val="20"/>
                <w:szCs w:val="20"/>
              </w:rPr>
              <w:t>2</w:t>
            </w:r>
          </w:p>
        </w:tc>
      </w:tr>
    </w:tbl>
    <w:p w14:paraId="20ACBC55" w14:textId="33E83E6B" w:rsidR="003E47DE" w:rsidRPr="00F83459" w:rsidRDefault="003E47DE" w:rsidP="00F67847">
      <w:pPr>
        <w:spacing w:after="0" w:line="240" w:lineRule="auto"/>
        <w:rPr>
          <w:rFonts w:ascii="Times New Roman" w:hAnsi="Times New Roman" w:cs="Times New Roman"/>
          <w:sz w:val="20"/>
          <w:szCs w:val="20"/>
        </w:rPr>
      </w:pPr>
    </w:p>
    <w:p w14:paraId="2577C327" w14:textId="5C524AF0" w:rsidR="00205C4B" w:rsidRPr="00C32CE6" w:rsidRDefault="00C32CE6" w:rsidP="0074572E">
      <w:pPr>
        <w:pStyle w:val="DaftarParagraf"/>
        <w:numPr>
          <w:ilvl w:val="0"/>
          <w:numId w:val="30"/>
        </w:numPr>
        <w:spacing w:after="0" w:line="240" w:lineRule="auto"/>
        <w:ind w:left="284" w:hanging="284"/>
        <w:jc w:val="both"/>
        <w:rPr>
          <w:rFonts w:ascii="Times New Roman" w:eastAsia="MS Mincho" w:hAnsi="Times New Roman" w:cs="Times New Roman"/>
          <w:b/>
          <w:bCs/>
          <w:kern w:val="2"/>
          <w:sz w:val="20"/>
          <w:szCs w:val="20"/>
          <w:lang w:val="id-ID" w:eastAsia="ja-JP" w:bidi="th-TH"/>
          <w14:ligatures w14:val="standardContextual"/>
        </w:rPr>
      </w:pPr>
      <w:r>
        <w:rPr>
          <w:rFonts w:ascii="Times New Roman" w:eastAsia="MS Mincho" w:hAnsi="Times New Roman" w:cs="Times New Roman"/>
          <w:b/>
          <w:bCs/>
          <w:kern w:val="2"/>
          <w:sz w:val="20"/>
          <w:szCs w:val="20"/>
          <w:lang w:val="en-US" w:eastAsia="ja-JP" w:bidi="th-TH"/>
          <w14:ligatures w14:val="standardContextual"/>
        </w:rPr>
        <w:t>Dampak Pendidikan MULO terhadap Masyarakat Pribumi Surabaya</w:t>
      </w:r>
    </w:p>
    <w:p w14:paraId="2EC01D33" w14:textId="336376F1" w:rsidR="00C32CE6" w:rsidRPr="002A467B" w:rsidRDefault="006010BB" w:rsidP="00ED4F7E">
      <w:pPr>
        <w:spacing w:after="0" w:line="240" w:lineRule="auto"/>
        <w:ind w:firstLine="720"/>
        <w:jc w:val="both"/>
        <w:rPr>
          <w:rFonts w:ascii="Times New Roman" w:hAnsi="Times New Roman" w:cs="Times New Roman"/>
          <w:sz w:val="20"/>
          <w:szCs w:val="20"/>
        </w:rPr>
      </w:pPr>
      <w:r w:rsidRPr="006010BB">
        <w:rPr>
          <w:rFonts w:ascii="Times New Roman" w:hAnsi="Times New Roman" w:cs="Times New Roman"/>
          <w:sz w:val="20"/>
          <w:szCs w:val="20"/>
        </w:rPr>
        <w:t>Pelaksanaan Politik Etis melalui pendirian MULO di Surabaya tidak hanya menghasilkan perubahan dalam bidang pendidikan, tetapi juga membawa konsekuensi sosial yang lebih luas bagi masyarakat pribumi. Sejak awal, MULO dirancang sebagai sekolah menengah yang bertujuan memenuhi kebutuhan tenaga administrasi terdidik bagi pemerintah Hindia Belanda di tengah pesatnya perkembangan Surabaya sebagai pusat perdagangan, industri, dan pemerintahan kolonial. Tujuan tersebut tercermin dalam sistem pendidikan yang menekankan penguasaan bahasa Belanda, disiplin, serta kemampuan akademik yang sesuai dengan kebutuhan birokrasi kolonial. Akan tetapi, implementasi kebijakan tersebut dalam praktiknya menghasilkan dampak yang melampaui kepentingan administratif pemerintah kolonial. Pendidikan yang diterima oleh siswa pribumi membuka akses terhadap pengetahuan modern, memperluas wawasan intelektual, serta memberikan kesempatan untuk berinteraksi dengan gagasan-gagasan baru yang berkembang pada masa itu. Meskipun jumlah pribumi yang berhasil mengenyam pendidikan di MULO relatif terbatas akibat proses seleksi yang ketat, biaya pendidikan, dan persyaratan penguasaan bahasa Belanda, keberadaan mereka mulai membentuk kelompok masyarakat terdidik yang memiliki posisi berbeda dibandingkan mayoritas pribumi lainnya. Kelompok inilah yang kemudian menjadi salah satu hasil paling nyata dari implementasi Politik Etis di Surabaya. Pendidikan yang semula diarahkan untuk memperkuat efektivitas birokrasi kolonial justru menjadi sarana yang memungkinkan sebagian masyarakat pribumi meningkatkan kapasitas intelektual, memperluas peluang sosial, serta memperoleh kedudukan yang lebih baik dalam kehidupan masyarakat kolonial. Dengan demikian, dampak pendidikan MULO tidak dapat dipahami hanya sebagai keberhasilan pemerintah kolonial menyediakan lembaga pendidikan menengah, tetapi juga sebagai awal terbentuknya kelompok pribumi terdidik yang membawa perubahan sosial pada akhir masa pemerintahan Hindia Belanda</w:t>
      </w:r>
      <w:r w:rsidR="00ED4F7E" w:rsidRPr="002A467B">
        <w:rPr>
          <w:rFonts w:ascii="Times New Roman" w:hAnsi="Times New Roman" w:cs="Times New Roman"/>
          <w:sz w:val="20"/>
          <w:szCs w:val="20"/>
        </w:rPr>
        <w:t>.</w:t>
      </w:r>
      <w:r w:rsidR="004B48DE" w:rsidRPr="002A467B">
        <w:rPr>
          <w:rStyle w:val="ReferensiCatatanKaki"/>
          <w:rFonts w:ascii="Times New Roman" w:hAnsi="Times New Roman" w:cs="Times New Roman"/>
          <w:sz w:val="20"/>
          <w:szCs w:val="20"/>
        </w:rPr>
        <w:footnoteReference w:id="26"/>
      </w:r>
    </w:p>
    <w:p w14:paraId="0FC47AE0" w14:textId="74CF2298" w:rsidR="004B48DE" w:rsidRPr="002A467B" w:rsidRDefault="00272BC5" w:rsidP="00ED4F7E">
      <w:pPr>
        <w:spacing w:after="0" w:line="240" w:lineRule="auto"/>
        <w:ind w:firstLine="720"/>
        <w:jc w:val="both"/>
        <w:rPr>
          <w:rFonts w:ascii="Times New Roman" w:hAnsi="Times New Roman" w:cs="Times New Roman"/>
          <w:sz w:val="20"/>
          <w:szCs w:val="20"/>
        </w:rPr>
      </w:pPr>
      <w:r w:rsidRPr="00272BC5">
        <w:rPr>
          <w:rFonts w:ascii="Times New Roman" w:hAnsi="Times New Roman" w:cs="Times New Roman"/>
          <w:sz w:val="20"/>
          <w:szCs w:val="20"/>
        </w:rPr>
        <w:t>Dampak pendidikan MULO tidak hanya tercermin dari meningkatnya kemampuan akademik para lulusannya, tetapi juga dari tumbuhnya kesadaran kebangsaan di kalangan pelajar pribumi. Temuan penelitian menunjukkan bahwa lingkungan pendidikan MULO menjadi salah satu ruang yang mempertemukan peserta didik dengan berbagai gagasan baru mengenai bangsa, kebebasan, dan identitas nasional. Proses tersebut tidak selalu berlangsung melalui pembelajaran formal di dalam kelas, melainkan juga dipengaruhi oleh lingkungan sosial di luar sekolah yang berkembang pesat di Surabaya sebagai pusat pergerakan nasional. Sejumlah alumni MULO kemudian dikenal memiliki peran penting dalam perjalanan sejarah Indonesia, seperti Roeslan Abdulgani, Mohammad Tabrani, Ki Soewarno, Hamid Algadri, Iswahyudi, Azizchan, Prof. Dr. Satrio, Soenarto Timoer, hingga Oetoyo Soebandi. Kehadiran tokoh-tokoh tersebut menunjukkan bahwa MULO tidak hanya menghasilkan lulusan yang memiliki kompetensi akademik, tetapi juga melahirkan individu-individu yang kemudian berkontribusi dalam bidang politik, pemerintahan, militer, pendidikan, maupun kehidupan sosial. Fakta tersebut memperlihatkan bahwa implementasi Politik Etis melalui pendidikan menengah menghasilkan dampak yang jauh lebih luas daripada tujuan awal pemerintah Hindia Belanda. Sekolah yang semula dipersiapkan untuk memenuhi kebutuhan administrasi kolonial pada akhirnya menjadi salah satu tempat lahirnya kelompok intelektual pribumi yang memiliki peranan penting dalam perkembangan bangsa Indonesia</w:t>
      </w:r>
      <w:r w:rsidR="004B48DE" w:rsidRPr="002A467B">
        <w:rPr>
          <w:rFonts w:ascii="Times New Roman" w:hAnsi="Times New Roman" w:cs="Times New Roman"/>
          <w:sz w:val="20"/>
          <w:szCs w:val="20"/>
        </w:rPr>
        <w:t>.</w:t>
      </w:r>
      <w:r w:rsidR="004B48DE" w:rsidRPr="002A467B">
        <w:rPr>
          <w:rStyle w:val="ReferensiCatatanKaki"/>
          <w:rFonts w:ascii="Times New Roman" w:hAnsi="Times New Roman" w:cs="Times New Roman"/>
          <w:sz w:val="20"/>
          <w:szCs w:val="20"/>
        </w:rPr>
        <w:footnoteReference w:id="27"/>
      </w:r>
    </w:p>
    <w:p w14:paraId="02D558D0" w14:textId="66B983C4" w:rsidR="009E2159" w:rsidRPr="002A467B" w:rsidRDefault="001A790F" w:rsidP="00ED4F7E">
      <w:pPr>
        <w:spacing w:after="0" w:line="240" w:lineRule="auto"/>
        <w:ind w:firstLine="720"/>
        <w:jc w:val="both"/>
        <w:rPr>
          <w:rFonts w:ascii="Times New Roman" w:eastAsia="MS Mincho" w:hAnsi="Times New Roman" w:cs="Times New Roman"/>
          <w:kern w:val="2"/>
          <w:sz w:val="20"/>
          <w:szCs w:val="20"/>
          <w:lang w:val="id-ID" w:eastAsia="ja-JP" w:bidi="th-TH"/>
          <w14:ligatures w14:val="standardContextual"/>
        </w:rPr>
      </w:pPr>
      <w:r w:rsidRPr="001A790F">
        <w:rPr>
          <w:rFonts w:ascii="Times New Roman" w:hAnsi="Times New Roman" w:cs="Times New Roman"/>
          <w:sz w:val="20"/>
          <w:szCs w:val="20"/>
        </w:rPr>
        <w:t>Selain melalui lingkungan sosial dan proses pembelajaran di sekolah, tumbuhnya kesadaran nasional di kalangan siswa MULO juga dipengaruhi oleh keterlibatan mereka dalam berbagai organisasi kepemudaan yang berkembang di Surabaya pada dekade 1920-an dan 1930-an. Pendidikan yang diperoleh di MULO memberikan bekal kemampuan berbahasa Belanda, wawasan intelektual, serta kepercayaan diri untuk berinteraksi dengan pelajar dari berbagai latar belakang. Kondisi tersebut mendorong sebagian siswa aktif mengikuti organisasi seperti Jong Java, Jong Islamieten Bond, maupun perkumpulan kepemudaan lainnya yang menjadi ruang bertemunya gagasan mengenai persatuan bangsa. Mohammad Tabrani, misalnya, ketika masih menjadi pelajar MULO telah bergabung dengan Jong Java cabang Surabaya pada tahun 1918 dan bahkan mengikuti kongres organisasi tersebut di Solo sebagai perwakilan cabang Surabaya. Keterlibatan dalam organisasi tersebut memperluas relasi antarpelajar sekaligus memperkenalkan gagasan mengenai pentingnya identitas kebangsaan di tengah masyarakat kolonial yang masih menerapkan stratifikasi sosial berdasarkan ras. Pengalaman serupa juga terlihat pada beberapa alumni MULO lainnya yang mulai menjalin hubungan dengan tokoh-tokoh pergerakan nasional melalui kegiatan organisasi maupun diskusi yang berkembang di Surabaya. Fenomena tersebut memperlihatkan bahwa pendidikan MULO tidak hanya membentuk kemampuan akademik peserta didik, tetapi juga menyediakan modal intelektual yang mendorong mereka berpartisipasi dalam perkembangan organisasi kepemudaan sebagai salah satu embrio lahirnya nasionalisme Indonesia.</w:t>
      </w:r>
      <w:r w:rsidR="00D10A53" w:rsidRPr="002A467B">
        <w:rPr>
          <w:rStyle w:val="ReferensiCatatanKaki"/>
          <w:rFonts w:ascii="Times New Roman" w:hAnsi="Times New Roman" w:cs="Times New Roman"/>
          <w:sz w:val="20"/>
          <w:szCs w:val="20"/>
        </w:rPr>
        <w:footnoteReference w:id="28"/>
      </w:r>
    </w:p>
    <w:p w14:paraId="3CB2E042" w14:textId="5E85DC4E" w:rsidR="003B1F35" w:rsidRDefault="00807211" w:rsidP="00407E3E">
      <w:pPr>
        <w:pStyle w:val="DaftarParagraf"/>
        <w:spacing w:after="0" w:line="240" w:lineRule="auto"/>
        <w:ind w:left="0"/>
        <w:jc w:val="both"/>
        <w:rPr>
          <w:rFonts w:ascii="Times New Roman" w:hAnsi="Times New Roman" w:cs="Times New Roman"/>
          <w:sz w:val="20"/>
          <w:szCs w:val="20"/>
        </w:rPr>
      </w:pPr>
      <w:r w:rsidRPr="002A467B">
        <w:rPr>
          <w:rFonts w:ascii="Times New Roman" w:eastAsia="MS Mincho" w:hAnsi="Times New Roman" w:cs="Times New Roman"/>
          <w:b/>
          <w:bCs/>
          <w:kern w:val="2"/>
          <w:sz w:val="20"/>
          <w:szCs w:val="20"/>
          <w:lang w:val="id-ID" w:eastAsia="ja-JP" w:bidi="th-TH"/>
          <w14:ligatures w14:val="standardContextual"/>
        </w:rPr>
        <w:tab/>
      </w:r>
      <w:r w:rsidR="00B17E93" w:rsidRPr="00B17E93">
        <w:rPr>
          <w:rFonts w:ascii="Times New Roman" w:hAnsi="Times New Roman" w:cs="Times New Roman"/>
          <w:sz w:val="20"/>
          <w:szCs w:val="20"/>
        </w:rPr>
        <w:t>Dampak lain yang dihasilkan dari penyelenggaraan pendidikan MULO di Surabaya adalah terbukanya kesempatan kerja yang lebih luas bagi para lulusannya. Kemampuan berbahasa Belanda, penguasaan administrasi, serta pendidikan menengah yang dimiliki lulusan MULO menjadi kualifikasi yang banyak dibutuhkan oleh instansi pemerintah maupun perusahaan swasta pada akhir masa kolonial. Temuan penelitian menunjukkan bahwa sejumlah perusahaan di Surabaya secara khusus mencantumkan ijazah MULO sebagai salah satu persyaratan utama dalam proses rekrutmen tenaga kerja. Salah satu contohnya adalah lowongan sekretaris yang diterbitkan oleh N.V. Handelsvereeniging Amsterdam untuk kantor cabangnya di Surabaya. Dalam pengumuman tersebut dijelaskan bahwa pelamar minimal harus memiliki ijazah MULO, menguasai stenografi, serta memiliki kemampuan mengetik untuk mendukung pekerjaan administrasi perusahaan. Persyaratan tersebut memperlihatkan bahwa pendidikan MULO dipandang memiliki standar kompetensi yang sesuai dengan kebutuhan dunia kerja kolonial, terutama pada bidang administrasi dan perkantoran. Kondisi ini sekaligus menunjukkan bahwa ijazah MULO bukan hanya menjadi bukti penyelesaian pendidikan menengah, tetapi juga berfungsi sebagai modal penting bagi lulusan pribumi untuk memperoleh pekerjaan yang memiliki jenjang karier dan pendapatan lebih baik dibandingkan pekerjaan sektor informal yang masih banyak ditekuni masyarakat pada masa itu</w:t>
      </w:r>
      <w:r w:rsidR="003B1F35">
        <w:rPr>
          <w:rFonts w:ascii="Times New Roman" w:hAnsi="Times New Roman" w:cs="Times New Roman"/>
          <w:sz w:val="20"/>
          <w:szCs w:val="20"/>
        </w:rPr>
        <w:t>.</w:t>
      </w:r>
      <w:r w:rsidR="00D10A53" w:rsidRPr="002A467B">
        <w:rPr>
          <w:rStyle w:val="ReferensiCatatanKaki"/>
          <w:rFonts w:ascii="Times New Roman" w:hAnsi="Times New Roman" w:cs="Times New Roman"/>
          <w:sz w:val="20"/>
          <w:szCs w:val="20"/>
        </w:rPr>
        <w:footnoteReference w:id="29"/>
      </w:r>
      <w:r w:rsidR="003B1F35">
        <w:rPr>
          <w:rFonts w:ascii="Times New Roman" w:hAnsi="Times New Roman" w:cs="Times New Roman"/>
          <w:sz w:val="20"/>
          <w:szCs w:val="20"/>
        </w:rPr>
        <w:t xml:space="preserve"> </w:t>
      </w:r>
    </w:p>
    <w:p w14:paraId="728A8679" w14:textId="53E316D8" w:rsidR="00056A23" w:rsidRDefault="006630DB" w:rsidP="00CC0DC9">
      <w:pPr>
        <w:pStyle w:val="DaftarParagraf"/>
        <w:spacing w:after="0" w:line="240" w:lineRule="auto"/>
        <w:ind w:left="0"/>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49F03D80" wp14:editId="6B87EF38">
            <wp:extent cx="1984076" cy="2055330"/>
            <wp:effectExtent l="0" t="0" r="0" b="2540"/>
            <wp:docPr id="5" name="Picture 5" descr="A close-up of a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6-06-27 at 10.06.42.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96525" cy="2068226"/>
                    </a:xfrm>
                    <a:prstGeom prst="rect">
                      <a:avLst/>
                    </a:prstGeom>
                  </pic:spPr>
                </pic:pic>
              </a:graphicData>
            </a:graphic>
          </wp:inline>
        </w:drawing>
      </w:r>
    </w:p>
    <w:p w14:paraId="3D05A094" w14:textId="5F3CD685" w:rsidR="00407E3E" w:rsidRDefault="00AB320D" w:rsidP="00407E3E">
      <w:pPr>
        <w:pStyle w:val="DaftarParagraf"/>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 xml:space="preserve">Gambar 4. </w:t>
      </w:r>
      <w:r w:rsidR="00407E3E">
        <w:rPr>
          <w:rFonts w:ascii="Times New Roman" w:hAnsi="Times New Roman" w:cs="Times New Roman"/>
          <w:sz w:val="20"/>
          <w:szCs w:val="20"/>
        </w:rPr>
        <w:t>Lowongan Pekerjaan Sekretaris</w:t>
      </w:r>
      <w:r w:rsidR="005E2D32">
        <w:rPr>
          <w:rFonts w:ascii="Times New Roman" w:hAnsi="Times New Roman" w:cs="Times New Roman"/>
          <w:sz w:val="20"/>
          <w:szCs w:val="20"/>
        </w:rPr>
        <w:t>.</w:t>
      </w:r>
    </w:p>
    <w:p w14:paraId="6FF1B24A" w14:textId="3BA25FAA" w:rsidR="00E95C20" w:rsidRPr="002A467B" w:rsidRDefault="00E95C20" w:rsidP="00CC0DC9">
      <w:pPr>
        <w:pStyle w:val="DaftarParagraf"/>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 xml:space="preserve">Sumber: </w:t>
      </w:r>
      <w:r w:rsidR="0041646C" w:rsidRPr="0042644B">
        <w:rPr>
          <w:rFonts w:ascii="Times New Roman" w:hAnsi="Times New Roman" w:cs="Times New Roman"/>
          <w:i/>
          <w:iCs/>
          <w:sz w:val="20"/>
          <w:szCs w:val="20"/>
        </w:rPr>
        <w:t>Niuwe Courant,</w:t>
      </w:r>
      <w:r w:rsidR="0041646C">
        <w:rPr>
          <w:rFonts w:ascii="Times New Roman" w:hAnsi="Times New Roman" w:cs="Times New Roman"/>
          <w:sz w:val="20"/>
          <w:szCs w:val="20"/>
        </w:rPr>
        <w:t xml:space="preserve"> 14 Desember 19</w:t>
      </w:r>
      <w:r w:rsidR="00E72A11">
        <w:rPr>
          <w:rFonts w:ascii="Times New Roman" w:hAnsi="Times New Roman" w:cs="Times New Roman"/>
          <w:sz w:val="20"/>
          <w:szCs w:val="20"/>
        </w:rPr>
        <w:t>50</w:t>
      </w:r>
      <w:r w:rsidR="005E2D32">
        <w:rPr>
          <w:rFonts w:ascii="Times New Roman" w:hAnsi="Times New Roman" w:cs="Times New Roman"/>
          <w:sz w:val="20"/>
          <w:szCs w:val="20"/>
        </w:rPr>
        <w:t>.</w:t>
      </w:r>
    </w:p>
    <w:p w14:paraId="5B2FD1A5" w14:textId="58D78202" w:rsidR="002A467B" w:rsidRDefault="002A467B" w:rsidP="00755438">
      <w:pPr>
        <w:pStyle w:val="DaftarParagraf"/>
        <w:spacing w:after="0" w:line="240" w:lineRule="auto"/>
        <w:ind w:left="0"/>
        <w:jc w:val="both"/>
        <w:rPr>
          <w:rFonts w:ascii="Times New Roman" w:hAnsi="Times New Roman" w:cs="Times New Roman"/>
          <w:sz w:val="20"/>
          <w:szCs w:val="20"/>
        </w:rPr>
      </w:pPr>
      <w:r w:rsidRPr="002A467B">
        <w:rPr>
          <w:rFonts w:ascii="Times New Roman" w:hAnsi="Times New Roman" w:cs="Times New Roman"/>
          <w:sz w:val="20"/>
          <w:szCs w:val="20"/>
        </w:rPr>
        <w:tab/>
      </w:r>
      <w:r w:rsidR="00E37F7C" w:rsidRPr="00E37F7C">
        <w:rPr>
          <w:rFonts w:ascii="Times New Roman" w:hAnsi="Times New Roman" w:cs="Times New Roman"/>
          <w:sz w:val="20"/>
          <w:szCs w:val="20"/>
        </w:rPr>
        <w:t>Peluang kerja yang terbuka bagi lulusan MULO pada akhirnya turut mendorong terjadinya mobilitas sosial di kalangan masyarakat pribumi. Pendidikan menengah yang sebelumnya hanya dapat diakses oleh kelompok tertentu menjadi modal penting bagi lulusan MULO untuk memasuki lapangan pekerjaan yang menawarkan kedudukan sosial lebih tinggi dibandingkan pekerjaan tradisional. Berbeda dengan sebagian besar masyarakat pribumi yang masih bergantung pada sektor pertanian, buruh, atau pekerjaan berupah rendah, lulusan MULO memiliki kesempatan menjadi pegawai administrasi, guru, juru tulis, maupun tenaga profesional lain yang membutuhkan kemampuan berbahasa Belanda dan kecakapan administrasi. Perubahan tersebut menunjukkan bahwa pendidikan kolonial mulai menciptakan kelompok masyarakat pribumi terdidik yang memiliki posisi berbeda dalam struktur sosial Hindia Belanda. Meskipun jumlahnya tidak banyak, kelompok ini memperoleh kesempatan untuk meningkatkan taraf hidup sekaligus memperluas peran mereka dalam kehidupan ekonomi dan pemerintahan kolonial. Dengan demikian, pendidikan MULO tidak hanya menghasilkan lulusan yang memenuhi kebutuhan birokrasi pemerintah Hindia Belanda, tetapi juga menjadi sarana mobilitas sosial yang memungkinkan sebagian masyarakat pribumi memperoleh kedudukan yang sebelumnya sulit dicapai melalui jalur pendidikan. Fakta tersebut memperlihatkan bahwa implementasi Politik Etis di bidang pendidikan membawa perubahan yang nyata terhadap kehidupan sebagian masyarakat pribumi, meskipun manfaatnya masih terbatas pada mereka yang berhasil mengakses pendidikan menengah kolonial.</w:t>
      </w:r>
      <w:r>
        <w:rPr>
          <w:rStyle w:val="ReferensiCatatanKaki"/>
          <w:rFonts w:ascii="Times New Roman" w:hAnsi="Times New Roman" w:cs="Times New Roman"/>
          <w:sz w:val="20"/>
          <w:szCs w:val="20"/>
        </w:rPr>
        <w:footnoteReference w:id="30"/>
      </w:r>
    </w:p>
    <w:p w14:paraId="004EF3B8" w14:textId="77777777" w:rsidR="00407E3E" w:rsidRDefault="00407E3E" w:rsidP="00755438">
      <w:pPr>
        <w:pStyle w:val="DaftarParagraf"/>
        <w:spacing w:after="0" w:line="240" w:lineRule="auto"/>
        <w:ind w:left="0"/>
        <w:jc w:val="both"/>
        <w:rPr>
          <w:rFonts w:ascii="Times New Roman" w:hAnsi="Times New Roman" w:cs="Times New Roman"/>
          <w:sz w:val="20"/>
          <w:szCs w:val="20"/>
        </w:rPr>
      </w:pPr>
    </w:p>
    <w:p w14:paraId="68482AE0" w14:textId="69879C29" w:rsidR="00E028CB" w:rsidRDefault="00E028CB" w:rsidP="00E028CB">
      <w:pPr>
        <w:pStyle w:val="DaftarParagraf"/>
        <w:spacing w:after="0" w:line="240" w:lineRule="auto"/>
        <w:ind w:left="0"/>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27EC569" wp14:editId="2EC78107">
            <wp:extent cx="1460311" cy="2648725"/>
            <wp:effectExtent l="0" t="0" r="6985" b="0"/>
            <wp:docPr id="6" name="Picture 6" descr="A black and white newspaper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6-06-27 at 10.06.42 (1).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64736" cy="2656752"/>
                    </a:xfrm>
                    <a:prstGeom prst="rect">
                      <a:avLst/>
                    </a:prstGeom>
                  </pic:spPr>
                </pic:pic>
              </a:graphicData>
            </a:graphic>
          </wp:inline>
        </w:drawing>
      </w:r>
    </w:p>
    <w:p w14:paraId="462A8C14" w14:textId="3BFE9D62" w:rsidR="00407E3E" w:rsidRPr="00BD171D" w:rsidRDefault="00AB320D" w:rsidP="00E028CB">
      <w:pPr>
        <w:pStyle w:val="DaftarParagraf"/>
        <w:spacing w:after="0" w:line="240" w:lineRule="auto"/>
        <w:ind w:left="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Gambar 5. </w:t>
      </w:r>
      <w:r w:rsidR="00DB0C16" w:rsidRPr="00BD171D">
        <w:rPr>
          <w:rFonts w:ascii="Times New Roman" w:hAnsi="Times New Roman" w:cs="Times New Roman"/>
          <w:color w:val="000000"/>
          <w:sz w:val="20"/>
          <w:szCs w:val="20"/>
        </w:rPr>
        <w:t>Lowongan Inspeksi Lalu Lintas</w:t>
      </w:r>
      <w:r w:rsidR="005E2D32">
        <w:rPr>
          <w:rFonts w:ascii="Times New Roman" w:hAnsi="Times New Roman" w:cs="Times New Roman"/>
          <w:color w:val="000000"/>
          <w:sz w:val="20"/>
          <w:szCs w:val="20"/>
        </w:rPr>
        <w:t>.</w:t>
      </w:r>
    </w:p>
    <w:p w14:paraId="21DB3715" w14:textId="20C4DEC1" w:rsidR="00BD171D" w:rsidRPr="00BD171D" w:rsidRDefault="00BD171D" w:rsidP="00E028CB">
      <w:pPr>
        <w:pStyle w:val="DaftarParagraf"/>
        <w:spacing w:after="0" w:line="240" w:lineRule="auto"/>
        <w:ind w:left="0"/>
        <w:jc w:val="center"/>
        <w:rPr>
          <w:rFonts w:ascii="Times New Roman" w:hAnsi="Times New Roman" w:cs="Times New Roman"/>
          <w:sz w:val="20"/>
          <w:szCs w:val="20"/>
        </w:rPr>
      </w:pPr>
      <w:r w:rsidRPr="00BD171D">
        <w:rPr>
          <w:rFonts w:ascii="Times New Roman" w:hAnsi="Times New Roman" w:cs="Times New Roman"/>
          <w:color w:val="000000"/>
          <w:sz w:val="20"/>
          <w:szCs w:val="20"/>
        </w:rPr>
        <w:t xml:space="preserve">Sumber: </w:t>
      </w:r>
      <w:r w:rsidRPr="0042644B">
        <w:rPr>
          <w:rFonts w:ascii="Times New Roman" w:hAnsi="Times New Roman" w:cs="Times New Roman"/>
          <w:i/>
          <w:iCs/>
          <w:color w:val="000000"/>
          <w:sz w:val="20"/>
          <w:szCs w:val="20"/>
        </w:rPr>
        <w:t>Soerabaijasch handelsblad,</w:t>
      </w:r>
      <w:r w:rsidRPr="00BD171D">
        <w:rPr>
          <w:rFonts w:ascii="Times New Roman" w:hAnsi="Times New Roman" w:cs="Times New Roman"/>
          <w:color w:val="000000"/>
          <w:sz w:val="20"/>
          <w:szCs w:val="20"/>
        </w:rPr>
        <w:t xml:space="preserve"> 15 Juni 1940</w:t>
      </w:r>
      <w:r w:rsidR="005E2D32">
        <w:rPr>
          <w:rFonts w:ascii="Times New Roman" w:hAnsi="Times New Roman" w:cs="Times New Roman"/>
          <w:color w:val="000000"/>
          <w:sz w:val="20"/>
          <w:szCs w:val="20"/>
        </w:rPr>
        <w:t>.</w:t>
      </w:r>
    </w:p>
    <w:p w14:paraId="529C4073" w14:textId="071B7279" w:rsidR="00E37F7C" w:rsidRPr="002A467B" w:rsidRDefault="0099501A" w:rsidP="00E028CB">
      <w:pPr>
        <w:pStyle w:val="DaftarParagraf"/>
        <w:spacing w:after="0" w:line="240" w:lineRule="auto"/>
        <w:ind w:left="0" w:firstLine="720"/>
        <w:jc w:val="both"/>
        <w:rPr>
          <w:rFonts w:ascii="Times New Roman" w:hAnsi="Times New Roman" w:cs="Times New Roman"/>
          <w:noProof/>
          <w:sz w:val="20"/>
          <w:szCs w:val="20"/>
        </w:rPr>
      </w:pPr>
      <w:r w:rsidRPr="0099501A">
        <w:rPr>
          <w:rFonts w:ascii="Times New Roman" w:hAnsi="Times New Roman" w:cs="Times New Roman"/>
          <w:noProof/>
          <w:sz w:val="20"/>
          <w:szCs w:val="20"/>
        </w:rPr>
        <w:t>Implementasi Politik Etis melalui penyelenggaraan MULO di Surabaya pada akhirnya memperlihatkan bahwa kebijakan pendidikan kolonial menghasilkan dampak yang melampaui tujuan awal pembentukannya. MULO memang didirikan untuk memenuhi kebutuhan pemerintah Hindia Belanda akan tenaga administrasi yang terampil dan berpendidikan, tetapi pelaksanaannya turut membuka kesempatan bagi sebagian masyarakat pribumi untuk memperoleh pendidikan yang lebih tinggi, meningkatkan mobilitas sosial, serta memperluas wawasan intelektual mereka. Pendidikan yang diberikan di MULO juga berkontribusi terhadap tumbuhnya kesadaran kebangsaan melalui interaksi antarpelajar, keterlibatan dalam organisasi kepemudaan, dan berkembangnya kemampuan berpikir kritis terhadap realitas kolonial. Pada saat yang sama, ijazah MULO menjadi modal penting bagi lulusan untuk memasuki dunia kerja modern yang sebelumnya sulit dijangkau oleh masyarakat pribumi. Temuan tersebut menunjukkan bahwa implementasi Politik Etis di Surabaya tidak hanya menciptakan kelompok tenaga kerja yang dibutuhkan pemerintah kolonial, tetapi juga melahirkan kelompok pribumi terdidik yang memiliki peran dalam perubahan sosial pada akhir masa Hindia Belanda. Oleh karena itu, MULO dapat dipahami bukan sekadar sebagai institusi pendidikan kolonial, melainkan sebagai salah satu ruang yang memperlihatkan bagaimana kebijakan kolonial menghasilkan konsekuensi yang melampaui kepentingan pemerintah Hindia Belanda sendiri</w:t>
      </w:r>
      <w:r>
        <w:rPr>
          <w:rFonts w:ascii="Times New Roman" w:hAnsi="Times New Roman" w:cs="Times New Roman"/>
          <w:noProof/>
          <w:sz w:val="20"/>
          <w:szCs w:val="20"/>
        </w:rPr>
        <w:t>.</w:t>
      </w:r>
    </w:p>
    <w:p w14:paraId="031819E6" w14:textId="77777777" w:rsidR="00A36D1B" w:rsidRPr="002A467B" w:rsidRDefault="00A36D1B" w:rsidP="0074572E">
      <w:pPr>
        <w:spacing w:after="0" w:line="240" w:lineRule="auto"/>
        <w:ind w:firstLine="709"/>
        <w:jc w:val="both"/>
        <w:rPr>
          <w:rFonts w:ascii="Times New Roman" w:hAnsi="Times New Roman" w:cs="Times New Roman"/>
          <w:noProof/>
          <w:sz w:val="20"/>
          <w:szCs w:val="20"/>
        </w:rPr>
      </w:pPr>
    </w:p>
    <w:p w14:paraId="37B2A0F2" w14:textId="77777777" w:rsidR="00402E8F" w:rsidRPr="004638DC" w:rsidRDefault="00303496" w:rsidP="0074572E">
      <w:pPr>
        <w:pStyle w:val="Default"/>
        <w:jc w:val="both"/>
        <w:rPr>
          <w:b/>
          <w:sz w:val="20"/>
          <w:szCs w:val="20"/>
          <w:lang w:val="id-ID"/>
        </w:rPr>
      </w:pPr>
      <w:r w:rsidRPr="004638DC">
        <w:rPr>
          <w:b/>
          <w:sz w:val="20"/>
          <w:szCs w:val="20"/>
          <w:lang w:val="id-ID"/>
        </w:rPr>
        <w:t>PENUTUP</w:t>
      </w:r>
    </w:p>
    <w:p w14:paraId="5AD52493" w14:textId="69FDD7AB" w:rsidR="00402E8F" w:rsidRPr="004638DC" w:rsidRDefault="00EA1507" w:rsidP="00A85714">
      <w:pPr>
        <w:pStyle w:val="Default"/>
        <w:jc w:val="both"/>
        <w:rPr>
          <w:b/>
          <w:sz w:val="20"/>
          <w:szCs w:val="20"/>
          <w:lang w:val="id-ID"/>
        </w:rPr>
      </w:pPr>
      <w:r w:rsidRPr="004638DC">
        <w:rPr>
          <w:b/>
          <w:sz w:val="20"/>
          <w:szCs w:val="20"/>
          <w:lang w:val="id-ID"/>
        </w:rPr>
        <w:t xml:space="preserve">Kesimpulan </w:t>
      </w:r>
    </w:p>
    <w:p w14:paraId="27E36FB2" w14:textId="77777777" w:rsidR="00603AEE" w:rsidRPr="00603AEE" w:rsidRDefault="00603AEE" w:rsidP="00603AEE">
      <w:pPr>
        <w:spacing w:after="0" w:line="240" w:lineRule="auto"/>
        <w:ind w:firstLine="709"/>
        <w:contextualSpacing/>
        <w:jc w:val="both"/>
        <w:rPr>
          <w:rFonts w:ascii="Times New Roman" w:hAnsi="Times New Roman" w:cs="Times New Roman"/>
          <w:sz w:val="20"/>
          <w:szCs w:val="20"/>
        </w:rPr>
      </w:pPr>
      <w:r w:rsidRPr="00603AEE">
        <w:rPr>
          <w:rFonts w:ascii="Times New Roman" w:hAnsi="Times New Roman" w:cs="Times New Roman"/>
          <w:sz w:val="20"/>
          <w:szCs w:val="20"/>
        </w:rPr>
        <w:t>Implementasi Politik Etis terhadap pendidikan pribumi di MULO Surabaya pada periode 1914–1942 menunjukkan bahwa kebijakan pendidikan kolonial tidak hanya merupakan bagian dari program perluasan pendidikan, tetapi juga menjadi strategi pemerintah Hindia Belanda dalam memenuhi kebutuhan tenaga administrasi di tengah perkembangan Surabaya sebagai pusat perdagangan, industri, dan pemerintahan. Perkembangan kota yang pesat mendorong meningkatnya kebutuhan akan sumber daya manusia yang memiliki kemampuan akademik dan penguasaan bahasa Belanda. Kondisi tersebut melatarbelakangi pendirian MULO sebagai jenjang pendidikan menengah yang dipersiapkan untuk menghasilkan lulusan sesuai dengan kebutuhan birokrasi kolonial. Dengan demikian, implementasi Politik Etis di Surabaya tidak dapat dipahami semata-mata sebagai bentuk kepedulian pemerintah kolonial terhadap pendidikan masyarakat pribumi, melainkan juga sebagai bagian dari kebijakan yang mendukung keberlangsungan sistem pemerintahan kolonial.</w:t>
      </w:r>
    </w:p>
    <w:p w14:paraId="5B40C92B" w14:textId="77777777" w:rsidR="00603AEE" w:rsidRPr="00603AEE" w:rsidRDefault="00603AEE" w:rsidP="00603AEE">
      <w:pPr>
        <w:spacing w:after="0" w:line="240" w:lineRule="auto"/>
        <w:ind w:firstLine="709"/>
        <w:contextualSpacing/>
        <w:jc w:val="both"/>
        <w:rPr>
          <w:rFonts w:ascii="Times New Roman" w:hAnsi="Times New Roman" w:cs="Times New Roman"/>
          <w:sz w:val="20"/>
          <w:szCs w:val="20"/>
        </w:rPr>
      </w:pPr>
      <w:r w:rsidRPr="00603AEE">
        <w:rPr>
          <w:rFonts w:ascii="Times New Roman" w:hAnsi="Times New Roman" w:cs="Times New Roman"/>
          <w:sz w:val="20"/>
          <w:szCs w:val="20"/>
        </w:rPr>
        <w:t>Pelaksanaan pendidikan di MULO memperlihatkan bahwa kesempatan memperoleh pendidikan bagi masyarakat pribumi memang mengalami perluasan, tetapi tetap berlangsung dalam mekanisme yang selektif. Proses penerimaan siswa mensyaratkan latar belakang pendidikan tertentu, kemampuan akademik, serta penguasaan bahasa Belanda sehingga tidak seluruh masyarakat pribumi dapat mengakses pendidikan tersebut. Setelah diterima, peserta didik mengikuti sistem pendidikan yang disusun berdasarkan kurikulum kolonial dengan penekanan pada disiplin, kemampuan intelektual, dan kecakapan administrasi. Sistem tersebut menunjukkan bahwa implementasi Politik Etis di bidang pendidikan tetap berada dalam kerangka kepentingan pemerintah Hindia Belanda, yaitu mencetak tenaga kerja terdidik yang mampu mendukung kebutuhan administrasi pemerintahan maupun perusahaan kolonial di Surabaya.</w:t>
      </w:r>
    </w:p>
    <w:p w14:paraId="5F7257BA" w14:textId="77777777" w:rsidR="00603AEE" w:rsidRPr="00603AEE" w:rsidRDefault="00603AEE" w:rsidP="00603AEE">
      <w:pPr>
        <w:spacing w:after="0" w:line="240" w:lineRule="auto"/>
        <w:ind w:firstLine="709"/>
        <w:contextualSpacing/>
        <w:jc w:val="both"/>
        <w:rPr>
          <w:rFonts w:ascii="Times New Roman" w:hAnsi="Times New Roman" w:cs="Times New Roman"/>
          <w:sz w:val="20"/>
          <w:szCs w:val="20"/>
        </w:rPr>
      </w:pPr>
      <w:r w:rsidRPr="00603AEE">
        <w:rPr>
          <w:rFonts w:ascii="Times New Roman" w:hAnsi="Times New Roman" w:cs="Times New Roman"/>
          <w:sz w:val="20"/>
          <w:szCs w:val="20"/>
        </w:rPr>
        <w:t>Pelaksanaan pendidikan di MULO pada akhirnya menghasilkan dampak yang melampaui tujuan awal pemerintah kolonial. Pendidikan yang semula diarahkan untuk memenuhi kebutuhan birokrasi justru membuka kesempatan bagi sebagian masyarakat pribumi untuk meningkatkan mobilitas sosial, memperoleh pekerjaan yang lebih baik, serta mengembangkan kesadaran kebangsaan. Lingkungan pendidikan, interaksi antarpelajar, dan keterlibatan dalam organisasi kepemudaan turut membentuk kelompok pribumi terdidik yang kemudian berperan dalam berbagai bidang kehidupan masyarakat. Keberadaan lulusan MULO memperlihatkan bahwa pendidikan kolonial tidak hanya menghasilkan tenaga administrasi, tetapi juga melahirkan kelompok intelektual yang memiliki kontribusi terhadap perkembangan nasionalisme Indonesia menjelang berakhirnya pemerintahan Hindia Belanda.</w:t>
      </w:r>
    </w:p>
    <w:p w14:paraId="4A75A90D" w14:textId="7CDBBBF4" w:rsidR="00FE6303" w:rsidRPr="00A85714" w:rsidRDefault="00603AEE" w:rsidP="00A85714">
      <w:pPr>
        <w:spacing w:after="0" w:line="240" w:lineRule="auto"/>
        <w:ind w:firstLine="709"/>
        <w:contextualSpacing/>
        <w:jc w:val="both"/>
        <w:rPr>
          <w:rFonts w:ascii="Times New Roman" w:hAnsi="Times New Roman" w:cs="Times New Roman"/>
          <w:sz w:val="20"/>
          <w:szCs w:val="20"/>
        </w:rPr>
      </w:pPr>
      <w:r w:rsidRPr="00603AEE">
        <w:rPr>
          <w:rFonts w:ascii="Times New Roman" w:hAnsi="Times New Roman" w:cs="Times New Roman"/>
          <w:sz w:val="20"/>
          <w:szCs w:val="20"/>
        </w:rPr>
        <w:t>Penelitian ini menunjukkan bahwa implementasi Politik Etis di MULO Surabaya memiliki karakter yang paradoks. Kebijakan pendidikan yang dirancang untuk memperkuat sistem kolonial justru menghasilkan kelompok masyarakat pribumi yang memperoleh akses terhadap pendidikan modern, memperluas kesempatan sosial dan ekonomi, serta mengembangkan kesadaran kebangsaan. Melalui pemanfaatan arsip kolonial, surat kabar sezaman, rapor, dan dokumen pendidikan, penelitian ini memberikan gambaran yang lebih spesifik mengenai implementasi Politik Etis pada tingkat lokal di Surabaya. Temuan tersebut melengkapi kajian mengenai Politik Etis yang selama ini lebih banyak membahas kebijakan pendidikan secara umum, dengan menunjukkan bagaimana pelaksanaannya di MULO Surabaya menghasilkan dampak yang melampaui kepentingan pemerintah Hindia Belanda.</w:t>
      </w:r>
    </w:p>
    <w:p w14:paraId="68F4A180" w14:textId="77777777" w:rsidR="008C79D0" w:rsidRPr="00C44EEA" w:rsidRDefault="008C79D0" w:rsidP="00F23C15">
      <w:pPr>
        <w:widowControl w:val="0"/>
        <w:autoSpaceDE w:val="0"/>
        <w:autoSpaceDN w:val="0"/>
        <w:spacing w:after="0" w:line="240" w:lineRule="auto"/>
        <w:ind w:firstLine="709"/>
        <w:jc w:val="both"/>
        <w:rPr>
          <w:rFonts w:ascii="Times New Roman" w:eastAsia="Times New Roman" w:hAnsi="Times New Roman" w:cs="Times New Roman"/>
          <w:sz w:val="20"/>
          <w:szCs w:val="20"/>
          <w:lang w:val="id-ID"/>
        </w:rPr>
      </w:pPr>
    </w:p>
    <w:p w14:paraId="69B29BF5" w14:textId="77777777" w:rsidR="003118D7" w:rsidRPr="006E42B0" w:rsidRDefault="003118D7" w:rsidP="0074572E">
      <w:pPr>
        <w:pStyle w:val="Default"/>
        <w:ind w:left="284" w:hanging="284"/>
        <w:jc w:val="both"/>
        <w:rPr>
          <w:b/>
          <w:sz w:val="20"/>
          <w:szCs w:val="20"/>
        </w:rPr>
      </w:pPr>
      <w:r w:rsidRPr="006E42B0">
        <w:rPr>
          <w:b/>
          <w:sz w:val="20"/>
          <w:szCs w:val="20"/>
        </w:rPr>
        <w:t>DAFTAR PUSTAKA</w:t>
      </w:r>
    </w:p>
    <w:p w14:paraId="6487634E" w14:textId="452622FE" w:rsidR="00290DD4" w:rsidRPr="00B22E36" w:rsidRDefault="00B22E36" w:rsidP="00B22E36">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 Arsip/Dokumen</w:t>
      </w:r>
    </w:p>
    <w:p w14:paraId="1AA4DBB2" w14:textId="77777777" w:rsidR="00290DD4" w:rsidRPr="00290DD4" w:rsidRDefault="00290DD4" w:rsidP="00290DD4">
      <w:pPr>
        <w:pStyle w:val="DaftarParagraf"/>
        <w:spacing w:after="0" w:line="240" w:lineRule="auto"/>
        <w:ind w:left="426" w:hanging="426"/>
        <w:jc w:val="both"/>
        <w:rPr>
          <w:rFonts w:ascii="Times New Roman" w:hAnsi="Times New Roman" w:cs="Times New Roman"/>
          <w:sz w:val="20"/>
          <w:szCs w:val="20"/>
        </w:rPr>
      </w:pPr>
      <w:r w:rsidRPr="00290DD4">
        <w:rPr>
          <w:rStyle w:val="Penekanan"/>
          <w:rFonts w:ascii="Times New Roman" w:hAnsi="Times New Roman" w:cs="Times New Roman"/>
          <w:sz w:val="20"/>
          <w:szCs w:val="20"/>
        </w:rPr>
        <w:t>Algemeen Verslag van het Onderwijs in Nederlandsch-Indië, Eerste Deel: Tekst, 1916–1917.</w:t>
      </w:r>
      <w:r w:rsidRPr="00290DD4">
        <w:rPr>
          <w:rFonts w:ascii="Times New Roman" w:hAnsi="Times New Roman" w:cs="Times New Roman"/>
          <w:sz w:val="20"/>
          <w:szCs w:val="20"/>
        </w:rPr>
        <w:t xml:space="preserve"> Batavia: Departement van Onderwijs, 1918.</w:t>
      </w:r>
    </w:p>
    <w:p w14:paraId="2082E8D6" w14:textId="02809A1C" w:rsidR="00290DD4" w:rsidRDefault="00290DD4" w:rsidP="00290DD4">
      <w:pPr>
        <w:pStyle w:val="DaftarParagraf"/>
        <w:spacing w:after="0" w:line="240" w:lineRule="auto"/>
        <w:ind w:left="426" w:hanging="426"/>
        <w:jc w:val="both"/>
        <w:rPr>
          <w:rFonts w:ascii="Times New Roman" w:hAnsi="Times New Roman" w:cs="Times New Roman"/>
          <w:sz w:val="20"/>
          <w:szCs w:val="20"/>
        </w:rPr>
      </w:pPr>
      <w:r w:rsidRPr="00290DD4">
        <w:rPr>
          <w:rStyle w:val="Penekanan"/>
          <w:rFonts w:ascii="Times New Roman" w:hAnsi="Times New Roman" w:cs="Times New Roman"/>
          <w:sz w:val="20"/>
          <w:szCs w:val="20"/>
        </w:rPr>
        <w:t>Staatsblad van Nederlandsch-Indië.</w:t>
      </w:r>
      <w:r w:rsidRPr="00290DD4">
        <w:rPr>
          <w:rFonts w:ascii="Times New Roman" w:hAnsi="Times New Roman" w:cs="Times New Roman"/>
          <w:sz w:val="20"/>
          <w:szCs w:val="20"/>
        </w:rPr>
        <w:t xml:space="preserve"> No. 230. 1932.</w:t>
      </w:r>
    </w:p>
    <w:p w14:paraId="58B07CBA" w14:textId="77777777" w:rsidR="00B22E36" w:rsidRDefault="00B22E36" w:rsidP="00290DD4">
      <w:pPr>
        <w:pStyle w:val="DaftarParagraf"/>
        <w:spacing w:after="0" w:line="240" w:lineRule="auto"/>
        <w:ind w:left="426" w:hanging="426"/>
        <w:jc w:val="both"/>
        <w:rPr>
          <w:rFonts w:ascii="Times New Roman" w:eastAsia="Times New Roman" w:hAnsi="Times New Roman" w:cs="Times New Roman"/>
          <w:sz w:val="20"/>
          <w:szCs w:val="20"/>
          <w:lang w:val="id"/>
        </w:rPr>
      </w:pPr>
    </w:p>
    <w:p w14:paraId="786F4850" w14:textId="244ED5DB" w:rsidR="00B22E36" w:rsidRDefault="00B22E36" w:rsidP="00290DD4">
      <w:pPr>
        <w:pStyle w:val="DaftarParagraf"/>
        <w:spacing w:after="0" w:line="240" w:lineRule="auto"/>
        <w:ind w:left="426" w:hanging="426"/>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B.</w:t>
      </w:r>
      <w:r w:rsidR="00462924">
        <w:rPr>
          <w:rFonts w:ascii="Times New Roman" w:eastAsia="Times New Roman" w:hAnsi="Times New Roman" w:cs="Times New Roman"/>
          <w:sz w:val="20"/>
          <w:szCs w:val="20"/>
          <w:lang w:val="en-US"/>
        </w:rPr>
        <w:t xml:space="preserve"> Surat Kabar</w:t>
      </w:r>
    </w:p>
    <w:p w14:paraId="5AB85923" w14:textId="77777777" w:rsidR="0072166A" w:rsidRDefault="0072166A" w:rsidP="0072166A">
      <w:pPr>
        <w:spacing w:after="0" w:line="240" w:lineRule="auto"/>
        <w:ind w:left="426" w:hanging="426"/>
        <w:jc w:val="both"/>
        <w:rPr>
          <w:rFonts w:ascii="Times New Roman" w:eastAsia="Times New Roman" w:hAnsi="Times New Roman" w:cs="Times New Roman"/>
          <w:sz w:val="20"/>
          <w:szCs w:val="20"/>
          <w:lang w:val="en-ID" w:eastAsia="en-ID"/>
        </w:rPr>
      </w:pPr>
      <w:r w:rsidRPr="0072166A">
        <w:rPr>
          <w:rFonts w:ascii="Times New Roman" w:eastAsia="Times New Roman" w:hAnsi="Times New Roman" w:cs="Times New Roman"/>
          <w:sz w:val="20"/>
          <w:szCs w:val="20"/>
          <w:lang w:val="en-ID" w:eastAsia="en-ID"/>
        </w:rPr>
        <w:t xml:space="preserve">"Controuler Aanstellingseisch." </w:t>
      </w:r>
      <w:r w:rsidRPr="0072166A">
        <w:rPr>
          <w:rFonts w:ascii="Times New Roman" w:eastAsia="Times New Roman" w:hAnsi="Times New Roman" w:cs="Times New Roman"/>
          <w:i/>
          <w:iCs/>
          <w:sz w:val="20"/>
          <w:szCs w:val="20"/>
          <w:lang w:val="en-ID" w:eastAsia="en-ID"/>
        </w:rPr>
        <w:t>Soerabaijasch Handelsblad</w:t>
      </w:r>
      <w:r w:rsidRPr="0072166A">
        <w:rPr>
          <w:rFonts w:ascii="Times New Roman" w:eastAsia="Times New Roman" w:hAnsi="Times New Roman" w:cs="Times New Roman"/>
          <w:sz w:val="20"/>
          <w:szCs w:val="20"/>
          <w:lang w:val="en-ID" w:eastAsia="en-ID"/>
        </w:rPr>
        <w:t>, 15 Juni 1940.</w:t>
      </w:r>
      <w:r>
        <w:rPr>
          <w:rFonts w:ascii="Times New Roman" w:eastAsia="Times New Roman" w:hAnsi="Times New Roman" w:cs="Times New Roman"/>
          <w:sz w:val="20"/>
          <w:szCs w:val="20"/>
          <w:lang w:val="en-ID" w:eastAsia="en-ID"/>
        </w:rPr>
        <w:t xml:space="preserve"> </w:t>
      </w:r>
    </w:p>
    <w:p w14:paraId="14DAC2E9" w14:textId="77777777" w:rsidR="0072166A" w:rsidRDefault="0072166A" w:rsidP="0072166A">
      <w:pPr>
        <w:spacing w:after="0" w:line="240" w:lineRule="auto"/>
        <w:ind w:left="426" w:hanging="426"/>
        <w:jc w:val="both"/>
        <w:rPr>
          <w:rFonts w:ascii="Times New Roman" w:eastAsia="Times New Roman" w:hAnsi="Times New Roman" w:cs="Times New Roman"/>
          <w:sz w:val="20"/>
          <w:szCs w:val="20"/>
          <w:lang w:val="en-ID" w:eastAsia="en-ID"/>
        </w:rPr>
      </w:pPr>
      <w:r w:rsidRPr="0072166A">
        <w:rPr>
          <w:rFonts w:ascii="Times New Roman" w:eastAsia="Times New Roman" w:hAnsi="Times New Roman" w:cs="Times New Roman"/>
          <w:sz w:val="20"/>
          <w:szCs w:val="20"/>
          <w:lang w:val="en-ID" w:eastAsia="en-ID"/>
        </w:rPr>
        <w:t xml:space="preserve">"De Inheemsche MULO Een belangrijke proef voort-gezet." </w:t>
      </w:r>
      <w:r w:rsidRPr="0072166A">
        <w:rPr>
          <w:rFonts w:ascii="Times New Roman" w:eastAsia="Times New Roman" w:hAnsi="Times New Roman" w:cs="Times New Roman"/>
          <w:i/>
          <w:iCs/>
          <w:sz w:val="20"/>
          <w:szCs w:val="20"/>
          <w:lang w:val="en-ID" w:eastAsia="en-ID"/>
        </w:rPr>
        <w:t>Soerabaijasch Handelsblad</w:t>
      </w:r>
      <w:r w:rsidRPr="0072166A">
        <w:rPr>
          <w:rFonts w:ascii="Times New Roman" w:eastAsia="Times New Roman" w:hAnsi="Times New Roman" w:cs="Times New Roman"/>
          <w:sz w:val="20"/>
          <w:szCs w:val="20"/>
          <w:lang w:val="en-ID" w:eastAsia="en-ID"/>
        </w:rPr>
        <w:t>, 22 Juni 1939.</w:t>
      </w:r>
      <w:r>
        <w:rPr>
          <w:rFonts w:ascii="Times New Roman" w:eastAsia="Times New Roman" w:hAnsi="Times New Roman" w:cs="Times New Roman"/>
          <w:sz w:val="20"/>
          <w:szCs w:val="20"/>
          <w:lang w:val="en-ID" w:eastAsia="en-ID"/>
        </w:rPr>
        <w:t xml:space="preserve"> </w:t>
      </w:r>
    </w:p>
    <w:p w14:paraId="404852A9" w14:textId="77777777" w:rsidR="0072166A" w:rsidRDefault="0072166A" w:rsidP="0072166A">
      <w:pPr>
        <w:spacing w:after="0" w:line="240" w:lineRule="auto"/>
        <w:ind w:left="426" w:hanging="426"/>
        <w:jc w:val="both"/>
        <w:rPr>
          <w:rFonts w:ascii="Times New Roman" w:eastAsia="Times New Roman" w:hAnsi="Times New Roman" w:cs="Times New Roman"/>
          <w:sz w:val="20"/>
          <w:szCs w:val="20"/>
          <w:lang w:val="en-ID" w:eastAsia="en-ID"/>
        </w:rPr>
      </w:pPr>
      <w:r w:rsidRPr="0072166A">
        <w:rPr>
          <w:rFonts w:ascii="Times New Roman" w:eastAsia="Times New Roman" w:hAnsi="Times New Roman" w:cs="Times New Roman"/>
          <w:sz w:val="20"/>
          <w:szCs w:val="20"/>
          <w:lang w:val="en-ID" w:eastAsia="en-ID"/>
        </w:rPr>
        <w:t xml:space="preserve">"De MULO op Ketabang en Praban." </w:t>
      </w:r>
      <w:r w:rsidRPr="0072166A">
        <w:rPr>
          <w:rFonts w:ascii="Times New Roman" w:eastAsia="Times New Roman" w:hAnsi="Times New Roman" w:cs="Times New Roman"/>
          <w:i/>
          <w:iCs/>
          <w:sz w:val="20"/>
          <w:szCs w:val="20"/>
          <w:lang w:val="en-ID" w:eastAsia="en-ID"/>
        </w:rPr>
        <w:t>De Indische Courant</w:t>
      </w:r>
      <w:r w:rsidRPr="0072166A">
        <w:rPr>
          <w:rFonts w:ascii="Times New Roman" w:eastAsia="Times New Roman" w:hAnsi="Times New Roman" w:cs="Times New Roman"/>
          <w:sz w:val="20"/>
          <w:szCs w:val="20"/>
          <w:lang w:val="en-ID" w:eastAsia="en-ID"/>
        </w:rPr>
        <w:t>, 25 Juli 1934.</w:t>
      </w:r>
      <w:r>
        <w:rPr>
          <w:rFonts w:ascii="Times New Roman" w:eastAsia="Times New Roman" w:hAnsi="Times New Roman" w:cs="Times New Roman"/>
          <w:sz w:val="20"/>
          <w:szCs w:val="20"/>
          <w:lang w:val="en-ID" w:eastAsia="en-ID"/>
        </w:rPr>
        <w:t xml:space="preserve"> </w:t>
      </w:r>
    </w:p>
    <w:p w14:paraId="2BCA221A" w14:textId="3339824B" w:rsidR="0072166A" w:rsidRPr="0072166A" w:rsidRDefault="0072166A" w:rsidP="0072166A">
      <w:pPr>
        <w:spacing w:after="0" w:line="240" w:lineRule="auto"/>
        <w:ind w:left="426" w:hanging="426"/>
        <w:jc w:val="both"/>
        <w:rPr>
          <w:rFonts w:ascii="Times New Roman" w:eastAsia="Times New Roman" w:hAnsi="Times New Roman" w:cs="Times New Roman"/>
          <w:sz w:val="20"/>
          <w:szCs w:val="20"/>
          <w:lang w:val="en-ID" w:eastAsia="en-ID"/>
        </w:rPr>
      </w:pPr>
      <w:r w:rsidRPr="0072166A">
        <w:rPr>
          <w:rFonts w:ascii="Times New Roman" w:eastAsia="Times New Roman" w:hAnsi="Times New Roman" w:cs="Times New Roman"/>
          <w:sz w:val="20"/>
          <w:szCs w:val="20"/>
          <w:lang w:val="en-ID" w:eastAsia="en-ID"/>
        </w:rPr>
        <w:t xml:space="preserve">"De N.V. Handelsvereeniging." </w:t>
      </w:r>
      <w:r w:rsidRPr="0072166A">
        <w:rPr>
          <w:rFonts w:ascii="Times New Roman" w:eastAsia="Times New Roman" w:hAnsi="Times New Roman" w:cs="Times New Roman"/>
          <w:i/>
          <w:iCs/>
          <w:sz w:val="20"/>
          <w:szCs w:val="20"/>
          <w:lang w:val="en-ID" w:eastAsia="en-ID"/>
        </w:rPr>
        <w:t>Nieuwe Courant</w:t>
      </w:r>
      <w:r w:rsidRPr="0072166A">
        <w:rPr>
          <w:rFonts w:ascii="Times New Roman" w:eastAsia="Times New Roman" w:hAnsi="Times New Roman" w:cs="Times New Roman"/>
          <w:sz w:val="20"/>
          <w:szCs w:val="20"/>
          <w:lang w:val="en-ID" w:eastAsia="en-ID"/>
        </w:rPr>
        <w:t>, 14 Desember 1950.</w:t>
      </w:r>
    </w:p>
    <w:p w14:paraId="048B18FD" w14:textId="77777777" w:rsidR="0072166A" w:rsidRPr="0072166A" w:rsidRDefault="0072166A" w:rsidP="0072166A">
      <w:pPr>
        <w:spacing w:after="0" w:line="240" w:lineRule="auto"/>
        <w:ind w:left="426" w:hanging="426"/>
        <w:jc w:val="both"/>
        <w:rPr>
          <w:rFonts w:ascii="Times New Roman" w:eastAsia="Times New Roman" w:hAnsi="Times New Roman" w:cs="Times New Roman"/>
          <w:sz w:val="20"/>
          <w:szCs w:val="20"/>
          <w:lang w:val="en-ID" w:eastAsia="en-ID"/>
        </w:rPr>
      </w:pPr>
      <w:r w:rsidRPr="0072166A">
        <w:rPr>
          <w:rFonts w:ascii="Times New Roman" w:eastAsia="Times New Roman" w:hAnsi="Times New Roman" w:cs="Times New Roman"/>
          <w:sz w:val="20"/>
          <w:szCs w:val="20"/>
          <w:lang w:val="en-ID" w:eastAsia="en-ID"/>
        </w:rPr>
        <w:t xml:space="preserve">"Gouvernements-Handelscursus." </w:t>
      </w:r>
      <w:r w:rsidRPr="0072166A">
        <w:rPr>
          <w:rFonts w:ascii="Times New Roman" w:eastAsia="Times New Roman" w:hAnsi="Times New Roman" w:cs="Times New Roman"/>
          <w:i/>
          <w:iCs/>
          <w:sz w:val="20"/>
          <w:szCs w:val="20"/>
          <w:lang w:val="en-ID" w:eastAsia="en-ID"/>
        </w:rPr>
        <w:t>De Indische Courant</w:t>
      </w:r>
      <w:r w:rsidRPr="0072166A">
        <w:rPr>
          <w:rFonts w:ascii="Times New Roman" w:eastAsia="Times New Roman" w:hAnsi="Times New Roman" w:cs="Times New Roman"/>
          <w:sz w:val="20"/>
          <w:szCs w:val="20"/>
          <w:lang w:val="en-ID" w:eastAsia="en-ID"/>
        </w:rPr>
        <w:t>, 15 Juni 1936.</w:t>
      </w:r>
    </w:p>
    <w:p w14:paraId="674A57B5" w14:textId="77777777" w:rsidR="0072166A" w:rsidRPr="0072166A" w:rsidRDefault="0072166A" w:rsidP="0072166A">
      <w:pPr>
        <w:spacing w:after="0" w:line="240" w:lineRule="auto"/>
        <w:ind w:left="426" w:hanging="426"/>
        <w:jc w:val="both"/>
        <w:rPr>
          <w:rFonts w:ascii="Times New Roman" w:eastAsia="Times New Roman" w:hAnsi="Times New Roman" w:cs="Times New Roman"/>
          <w:sz w:val="20"/>
          <w:szCs w:val="20"/>
          <w:lang w:val="en-ID" w:eastAsia="en-ID"/>
        </w:rPr>
      </w:pPr>
      <w:r w:rsidRPr="0072166A">
        <w:rPr>
          <w:rFonts w:ascii="Times New Roman" w:eastAsia="Times New Roman" w:hAnsi="Times New Roman" w:cs="Times New Roman"/>
          <w:sz w:val="20"/>
          <w:szCs w:val="20"/>
          <w:lang w:val="en-ID" w:eastAsia="en-ID"/>
        </w:rPr>
        <w:t xml:space="preserve">"MULO-Eindexamen." </w:t>
      </w:r>
      <w:r w:rsidRPr="0072166A">
        <w:rPr>
          <w:rFonts w:ascii="Times New Roman" w:eastAsia="Times New Roman" w:hAnsi="Times New Roman" w:cs="Times New Roman"/>
          <w:i/>
          <w:iCs/>
          <w:sz w:val="20"/>
          <w:szCs w:val="20"/>
          <w:lang w:val="en-ID" w:eastAsia="en-ID"/>
        </w:rPr>
        <w:t>De Locomotief</w:t>
      </w:r>
      <w:r w:rsidRPr="0072166A">
        <w:rPr>
          <w:rFonts w:ascii="Times New Roman" w:eastAsia="Times New Roman" w:hAnsi="Times New Roman" w:cs="Times New Roman"/>
          <w:sz w:val="20"/>
          <w:szCs w:val="20"/>
          <w:lang w:val="en-ID" w:eastAsia="en-ID"/>
        </w:rPr>
        <w:t>, 30 Juni 1938.</w:t>
      </w:r>
    </w:p>
    <w:p w14:paraId="2A13A4A1" w14:textId="77777777" w:rsidR="0072166A" w:rsidRPr="0072166A" w:rsidRDefault="0072166A" w:rsidP="0072166A">
      <w:pPr>
        <w:spacing w:after="0" w:line="240" w:lineRule="auto"/>
        <w:ind w:left="426" w:hanging="426"/>
        <w:jc w:val="both"/>
        <w:rPr>
          <w:rFonts w:ascii="Times New Roman" w:eastAsia="Times New Roman" w:hAnsi="Times New Roman" w:cs="Times New Roman"/>
          <w:sz w:val="20"/>
          <w:szCs w:val="20"/>
          <w:lang w:val="en-ID" w:eastAsia="en-ID"/>
        </w:rPr>
      </w:pPr>
      <w:r w:rsidRPr="0072166A">
        <w:rPr>
          <w:rFonts w:ascii="Times New Roman" w:eastAsia="Times New Roman" w:hAnsi="Times New Roman" w:cs="Times New Roman"/>
          <w:sz w:val="20"/>
          <w:szCs w:val="20"/>
          <w:lang w:val="en-ID" w:eastAsia="en-ID"/>
        </w:rPr>
        <w:t xml:space="preserve">"ONDERWIJS. Toelatings-examen Mulo-scholen." </w:t>
      </w:r>
      <w:r w:rsidRPr="0072166A">
        <w:rPr>
          <w:rFonts w:ascii="Times New Roman" w:eastAsia="Times New Roman" w:hAnsi="Times New Roman" w:cs="Times New Roman"/>
          <w:i/>
          <w:iCs/>
          <w:sz w:val="20"/>
          <w:szCs w:val="20"/>
          <w:lang w:val="en-ID" w:eastAsia="en-ID"/>
        </w:rPr>
        <w:t>De Indische Courant</w:t>
      </w:r>
      <w:r w:rsidRPr="0072166A">
        <w:rPr>
          <w:rFonts w:ascii="Times New Roman" w:eastAsia="Times New Roman" w:hAnsi="Times New Roman" w:cs="Times New Roman"/>
          <w:sz w:val="20"/>
          <w:szCs w:val="20"/>
          <w:lang w:val="en-ID" w:eastAsia="en-ID"/>
        </w:rPr>
        <w:t>, 5 Mei 1933.</w:t>
      </w:r>
    </w:p>
    <w:p w14:paraId="4E9F8137" w14:textId="77777777" w:rsidR="0072166A" w:rsidRPr="0072166A" w:rsidRDefault="0072166A" w:rsidP="0072166A">
      <w:pPr>
        <w:spacing w:after="0" w:line="240" w:lineRule="auto"/>
        <w:ind w:left="426" w:hanging="426"/>
        <w:jc w:val="both"/>
        <w:rPr>
          <w:rFonts w:ascii="Times New Roman" w:eastAsia="Times New Roman" w:hAnsi="Times New Roman" w:cs="Times New Roman"/>
          <w:sz w:val="20"/>
          <w:szCs w:val="20"/>
          <w:lang w:val="en-ID" w:eastAsia="en-ID"/>
        </w:rPr>
      </w:pPr>
      <w:r w:rsidRPr="0072166A">
        <w:rPr>
          <w:rFonts w:ascii="Times New Roman" w:eastAsia="Times New Roman" w:hAnsi="Times New Roman" w:cs="Times New Roman"/>
          <w:sz w:val="20"/>
          <w:szCs w:val="20"/>
          <w:lang w:val="en-ID" w:eastAsia="en-ID"/>
        </w:rPr>
        <w:t xml:space="preserve">"Van belang voor den Inheemschen Middenstand." </w:t>
      </w:r>
      <w:r w:rsidRPr="0072166A">
        <w:rPr>
          <w:rFonts w:ascii="Times New Roman" w:eastAsia="Times New Roman" w:hAnsi="Times New Roman" w:cs="Times New Roman"/>
          <w:i/>
          <w:iCs/>
          <w:sz w:val="20"/>
          <w:szCs w:val="20"/>
          <w:lang w:val="en-ID" w:eastAsia="en-ID"/>
        </w:rPr>
        <w:t>De Locomotief</w:t>
      </w:r>
      <w:r w:rsidRPr="0072166A">
        <w:rPr>
          <w:rFonts w:ascii="Times New Roman" w:eastAsia="Times New Roman" w:hAnsi="Times New Roman" w:cs="Times New Roman"/>
          <w:sz w:val="20"/>
          <w:szCs w:val="20"/>
          <w:lang w:val="en-ID" w:eastAsia="en-ID"/>
        </w:rPr>
        <w:t>, 4 Agustus 1939.</w:t>
      </w:r>
    </w:p>
    <w:p w14:paraId="1FF5C370" w14:textId="77777777" w:rsidR="006D5E58" w:rsidRDefault="006D5E58" w:rsidP="0072166A">
      <w:pPr>
        <w:pStyle w:val="DaftarParagraf"/>
        <w:spacing w:after="0" w:line="240" w:lineRule="auto"/>
        <w:ind w:left="426" w:hanging="426"/>
        <w:jc w:val="both"/>
        <w:rPr>
          <w:rFonts w:ascii="Times New Roman" w:eastAsia="Times New Roman" w:hAnsi="Times New Roman" w:cs="Times New Roman"/>
          <w:sz w:val="20"/>
          <w:szCs w:val="20"/>
          <w:lang w:val="en-US"/>
        </w:rPr>
      </w:pPr>
    </w:p>
    <w:p w14:paraId="5D62E9CE" w14:textId="56E83607" w:rsidR="006D5E58" w:rsidRDefault="006D5E58" w:rsidP="00290DD4">
      <w:pPr>
        <w:pStyle w:val="DaftarParagraf"/>
        <w:spacing w:after="0" w:line="240" w:lineRule="auto"/>
        <w:ind w:left="426" w:hanging="426"/>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C. Buku </w:t>
      </w:r>
    </w:p>
    <w:p w14:paraId="7F5EC955" w14:textId="77777777" w:rsidR="00F01DEA" w:rsidRPr="00F01DEA" w:rsidRDefault="00F01DEA" w:rsidP="00F01DEA">
      <w:pPr>
        <w:pStyle w:val="pdq2pgselectionanchorcontainer"/>
        <w:spacing w:before="0" w:beforeAutospacing="0" w:after="0" w:afterAutospacing="0"/>
        <w:ind w:left="426" w:hanging="426"/>
        <w:jc w:val="both"/>
        <w:rPr>
          <w:sz w:val="20"/>
          <w:szCs w:val="20"/>
        </w:rPr>
      </w:pPr>
      <w:r w:rsidRPr="00F01DEA">
        <w:rPr>
          <w:sz w:val="20"/>
          <w:szCs w:val="20"/>
        </w:rPr>
        <w:t xml:space="preserve">Abdulgani, Roeslan. </w:t>
      </w:r>
      <w:r w:rsidRPr="00F01DEA">
        <w:rPr>
          <w:rStyle w:val="Penekanan"/>
          <w:sz w:val="20"/>
          <w:szCs w:val="20"/>
        </w:rPr>
        <w:t>My Childhood World.</w:t>
      </w:r>
      <w:r w:rsidRPr="00F01DEA">
        <w:rPr>
          <w:sz w:val="20"/>
          <w:szCs w:val="20"/>
        </w:rPr>
        <w:t xml:space="preserve"> Cornell University Southeast Asia Program, 1974. </w:t>
      </w:r>
    </w:p>
    <w:p w14:paraId="2F3139B8" w14:textId="64467E0E" w:rsidR="00F01DEA" w:rsidRPr="00F01DEA" w:rsidRDefault="00F01DEA" w:rsidP="00F01DEA">
      <w:pPr>
        <w:pStyle w:val="pdq2pgselectionanchorcontainer"/>
        <w:spacing w:before="0" w:beforeAutospacing="0" w:after="0" w:afterAutospacing="0"/>
        <w:ind w:left="426" w:hanging="426"/>
        <w:jc w:val="both"/>
        <w:rPr>
          <w:sz w:val="20"/>
          <w:szCs w:val="20"/>
        </w:rPr>
      </w:pPr>
      <w:r w:rsidRPr="00F01DEA">
        <w:rPr>
          <w:sz w:val="20"/>
          <w:szCs w:val="20"/>
        </w:rPr>
        <w:t xml:space="preserve">Basundoro, Purnawan. </w:t>
      </w:r>
      <w:r w:rsidRPr="00F01DEA">
        <w:rPr>
          <w:rStyle w:val="Penekanan"/>
          <w:sz w:val="20"/>
          <w:szCs w:val="20"/>
        </w:rPr>
        <w:t>Merebut Ruang Kota: Aksi Masyarakat Miskin Kota Surabaya 1900–1960-an.</w:t>
      </w:r>
    </w:p>
    <w:p w14:paraId="0E800942" w14:textId="77777777" w:rsidR="00F01DEA" w:rsidRPr="00F01DEA" w:rsidRDefault="00F01DEA" w:rsidP="00F01DEA">
      <w:pPr>
        <w:pStyle w:val="NormalWeb"/>
        <w:spacing w:before="0" w:beforeAutospacing="0" w:after="0" w:afterAutospacing="0"/>
        <w:ind w:left="426" w:hanging="426"/>
        <w:jc w:val="both"/>
        <w:rPr>
          <w:sz w:val="20"/>
          <w:szCs w:val="20"/>
        </w:rPr>
      </w:pPr>
      <w:r w:rsidRPr="00F01DEA">
        <w:rPr>
          <w:sz w:val="20"/>
          <w:szCs w:val="20"/>
        </w:rPr>
        <w:t xml:space="preserve">Basundoro, Purnawan. </w:t>
      </w:r>
      <w:r w:rsidRPr="00F01DEA">
        <w:rPr>
          <w:rStyle w:val="Penekanan"/>
          <w:sz w:val="20"/>
          <w:szCs w:val="20"/>
        </w:rPr>
        <w:t>Pengantar Sejarah Kota.</w:t>
      </w:r>
      <w:r w:rsidRPr="00F01DEA">
        <w:rPr>
          <w:sz w:val="20"/>
          <w:szCs w:val="20"/>
        </w:rPr>
        <w:t xml:space="preserve"> Yogyakarta: Ombak, 2012.</w:t>
      </w:r>
    </w:p>
    <w:p w14:paraId="60EFF268" w14:textId="77777777" w:rsidR="00F01DEA" w:rsidRPr="00F01DEA" w:rsidRDefault="00F01DEA" w:rsidP="00F01DEA">
      <w:pPr>
        <w:pStyle w:val="NormalWeb"/>
        <w:spacing w:before="0" w:beforeAutospacing="0" w:after="0" w:afterAutospacing="0"/>
        <w:ind w:left="426" w:hanging="426"/>
        <w:jc w:val="both"/>
        <w:rPr>
          <w:sz w:val="20"/>
          <w:szCs w:val="20"/>
        </w:rPr>
      </w:pPr>
      <w:r w:rsidRPr="00F01DEA">
        <w:rPr>
          <w:sz w:val="20"/>
          <w:szCs w:val="20"/>
        </w:rPr>
        <w:t xml:space="preserve">Handinoto. </w:t>
      </w:r>
      <w:r w:rsidRPr="00F01DEA">
        <w:rPr>
          <w:rStyle w:val="Penekanan"/>
          <w:sz w:val="20"/>
          <w:szCs w:val="20"/>
        </w:rPr>
        <w:t>Perkembangan Kota dan Arsitektur Kolonial Belanda di Surabaya 1870–1940.</w:t>
      </w:r>
    </w:p>
    <w:p w14:paraId="703359EB" w14:textId="77777777" w:rsidR="00F01DEA" w:rsidRPr="00F01DEA" w:rsidRDefault="00F01DEA" w:rsidP="00F01DEA">
      <w:pPr>
        <w:pStyle w:val="NormalWeb"/>
        <w:spacing w:before="0" w:beforeAutospacing="0" w:after="0" w:afterAutospacing="0"/>
        <w:ind w:left="426" w:hanging="426"/>
        <w:jc w:val="both"/>
        <w:rPr>
          <w:sz w:val="20"/>
          <w:szCs w:val="20"/>
        </w:rPr>
      </w:pPr>
      <w:r w:rsidRPr="00F01DEA">
        <w:rPr>
          <w:sz w:val="20"/>
          <w:szCs w:val="20"/>
        </w:rPr>
        <w:t xml:space="preserve">Kuntowijoyo. </w:t>
      </w:r>
      <w:r w:rsidRPr="00F01DEA">
        <w:rPr>
          <w:rStyle w:val="Penekanan"/>
          <w:sz w:val="20"/>
          <w:szCs w:val="20"/>
        </w:rPr>
        <w:t>Pengantar Ilmu Sejarah.</w:t>
      </w:r>
      <w:r w:rsidRPr="00F01DEA">
        <w:rPr>
          <w:sz w:val="20"/>
          <w:szCs w:val="20"/>
        </w:rPr>
        <w:t xml:space="preserve"> Yogyakarta: Tiara Wacana, 2013.</w:t>
      </w:r>
    </w:p>
    <w:p w14:paraId="7D0D79EA" w14:textId="77777777" w:rsidR="00F01DEA" w:rsidRPr="00F01DEA" w:rsidRDefault="00F01DEA" w:rsidP="00F01DEA">
      <w:pPr>
        <w:pStyle w:val="NormalWeb"/>
        <w:spacing w:before="0" w:beforeAutospacing="0" w:after="0" w:afterAutospacing="0"/>
        <w:ind w:left="426" w:hanging="426"/>
        <w:jc w:val="both"/>
        <w:rPr>
          <w:sz w:val="20"/>
          <w:szCs w:val="20"/>
        </w:rPr>
      </w:pPr>
      <w:r w:rsidRPr="00F01DEA">
        <w:rPr>
          <w:sz w:val="20"/>
          <w:szCs w:val="20"/>
        </w:rPr>
        <w:t xml:space="preserve">Nasution. </w:t>
      </w:r>
      <w:r w:rsidRPr="00F01DEA">
        <w:rPr>
          <w:rStyle w:val="Penekanan"/>
          <w:sz w:val="20"/>
          <w:szCs w:val="20"/>
        </w:rPr>
        <w:t>Sejarah Pendidikan Indonesia.</w:t>
      </w:r>
      <w:r w:rsidRPr="00F01DEA">
        <w:rPr>
          <w:sz w:val="20"/>
          <w:szCs w:val="20"/>
        </w:rPr>
        <w:t xml:space="preserve"> Bandung: Bumi Aksara, 1983.</w:t>
      </w:r>
    </w:p>
    <w:p w14:paraId="090AF56E" w14:textId="77777777" w:rsidR="00F01DEA" w:rsidRPr="00F01DEA" w:rsidRDefault="00F01DEA" w:rsidP="00F01DEA">
      <w:pPr>
        <w:pStyle w:val="NormalWeb"/>
        <w:spacing w:before="0" w:beforeAutospacing="0" w:after="0" w:afterAutospacing="0"/>
        <w:ind w:left="426" w:hanging="426"/>
        <w:jc w:val="both"/>
        <w:rPr>
          <w:sz w:val="20"/>
          <w:szCs w:val="20"/>
        </w:rPr>
      </w:pPr>
      <w:r w:rsidRPr="00F01DEA">
        <w:rPr>
          <w:sz w:val="20"/>
          <w:szCs w:val="20"/>
        </w:rPr>
        <w:t xml:space="preserve">Samson, E., dkk. </w:t>
      </w:r>
      <w:r w:rsidRPr="00F01DEA">
        <w:rPr>
          <w:rStyle w:val="Penekanan"/>
          <w:sz w:val="20"/>
          <w:szCs w:val="20"/>
        </w:rPr>
        <w:t>Buku Kenang-Kenangan Reuni Akbar Alumni MULO SMPN 3 Praban: Malam Nostalgia dan Temu Kangen.</w:t>
      </w:r>
      <w:r w:rsidRPr="00F01DEA">
        <w:rPr>
          <w:sz w:val="20"/>
          <w:szCs w:val="20"/>
        </w:rPr>
        <w:t xml:space="preserve"> Tanpa penerbit, 1995.</w:t>
      </w:r>
    </w:p>
    <w:p w14:paraId="74E6FBFF" w14:textId="67016F6F" w:rsidR="006D5E58" w:rsidRPr="00F01DEA" w:rsidRDefault="00F01DEA" w:rsidP="00F01DEA">
      <w:pPr>
        <w:pStyle w:val="NormalWeb"/>
        <w:spacing w:before="0" w:beforeAutospacing="0"/>
        <w:ind w:left="426" w:hanging="426"/>
        <w:jc w:val="both"/>
        <w:rPr>
          <w:sz w:val="20"/>
          <w:szCs w:val="20"/>
        </w:rPr>
      </w:pPr>
      <w:r w:rsidRPr="00F01DEA">
        <w:rPr>
          <w:sz w:val="20"/>
          <w:szCs w:val="20"/>
        </w:rPr>
        <w:t xml:space="preserve">Schuuring, C. </w:t>
      </w:r>
      <w:r w:rsidRPr="00F01DEA">
        <w:rPr>
          <w:rStyle w:val="Penekanan"/>
          <w:sz w:val="20"/>
          <w:szCs w:val="20"/>
        </w:rPr>
        <w:t>Roeslan Abdulgani: Tokoh Segala Zaman.</w:t>
      </w:r>
      <w:r w:rsidRPr="00F01DEA">
        <w:rPr>
          <w:sz w:val="20"/>
          <w:szCs w:val="20"/>
        </w:rPr>
        <w:t xml:space="preserve"> Jakarta: Grasindo, 2002.</w:t>
      </w:r>
    </w:p>
    <w:p w14:paraId="2A03170C" w14:textId="5CE17E0C" w:rsidR="006D5E58" w:rsidRDefault="006D5E58" w:rsidP="00290DD4">
      <w:pPr>
        <w:pStyle w:val="DaftarParagraf"/>
        <w:spacing w:after="0" w:line="240" w:lineRule="auto"/>
        <w:ind w:left="426" w:hanging="426"/>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D. Jurnal </w:t>
      </w:r>
    </w:p>
    <w:p w14:paraId="07CA056A" w14:textId="77777777" w:rsidR="006A2636" w:rsidRPr="006A2636" w:rsidRDefault="006A2636" w:rsidP="006A2636">
      <w:pPr>
        <w:pStyle w:val="pdq2pgselectionanchorcontainer"/>
        <w:spacing w:before="0" w:beforeAutospacing="0" w:after="0" w:afterAutospacing="0"/>
        <w:ind w:left="709" w:hanging="709"/>
        <w:rPr>
          <w:sz w:val="20"/>
          <w:szCs w:val="20"/>
        </w:rPr>
      </w:pPr>
      <w:r w:rsidRPr="006A2636">
        <w:rPr>
          <w:sz w:val="20"/>
          <w:szCs w:val="20"/>
        </w:rPr>
        <w:t xml:space="preserve">Afandi, Alifia Nurhusna, Aprilia Iva Swastika, dan Ervin Yunus Evendi. "Pendidikan pada Masa Pemerintah Kolonial di Hindia Belanda Tahun 1900–1930." </w:t>
      </w:r>
      <w:r w:rsidRPr="006A2636">
        <w:rPr>
          <w:rStyle w:val="Penekanan"/>
          <w:sz w:val="20"/>
          <w:szCs w:val="20"/>
        </w:rPr>
        <w:t>Jurnal Artefak</w:t>
      </w:r>
      <w:r w:rsidRPr="006A2636">
        <w:rPr>
          <w:sz w:val="20"/>
          <w:szCs w:val="20"/>
        </w:rPr>
        <w:t xml:space="preserve"> 7, no. 1 (2020): 20–29.</w:t>
      </w:r>
    </w:p>
    <w:p w14:paraId="6C3E755E" w14:textId="77777777" w:rsidR="006A2636" w:rsidRPr="006A2636" w:rsidRDefault="006A2636" w:rsidP="006A2636">
      <w:pPr>
        <w:pStyle w:val="NormalWeb"/>
        <w:spacing w:before="0" w:beforeAutospacing="0" w:after="0" w:afterAutospacing="0"/>
        <w:ind w:left="709" w:hanging="709"/>
        <w:rPr>
          <w:sz w:val="20"/>
          <w:szCs w:val="20"/>
        </w:rPr>
      </w:pPr>
      <w:r w:rsidRPr="006A2636">
        <w:rPr>
          <w:sz w:val="20"/>
          <w:szCs w:val="20"/>
        </w:rPr>
        <w:t xml:space="preserve">Galih, D. R. "Pusat Pendidikan di Surabaya: Penerapan Politik Etis 1911–1930." </w:t>
      </w:r>
      <w:r w:rsidRPr="006A2636">
        <w:rPr>
          <w:rStyle w:val="Penekanan"/>
          <w:sz w:val="20"/>
          <w:szCs w:val="20"/>
        </w:rPr>
        <w:t>Avatara: E-Journal Pendidikan Sejarah</w:t>
      </w:r>
      <w:r w:rsidRPr="006A2636">
        <w:rPr>
          <w:sz w:val="20"/>
          <w:szCs w:val="20"/>
        </w:rPr>
        <w:t xml:space="preserve"> 6, no. 2 (2018): 140–151.</w:t>
      </w:r>
    </w:p>
    <w:p w14:paraId="33298A64" w14:textId="77777777" w:rsidR="006A2636" w:rsidRPr="006A2636" w:rsidRDefault="006A2636" w:rsidP="006A2636">
      <w:pPr>
        <w:pStyle w:val="NormalWeb"/>
        <w:spacing w:before="0" w:beforeAutospacing="0" w:after="0" w:afterAutospacing="0"/>
        <w:ind w:left="709" w:hanging="709"/>
        <w:rPr>
          <w:sz w:val="20"/>
          <w:szCs w:val="20"/>
        </w:rPr>
      </w:pPr>
      <w:r w:rsidRPr="006A2636">
        <w:rPr>
          <w:sz w:val="20"/>
          <w:szCs w:val="20"/>
        </w:rPr>
        <w:t xml:space="preserve">Prayudi, G. M., dan D. Salindri. "Pendidikan pada Masa Pemerintahan Kolonial Belanda di Surabaya Tahun 1901–1942." </w:t>
      </w:r>
      <w:r w:rsidRPr="006A2636">
        <w:rPr>
          <w:rStyle w:val="Penekanan"/>
          <w:sz w:val="20"/>
          <w:szCs w:val="20"/>
        </w:rPr>
        <w:t>Publika Budaya</w:t>
      </w:r>
      <w:r w:rsidRPr="006A2636">
        <w:rPr>
          <w:sz w:val="20"/>
          <w:szCs w:val="20"/>
        </w:rPr>
        <w:t xml:space="preserve"> 1, no. 3 (2015): 20–34.</w:t>
      </w:r>
    </w:p>
    <w:p w14:paraId="5BAEDFE4" w14:textId="77777777" w:rsidR="006A2636" w:rsidRPr="006A2636" w:rsidRDefault="006A2636" w:rsidP="006A2636">
      <w:pPr>
        <w:pStyle w:val="NormalWeb"/>
        <w:spacing w:before="0" w:beforeAutospacing="0" w:after="0" w:afterAutospacing="0"/>
        <w:ind w:left="709" w:hanging="709"/>
        <w:rPr>
          <w:sz w:val="20"/>
          <w:szCs w:val="20"/>
        </w:rPr>
      </w:pPr>
      <w:r w:rsidRPr="006A2636">
        <w:rPr>
          <w:sz w:val="20"/>
          <w:szCs w:val="20"/>
        </w:rPr>
        <w:t xml:space="preserve">Sari, D. P. "Kweekschool, Politik Etis, dan Transformasi Pendidikan Guru Pribumi di Hindia Belanda." </w:t>
      </w:r>
      <w:r w:rsidRPr="006A2636">
        <w:rPr>
          <w:rStyle w:val="Penekanan"/>
          <w:sz w:val="20"/>
          <w:szCs w:val="20"/>
        </w:rPr>
        <w:t>Sejarah Citra Lekha</w:t>
      </w:r>
      <w:r w:rsidRPr="006A2636">
        <w:rPr>
          <w:sz w:val="20"/>
          <w:szCs w:val="20"/>
        </w:rPr>
        <w:t xml:space="preserve"> 6, no. 2 (2021): 87–102.</w:t>
      </w:r>
    </w:p>
    <w:p w14:paraId="068F8185" w14:textId="77777777" w:rsidR="006D5E58" w:rsidRDefault="006D5E58" w:rsidP="00290DD4">
      <w:pPr>
        <w:pStyle w:val="DaftarParagraf"/>
        <w:spacing w:after="0" w:line="240" w:lineRule="auto"/>
        <w:ind w:left="426" w:hanging="426"/>
        <w:jc w:val="both"/>
        <w:rPr>
          <w:rFonts w:ascii="Times New Roman" w:eastAsia="Times New Roman" w:hAnsi="Times New Roman" w:cs="Times New Roman"/>
          <w:sz w:val="20"/>
          <w:szCs w:val="20"/>
          <w:lang w:val="en-US"/>
        </w:rPr>
      </w:pPr>
    </w:p>
    <w:p w14:paraId="26959AC1" w14:textId="3067CDD4" w:rsidR="006D5E58" w:rsidRPr="00B22E36" w:rsidRDefault="006D5E58" w:rsidP="00290DD4">
      <w:pPr>
        <w:pStyle w:val="DaftarParagraf"/>
        <w:spacing w:after="0" w:line="240" w:lineRule="auto"/>
        <w:ind w:left="426" w:hanging="426"/>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E. Internet</w:t>
      </w:r>
    </w:p>
    <w:p w14:paraId="587766EA" w14:textId="75A60752" w:rsidR="008B39F0" w:rsidRPr="006E42B0" w:rsidRDefault="006B6CB1" w:rsidP="00290DD4">
      <w:pPr>
        <w:pStyle w:val="TeksCatatanKaki"/>
        <w:ind w:left="426" w:hanging="426"/>
        <w:jc w:val="both"/>
      </w:pPr>
      <w:hyperlink r:id="rId21" w:history="1">
        <w:r>
          <w:rPr>
            <w:rStyle w:val="Hyperlink"/>
            <w:color w:val="1155CC"/>
          </w:rPr>
          <w:t>OldMapsOnline</w:t>
        </w:r>
      </w:hyperlink>
      <w:r>
        <w:rPr>
          <w:color w:val="000000"/>
        </w:rPr>
        <w:t xml:space="preserve">. </w:t>
      </w:r>
      <w:r>
        <w:rPr>
          <w:i/>
          <w:iCs/>
          <w:color w:val="000000"/>
        </w:rPr>
        <w:t>Plattergrond van Soerabaia 1940</w:t>
      </w:r>
      <w:r>
        <w:rPr>
          <w:color w:val="000000"/>
        </w:rPr>
        <w:t>. Diakses 18 Mei 2026.</w:t>
      </w:r>
    </w:p>
    <w:p w14:paraId="5D54F9E0" w14:textId="0A4DAA54" w:rsidR="008B39F0" w:rsidRDefault="008B39F0" w:rsidP="0074572E">
      <w:pPr>
        <w:spacing w:after="0" w:line="240" w:lineRule="auto"/>
        <w:rPr>
          <w:rFonts w:ascii="Times New Roman" w:eastAsia="Times New Roman" w:hAnsi="Times New Roman" w:cs="Times New Roman"/>
          <w:sz w:val="20"/>
          <w:szCs w:val="20"/>
          <w:lang w:val="nl-NL"/>
        </w:rPr>
      </w:pPr>
    </w:p>
    <w:p w14:paraId="62180545" w14:textId="77777777" w:rsidR="00296167" w:rsidRDefault="00296167" w:rsidP="0074572E">
      <w:pPr>
        <w:spacing w:after="0" w:line="240" w:lineRule="auto"/>
        <w:rPr>
          <w:rFonts w:ascii="Times New Roman" w:eastAsia="Times New Roman" w:hAnsi="Times New Roman" w:cs="Times New Roman"/>
          <w:sz w:val="20"/>
          <w:szCs w:val="20"/>
          <w:lang w:val="nl-NL"/>
        </w:rPr>
      </w:pPr>
    </w:p>
    <w:p w14:paraId="63D7FE72" w14:textId="1562A191" w:rsidR="00296167" w:rsidRPr="00B726B9" w:rsidRDefault="00296167" w:rsidP="0074572E">
      <w:pPr>
        <w:spacing w:after="0" w:line="240" w:lineRule="auto"/>
        <w:rPr>
          <w:rFonts w:ascii="Times New Roman" w:eastAsia="Times New Roman" w:hAnsi="Times New Roman" w:cs="Times New Roman"/>
          <w:sz w:val="20"/>
          <w:szCs w:val="20"/>
          <w:lang w:val="nl-NL"/>
        </w:rPr>
      </w:pPr>
    </w:p>
    <w:sectPr w:rsidR="00296167" w:rsidRPr="00B726B9" w:rsidSect="00E133B6">
      <w:type w:val="continuous"/>
      <w:pgSz w:w="11906" w:h="16838"/>
      <w:pgMar w:top="1418" w:right="1134" w:bottom="1418" w:left="1134" w:header="709" w:footer="709" w:gutter="0"/>
      <w:cols w:num="2"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34B40" w14:textId="77777777" w:rsidR="00416826" w:rsidRDefault="00416826" w:rsidP="003118D7">
      <w:pPr>
        <w:spacing w:after="0" w:line="240" w:lineRule="auto"/>
      </w:pPr>
      <w:r>
        <w:separator/>
      </w:r>
    </w:p>
  </w:endnote>
  <w:endnote w:type="continuationSeparator" w:id="0">
    <w:p w14:paraId="08615C61" w14:textId="77777777" w:rsidR="00416826" w:rsidRDefault="00416826" w:rsidP="003118D7">
      <w:pPr>
        <w:spacing w:after="0" w:line="240" w:lineRule="auto"/>
      </w:pPr>
      <w:r>
        <w:continuationSeparator/>
      </w:r>
    </w:p>
  </w:endnote>
  <w:endnote w:type="continuationNotice" w:id="1">
    <w:p w14:paraId="1B37E4CA" w14:textId="77777777" w:rsidR="00416826" w:rsidRDefault="004168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2895600"/>
      <w:docPartObj>
        <w:docPartGallery w:val="Page Numbers (Bottom of Page)"/>
        <w:docPartUnique/>
      </w:docPartObj>
    </w:sdtPr>
    <w:sdtEndPr>
      <w:rPr>
        <w:rFonts w:ascii="Times New Roman" w:hAnsi="Times New Roman" w:cs="Times New Roman"/>
        <w:noProof/>
        <w:sz w:val="20"/>
        <w:szCs w:val="20"/>
      </w:rPr>
    </w:sdtEndPr>
    <w:sdtContent>
      <w:p w14:paraId="24604C6D" w14:textId="77777777" w:rsidR="007105F3" w:rsidRPr="007105F3" w:rsidRDefault="007105F3">
        <w:pPr>
          <w:pStyle w:val="Footer"/>
          <w:jc w:val="center"/>
          <w:rPr>
            <w:rFonts w:ascii="Times New Roman" w:hAnsi="Times New Roman" w:cs="Times New Roman"/>
            <w:sz w:val="20"/>
            <w:szCs w:val="20"/>
          </w:rPr>
        </w:pPr>
        <w:r w:rsidRPr="007105F3">
          <w:rPr>
            <w:rFonts w:ascii="Times New Roman" w:hAnsi="Times New Roman" w:cs="Times New Roman"/>
            <w:sz w:val="20"/>
            <w:szCs w:val="20"/>
          </w:rPr>
          <w:fldChar w:fldCharType="begin"/>
        </w:r>
        <w:r w:rsidRPr="007105F3">
          <w:rPr>
            <w:rFonts w:ascii="Times New Roman" w:hAnsi="Times New Roman" w:cs="Times New Roman"/>
            <w:sz w:val="20"/>
            <w:szCs w:val="20"/>
          </w:rPr>
          <w:instrText xml:space="preserve"> PAGE   \* MERGEFORMAT </w:instrText>
        </w:r>
        <w:r w:rsidRPr="007105F3">
          <w:rPr>
            <w:rFonts w:ascii="Times New Roman" w:hAnsi="Times New Roman" w:cs="Times New Roman"/>
            <w:sz w:val="20"/>
            <w:szCs w:val="20"/>
          </w:rPr>
          <w:fldChar w:fldCharType="separate"/>
        </w:r>
        <w:r w:rsidR="00432EFD">
          <w:rPr>
            <w:rFonts w:ascii="Times New Roman" w:hAnsi="Times New Roman" w:cs="Times New Roman"/>
            <w:noProof/>
            <w:sz w:val="20"/>
            <w:szCs w:val="20"/>
          </w:rPr>
          <w:t>10</w:t>
        </w:r>
        <w:r w:rsidRPr="007105F3">
          <w:rPr>
            <w:rFonts w:ascii="Times New Roman" w:hAnsi="Times New Roman" w:cs="Times New Roman"/>
            <w:noProof/>
            <w:sz w:val="20"/>
            <w:szCs w:val="20"/>
          </w:rPr>
          <w:fldChar w:fldCharType="end"/>
        </w:r>
      </w:p>
    </w:sdtContent>
  </w:sdt>
  <w:p w14:paraId="1D60BC27" w14:textId="77777777" w:rsidR="007105F3" w:rsidRDefault="007105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C732F" w14:textId="77777777" w:rsidR="00416826" w:rsidRPr="002A3F6B" w:rsidRDefault="00416826" w:rsidP="002A3F6B">
      <w:pPr>
        <w:spacing w:after="0" w:line="240" w:lineRule="auto"/>
      </w:pPr>
      <w:r>
        <w:separator/>
      </w:r>
      <w:r>
        <w:tab/>
      </w:r>
      <w:r>
        <w:tab/>
        <w:t xml:space="preserve">            </w:t>
      </w:r>
      <w:r>
        <w:separator/>
      </w:r>
    </w:p>
  </w:footnote>
  <w:footnote w:type="continuationSeparator" w:id="0">
    <w:p w14:paraId="51BDA159" w14:textId="77777777" w:rsidR="00416826" w:rsidRDefault="00416826" w:rsidP="003118D7">
      <w:pPr>
        <w:spacing w:after="0" w:line="240" w:lineRule="auto"/>
      </w:pPr>
      <w:r>
        <w:continuationSeparator/>
      </w:r>
    </w:p>
  </w:footnote>
  <w:footnote w:type="continuationNotice" w:id="1">
    <w:p w14:paraId="243AB9DD" w14:textId="77777777" w:rsidR="00416826" w:rsidRDefault="00416826">
      <w:pPr>
        <w:spacing w:after="0" w:line="240" w:lineRule="auto"/>
      </w:pPr>
    </w:p>
  </w:footnote>
  <w:footnote w:id="2">
    <w:p w14:paraId="664CB07F" w14:textId="513BCA65" w:rsidR="002C3B48" w:rsidRPr="00F23C15" w:rsidRDefault="002C3B48" w:rsidP="00D649FA">
      <w:pPr>
        <w:pStyle w:val="TeksCatatanKaki"/>
        <w:jc w:val="both"/>
        <w:rPr>
          <w:sz w:val="16"/>
          <w:szCs w:val="16"/>
        </w:rPr>
      </w:pPr>
      <w:r w:rsidRPr="00061A3C">
        <w:rPr>
          <w:sz w:val="16"/>
          <w:szCs w:val="16"/>
        </w:rPr>
        <w:tab/>
      </w:r>
      <w:r w:rsidRPr="00061A3C">
        <w:rPr>
          <w:rStyle w:val="ReferensiCatatanKaki"/>
          <w:sz w:val="16"/>
          <w:szCs w:val="16"/>
        </w:rPr>
        <w:footnoteRef/>
      </w:r>
      <w:r w:rsidRPr="00061A3C">
        <w:rPr>
          <w:sz w:val="16"/>
          <w:szCs w:val="16"/>
        </w:rPr>
        <w:t xml:space="preserve"> </w:t>
      </w:r>
      <w:r w:rsidR="006F0DCA" w:rsidRPr="00F23C15">
        <w:rPr>
          <w:sz w:val="16"/>
          <w:szCs w:val="16"/>
        </w:rPr>
        <w:t>Alifia Nurhusna Afandi, Aprilia Iva Swastika, dan Ervin Yunus Evendi, “Pendidikan pada Masa Pemerintah Kolonial di Hindia Belanda Tahun 1900–1930,” Jurnal Artefak 7, no. 1 (2020): 20–29.</w:t>
      </w:r>
    </w:p>
  </w:footnote>
  <w:footnote w:id="3">
    <w:p w14:paraId="02EF6D36" w14:textId="2A54FBFC" w:rsidR="0075625D" w:rsidRPr="00F23C15" w:rsidRDefault="0075625D" w:rsidP="00D649FA">
      <w:pPr>
        <w:pStyle w:val="TeksCatatanKaki"/>
        <w:ind w:firstLine="720"/>
        <w:jc w:val="both"/>
        <w:rPr>
          <w:sz w:val="16"/>
          <w:szCs w:val="16"/>
          <w:lang w:val="id-ID"/>
        </w:rPr>
      </w:pPr>
      <w:r w:rsidRPr="00F23C15">
        <w:rPr>
          <w:rStyle w:val="ReferensiCatatanKaki"/>
          <w:sz w:val="16"/>
          <w:szCs w:val="16"/>
        </w:rPr>
        <w:footnoteRef/>
      </w:r>
      <w:r w:rsidRPr="00F23C15">
        <w:rPr>
          <w:sz w:val="16"/>
          <w:szCs w:val="16"/>
        </w:rPr>
        <w:t xml:space="preserve"> </w:t>
      </w:r>
      <w:r w:rsidR="00555F5E" w:rsidRPr="00F23C15">
        <w:rPr>
          <w:sz w:val="16"/>
          <w:szCs w:val="16"/>
        </w:rPr>
        <w:t>D. R. Galih, “Pusat Pendidikan di Surabaya: Penerapan Politik Etis 1911–1930,” Avatara: E-Journal Pendidikan Sejarah 6, no. 2 (2018): 140–151.</w:t>
      </w:r>
    </w:p>
  </w:footnote>
  <w:footnote w:id="4">
    <w:p w14:paraId="4069CDCC" w14:textId="082E4D57" w:rsidR="00186E94" w:rsidRPr="00F23C15" w:rsidRDefault="00186E94" w:rsidP="00D649FA">
      <w:pPr>
        <w:pStyle w:val="TeksCatatanKaki"/>
        <w:ind w:firstLine="720"/>
        <w:jc w:val="both"/>
        <w:rPr>
          <w:sz w:val="16"/>
          <w:szCs w:val="16"/>
          <w:lang w:val="id-ID"/>
        </w:rPr>
      </w:pPr>
      <w:r w:rsidRPr="00F23C15">
        <w:rPr>
          <w:rStyle w:val="ReferensiCatatanKaki"/>
          <w:sz w:val="16"/>
          <w:szCs w:val="16"/>
        </w:rPr>
        <w:footnoteRef/>
      </w:r>
      <w:r w:rsidRPr="00F23C15">
        <w:rPr>
          <w:sz w:val="16"/>
          <w:szCs w:val="16"/>
        </w:rPr>
        <w:t xml:space="preserve"> </w:t>
      </w:r>
      <w:r w:rsidR="00321BA8" w:rsidRPr="00F23C15">
        <w:rPr>
          <w:sz w:val="16"/>
          <w:szCs w:val="16"/>
        </w:rPr>
        <w:t>D. P. Sari, “Kweekschool, Politik Etis, dan Transformasi Pendidikan Guru Pribumi di Hindia Belanda,” Sejarah Citra Lekha 6, no. 2 (2021): 87–102.</w:t>
      </w:r>
    </w:p>
  </w:footnote>
  <w:footnote w:id="5">
    <w:p w14:paraId="062A2A70" w14:textId="20A4E195" w:rsidR="008E29E6" w:rsidRPr="00F23C15" w:rsidRDefault="00186E94" w:rsidP="00D649FA">
      <w:pPr>
        <w:pStyle w:val="TeksCatatanKaki"/>
        <w:ind w:firstLine="720"/>
        <w:jc w:val="both"/>
        <w:rPr>
          <w:sz w:val="16"/>
          <w:szCs w:val="16"/>
        </w:rPr>
      </w:pPr>
      <w:r w:rsidRPr="00F23C15">
        <w:rPr>
          <w:rStyle w:val="ReferensiCatatanKaki"/>
          <w:sz w:val="16"/>
          <w:szCs w:val="16"/>
        </w:rPr>
        <w:footnoteRef/>
      </w:r>
      <w:r w:rsidRPr="00F23C15">
        <w:rPr>
          <w:sz w:val="16"/>
          <w:szCs w:val="16"/>
        </w:rPr>
        <w:t xml:space="preserve"> </w:t>
      </w:r>
      <w:r w:rsidR="008E29E6" w:rsidRPr="00F23C15">
        <w:rPr>
          <w:sz w:val="16"/>
          <w:szCs w:val="16"/>
        </w:rPr>
        <w:t>G. M. Prayudi dan D. Salindri, “Pendidikan pada Masa Pemerintahan Kolonial Belanda di Surabaya Tahun 1901–1942,” Publika Budaya 1, no. 3 (2015): 20–34.</w:t>
      </w:r>
    </w:p>
  </w:footnote>
  <w:footnote w:id="6">
    <w:p w14:paraId="01B99319" w14:textId="3DD3FBC8" w:rsidR="000712A5" w:rsidRPr="00F23C15" w:rsidRDefault="000712A5" w:rsidP="00D649FA">
      <w:pPr>
        <w:pStyle w:val="TeksCatatanKaki"/>
        <w:ind w:firstLine="720"/>
        <w:jc w:val="both"/>
        <w:rPr>
          <w:sz w:val="16"/>
          <w:szCs w:val="16"/>
        </w:rPr>
      </w:pPr>
      <w:r w:rsidRPr="00F23C15">
        <w:rPr>
          <w:rStyle w:val="ReferensiCatatanKaki"/>
          <w:sz w:val="16"/>
          <w:szCs w:val="16"/>
        </w:rPr>
        <w:footnoteRef/>
      </w:r>
      <w:r w:rsidR="00310DF1" w:rsidRPr="00F23C15">
        <w:rPr>
          <w:sz w:val="16"/>
          <w:szCs w:val="16"/>
        </w:rPr>
        <w:t xml:space="preserve"> </w:t>
      </w:r>
      <w:r w:rsidRPr="00F23C15">
        <w:rPr>
          <w:sz w:val="16"/>
          <w:szCs w:val="16"/>
        </w:rPr>
        <w:t xml:space="preserve">Kuntowijoyo, </w:t>
      </w:r>
      <w:r w:rsidRPr="00F23C15">
        <w:rPr>
          <w:i/>
          <w:iCs/>
          <w:sz w:val="16"/>
          <w:szCs w:val="16"/>
        </w:rPr>
        <w:t>Pengantar Ilmu Sejarah</w:t>
      </w:r>
      <w:r w:rsidRPr="00F23C15">
        <w:rPr>
          <w:sz w:val="16"/>
          <w:szCs w:val="16"/>
        </w:rPr>
        <w:t>, (Yogyakarta: Penerbit Tiara Wacana, 2013), hlm. 69</w:t>
      </w:r>
    </w:p>
  </w:footnote>
  <w:footnote w:id="7">
    <w:p w14:paraId="406E265A" w14:textId="5F22A6F6" w:rsidR="007419C0" w:rsidRPr="00F23C15" w:rsidRDefault="007419C0" w:rsidP="00310DF1">
      <w:pPr>
        <w:pStyle w:val="TeksCatatanKaki"/>
        <w:ind w:firstLine="709"/>
        <w:jc w:val="both"/>
        <w:rPr>
          <w:sz w:val="16"/>
          <w:szCs w:val="16"/>
        </w:rPr>
      </w:pPr>
      <w:r w:rsidRPr="00F23C15">
        <w:rPr>
          <w:rStyle w:val="ReferensiCatatanKaki"/>
          <w:sz w:val="16"/>
          <w:szCs w:val="16"/>
        </w:rPr>
        <w:footnoteRef/>
      </w:r>
      <w:r w:rsidRPr="00F23C15">
        <w:rPr>
          <w:sz w:val="16"/>
          <w:szCs w:val="16"/>
        </w:rPr>
        <w:t xml:space="preserve"> </w:t>
      </w:r>
      <w:r w:rsidR="00355496" w:rsidRPr="00355496">
        <w:rPr>
          <w:sz w:val="16"/>
          <w:szCs w:val="16"/>
        </w:rPr>
        <w:t>Handinoto, Perkembangan Kota dan Arsitektur Kolonial Belanda di Surabaya 1870–1940 (Yogyakarta: ANDI, 1996), 107–114.</w:t>
      </w:r>
    </w:p>
  </w:footnote>
  <w:footnote w:id="8">
    <w:p w14:paraId="229C82C5" w14:textId="4D1E54AB" w:rsidR="005C288D" w:rsidRPr="00F23C15" w:rsidRDefault="005C288D" w:rsidP="00310DF1">
      <w:pPr>
        <w:pStyle w:val="TeksCatatanKaki"/>
        <w:ind w:firstLine="709"/>
        <w:jc w:val="both"/>
        <w:rPr>
          <w:sz w:val="16"/>
          <w:szCs w:val="16"/>
        </w:rPr>
      </w:pPr>
      <w:r w:rsidRPr="00F23C15">
        <w:rPr>
          <w:rStyle w:val="ReferensiCatatanKaki"/>
          <w:sz w:val="16"/>
          <w:szCs w:val="16"/>
        </w:rPr>
        <w:footnoteRef/>
      </w:r>
      <w:r w:rsidRPr="00F23C15">
        <w:rPr>
          <w:sz w:val="16"/>
          <w:szCs w:val="16"/>
        </w:rPr>
        <w:t xml:space="preserve"> </w:t>
      </w:r>
      <w:r w:rsidR="00AC3CD1" w:rsidRPr="00F23C15">
        <w:rPr>
          <w:color w:val="000000"/>
          <w:sz w:val="16"/>
          <w:szCs w:val="16"/>
        </w:rPr>
        <w:t xml:space="preserve">Purnawan Basundoro, </w:t>
      </w:r>
      <w:r w:rsidR="00AC3CD1" w:rsidRPr="00F23C15">
        <w:rPr>
          <w:i/>
          <w:iCs/>
          <w:color w:val="000000"/>
          <w:sz w:val="16"/>
          <w:szCs w:val="16"/>
        </w:rPr>
        <w:t>Merebut Ruang Kota Aksi Masyarakat Miskin Kota Surabaya 1900-1960an</w:t>
      </w:r>
      <w:r w:rsidR="00AC3CD1" w:rsidRPr="00F23C15">
        <w:rPr>
          <w:color w:val="000000"/>
          <w:sz w:val="16"/>
          <w:szCs w:val="16"/>
        </w:rPr>
        <w:t>, hlm. 152.</w:t>
      </w:r>
    </w:p>
  </w:footnote>
  <w:footnote w:id="9">
    <w:p w14:paraId="2124BF43" w14:textId="186BAEEE" w:rsidR="001C6FDA" w:rsidRPr="00F23C15" w:rsidRDefault="001C6FDA" w:rsidP="00310DF1">
      <w:pPr>
        <w:pStyle w:val="TeksCatatanKaki"/>
        <w:ind w:firstLine="709"/>
        <w:jc w:val="both"/>
        <w:rPr>
          <w:sz w:val="16"/>
          <w:szCs w:val="16"/>
        </w:rPr>
      </w:pPr>
      <w:r w:rsidRPr="00F23C15">
        <w:rPr>
          <w:rStyle w:val="ReferensiCatatanKaki"/>
          <w:sz w:val="16"/>
          <w:szCs w:val="16"/>
        </w:rPr>
        <w:footnoteRef/>
      </w:r>
      <w:r w:rsidRPr="00F23C15">
        <w:rPr>
          <w:sz w:val="16"/>
          <w:szCs w:val="16"/>
        </w:rPr>
        <w:t xml:space="preserve"> </w:t>
      </w:r>
      <w:r w:rsidR="005B4FA3" w:rsidRPr="00F23C15">
        <w:rPr>
          <w:color w:val="000000"/>
          <w:sz w:val="16"/>
          <w:szCs w:val="16"/>
        </w:rPr>
        <w:t xml:space="preserve">Purnawan Basundoro, </w:t>
      </w:r>
      <w:r w:rsidR="005B4FA3" w:rsidRPr="00F23C15">
        <w:rPr>
          <w:i/>
          <w:iCs/>
          <w:color w:val="000000"/>
          <w:sz w:val="16"/>
          <w:szCs w:val="16"/>
        </w:rPr>
        <w:t>Pengantar Sejarah Kota (Yogyakarta: Ombak, 2012)</w:t>
      </w:r>
      <w:r w:rsidR="005B4FA3" w:rsidRPr="00F23C15">
        <w:rPr>
          <w:color w:val="000000"/>
          <w:sz w:val="16"/>
          <w:szCs w:val="16"/>
        </w:rPr>
        <w:t>, hlm. 191</w:t>
      </w:r>
    </w:p>
  </w:footnote>
  <w:footnote w:id="10">
    <w:p w14:paraId="7B4DE396" w14:textId="2F2DAEB3" w:rsidR="00AE6368" w:rsidRPr="00F23C15" w:rsidRDefault="00AE6368" w:rsidP="00310DF1">
      <w:pPr>
        <w:pStyle w:val="TeksCatatanKaki"/>
        <w:ind w:firstLine="709"/>
        <w:jc w:val="both"/>
        <w:rPr>
          <w:sz w:val="16"/>
          <w:szCs w:val="16"/>
        </w:rPr>
      </w:pPr>
      <w:r w:rsidRPr="00F23C15">
        <w:rPr>
          <w:rStyle w:val="ReferensiCatatanKaki"/>
          <w:sz w:val="16"/>
          <w:szCs w:val="16"/>
        </w:rPr>
        <w:footnoteRef/>
      </w:r>
      <w:r w:rsidRPr="00F23C15">
        <w:rPr>
          <w:sz w:val="16"/>
          <w:szCs w:val="16"/>
        </w:rPr>
        <w:t xml:space="preserve"> </w:t>
      </w:r>
      <w:r w:rsidR="004C1FA2" w:rsidRPr="00F23C15">
        <w:rPr>
          <w:sz w:val="16"/>
          <w:szCs w:val="16"/>
        </w:rPr>
        <w:t xml:space="preserve">Samson, E. dkk., </w:t>
      </w:r>
      <w:r w:rsidR="004C1FA2" w:rsidRPr="00F23C15">
        <w:rPr>
          <w:rStyle w:val="Penekanan"/>
          <w:sz w:val="16"/>
          <w:szCs w:val="16"/>
        </w:rPr>
        <w:t>Buku Kenang-Kenangan Reuni Akbar Alumni MULO SMPN 3 Praban, Malam Nostalgia dan Temu Kangen</w:t>
      </w:r>
      <w:r w:rsidR="004C1FA2" w:rsidRPr="00F23C15">
        <w:rPr>
          <w:sz w:val="16"/>
          <w:szCs w:val="16"/>
        </w:rPr>
        <w:t xml:space="preserve"> (Tanpa Penerbit, 1995).</w:t>
      </w:r>
    </w:p>
  </w:footnote>
  <w:footnote w:id="11">
    <w:p w14:paraId="72C9ADCC" w14:textId="06D49E15" w:rsidR="00565D88" w:rsidRPr="00F23C15" w:rsidRDefault="00565D88" w:rsidP="00310DF1">
      <w:pPr>
        <w:pStyle w:val="TeksCatatanKaki"/>
        <w:ind w:firstLine="709"/>
        <w:jc w:val="both"/>
        <w:rPr>
          <w:sz w:val="16"/>
          <w:szCs w:val="16"/>
        </w:rPr>
      </w:pPr>
      <w:r w:rsidRPr="00F23C15">
        <w:rPr>
          <w:rStyle w:val="ReferensiCatatanKaki"/>
          <w:sz w:val="16"/>
          <w:szCs w:val="16"/>
        </w:rPr>
        <w:footnoteRef/>
      </w:r>
      <w:r w:rsidRPr="00F23C15">
        <w:rPr>
          <w:sz w:val="16"/>
          <w:szCs w:val="16"/>
        </w:rPr>
        <w:t xml:space="preserve"> </w:t>
      </w:r>
      <w:r w:rsidR="00C92FD6" w:rsidRPr="00F23C15">
        <w:rPr>
          <w:rStyle w:val="Penekanan"/>
          <w:sz w:val="16"/>
          <w:szCs w:val="16"/>
        </w:rPr>
        <w:t>Algemeen Verslag van het Onderwijs in Nederlandsch-Indië, Eerste Deel: Tekst, 1916–1917</w:t>
      </w:r>
      <w:r w:rsidR="00C92FD6" w:rsidRPr="00F23C15">
        <w:rPr>
          <w:sz w:val="16"/>
          <w:szCs w:val="16"/>
        </w:rPr>
        <w:t xml:space="preserve"> (Batavia: Departement van Onderwijs, 1918), hlm. 43.</w:t>
      </w:r>
    </w:p>
  </w:footnote>
  <w:footnote w:id="12">
    <w:p w14:paraId="4C2CBC85" w14:textId="419BDD94" w:rsidR="00820F19" w:rsidRPr="00F23C15" w:rsidRDefault="00820F19" w:rsidP="00310DF1">
      <w:pPr>
        <w:pStyle w:val="TeksCatatanKaki"/>
        <w:ind w:firstLine="709"/>
        <w:jc w:val="both"/>
        <w:rPr>
          <w:sz w:val="16"/>
          <w:szCs w:val="16"/>
        </w:rPr>
      </w:pPr>
      <w:r w:rsidRPr="00F23C15">
        <w:rPr>
          <w:rStyle w:val="ReferensiCatatanKaki"/>
          <w:sz w:val="16"/>
          <w:szCs w:val="16"/>
        </w:rPr>
        <w:footnoteRef/>
      </w:r>
      <w:r w:rsidRPr="00F23C15">
        <w:rPr>
          <w:sz w:val="16"/>
          <w:szCs w:val="16"/>
        </w:rPr>
        <w:t xml:space="preserve"> </w:t>
      </w:r>
      <w:r w:rsidR="000162BB" w:rsidRPr="00F23C15">
        <w:rPr>
          <w:color w:val="000000"/>
          <w:sz w:val="16"/>
          <w:szCs w:val="16"/>
        </w:rPr>
        <w:t>De MULO op Ketabang en Praban,De Indische Courant, 25 Juli 1934.</w:t>
      </w:r>
    </w:p>
  </w:footnote>
  <w:footnote w:id="13">
    <w:p w14:paraId="7A74ACEE" w14:textId="3389C53A" w:rsidR="00A83E89" w:rsidRPr="00F23C15" w:rsidRDefault="00A83E89" w:rsidP="009945F1">
      <w:pPr>
        <w:pStyle w:val="TeksCatatanKaki"/>
        <w:ind w:firstLine="709"/>
        <w:jc w:val="both"/>
        <w:rPr>
          <w:sz w:val="16"/>
          <w:szCs w:val="16"/>
        </w:rPr>
      </w:pPr>
      <w:r w:rsidRPr="00F23C15">
        <w:rPr>
          <w:rStyle w:val="ReferensiCatatanKaki"/>
          <w:sz w:val="16"/>
          <w:szCs w:val="16"/>
        </w:rPr>
        <w:footnoteRef/>
      </w:r>
      <w:r w:rsidRPr="00F23C15">
        <w:rPr>
          <w:sz w:val="16"/>
          <w:szCs w:val="16"/>
        </w:rPr>
        <w:t xml:space="preserve"> </w:t>
      </w:r>
      <w:r w:rsidR="003F275D" w:rsidRPr="00F23C15">
        <w:rPr>
          <w:color w:val="000000"/>
          <w:sz w:val="16"/>
          <w:szCs w:val="16"/>
        </w:rPr>
        <w:t>De Inheemsche MULO Een belangrijke proef voort-gezet, Soerabaijasch handelsblad, 22 Juni 1939.</w:t>
      </w:r>
    </w:p>
  </w:footnote>
  <w:footnote w:id="14">
    <w:p w14:paraId="073EB770" w14:textId="1021EED3" w:rsidR="00FB74A8" w:rsidRPr="00F23C15" w:rsidRDefault="00FB74A8" w:rsidP="00D54FA8">
      <w:pPr>
        <w:pStyle w:val="TeksCatatanKaki"/>
        <w:ind w:firstLine="709"/>
        <w:jc w:val="both"/>
        <w:rPr>
          <w:sz w:val="16"/>
          <w:szCs w:val="16"/>
        </w:rPr>
      </w:pPr>
      <w:r w:rsidRPr="00F23C15">
        <w:rPr>
          <w:rStyle w:val="ReferensiCatatanKaki"/>
          <w:sz w:val="16"/>
          <w:szCs w:val="16"/>
        </w:rPr>
        <w:footnoteRef/>
      </w:r>
      <w:r w:rsidRPr="00F23C15">
        <w:rPr>
          <w:sz w:val="16"/>
          <w:szCs w:val="16"/>
        </w:rPr>
        <w:t xml:space="preserve"> </w:t>
      </w:r>
      <w:r w:rsidR="009945F1" w:rsidRPr="00F23C15">
        <w:rPr>
          <w:color w:val="000000"/>
          <w:sz w:val="16"/>
          <w:szCs w:val="16"/>
        </w:rPr>
        <w:t xml:space="preserve">Nasution. 1983. </w:t>
      </w:r>
      <w:r w:rsidR="009945F1" w:rsidRPr="00F23C15">
        <w:rPr>
          <w:i/>
          <w:iCs/>
          <w:color w:val="000000"/>
          <w:sz w:val="16"/>
          <w:szCs w:val="16"/>
        </w:rPr>
        <w:t>Sejarah Pendidikan Indonesia.</w:t>
      </w:r>
      <w:r w:rsidR="009945F1" w:rsidRPr="00F23C15">
        <w:rPr>
          <w:color w:val="000000"/>
          <w:sz w:val="16"/>
          <w:szCs w:val="16"/>
        </w:rPr>
        <w:t xml:space="preserve"> Bandung: Bumi Aksara. hlm 124.</w:t>
      </w:r>
    </w:p>
  </w:footnote>
  <w:footnote w:id="15">
    <w:p w14:paraId="7603180D" w14:textId="2966B9B4" w:rsidR="00495D24" w:rsidRPr="00F23C15" w:rsidRDefault="00495D24" w:rsidP="00D54FA8">
      <w:pPr>
        <w:pStyle w:val="TeksCatatanKaki"/>
        <w:ind w:firstLine="709"/>
        <w:jc w:val="both"/>
        <w:rPr>
          <w:sz w:val="16"/>
          <w:szCs w:val="16"/>
        </w:rPr>
      </w:pPr>
      <w:r w:rsidRPr="00F23C15">
        <w:rPr>
          <w:rStyle w:val="ReferensiCatatanKaki"/>
          <w:sz w:val="16"/>
          <w:szCs w:val="16"/>
        </w:rPr>
        <w:footnoteRef/>
      </w:r>
      <w:r w:rsidRPr="00F23C15">
        <w:rPr>
          <w:sz w:val="16"/>
          <w:szCs w:val="16"/>
        </w:rPr>
        <w:t xml:space="preserve"> </w:t>
      </w:r>
      <w:r w:rsidR="00D54FA8" w:rsidRPr="00F23C15">
        <w:rPr>
          <w:color w:val="000000"/>
          <w:sz w:val="16"/>
          <w:szCs w:val="16"/>
        </w:rPr>
        <w:t xml:space="preserve">MULO-Eindexamen, </w:t>
      </w:r>
      <w:r w:rsidR="00D54FA8" w:rsidRPr="00F23C15">
        <w:rPr>
          <w:i/>
          <w:iCs/>
          <w:color w:val="000000"/>
          <w:sz w:val="16"/>
          <w:szCs w:val="16"/>
        </w:rPr>
        <w:t>De Locomotief</w:t>
      </w:r>
      <w:r w:rsidR="00D54FA8" w:rsidRPr="00F23C15">
        <w:rPr>
          <w:color w:val="000000"/>
          <w:sz w:val="16"/>
          <w:szCs w:val="16"/>
        </w:rPr>
        <w:t>, 30 Juni 1938.</w:t>
      </w:r>
    </w:p>
  </w:footnote>
  <w:footnote w:id="16">
    <w:p w14:paraId="0530ECC5" w14:textId="0C278970" w:rsidR="00495D24" w:rsidRPr="00F23C15" w:rsidRDefault="00495D24" w:rsidP="00BC66C2">
      <w:pPr>
        <w:pStyle w:val="TeksCatatanKaki"/>
        <w:ind w:firstLine="709"/>
        <w:rPr>
          <w:sz w:val="16"/>
          <w:szCs w:val="16"/>
        </w:rPr>
      </w:pPr>
      <w:r w:rsidRPr="00F23C15">
        <w:rPr>
          <w:rStyle w:val="ReferensiCatatanKaki"/>
          <w:sz w:val="16"/>
          <w:szCs w:val="16"/>
        </w:rPr>
        <w:footnoteRef/>
      </w:r>
      <w:r w:rsidRPr="00F23C15">
        <w:rPr>
          <w:sz w:val="16"/>
          <w:szCs w:val="16"/>
        </w:rPr>
        <w:t xml:space="preserve"> </w:t>
      </w:r>
      <w:r w:rsidR="002E525D" w:rsidRPr="00F23C15">
        <w:rPr>
          <w:color w:val="000000"/>
          <w:sz w:val="16"/>
          <w:szCs w:val="16"/>
        </w:rPr>
        <w:t xml:space="preserve">Gouvernements-Handelscursus, </w:t>
      </w:r>
      <w:r w:rsidR="002E525D" w:rsidRPr="00F23C15">
        <w:rPr>
          <w:i/>
          <w:iCs/>
          <w:color w:val="000000"/>
          <w:sz w:val="16"/>
          <w:szCs w:val="16"/>
        </w:rPr>
        <w:t>De Indische Courant</w:t>
      </w:r>
      <w:r w:rsidR="002E525D" w:rsidRPr="00F23C15">
        <w:rPr>
          <w:color w:val="000000"/>
          <w:sz w:val="16"/>
          <w:szCs w:val="16"/>
        </w:rPr>
        <w:t>, 15 Juni 1936.</w:t>
      </w:r>
    </w:p>
  </w:footnote>
  <w:footnote w:id="17">
    <w:p w14:paraId="6C93CD41" w14:textId="7EA5B952" w:rsidR="00A606BD" w:rsidRPr="00F23C15" w:rsidRDefault="00A606BD" w:rsidP="00BC66C2">
      <w:pPr>
        <w:pStyle w:val="TeksCatatanKaki"/>
        <w:ind w:firstLine="709"/>
        <w:rPr>
          <w:sz w:val="16"/>
          <w:szCs w:val="16"/>
        </w:rPr>
      </w:pPr>
      <w:r w:rsidRPr="00F23C15">
        <w:rPr>
          <w:rStyle w:val="ReferensiCatatanKaki"/>
          <w:sz w:val="16"/>
          <w:szCs w:val="16"/>
        </w:rPr>
        <w:footnoteRef/>
      </w:r>
      <w:r w:rsidRPr="00F23C15">
        <w:rPr>
          <w:sz w:val="16"/>
          <w:szCs w:val="16"/>
        </w:rPr>
        <w:t xml:space="preserve"> </w:t>
      </w:r>
      <w:r w:rsidR="00BC66C2" w:rsidRPr="00F23C15">
        <w:rPr>
          <w:color w:val="000000"/>
          <w:sz w:val="16"/>
          <w:szCs w:val="16"/>
        </w:rPr>
        <w:t xml:space="preserve">Van belang voor den Inheemschen Middenstand, </w:t>
      </w:r>
      <w:r w:rsidR="00BC66C2" w:rsidRPr="00F23C15">
        <w:rPr>
          <w:i/>
          <w:iCs/>
          <w:color w:val="000000"/>
          <w:sz w:val="16"/>
          <w:szCs w:val="16"/>
        </w:rPr>
        <w:t>De Locomotief</w:t>
      </w:r>
      <w:r w:rsidR="00BC66C2" w:rsidRPr="00F23C15">
        <w:rPr>
          <w:color w:val="000000"/>
          <w:sz w:val="16"/>
          <w:szCs w:val="16"/>
        </w:rPr>
        <w:t>, 4 Agustus 1939.</w:t>
      </w:r>
    </w:p>
  </w:footnote>
  <w:footnote w:id="18">
    <w:p w14:paraId="4AC1252A" w14:textId="08CD8664" w:rsidR="00B828E5" w:rsidRPr="00F23C15" w:rsidRDefault="00B828E5" w:rsidP="00B828E5">
      <w:pPr>
        <w:pStyle w:val="TeksCatatanKaki"/>
        <w:ind w:firstLine="709"/>
        <w:jc w:val="both"/>
        <w:rPr>
          <w:sz w:val="16"/>
          <w:szCs w:val="16"/>
        </w:rPr>
      </w:pPr>
      <w:r w:rsidRPr="00F23C15">
        <w:rPr>
          <w:rStyle w:val="ReferensiCatatanKaki"/>
          <w:sz w:val="16"/>
          <w:szCs w:val="16"/>
        </w:rPr>
        <w:footnoteRef/>
      </w:r>
      <w:r w:rsidRPr="00F23C15">
        <w:rPr>
          <w:sz w:val="16"/>
          <w:szCs w:val="16"/>
        </w:rPr>
        <w:t xml:space="preserve"> </w:t>
      </w:r>
      <w:r w:rsidRPr="00F23C15">
        <w:rPr>
          <w:color w:val="000000"/>
          <w:sz w:val="16"/>
          <w:szCs w:val="16"/>
        </w:rPr>
        <w:t>ONDERWIJS. Toelatings-examen Mulo-scholen, De Indische Courant, 5 Mei 1933.</w:t>
      </w:r>
    </w:p>
  </w:footnote>
  <w:footnote w:id="19">
    <w:p w14:paraId="5BD17E7C" w14:textId="40075107" w:rsidR="00817AF5" w:rsidRPr="00F23C15" w:rsidRDefault="00817AF5" w:rsidP="00817AF5">
      <w:pPr>
        <w:pStyle w:val="TeksCatatanKaki"/>
        <w:ind w:firstLine="709"/>
        <w:rPr>
          <w:sz w:val="16"/>
          <w:szCs w:val="16"/>
        </w:rPr>
      </w:pPr>
      <w:r w:rsidRPr="00F23C15">
        <w:rPr>
          <w:rStyle w:val="ReferensiCatatanKaki"/>
          <w:sz w:val="16"/>
          <w:szCs w:val="16"/>
        </w:rPr>
        <w:footnoteRef/>
      </w:r>
      <w:r w:rsidRPr="00F23C15">
        <w:rPr>
          <w:sz w:val="16"/>
          <w:szCs w:val="16"/>
        </w:rPr>
        <w:t xml:space="preserve"> </w:t>
      </w:r>
      <w:r w:rsidRPr="00F23C15">
        <w:rPr>
          <w:i/>
          <w:iCs/>
          <w:sz w:val="16"/>
          <w:szCs w:val="16"/>
        </w:rPr>
        <w:t>Ibid.</w:t>
      </w:r>
      <w:r w:rsidRPr="00F23C15">
        <w:rPr>
          <w:sz w:val="16"/>
          <w:szCs w:val="16"/>
        </w:rPr>
        <w:t xml:space="preserve"> </w:t>
      </w:r>
    </w:p>
  </w:footnote>
  <w:footnote w:id="20">
    <w:p w14:paraId="5AB464CC" w14:textId="3BF3E27B" w:rsidR="00A50C8C" w:rsidRPr="00F23C15" w:rsidRDefault="00A50C8C" w:rsidP="007E29A0">
      <w:pPr>
        <w:pStyle w:val="TeksCatatanKaki"/>
        <w:ind w:firstLine="709"/>
        <w:rPr>
          <w:b/>
          <w:bCs/>
          <w:sz w:val="16"/>
          <w:szCs w:val="16"/>
        </w:rPr>
      </w:pPr>
      <w:r w:rsidRPr="00F23C15">
        <w:rPr>
          <w:rStyle w:val="ReferensiCatatanKaki"/>
          <w:sz w:val="16"/>
          <w:szCs w:val="16"/>
        </w:rPr>
        <w:footnoteRef/>
      </w:r>
      <w:r w:rsidRPr="00F23C15">
        <w:rPr>
          <w:sz w:val="16"/>
          <w:szCs w:val="16"/>
        </w:rPr>
        <w:t xml:space="preserve"> </w:t>
      </w:r>
      <w:r w:rsidR="00A528A9" w:rsidRPr="00F23C15">
        <w:rPr>
          <w:i/>
          <w:iCs/>
          <w:sz w:val="16"/>
          <w:szCs w:val="16"/>
        </w:rPr>
        <w:t>Ibid</w:t>
      </w:r>
      <w:r w:rsidR="00A528A9" w:rsidRPr="00F23C15">
        <w:rPr>
          <w:b/>
          <w:bCs/>
          <w:i/>
          <w:iCs/>
          <w:sz w:val="16"/>
          <w:szCs w:val="16"/>
        </w:rPr>
        <w:t>.</w:t>
      </w:r>
    </w:p>
  </w:footnote>
  <w:footnote w:id="21">
    <w:p w14:paraId="435D9697" w14:textId="3927FC52" w:rsidR="00843A3E" w:rsidRPr="00F23C15" w:rsidRDefault="00843A3E" w:rsidP="007E29A0">
      <w:pPr>
        <w:pStyle w:val="TeksCatatanKaki"/>
        <w:ind w:firstLine="709"/>
        <w:rPr>
          <w:sz w:val="16"/>
          <w:szCs w:val="16"/>
        </w:rPr>
      </w:pPr>
      <w:r w:rsidRPr="00F23C15">
        <w:rPr>
          <w:rStyle w:val="ReferensiCatatanKaki"/>
          <w:b/>
          <w:bCs/>
          <w:sz w:val="16"/>
          <w:szCs w:val="16"/>
        </w:rPr>
        <w:footnoteRef/>
      </w:r>
      <w:r w:rsidRPr="00F23C15">
        <w:rPr>
          <w:b/>
          <w:bCs/>
          <w:sz w:val="16"/>
          <w:szCs w:val="16"/>
        </w:rPr>
        <w:t xml:space="preserve"> </w:t>
      </w:r>
      <w:r w:rsidRPr="00F23C15">
        <w:rPr>
          <w:rStyle w:val="Kuat"/>
          <w:b w:val="0"/>
          <w:bCs w:val="0"/>
          <w:sz w:val="16"/>
          <w:szCs w:val="16"/>
        </w:rPr>
        <w:t>Van belang voor den Inheemschen Middenstand</w:t>
      </w:r>
      <w:r w:rsidRPr="00F23C15">
        <w:rPr>
          <w:b/>
          <w:bCs/>
          <w:sz w:val="16"/>
          <w:szCs w:val="16"/>
        </w:rPr>
        <w:t xml:space="preserve">, </w:t>
      </w:r>
      <w:r w:rsidRPr="00035FEA">
        <w:rPr>
          <w:rStyle w:val="Penekanan"/>
          <w:sz w:val="16"/>
          <w:szCs w:val="16"/>
        </w:rPr>
        <w:t>De</w:t>
      </w:r>
      <w:r w:rsidR="00035FEA">
        <w:rPr>
          <w:rStyle w:val="Penekanan"/>
          <w:sz w:val="16"/>
          <w:szCs w:val="16"/>
        </w:rPr>
        <w:t xml:space="preserve"> </w:t>
      </w:r>
      <w:r w:rsidRPr="00F23C15">
        <w:rPr>
          <w:rStyle w:val="Penekanan"/>
          <w:sz w:val="16"/>
          <w:szCs w:val="16"/>
        </w:rPr>
        <w:t>Locomotief</w:t>
      </w:r>
      <w:r w:rsidRPr="00F23C15">
        <w:rPr>
          <w:sz w:val="16"/>
          <w:szCs w:val="16"/>
        </w:rPr>
        <w:t>, 4 Agustus 1939.</w:t>
      </w:r>
    </w:p>
  </w:footnote>
  <w:footnote w:id="22">
    <w:p w14:paraId="2A134806" w14:textId="2F69F222" w:rsidR="00F92D73" w:rsidRPr="00F23C15" w:rsidRDefault="00F92D73" w:rsidP="00FF65F2">
      <w:pPr>
        <w:pStyle w:val="TeksCatatanKaki"/>
        <w:ind w:firstLine="709"/>
        <w:rPr>
          <w:sz w:val="16"/>
          <w:szCs w:val="16"/>
        </w:rPr>
      </w:pPr>
      <w:r w:rsidRPr="00F23C15">
        <w:rPr>
          <w:rStyle w:val="ReferensiCatatanKaki"/>
          <w:sz w:val="16"/>
          <w:szCs w:val="16"/>
        </w:rPr>
        <w:footnoteRef/>
      </w:r>
      <w:r w:rsidRPr="00F23C15">
        <w:rPr>
          <w:sz w:val="16"/>
          <w:szCs w:val="16"/>
        </w:rPr>
        <w:t xml:space="preserve"> </w:t>
      </w:r>
      <w:r w:rsidR="00FF65F2" w:rsidRPr="00F23C15">
        <w:rPr>
          <w:sz w:val="16"/>
          <w:szCs w:val="16"/>
        </w:rPr>
        <w:t>MULO-Eindexamen, op. cit.</w:t>
      </w:r>
    </w:p>
  </w:footnote>
  <w:footnote w:id="23">
    <w:p w14:paraId="6D1A4F92" w14:textId="128C6777" w:rsidR="00BC331E" w:rsidRPr="00F23C15" w:rsidRDefault="00BC331E" w:rsidP="00FF65F2">
      <w:pPr>
        <w:pStyle w:val="TeksCatatanKaki"/>
        <w:ind w:firstLine="709"/>
        <w:rPr>
          <w:sz w:val="16"/>
          <w:szCs w:val="16"/>
        </w:rPr>
      </w:pPr>
      <w:r w:rsidRPr="00F23C15">
        <w:rPr>
          <w:rStyle w:val="ReferensiCatatanKaki"/>
          <w:sz w:val="16"/>
          <w:szCs w:val="16"/>
        </w:rPr>
        <w:footnoteRef/>
      </w:r>
      <w:r w:rsidRPr="00F23C15">
        <w:rPr>
          <w:sz w:val="16"/>
          <w:szCs w:val="16"/>
        </w:rPr>
        <w:t xml:space="preserve"> </w:t>
      </w:r>
      <w:r w:rsidR="00FF65F2" w:rsidRPr="00F23C15">
        <w:rPr>
          <w:sz w:val="16"/>
          <w:szCs w:val="16"/>
        </w:rPr>
        <w:t xml:space="preserve">Ibid. </w:t>
      </w:r>
    </w:p>
  </w:footnote>
  <w:footnote w:id="24">
    <w:p w14:paraId="4B073D50" w14:textId="6A13E122" w:rsidR="003E47DE" w:rsidRPr="00F23C15" w:rsidRDefault="003E47DE" w:rsidP="00F83459">
      <w:pPr>
        <w:pStyle w:val="TeksCatatanKaki"/>
        <w:ind w:firstLine="709"/>
        <w:rPr>
          <w:sz w:val="16"/>
          <w:szCs w:val="16"/>
        </w:rPr>
      </w:pPr>
      <w:r w:rsidRPr="00F23C15">
        <w:rPr>
          <w:rStyle w:val="ReferensiCatatanKaki"/>
          <w:sz w:val="16"/>
          <w:szCs w:val="16"/>
        </w:rPr>
        <w:footnoteRef/>
      </w:r>
      <w:r w:rsidRPr="00F23C15">
        <w:rPr>
          <w:sz w:val="16"/>
          <w:szCs w:val="16"/>
        </w:rPr>
        <w:t xml:space="preserve"> </w:t>
      </w:r>
      <w:r w:rsidR="00F83459" w:rsidRPr="00F23C15">
        <w:rPr>
          <w:i/>
          <w:iCs/>
          <w:color w:val="000000"/>
          <w:sz w:val="16"/>
          <w:szCs w:val="16"/>
        </w:rPr>
        <w:t>Staatsblad van Nederlandsch-Indië</w:t>
      </w:r>
      <w:r w:rsidR="00F83459" w:rsidRPr="00F23C15">
        <w:rPr>
          <w:color w:val="000000"/>
          <w:sz w:val="16"/>
          <w:szCs w:val="16"/>
        </w:rPr>
        <w:t>, No. 230 (1932).</w:t>
      </w:r>
    </w:p>
  </w:footnote>
  <w:footnote w:id="25">
    <w:p w14:paraId="02ADC7CA" w14:textId="7FDCF9D7" w:rsidR="003E47DE" w:rsidRPr="00F23C15" w:rsidRDefault="003E47DE" w:rsidP="003D1122">
      <w:pPr>
        <w:pStyle w:val="TeksCatatanKaki"/>
        <w:ind w:firstLine="709"/>
        <w:rPr>
          <w:sz w:val="16"/>
          <w:szCs w:val="16"/>
        </w:rPr>
      </w:pPr>
      <w:r w:rsidRPr="00F23C15">
        <w:rPr>
          <w:rStyle w:val="ReferensiCatatanKaki"/>
          <w:sz w:val="16"/>
          <w:szCs w:val="16"/>
        </w:rPr>
        <w:footnoteRef/>
      </w:r>
      <w:r w:rsidRPr="00F23C15">
        <w:rPr>
          <w:sz w:val="16"/>
          <w:szCs w:val="16"/>
        </w:rPr>
        <w:t xml:space="preserve"> </w:t>
      </w:r>
      <w:r w:rsidR="002056CA" w:rsidRPr="00F23C15">
        <w:rPr>
          <w:sz w:val="16"/>
          <w:szCs w:val="16"/>
        </w:rPr>
        <w:t xml:space="preserve">  </w:t>
      </w:r>
      <w:r w:rsidR="00F617FA" w:rsidRPr="00F23C15">
        <w:rPr>
          <w:sz w:val="16"/>
          <w:szCs w:val="16"/>
        </w:rPr>
        <w:t xml:space="preserve">Nasution, </w:t>
      </w:r>
      <w:r w:rsidR="00F617FA" w:rsidRPr="00F23C15">
        <w:rPr>
          <w:i/>
          <w:iCs/>
          <w:sz w:val="16"/>
          <w:szCs w:val="16"/>
        </w:rPr>
        <w:t>Op Cit.</w:t>
      </w:r>
      <w:r w:rsidR="00F617FA" w:rsidRPr="00F23C15">
        <w:rPr>
          <w:sz w:val="16"/>
          <w:szCs w:val="16"/>
        </w:rPr>
        <w:t xml:space="preserve"> hlm. </w:t>
      </w:r>
      <w:r w:rsidR="003D1122" w:rsidRPr="00F23C15">
        <w:rPr>
          <w:sz w:val="16"/>
          <w:szCs w:val="16"/>
        </w:rPr>
        <w:t>124.</w:t>
      </w:r>
    </w:p>
  </w:footnote>
  <w:footnote w:id="26">
    <w:p w14:paraId="362F3DCD" w14:textId="5BD7784C" w:rsidR="004B48DE" w:rsidRPr="00F23C15" w:rsidRDefault="004B48DE" w:rsidP="00220CB9">
      <w:pPr>
        <w:pStyle w:val="TeksCatatanKaki"/>
        <w:ind w:firstLine="709"/>
        <w:jc w:val="both"/>
        <w:rPr>
          <w:sz w:val="16"/>
          <w:szCs w:val="16"/>
        </w:rPr>
      </w:pPr>
      <w:r w:rsidRPr="00F23C15">
        <w:rPr>
          <w:rStyle w:val="ReferensiCatatanKaki"/>
          <w:sz w:val="16"/>
          <w:szCs w:val="16"/>
        </w:rPr>
        <w:footnoteRef/>
      </w:r>
      <w:r w:rsidR="00220CB9" w:rsidRPr="00F23C15">
        <w:rPr>
          <w:sz w:val="16"/>
          <w:szCs w:val="16"/>
        </w:rPr>
        <w:t xml:space="preserve"> </w:t>
      </w:r>
      <w:r w:rsidR="00220CB9" w:rsidRPr="00F23C15">
        <w:rPr>
          <w:color w:val="000000"/>
          <w:sz w:val="16"/>
          <w:szCs w:val="16"/>
        </w:rPr>
        <w:t xml:space="preserve">Roeslan Abdulgani, “My Childhood World,” </w:t>
      </w:r>
      <w:r w:rsidR="00220CB9" w:rsidRPr="00F23C15">
        <w:rPr>
          <w:i/>
          <w:iCs/>
          <w:color w:val="000000"/>
          <w:sz w:val="16"/>
          <w:szCs w:val="16"/>
        </w:rPr>
        <w:t>Cornell University Southeast Asia Program</w:t>
      </w:r>
      <w:r w:rsidR="00220CB9" w:rsidRPr="00F23C15">
        <w:rPr>
          <w:color w:val="000000"/>
          <w:sz w:val="16"/>
          <w:szCs w:val="16"/>
        </w:rPr>
        <w:t xml:space="preserve"> 17 (1974), hlm. 129.</w:t>
      </w:r>
    </w:p>
  </w:footnote>
  <w:footnote w:id="27">
    <w:p w14:paraId="67952723" w14:textId="72B00DC4" w:rsidR="004B48DE" w:rsidRPr="00F23C15" w:rsidRDefault="004B48DE" w:rsidP="00F76F8B">
      <w:pPr>
        <w:pStyle w:val="TeksCatatanKaki"/>
        <w:ind w:firstLine="709"/>
        <w:jc w:val="both"/>
        <w:rPr>
          <w:sz w:val="16"/>
          <w:szCs w:val="16"/>
        </w:rPr>
      </w:pPr>
      <w:r w:rsidRPr="00F23C15">
        <w:rPr>
          <w:rStyle w:val="ReferensiCatatanKaki"/>
          <w:sz w:val="16"/>
          <w:szCs w:val="16"/>
        </w:rPr>
        <w:footnoteRef/>
      </w:r>
      <w:r w:rsidRPr="00F23C15">
        <w:rPr>
          <w:sz w:val="16"/>
          <w:szCs w:val="16"/>
        </w:rPr>
        <w:t xml:space="preserve"> </w:t>
      </w:r>
      <w:r w:rsidR="00F76F8B" w:rsidRPr="00F23C15">
        <w:rPr>
          <w:color w:val="000000"/>
          <w:sz w:val="16"/>
          <w:szCs w:val="16"/>
        </w:rPr>
        <w:t xml:space="preserve">C. Schuuring, </w:t>
      </w:r>
      <w:r w:rsidR="00F76F8B" w:rsidRPr="00F23C15">
        <w:rPr>
          <w:i/>
          <w:iCs/>
          <w:color w:val="000000"/>
          <w:sz w:val="16"/>
          <w:szCs w:val="16"/>
        </w:rPr>
        <w:t>Roeslan Abdulgani: Tokoh Segala Zaman</w:t>
      </w:r>
      <w:r w:rsidR="00F76F8B" w:rsidRPr="00F23C15">
        <w:rPr>
          <w:color w:val="000000"/>
          <w:sz w:val="16"/>
          <w:szCs w:val="16"/>
        </w:rPr>
        <w:t xml:space="preserve"> (Jakarta: Grasindo, 2002), hlm. 4-5.</w:t>
      </w:r>
    </w:p>
  </w:footnote>
  <w:footnote w:id="28">
    <w:p w14:paraId="1C130764" w14:textId="37FE4488" w:rsidR="00D10A53" w:rsidRPr="00F23C15" w:rsidRDefault="00D10A53" w:rsidP="00287F92">
      <w:pPr>
        <w:pStyle w:val="TeksCatatanKaki"/>
        <w:ind w:firstLine="709"/>
        <w:rPr>
          <w:sz w:val="16"/>
          <w:szCs w:val="16"/>
        </w:rPr>
      </w:pPr>
      <w:r w:rsidRPr="00F23C15">
        <w:rPr>
          <w:rStyle w:val="ReferensiCatatanKaki"/>
          <w:sz w:val="16"/>
          <w:szCs w:val="16"/>
        </w:rPr>
        <w:footnoteRef/>
      </w:r>
      <w:r w:rsidRPr="00F23C15">
        <w:rPr>
          <w:sz w:val="16"/>
          <w:szCs w:val="16"/>
        </w:rPr>
        <w:t xml:space="preserve"> </w:t>
      </w:r>
      <w:r w:rsidR="001A790F" w:rsidRPr="00F23C15">
        <w:rPr>
          <w:i/>
          <w:iCs/>
          <w:sz w:val="16"/>
          <w:szCs w:val="16"/>
        </w:rPr>
        <w:t>ibid.</w:t>
      </w:r>
    </w:p>
  </w:footnote>
  <w:footnote w:id="29">
    <w:p w14:paraId="737C0517" w14:textId="3FA46491" w:rsidR="00D10A53" w:rsidRPr="00F23C15" w:rsidRDefault="00D10A53" w:rsidP="00287F92">
      <w:pPr>
        <w:pStyle w:val="TeksCatatanKaki"/>
        <w:ind w:firstLine="709"/>
        <w:jc w:val="both"/>
        <w:rPr>
          <w:sz w:val="16"/>
          <w:szCs w:val="16"/>
        </w:rPr>
      </w:pPr>
      <w:r w:rsidRPr="00F23C15">
        <w:rPr>
          <w:rStyle w:val="ReferensiCatatanKaki"/>
          <w:sz w:val="16"/>
          <w:szCs w:val="16"/>
        </w:rPr>
        <w:footnoteRef/>
      </w:r>
      <w:r w:rsidRPr="00F23C15">
        <w:rPr>
          <w:sz w:val="16"/>
          <w:szCs w:val="16"/>
        </w:rPr>
        <w:t xml:space="preserve"> </w:t>
      </w:r>
      <w:r w:rsidR="00287F92" w:rsidRPr="00F23C15">
        <w:rPr>
          <w:color w:val="000000"/>
          <w:sz w:val="16"/>
          <w:szCs w:val="16"/>
        </w:rPr>
        <w:t>De N.V HANDELSVEREENIGING, Nieuwe Courant, 14 Desember 1950.</w:t>
      </w:r>
    </w:p>
  </w:footnote>
  <w:footnote w:id="30">
    <w:p w14:paraId="482B01CE" w14:textId="6DA9CFA6" w:rsidR="002A467B" w:rsidRPr="00F23C15" w:rsidRDefault="002A467B" w:rsidP="00407E3E">
      <w:pPr>
        <w:pStyle w:val="TeksCatatanKaki"/>
        <w:ind w:firstLine="709"/>
        <w:jc w:val="both"/>
        <w:rPr>
          <w:sz w:val="16"/>
          <w:szCs w:val="16"/>
        </w:rPr>
      </w:pPr>
      <w:r w:rsidRPr="00F23C15">
        <w:rPr>
          <w:rStyle w:val="ReferensiCatatanKaki"/>
          <w:sz w:val="16"/>
          <w:szCs w:val="16"/>
        </w:rPr>
        <w:footnoteRef/>
      </w:r>
      <w:r w:rsidRPr="00F23C15">
        <w:rPr>
          <w:sz w:val="16"/>
          <w:szCs w:val="16"/>
        </w:rPr>
        <w:t xml:space="preserve"> </w:t>
      </w:r>
      <w:r w:rsidR="00407E3E" w:rsidRPr="00F23C15">
        <w:rPr>
          <w:color w:val="000000"/>
          <w:sz w:val="16"/>
          <w:szCs w:val="16"/>
        </w:rPr>
        <w:t>Controuler Aanstellingseisch, Soerabaijasch handelsblad, 15 Juni 1940.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05717" w14:textId="77777777" w:rsidR="007105F3" w:rsidRPr="00402E8F" w:rsidRDefault="00402E8F" w:rsidP="00402E8F">
    <w:pPr>
      <w:widowControl w:val="0"/>
      <w:tabs>
        <w:tab w:val="center" w:pos="4513"/>
        <w:tab w:val="right" w:pos="9026"/>
      </w:tabs>
      <w:autoSpaceDE w:val="0"/>
      <w:autoSpaceDN w:val="0"/>
      <w:spacing w:after="0" w:line="240" w:lineRule="auto"/>
      <w:jc w:val="center"/>
      <w:rPr>
        <w:rFonts w:ascii="Times New Roman" w:eastAsia="SimSun" w:hAnsi="Times New Roman" w:cs="Times New Roman"/>
        <w:sz w:val="20"/>
        <w:lang w:val="en-US"/>
      </w:rPr>
    </w:pPr>
    <w:r w:rsidRPr="00402E8F">
      <w:rPr>
        <w:rFonts w:ascii="Times New Roman" w:eastAsia="SimSun" w:hAnsi="Times New Roman" w:cs="Times New Roman"/>
        <w:noProof/>
        <w:sz w:val="24"/>
        <w:szCs w:val="24"/>
        <w:lang w:val="en-US"/>
      </w:rPr>
      <w:drawing>
        <wp:anchor distT="0" distB="0" distL="114300" distR="114300" simplePos="0" relativeHeight="251658240" behindDoc="1" locked="0" layoutInCell="0" allowOverlap="1" wp14:anchorId="5480CB6C" wp14:editId="6C08D5DC">
          <wp:simplePos x="0" y="0"/>
          <wp:positionH relativeFrom="margin">
            <wp:align>center</wp:align>
          </wp:positionH>
          <wp:positionV relativeFrom="margin">
            <wp:align>center</wp:align>
          </wp:positionV>
          <wp:extent cx="6119495" cy="6119495"/>
          <wp:effectExtent l="0" t="0" r="0" b="0"/>
          <wp:wrapNone/>
          <wp:docPr id="8" name="Picture 8"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anchor>
      </w:drawing>
    </w:r>
    <w:r w:rsidRPr="00402E8F">
      <w:rPr>
        <w:rFonts w:ascii="Times New Roman" w:eastAsia="SimSun" w:hAnsi="Times New Roman" w:cs="Times New Roman"/>
        <w:noProof/>
        <w:sz w:val="24"/>
        <w:szCs w:val="24"/>
        <w:lang w:val="en-US"/>
      </w:rPr>
      <w:drawing>
        <wp:anchor distT="0" distB="0" distL="114300" distR="114300" simplePos="0" relativeHeight="251658241" behindDoc="1" locked="0" layoutInCell="0" allowOverlap="1" wp14:anchorId="2A013AC8" wp14:editId="0C38C6D4">
          <wp:simplePos x="0" y="0"/>
          <wp:positionH relativeFrom="margin">
            <wp:align>center</wp:align>
          </wp:positionH>
          <wp:positionV relativeFrom="margin">
            <wp:align>center</wp:align>
          </wp:positionV>
          <wp:extent cx="6119495" cy="6119495"/>
          <wp:effectExtent l="0" t="0" r="0" b="0"/>
          <wp:wrapNone/>
          <wp:docPr id="9" name="Picture 9"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02D368"/>
    <w:lvl w:ilvl="0">
      <w:start w:val="1"/>
      <w:numFmt w:val="bullet"/>
      <w:pStyle w:val="PoinDaftar"/>
      <w:lvlText w:val=""/>
      <w:lvlJc w:val="left"/>
      <w:pPr>
        <w:tabs>
          <w:tab w:val="num" w:pos="360"/>
        </w:tabs>
        <w:ind w:left="360" w:hanging="360"/>
      </w:pPr>
      <w:rPr>
        <w:rFonts w:ascii="Symbol" w:hAnsi="Symbol" w:hint="default"/>
      </w:rPr>
    </w:lvl>
  </w:abstractNum>
  <w:abstractNum w:abstractNumId="1" w15:restartNumberingAfterBreak="0">
    <w:nsid w:val="01B233CB"/>
    <w:multiLevelType w:val="hybridMultilevel"/>
    <w:tmpl w:val="92F404CC"/>
    <w:lvl w:ilvl="0" w:tplc="169A99E6">
      <w:start w:val="1"/>
      <w:numFmt w:val="decimal"/>
      <w:lvlText w:val="%1."/>
      <w:lvlJc w:val="left"/>
      <w:pPr>
        <w:ind w:left="720" w:hanging="360"/>
      </w:pPr>
      <w:rPr>
        <w:rFonts w:ascii="Book Antiqua" w:hAnsi="Book Antiqua"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6DC5666"/>
    <w:multiLevelType w:val="hybridMultilevel"/>
    <w:tmpl w:val="07EADFD8"/>
    <w:lvl w:ilvl="0" w:tplc="CD6E95C6">
      <w:start w:val="1"/>
      <w:numFmt w:val="decimal"/>
      <w:lvlText w:val="%1)"/>
      <w:lvlJc w:val="left"/>
      <w:pPr>
        <w:ind w:left="720" w:hanging="360"/>
      </w:pPr>
      <w:rPr>
        <w:rFonts w:hint="default"/>
      </w:rPr>
    </w:lvl>
    <w:lvl w:ilvl="1" w:tplc="308A650A">
      <w:start w:val="1"/>
      <w:numFmt w:val="lowerLetter"/>
      <w:lvlText w:val="%2."/>
      <w:lvlJc w:val="left"/>
      <w:pPr>
        <w:ind w:left="1440" w:hanging="360"/>
      </w:pPr>
    </w:lvl>
    <w:lvl w:ilvl="2" w:tplc="AE9E702C" w:tentative="1">
      <w:start w:val="1"/>
      <w:numFmt w:val="lowerRoman"/>
      <w:lvlText w:val="%3."/>
      <w:lvlJc w:val="right"/>
      <w:pPr>
        <w:ind w:left="2160" w:hanging="180"/>
      </w:pPr>
    </w:lvl>
    <w:lvl w:ilvl="3" w:tplc="D6B434A0" w:tentative="1">
      <w:start w:val="1"/>
      <w:numFmt w:val="decimal"/>
      <w:lvlText w:val="%4."/>
      <w:lvlJc w:val="left"/>
      <w:pPr>
        <w:ind w:left="2880" w:hanging="360"/>
      </w:pPr>
    </w:lvl>
    <w:lvl w:ilvl="4" w:tplc="6E32DC44" w:tentative="1">
      <w:start w:val="1"/>
      <w:numFmt w:val="lowerLetter"/>
      <w:lvlText w:val="%5."/>
      <w:lvlJc w:val="left"/>
      <w:pPr>
        <w:ind w:left="3600" w:hanging="360"/>
      </w:pPr>
    </w:lvl>
    <w:lvl w:ilvl="5" w:tplc="D35E77A2" w:tentative="1">
      <w:start w:val="1"/>
      <w:numFmt w:val="lowerRoman"/>
      <w:lvlText w:val="%6."/>
      <w:lvlJc w:val="right"/>
      <w:pPr>
        <w:ind w:left="4320" w:hanging="180"/>
      </w:pPr>
    </w:lvl>
    <w:lvl w:ilvl="6" w:tplc="10A61680" w:tentative="1">
      <w:start w:val="1"/>
      <w:numFmt w:val="decimal"/>
      <w:lvlText w:val="%7."/>
      <w:lvlJc w:val="left"/>
      <w:pPr>
        <w:ind w:left="5040" w:hanging="360"/>
      </w:pPr>
    </w:lvl>
    <w:lvl w:ilvl="7" w:tplc="AA065392" w:tentative="1">
      <w:start w:val="1"/>
      <w:numFmt w:val="lowerLetter"/>
      <w:lvlText w:val="%8."/>
      <w:lvlJc w:val="left"/>
      <w:pPr>
        <w:ind w:left="5760" w:hanging="360"/>
      </w:pPr>
    </w:lvl>
    <w:lvl w:ilvl="8" w:tplc="A1E0B7AA" w:tentative="1">
      <w:start w:val="1"/>
      <w:numFmt w:val="lowerRoman"/>
      <w:lvlText w:val="%9."/>
      <w:lvlJc w:val="right"/>
      <w:pPr>
        <w:ind w:left="6480" w:hanging="180"/>
      </w:pPr>
    </w:lvl>
  </w:abstractNum>
  <w:abstractNum w:abstractNumId="3" w15:restartNumberingAfterBreak="0">
    <w:nsid w:val="0CFD0399"/>
    <w:multiLevelType w:val="hybridMultilevel"/>
    <w:tmpl w:val="2AC4EE40"/>
    <w:lvl w:ilvl="0" w:tplc="D286047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0E9B7005"/>
    <w:multiLevelType w:val="hybridMultilevel"/>
    <w:tmpl w:val="87704882"/>
    <w:lvl w:ilvl="0" w:tplc="40090015">
      <w:start w:val="1"/>
      <w:numFmt w:val="upp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5" w15:restartNumberingAfterBreak="0">
    <w:nsid w:val="12F45249"/>
    <w:multiLevelType w:val="hybridMultilevel"/>
    <w:tmpl w:val="91E0B02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C897101"/>
    <w:multiLevelType w:val="hybridMultilevel"/>
    <w:tmpl w:val="6E6E1526"/>
    <w:lvl w:ilvl="0" w:tplc="BC5478D8">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7" w15:restartNumberingAfterBreak="0">
    <w:nsid w:val="1D312352"/>
    <w:multiLevelType w:val="hybridMultilevel"/>
    <w:tmpl w:val="55447C5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0A75C1D"/>
    <w:multiLevelType w:val="hybridMultilevel"/>
    <w:tmpl w:val="A552E48C"/>
    <w:lvl w:ilvl="0" w:tplc="B2563BC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282C5FED"/>
    <w:multiLevelType w:val="hybridMultilevel"/>
    <w:tmpl w:val="C36A5F1C"/>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B965D36"/>
    <w:multiLevelType w:val="hybridMultilevel"/>
    <w:tmpl w:val="B2920CE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0E03F48"/>
    <w:multiLevelType w:val="hybridMultilevel"/>
    <w:tmpl w:val="D8327E1C"/>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27F63A2"/>
    <w:multiLevelType w:val="hybridMultilevel"/>
    <w:tmpl w:val="17FC5DDE"/>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31E31AF"/>
    <w:multiLevelType w:val="hybridMultilevel"/>
    <w:tmpl w:val="63F05170"/>
    <w:lvl w:ilvl="0" w:tplc="CBD648EE">
      <w:start w:val="5"/>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4597E9A"/>
    <w:multiLevelType w:val="hybridMultilevel"/>
    <w:tmpl w:val="6CA6833C"/>
    <w:lvl w:ilvl="0" w:tplc="F432CD76">
      <w:start w:val="3"/>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39B76BF9"/>
    <w:multiLevelType w:val="hybridMultilevel"/>
    <w:tmpl w:val="9FA86264"/>
    <w:lvl w:ilvl="0" w:tplc="E96C6DE0">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6" w15:restartNumberingAfterBreak="0">
    <w:nsid w:val="3A8D0384"/>
    <w:multiLevelType w:val="hybridMultilevel"/>
    <w:tmpl w:val="25F6D7D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4621FE6"/>
    <w:multiLevelType w:val="hybridMultilevel"/>
    <w:tmpl w:val="7E18FE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8E81EB4"/>
    <w:multiLevelType w:val="hybridMultilevel"/>
    <w:tmpl w:val="8C86668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9B61628"/>
    <w:multiLevelType w:val="hybridMultilevel"/>
    <w:tmpl w:val="BD32B8D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C081DE3"/>
    <w:multiLevelType w:val="hybridMultilevel"/>
    <w:tmpl w:val="BA481320"/>
    <w:lvl w:ilvl="0" w:tplc="38090015">
      <w:start w:val="1"/>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0FD3FB0"/>
    <w:multiLevelType w:val="hybridMultilevel"/>
    <w:tmpl w:val="4016EB30"/>
    <w:lvl w:ilvl="0" w:tplc="1A8E161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15:restartNumberingAfterBreak="0">
    <w:nsid w:val="530249A4"/>
    <w:multiLevelType w:val="hybridMultilevel"/>
    <w:tmpl w:val="AD064D1E"/>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4AF0433"/>
    <w:multiLevelType w:val="hybridMultilevel"/>
    <w:tmpl w:val="61963800"/>
    <w:lvl w:ilvl="0" w:tplc="F432CD76">
      <w:start w:val="3"/>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56EA1385"/>
    <w:multiLevelType w:val="hybridMultilevel"/>
    <w:tmpl w:val="12046FCC"/>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57E66C31"/>
    <w:multiLevelType w:val="hybridMultilevel"/>
    <w:tmpl w:val="99864228"/>
    <w:lvl w:ilvl="0" w:tplc="520C28DA">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6" w15:restartNumberingAfterBreak="0">
    <w:nsid w:val="5E4428AD"/>
    <w:multiLevelType w:val="hybridMultilevel"/>
    <w:tmpl w:val="1696C47C"/>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5E6E7DDA"/>
    <w:multiLevelType w:val="hybridMultilevel"/>
    <w:tmpl w:val="07EADFD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F7C7536"/>
    <w:multiLevelType w:val="hybridMultilevel"/>
    <w:tmpl w:val="ECCE3B8A"/>
    <w:lvl w:ilvl="0" w:tplc="AE3252A8">
      <w:start w:val="1"/>
      <w:numFmt w:val="upperLetter"/>
      <w:lvlText w:val="%1."/>
      <w:lvlJc w:val="left"/>
      <w:pPr>
        <w:ind w:left="552" w:hanging="440"/>
      </w:pPr>
      <w:rPr>
        <w:rFonts w:ascii="Times New Roman" w:eastAsia="Times New Roman" w:hAnsi="Times New Roman" w:cs="Times New Roman" w:hint="default"/>
        <w:b/>
        <w:bCs/>
        <w:spacing w:val="-1"/>
        <w:w w:val="99"/>
        <w:sz w:val="20"/>
        <w:szCs w:val="20"/>
        <w:lang w:val="id" w:eastAsia="en-US" w:bidi="ar-SA"/>
      </w:rPr>
    </w:lvl>
    <w:lvl w:ilvl="1" w:tplc="79ECE990">
      <w:start w:val="1"/>
      <w:numFmt w:val="decimal"/>
      <w:lvlText w:val="%2."/>
      <w:lvlJc w:val="left"/>
      <w:pPr>
        <w:ind w:left="692" w:hanging="284"/>
        <w:jc w:val="right"/>
      </w:pPr>
      <w:rPr>
        <w:rFonts w:ascii="Times New Roman" w:eastAsia="Times New Roman" w:hAnsi="Times New Roman" w:cs="Times New Roman" w:hint="default"/>
        <w:spacing w:val="-16"/>
        <w:w w:val="99"/>
        <w:sz w:val="20"/>
        <w:szCs w:val="20"/>
        <w:lang w:val="id" w:eastAsia="en-US" w:bidi="ar-SA"/>
      </w:rPr>
    </w:lvl>
    <w:lvl w:ilvl="2" w:tplc="FF8C562E">
      <w:numFmt w:val="bullet"/>
      <w:lvlText w:val="•"/>
      <w:lvlJc w:val="left"/>
      <w:pPr>
        <w:ind w:left="1186" w:hanging="284"/>
      </w:pPr>
      <w:rPr>
        <w:rFonts w:hint="default"/>
        <w:lang w:val="id" w:eastAsia="en-US" w:bidi="ar-SA"/>
      </w:rPr>
    </w:lvl>
    <w:lvl w:ilvl="3" w:tplc="95E4C312">
      <w:numFmt w:val="bullet"/>
      <w:lvlText w:val="•"/>
      <w:lvlJc w:val="left"/>
      <w:pPr>
        <w:ind w:left="1673" w:hanging="284"/>
      </w:pPr>
      <w:rPr>
        <w:rFonts w:hint="default"/>
        <w:lang w:val="id" w:eastAsia="en-US" w:bidi="ar-SA"/>
      </w:rPr>
    </w:lvl>
    <w:lvl w:ilvl="4" w:tplc="249A8D6E">
      <w:numFmt w:val="bullet"/>
      <w:lvlText w:val="•"/>
      <w:lvlJc w:val="left"/>
      <w:pPr>
        <w:ind w:left="2159" w:hanging="284"/>
      </w:pPr>
      <w:rPr>
        <w:rFonts w:hint="default"/>
        <w:lang w:val="id" w:eastAsia="en-US" w:bidi="ar-SA"/>
      </w:rPr>
    </w:lvl>
    <w:lvl w:ilvl="5" w:tplc="4BAEBA62">
      <w:numFmt w:val="bullet"/>
      <w:lvlText w:val="•"/>
      <w:lvlJc w:val="left"/>
      <w:pPr>
        <w:ind w:left="2646" w:hanging="284"/>
      </w:pPr>
      <w:rPr>
        <w:rFonts w:hint="default"/>
        <w:lang w:val="id" w:eastAsia="en-US" w:bidi="ar-SA"/>
      </w:rPr>
    </w:lvl>
    <w:lvl w:ilvl="6" w:tplc="F2A06C34">
      <w:numFmt w:val="bullet"/>
      <w:lvlText w:val="•"/>
      <w:lvlJc w:val="left"/>
      <w:pPr>
        <w:ind w:left="3132" w:hanging="284"/>
      </w:pPr>
      <w:rPr>
        <w:rFonts w:hint="default"/>
        <w:lang w:val="id" w:eastAsia="en-US" w:bidi="ar-SA"/>
      </w:rPr>
    </w:lvl>
    <w:lvl w:ilvl="7" w:tplc="99B0A0B2">
      <w:numFmt w:val="bullet"/>
      <w:lvlText w:val="•"/>
      <w:lvlJc w:val="left"/>
      <w:pPr>
        <w:ind w:left="3619" w:hanging="284"/>
      </w:pPr>
      <w:rPr>
        <w:rFonts w:hint="default"/>
        <w:lang w:val="id" w:eastAsia="en-US" w:bidi="ar-SA"/>
      </w:rPr>
    </w:lvl>
    <w:lvl w:ilvl="8" w:tplc="51E8B1A4">
      <w:numFmt w:val="bullet"/>
      <w:lvlText w:val="•"/>
      <w:lvlJc w:val="left"/>
      <w:pPr>
        <w:ind w:left="4105" w:hanging="284"/>
      </w:pPr>
      <w:rPr>
        <w:rFonts w:hint="default"/>
        <w:lang w:val="id" w:eastAsia="en-US" w:bidi="ar-SA"/>
      </w:rPr>
    </w:lvl>
  </w:abstractNum>
  <w:abstractNum w:abstractNumId="29" w15:restartNumberingAfterBreak="0">
    <w:nsid w:val="5F9768CD"/>
    <w:multiLevelType w:val="hybridMultilevel"/>
    <w:tmpl w:val="8878D1CE"/>
    <w:lvl w:ilvl="0" w:tplc="744E39F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5FBB65E9"/>
    <w:multiLevelType w:val="hybridMultilevel"/>
    <w:tmpl w:val="9D5411D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63B26292"/>
    <w:multiLevelType w:val="hybridMultilevel"/>
    <w:tmpl w:val="6B80A598"/>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64F31283"/>
    <w:multiLevelType w:val="hybridMultilevel"/>
    <w:tmpl w:val="B32EA186"/>
    <w:lvl w:ilvl="0" w:tplc="F8DEF9E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659D1161"/>
    <w:multiLevelType w:val="hybridMultilevel"/>
    <w:tmpl w:val="B6F094BE"/>
    <w:lvl w:ilvl="0" w:tplc="3D60D50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6BF0187A"/>
    <w:multiLevelType w:val="hybridMultilevel"/>
    <w:tmpl w:val="5B5E97F8"/>
    <w:lvl w:ilvl="0" w:tplc="34F2B9F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6E840F7B"/>
    <w:multiLevelType w:val="hybridMultilevel"/>
    <w:tmpl w:val="24F2C036"/>
    <w:lvl w:ilvl="0" w:tplc="0096B5E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73B77B06"/>
    <w:multiLevelType w:val="hybridMultilevel"/>
    <w:tmpl w:val="DC542C9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440168B"/>
    <w:multiLevelType w:val="hybridMultilevel"/>
    <w:tmpl w:val="FF167AAA"/>
    <w:lvl w:ilvl="0" w:tplc="00C61B5C">
      <w:start w:val="7"/>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7802388A"/>
    <w:multiLevelType w:val="hybridMultilevel"/>
    <w:tmpl w:val="D5E09ECA"/>
    <w:lvl w:ilvl="0" w:tplc="01DA7AC8">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9" w15:restartNumberingAfterBreak="0">
    <w:nsid w:val="7EC943EB"/>
    <w:multiLevelType w:val="hybridMultilevel"/>
    <w:tmpl w:val="9904D578"/>
    <w:lvl w:ilvl="0" w:tplc="0CBCE64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829009910">
    <w:abstractNumId w:val="26"/>
  </w:num>
  <w:num w:numId="2" w16cid:durableId="1143500536">
    <w:abstractNumId w:val="29"/>
  </w:num>
  <w:num w:numId="3" w16cid:durableId="475124">
    <w:abstractNumId w:val="31"/>
  </w:num>
  <w:num w:numId="4" w16cid:durableId="463305326">
    <w:abstractNumId w:val="23"/>
  </w:num>
  <w:num w:numId="5" w16cid:durableId="1721397106">
    <w:abstractNumId w:val="35"/>
  </w:num>
  <w:num w:numId="6" w16cid:durableId="1893230057">
    <w:abstractNumId w:val="30"/>
  </w:num>
  <w:num w:numId="7" w16cid:durableId="977996722">
    <w:abstractNumId w:val="22"/>
  </w:num>
  <w:num w:numId="8" w16cid:durableId="1158882328">
    <w:abstractNumId w:val="24"/>
  </w:num>
  <w:num w:numId="9" w16cid:durableId="584536116">
    <w:abstractNumId w:val="12"/>
  </w:num>
  <w:num w:numId="10" w16cid:durableId="1900051998">
    <w:abstractNumId w:val="11"/>
  </w:num>
  <w:num w:numId="11" w16cid:durableId="202449901">
    <w:abstractNumId w:val="14"/>
  </w:num>
  <w:num w:numId="12" w16cid:durableId="1858618790">
    <w:abstractNumId w:val="34"/>
  </w:num>
  <w:num w:numId="13" w16cid:durableId="1635332318">
    <w:abstractNumId w:val="32"/>
  </w:num>
  <w:num w:numId="14" w16cid:durableId="1906525224">
    <w:abstractNumId w:val="33"/>
  </w:num>
  <w:num w:numId="15" w16cid:durableId="1351027199">
    <w:abstractNumId w:val="9"/>
  </w:num>
  <w:num w:numId="16" w16cid:durableId="790711132">
    <w:abstractNumId w:val="13"/>
  </w:num>
  <w:num w:numId="17" w16cid:durableId="56979497">
    <w:abstractNumId w:val="4"/>
  </w:num>
  <w:num w:numId="18" w16cid:durableId="1329746802">
    <w:abstractNumId w:val="39"/>
  </w:num>
  <w:num w:numId="19" w16cid:durableId="688995788">
    <w:abstractNumId w:val="37"/>
  </w:num>
  <w:num w:numId="20" w16cid:durableId="703481080">
    <w:abstractNumId w:val="28"/>
  </w:num>
  <w:num w:numId="21" w16cid:durableId="634721496">
    <w:abstractNumId w:val="21"/>
  </w:num>
  <w:num w:numId="22" w16cid:durableId="1512649211">
    <w:abstractNumId w:val="20"/>
  </w:num>
  <w:num w:numId="23" w16cid:durableId="1719816173">
    <w:abstractNumId w:val="5"/>
  </w:num>
  <w:num w:numId="24" w16cid:durableId="1135025208">
    <w:abstractNumId w:val="3"/>
  </w:num>
  <w:num w:numId="25" w16cid:durableId="927469227">
    <w:abstractNumId w:val="6"/>
  </w:num>
  <w:num w:numId="26" w16cid:durableId="552472886">
    <w:abstractNumId w:val="19"/>
  </w:num>
  <w:num w:numId="27" w16cid:durableId="1373580282">
    <w:abstractNumId w:val="17"/>
  </w:num>
  <w:num w:numId="28" w16cid:durableId="1591236257">
    <w:abstractNumId w:val="18"/>
  </w:num>
  <w:num w:numId="29" w16cid:durableId="562833146">
    <w:abstractNumId w:val="7"/>
  </w:num>
  <w:num w:numId="30" w16cid:durableId="341013442">
    <w:abstractNumId w:val="10"/>
  </w:num>
  <w:num w:numId="31" w16cid:durableId="619337577">
    <w:abstractNumId w:val="2"/>
  </w:num>
  <w:num w:numId="32" w16cid:durableId="1283537796">
    <w:abstractNumId w:val="27"/>
  </w:num>
  <w:num w:numId="33" w16cid:durableId="1311328212">
    <w:abstractNumId w:val="36"/>
  </w:num>
  <w:num w:numId="34" w16cid:durableId="451560919">
    <w:abstractNumId w:val="0"/>
  </w:num>
  <w:num w:numId="35" w16cid:durableId="397091860">
    <w:abstractNumId w:val="16"/>
  </w:num>
  <w:num w:numId="36" w16cid:durableId="576792463">
    <w:abstractNumId w:val="1"/>
  </w:num>
  <w:num w:numId="37" w16cid:durableId="1058213456">
    <w:abstractNumId w:val="15"/>
  </w:num>
  <w:num w:numId="38" w16cid:durableId="431513689">
    <w:abstractNumId w:val="8"/>
  </w:num>
  <w:num w:numId="39" w16cid:durableId="928924207">
    <w:abstractNumId w:val="25"/>
  </w:num>
  <w:num w:numId="40" w16cid:durableId="195516270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hideSpellingErrors/>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C2F"/>
    <w:rsid w:val="00001345"/>
    <w:rsid w:val="00002C30"/>
    <w:rsid w:val="0000476F"/>
    <w:rsid w:val="00010CE2"/>
    <w:rsid w:val="00011F0E"/>
    <w:rsid w:val="00012D4C"/>
    <w:rsid w:val="00013073"/>
    <w:rsid w:val="00013510"/>
    <w:rsid w:val="00014EE8"/>
    <w:rsid w:val="00015100"/>
    <w:rsid w:val="000162BB"/>
    <w:rsid w:val="0002538C"/>
    <w:rsid w:val="00027866"/>
    <w:rsid w:val="0003029B"/>
    <w:rsid w:val="00030B2E"/>
    <w:rsid w:val="00035FEA"/>
    <w:rsid w:val="0003734C"/>
    <w:rsid w:val="0005377A"/>
    <w:rsid w:val="00054532"/>
    <w:rsid w:val="0005475E"/>
    <w:rsid w:val="00056A23"/>
    <w:rsid w:val="00057261"/>
    <w:rsid w:val="00061A3C"/>
    <w:rsid w:val="00062025"/>
    <w:rsid w:val="00063693"/>
    <w:rsid w:val="000639C7"/>
    <w:rsid w:val="00065422"/>
    <w:rsid w:val="000712A5"/>
    <w:rsid w:val="00072239"/>
    <w:rsid w:val="000730B6"/>
    <w:rsid w:val="000758D0"/>
    <w:rsid w:val="000811A6"/>
    <w:rsid w:val="00081D6B"/>
    <w:rsid w:val="000841F7"/>
    <w:rsid w:val="00084351"/>
    <w:rsid w:val="00090273"/>
    <w:rsid w:val="00092AC5"/>
    <w:rsid w:val="000964F5"/>
    <w:rsid w:val="000A198C"/>
    <w:rsid w:val="000A3A6F"/>
    <w:rsid w:val="000A709F"/>
    <w:rsid w:val="000B2686"/>
    <w:rsid w:val="000B3ADC"/>
    <w:rsid w:val="000B50A3"/>
    <w:rsid w:val="000B7F4B"/>
    <w:rsid w:val="000C22FE"/>
    <w:rsid w:val="000C249A"/>
    <w:rsid w:val="000C4D16"/>
    <w:rsid w:val="000C6E54"/>
    <w:rsid w:val="000C7794"/>
    <w:rsid w:val="000D1888"/>
    <w:rsid w:val="000D1C96"/>
    <w:rsid w:val="000D3702"/>
    <w:rsid w:val="000D3D9E"/>
    <w:rsid w:val="000E0560"/>
    <w:rsid w:val="000E3BEB"/>
    <w:rsid w:val="000E552F"/>
    <w:rsid w:val="000F1D30"/>
    <w:rsid w:val="000F2CDA"/>
    <w:rsid w:val="000F5375"/>
    <w:rsid w:val="000F5A8B"/>
    <w:rsid w:val="000F75F2"/>
    <w:rsid w:val="00102F6C"/>
    <w:rsid w:val="001030C2"/>
    <w:rsid w:val="00103D72"/>
    <w:rsid w:val="0010425E"/>
    <w:rsid w:val="00104D17"/>
    <w:rsid w:val="00107357"/>
    <w:rsid w:val="00107EE3"/>
    <w:rsid w:val="001146F7"/>
    <w:rsid w:val="00116F4F"/>
    <w:rsid w:val="00122A75"/>
    <w:rsid w:val="00122FAF"/>
    <w:rsid w:val="00142423"/>
    <w:rsid w:val="00145A6F"/>
    <w:rsid w:val="00150890"/>
    <w:rsid w:val="001511BD"/>
    <w:rsid w:val="00151F79"/>
    <w:rsid w:val="00152482"/>
    <w:rsid w:val="00153AE0"/>
    <w:rsid w:val="00155DA9"/>
    <w:rsid w:val="00160371"/>
    <w:rsid w:val="0016377E"/>
    <w:rsid w:val="00165625"/>
    <w:rsid w:val="00166395"/>
    <w:rsid w:val="00177291"/>
    <w:rsid w:val="00177A8B"/>
    <w:rsid w:val="00184013"/>
    <w:rsid w:val="00184933"/>
    <w:rsid w:val="00184D71"/>
    <w:rsid w:val="0018531A"/>
    <w:rsid w:val="00186E94"/>
    <w:rsid w:val="00187000"/>
    <w:rsid w:val="00187434"/>
    <w:rsid w:val="00195A32"/>
    <w:rsid w:val="0019714A"/>
    <w:rsid w:val="001A37D5"/>
    <w:rsid w:val="001A790F"/>
    <w:rsid w:val="001C173C"/>
    <w:rsid w:val="001C2E8A"/>
    <w:rsid w:val="001C3F9D"/>
    <w:rsid w:val="001C4559"/>
    <w:rsid w:val="001C6FDA"/>
    <w:rsid w:val="001D10F8"/>
    <w:rsid w:val="001D21DF"/>
    <w:rsid w:val="001E17F9"/>
    <w:rsid w:val="001E1C02"/>
    <w:rsid w:val="001E4F21"/>
    <w:rsid w:val="001F0292"/>
    <w:rsid w:val="001F2F88"/>
    <w:rsid w:val="001F3F4F"/>
    <w:rsid w:val="001F40AC"/>
    <w:rsid w:val="001F7411"/>
    <w:rsid w:val="002018B4"/>
    <w:rsid w:val="002030FD"/>
    <w:rsid w:val="002056CA"/>
    <w:rsid w:val="00205C4B"/>
    <w:rsid w:val="002077F9"/>
    <w:rsid w:val="00211073"/>
    <w:rsid w:val="00213AF5"/>
    <w:rsid w:val="00213E08"/>
    <w:rsid w:val="002148B0"/>
    <w:rsid w:val="00216D53"/>
    <w:rsid w:val="00220CB9"/>
    <w:rsid w:val="00223D4C"/>
    <w:rsid w:val="00227662"/>
    <w:rsid w:val="00232A8C"/>
    <w:rsid w:val="00232B8F"/>
    <w:rsid w:val="00240356"/>
    <w:rsid w:val="00240FB9"/>
    <w:rsid w:val="00241561"/>
    <w:rsid w:val="00241823"/>
    <w:rsid w:val="002428CD"/>
    <w:rsid w:val="00245A12"/>
    <w:rsid w:val="00247C04"/>
    <w:rsid w:val="0025362B"/>
    <w:rsid w:val="002623CA"/>
    <w:rsid w:val="0026757D"/>
    <w:rsid w:val="0027184D"/>
    <w:rsid w:val="0027255D"/>
    <w:rsid w:val="00272BC5"/>
    <w:rsid w:val="002734FE"/>
    <w:rsid w:val="00275C4B"/>
    <w:rsid w:val="002831A7"/>
    <w:rsid w:val="00283D28"/>
    <w:rsid w:val="0028559D"/>
    <w:rsid w:val="00286252"/>
    <w:rsid w:val="002875CC"/>
    <w:rsid w:val="00287F92"/>
    <w:rsid w:val="00290DD4"/>
    <w:rsid w:val="00292717"/>
    <w:rsid w:val="002936CC"/>
    <w:rsid w:val="00296167"/>
    <w:rsid w:val="002A3F6B"/>
    <w:rsid w:val="002A467B"/>
    <w:rsid w:val="002A73F5"/>
    <w:rsid w:val="002B109C"/>
    <w:rsid w:val="002B222F"/>
    <w:rsid w:val="002B440A"/>
    <w:rsid w:val="002B4BA8"/>
    <w:rsid w:val="002B5433"/>
    <w:rsid w:val="002B5751"/>
    <w:rsid w:val="002B63C4"/>
    <w:rsid w:val="002C1ED4"/>
    <w:rsid w:val="002C2BD9"/>
    <w:rsid w:val="002C3B48"/>
    <w:rsid w:val="002C41B9"/>
    <w:rsid w:val="002C495F"/>
    <w:rsid w:val="002C5CF1"/>
    <w:rsid w:val="002C5FE3"/>
    <w:rsid w:val="002C6186"/>
    <w:rsid w:val="002C77A8"/>
    <w:rsid w:val="002D101B"/>
    <w:rsid w:val="002D21C5"/>
    <w:rsid w:val="002D60FF"/>
    <w:rsid w:val="002D7025"/>
    <w:rsid w:val="002E04A0"/>
    <w:rsid w:val="002E525D"/>
    <w:rsid w:val="002E71E0"/>
    <w:rsid w:val="00301584"/>
    <w:rsid w:val="00303496"/>
    <w:rsid w:val="00305A7D"/>
    <w:rsid w:val="00306024"/>
    <w:rsid w:val="00306769"/>
    <w:rsid w:val="00310DF1"/>
    <w:rsid w:val="003118D7"/>
    <w:rsid w:val="00321209"/>
    <w:rsid w:val="00321BA8"/>
    <w:rsid w:val="00323802"/>
    <w:rsid w:val="00324227"/>
    <w:rsid w:val="00332572"/>
    <w:rsid w:val="0033324D"/>
    <w:rsid w:val="00334534"/>
    <w:rsid w:val="00340F7A"/>
    <w:rsid w:val="00341EF5"/>
    <w:rsid w:val="00345586"/>
    <w:rsid w:val="00346A7F"/>
    <w:rsid w:val="003503B4"/>
    <w:rsid w:val="0035264B"/>
    <w:rsid w:val="00355496"/>
    <w:rsid w:val="00356825"/>
    <w:rsid w:val="003568F4"/>
    <w:rsid w:val="003575B1"/>
    <w:rsid w:val="00364FD7"/>
    <w:rsid w:val="00365653"/>
    <w:rsid w:val="0036606E"/>
    <w:rsid w:val="00366AC1"/>
    <w:rsid w:val="00367D61"/>
    <w:rsid w:val="00367DB3"/>
    <w:rsid w:val="003730DB"/>
    <w:rsid w:val="003762DF"/>
    <w:rsid w:val="0038128C"/>
    <w:rsid w:val="00386775"/>
    <w:rsid w:val="0039215C"/>
    <w:rsid w:val="003948A3"/>
    <w:rsid w:val="00396EA0"/>
    <w:rsid w:val="003A050F"/>
    <w:rsid w:val="003A1310"/>
    <w:rsid w:val="003A2ADE"/>
    <w:rsid w:val="003B1F35"/>
    <w:rsid w:val="003B23E3"/>
    <w:rsid w:val="003B7141"/>
    <w:rsid w:val="003C003C"/>
    <w:rsid w:val="003C39BE"/>
    <w:rsid w:val="003D1122"/>
    <w:rsid w:val="003D1B5E"/>
    <w:rsid w:val="003D1C21"/>
    <w:rsid w:val="003D616D"/>
    <w:rsid w:val="003D7092"/>
    <w:rsid w:val="003E10F8"/>
    <w:rsid w:val="003E1107"/>
    <w:rsid w:val="003E1AFD"/>
    <w:rsid w:val="003E1F5A"/>
    <w:rsid w:val="003E3047"/>
    <w:rsid w:val="003E47DE"/>
    <w:rsid w:val="003F0E4E"/>
    <w:rsid w:val="003F2225"/>
    <w:rsid w:val="003F275D"/>
    <w:rsid w:val="003F35CC"/>
    <w:rsid w:val="003F5353"/>
    <w:rsid w:val="003F724D"/>
    <w:rsid w:val="004008B7"/>
    <w:rsid w:val="00402E8F"/>
    <w:rsid w:val="00407E3E"/>
    <w:rsid w:val="0041053E"/>
    <w:rsid w:val="0041646C"/>
    <w:rsid w:val="00416826"/>
    <w:rsid w:val="00417CFC"/>
    <w:rsid w:val="00420BFA"/>
    <w:rsid w:val="00422739"/>
    <w:rsid w:val="00422869"/>
    <w:rsid w:val="004241CF"/>
    <w:rsid w:val="004252B7"/>
    <w:rsid w:val="0042644B"/>
    <w:rsid w:val="00427B7F"/>
    <w:rsid w:val="00427BA0"/>
    <w:rsid w:val="00430C2A"/>
    <w:rsid w:val="00432EFD"/>
    <w:rsid w:val="00433CB7"/>
    <w:rsid w:val="00434EAE"/>
    <w:rsid w:val="0043684B"/>
    <w:rsid w:val="00436E83"/>
    <w:rsid w:val="00442779"/>
    <w:rsid w:val="004428CF"/>
    <w:rsid w:val="00444939"/>
    <w:rsid w:val="00455C92"/>
    <w:rsid w:val="00455DCB"/>
    <w:rsid w:val="00457DA2"/>
    <w:rsid w:val="00461A25"/>
    <w:rsid w:val="0046271C"/>
    <w:rsid w:val="0046278C"/>
    <w:rsid w:val="00462924"/>
    <w:rsid w:val="004638DC"/>
    <w:rsid w:val="004646EC"/>
    <w:rsid w:val="004647D2"/>
    <w:rsid w:val="0046730A"/>
    <w:rsid w:val="0047368A"/>
    <w:rsid w:val="00474562"/>
    <w:rsid w:val="004774E5"/>
    <w:rsid w:val="00480A7E"/>
    <w:rsid w:val="00481246"/>
    <w:rsid w:val="004858D1"/>
    <w:rsid w:val="00485C07"/>
    <w:rsid w:val="00492D8E"/>
    <w:rsid w:val="00495D24"/>
    <w:rsid w:val="004B197D"/>
    <w:rsid w:val="004B48DE"/>
    <w:rsid w:val="004C0708"/>
    <w:rsid w:val="004C122B"/>
    <w:rsid w:val="004C1FA2"/>
    <w:rsid w:val="004C5A28"/>
    <w:rsid w:val="004D4369"/>
    <w:rsid w:val="005039BC"/>
    <w:rsid w:val="005052FB"/>
    <w:rsid w:val="00510075"/>
    <w:rsid w:val="005122B8"/>
    <w:rsid w:val="00514BC3"/>
    <w:rsid w:val="00516763"/>
    <w:rsid w:val="00516A50"/>
    <w:rsid w:val="0052015A"/>
    <w:rsid w:val="005236AF"/>
    <w:rsid w:val="005242F4"/>
    <w:rsid w:val="00524AB4"/>
    <w:rsid w:val="00531736"/>
    <w:rsid w:val="00540435"/>
    <w:rsid w:val="0054124D"/>
    <w:rsid w:val="00547BA0"/>
    <w:rsid w:val="00555F5E"/>
    <w:rsid w:val="00556510"/>
    <w:rsid w:val="00557D9A"/>
    <w:rsid w:val="00560903"/>
    <w:rsid w:val="00565D88"/>
    <w:rsid w:val="00566F0D"/>
    <w:rsid w:val="0056771B"/>
    <w:rsid w:val="005705C1"/>
    <w:rsid w:val="0057160B"/>
    <w:rsid w:val="0057256A"/>
    <w:rsid w:val="00574F2B"/>
    <w:rsid w:val="005756B3"/>
    <w:rsid w:val="00582FD2"/>
    <w:rsid w:val="00583120"/>
    <w:rsid w:val="00584F87"/>
    <w:rsid w:val="00593108"/>
    <w:rsid w:val="005935D2"/>
    <w:rsid w:val="0059538B"/>
    <w:rsid w:val="00596F6C"/>
    <w:rsid w:val="005A214E"/>
    <w:rsid w:val="005B4D97"/>
    <w:rsid w:val="005B4FA3"/>
    <w:rsid w:val="005B5D78"/>
    <w:rsid w:val="005B6D73"/>
    <w:rsid w:val="005C288D"/>
    <w:rsid w:val="005C61B2"/>
    <w:rsid w:val="005D4A61"/>
    <w:rsid w:val="005D680B"/>
    <w:rsid w:val="005E02CD"/>
    <w:rsid w:val="005E0F3A"/>
    <w:rsid w:val="005E2D32"/>
    <w:rsid w:val="005F0CB2"/>
    <w:rsid w:val="005F491D"/>
    <w:rsid w:val="006010BB"/>
    <w:rsid w:val="00603AEE"/>
    <w:rsid w:val="00605E31"/>
    <w:rsid w:val="0060681E"/>
    <w:rsid w:val="00606AFC"/>
    <w:rsid w:val="00612604"/>
    <w:rsid w:val="00616DDF"/>
    <w:rsid w:val="00616F79"/>
    <w:rsid w:val="00626ABF"/>
    <w:rsid w:val="00631CA6"/>
    <w:rsid w:val="00633161"/>
    <w:rsid w:val="00640858"/>
    <w:rsid w:val="00643CBC"/>
    <w:rsid w:val="0064467D"/>
    <w:rsid w:val="00657226"/>
    <w:rsid w:val="00657649"/>
    <w:rsid w:val="0066110B"/>
    <w:rsid w:val="00661C05"/>
    <w:rsid w:val="00662BFB"/>
    <w:rsid w:val="006630DB"/>
    <w:rsid w:val="0066399C"/>
    <w:rsid w:val="006672E9"/>
    <w:rsid w:val="00670E69"/>
    <w:rsid w:val="00674D69"/>
    <w:rsid w:val="006767D2"/>
    <w:rsid w:val="00680CAC"/>
    <w:rsid w:val="0068264D"/>
    <w:rsid w:val="00683AF2"/>
    <w:rsid w:val="00690CC6"/>
    <w:rsid w:val="006937FD"/>
    <w:rsid w:val="00693D34"/>
    <w:rsid w:val="00693FEE"/>
    <w:rsid w:val="006944D9"/>
    <w:rsid w:val="006A065B"/>
    <w:rsid w:val="006A1B31"/>
    <w:rsid w:val="006A2636"/>
    <w:rsid w:val="006A4AB8"/>
    <w:rsid w:val="006A5252"/>
    <w:rsid w:val="006A7075"/>
    <w:rsid w:val="006B2750"/>
    <w:rsid w:val="006B2F00"/>
    <w:rsid w:val="006B53C8"/>
    <w:rsid w:val="006B55EC"/>
    <w:rsid w:val="006B6CB1"/>
    <w:rsid w:val="006B7D12"/>
    <w:rsid w:val="006C1F7B"/>
    <w:rsid w:val="006C3BCC"/>
    <w:rsid w:val="006C498C"/>
    <w:rsid w:val="006C617C"/>
    <w:rsid w:val="006C6C52"/>
    <w:rsid w:val="006C70F9"/>
    <w:rsid w:val="006D37EC"/>
    <w:rsid w:val="006D53F1"/>
    <w:rsid w:val="006D53F7"/>
    <w:rsid w:val="006D5E58"/>
    <w:rsid w:val="006E42B0"/>
    <w:rsid w:val="006E6131"/>
    <w:rsid w:val="006F0DCA"/>
    <w:rsid w:val="006F4D8B"/>
    <w:rsid w:val="006F6A2F"/>
    <w:rsid w:val="007000A0"/>
    <w:rsid w:val="00702755"/>
    <w:rsid w:val="00702D5E"/>
    <w:rsid w:val="007069CB"/>
    <w:rsid w:val="007105F3"/>
    <w:rsid w:val="00716E92"/>
    <w:rsid w:val="00717494"/>
    <w:rsid w:val="0072023C"/>
    <w:rsid w:val="0072166A"/>
    <w:rsid w:val="00725065"/>
    <w:rsid w:val="0072727C"/>
    <w:rsid w:val="00727B01"/>
    <w:rsid w:val="00735702"/>
    <w:rsid w:val="00736CF4"/>
    <w:rsid w:val="00736F48"/>
    <w:rsid w:val="00740DFD"/>
    <w:rsid w:val="007419C0"/>
    <w:rsid w:val="0074572E"/>
    <w:rsid w:val="0074652A"/>
    <w:rsid w:val="00747526"/>
    <w:rsid w:val="00747A35"/>
    <w:rsid w:val="00751154"/>
    <w:rsid w:val="00753456"/>
    <w:rsid w:val="00755438"/>
    <w:rsid w:val="00756001"/>
    <w:rsid w:val="0075625D"/>
    <w:rsid w:val="00756C2F"/>
    <w:rsid w:val="00762489"/>
    <w:rsid w:val="007627B8"/>
    <w:rsid w:val="007635F4"/>
    <w:rsid w:val="00763FA5"/>
    <w:rsid w:val="007645BE"/>
    <w:rsid w:val="00765AB5"/>
    <w:rsid w:val="007671C4"/>
    <w:rsid w:val="007749A4"/>
    <w:rsid w:val="00776AD3"/>
    <w:rsid w:val="00780972"/>
    <w:rsid w:val="00782940"/>
    <w:rsid w:val="00785879"/>
    <w:rsid w:val="0079269D"/>
    <w:rsid w:val="00797015"/>
    <w:rsid w:val="00797AE2"/>
    <w:rsid w:val="007A6717"/>
    <w:rsid w:val="007B3237"/>
    <w:rsid w:val="007B548D"/>
    <w:rsid w:val="007B5E5D"/>
    <w:rsid w:val="007C5E47"/>
    <w:rsid w:val="007D5E70"/>
    <w:rsid w:val="007E0187"/>
    <w:rsid w:val="007E29A0"/>
    <w:rsid w:val="007E3F31"/>
    <w:rsid w:val="007E78FD"/>
    <w:rsid w:val="007E7967"/>
    <w:rsid w:val="007E7ACA"/>
    <w:rsid w:val="007F0062"/>
    <w:rsid w:val="007F2B92"/>
    <w:rsid w:val="007F5589"/>
    <w:rsid w:val="008016D5"/>
    <w:rsid w:val="0080241C"/>
    <w:rsid w:val="00802D23"/>
    <w:rsid w:val="00803C27"/>
    <w:rsid w:val="00807211"/>
    <w:rsid w:val="00810866"/>
    <w:rsid w:val="008135B3"/>
    <w:rsid w:val="00814BD9"/>
    <w:rsid w:val="008157E2"/>
    <w:rsid w:val="00817AF5"/>
    <w:rsid w:val="00820F19"/>
    <w:rsid w:val="008234D9"/>
    <w:rsid w:val="00825D71"/>
    <w:rsid w:val="008303AC"/>
    <w:rsid w:val="0083101B"/>
    <w:rsid w:val="0083119B"/>
    <w:rsid w:val="00832813"/>
    <w:rsid w:val="00835E3F"/>
    <w:rsid w:val="00837D10"/>
    <w:rsid w:val="0084293A"/>
    <w:rsid w:val="00843A3E"/>
    <w:rsid w:val="008451D2"/>
    <w:rsid w:val="008456A3"/>
    <w:rsid w:val="00846278"/>
    <w:rsid w:val="00846C28"/>
    <w:rsid w:val="008517F8"/>
    <w:rsid w:val="00851E9F"/>
    <w:rsid w:val="00857182"/>
    <w:rsid w:val="00857CFD"/>
    <w:rsid w:val="00861E9F"/>
    <w:rsid w:val="00862B0F"/>
    <w:rsid w:val="00863A99"/>
    <w:rsid w:val="00870792"/>
    <w:rsid w:val="00872986"/>
    <w:rsid w:val="008729DC"/>
    <w:rsid w:val="0087340E"/>
    <w:rsid w:val="00876F7A"/>
    <w:rsid w:val="008801FE"/>
    <w:rsid w:val="008804C6"/>
    <w:rsid w:val="008817FD"/>
    <w:rsid w:val="00884766"/>
    <w:rsid w:val="0088618E"/>
    <w:rsid w:val="0089035C"/>
    <w:rsid w:val="00892CF7"/>
    <w:rsid w:val="008A0E63"/>
    <w:rsid w:val="008A3233"/>
    <w:rsid w:val="008A4217"/>
    <w:rsid w:val="008A46F3"/>
    <w:rsid w:val="008A5DFE"/>
    <w:rsid w:val="008B39F0"/>
    <w:rsid w:val="008B5092"/>
    <w:rsid w:val="008C2FAD"/>
    <w:rsid w:val="008C3AA6"/>
    <w:rsid w:val="008C3D8D"/>
    <w:rsid w:val="008C6016"/>
    <w:rsid w:val="008C74FD"/>
    <w:rsid w:val="008C79D0"/>
    <w:rsid w:val="008D05F7"/>
    <w:rsid w:val="008D1529"/>
    <w:rsid w:val="008D4779"/>
    <w:rsid w:val="008D4980"/>
    <w:rsid w:val="008D6242"/>
    <w:rsid w:val="008E06FE"/>
    <w:rsid w:val="008E1ED4"/>
    <w:rsid w:val="008E29E6"/>
    <w:rsid w:val="008E69DB"/>
    <w:rsid w:val="008E7A19"/>
    <w:rsid w:val="008F10E4"/>
    <w:rsid w:val="008F641C"/>
    <w:rsid w:val="008F6ED3"/>
    <w:rsid w:val="008F765F"/>
    <w:rsid w:val="00904388"/>
    <w:rsid w:val="00904522"/>
    <w:rsid w:val="00911AD2"/>
    <w:rsid w:val="00911DD1"/>
    <w:rsid w:val="00916E0C"/>
    <w:rsid w:val="009260F6"/>
    <w:rsid w:val="00937F05"/>
    <w:rsid w:val="00940D88"/>
    <w:rsid w:val="00944BEE"/>
    <w:rsid w:val="00952FA2"/>
    <w:rsid w:val="00954F57"/>
    <w:rsid w:val="009554AE"/>
    <w:rsid w:val="00962020"/>
    <w:rsid w:val="00962B1C"/>
    <w:rsid w:val="00964976"/>
    <w:rsid w:val="00964B54"/>
    <w:rsid w:val="00965317"/>
    <w:rsid w:val="00971BC9"/>
    <w:rsid w:val="00975084"/>
    <w:rsid w:val="009761A2"/>
    <w:rsid w:val="009829C4"/>
    <w:rsid w:val="00984570"/>
    <w:rsid w:val="00990BFD"/>
    <w:rsid w:val="00993A66"/>
    <w:rsid w:val="009945F1"/>
    <w:rsid w:val="0099501A"/>
    <w:rsid w:val="009A3B20"/>
    <w:rsid w:val="009B1635"/>
    <w:rsid w:val="009B26BC"/>
    <w:rsid w:val="009B2E5D"/>
    <w:rsid w:val="009B4A07"/>
    <w:rsid w:val="009C0AF7"/>
    <w:rsid w:val="009C1222"/>
    <w:rsid w:val="009C2BFD"/>
    <w:rsid w:val="009C6309"/>
    <w:rsid w:val="009D284A"/>
    <w:rsid w:val="009E0FD4"/>
    <w:rsid w:val="009E2159"/>
    <w:rsid w:val="009E362A"/>
    <w:rsid w:val="009E51C2"/>
    <w:rsid w:val="009F2355"/>
    <w:rsid w:val="009F2FD8"/>
    <w:rsid w:val="009F5323"/>
    <w:rsid w:val="009F6BF6"/>
    <w:rsid w:val="009F6D6B"/>
    <w:rsid w:val="009F774A"/>
    <w:rsid w:val="00A018B1"/>
    <w:rsid w:val="00A02AA0"/>
    <w:rsid w:val="00A043B9"/>
    <w:rsid w:val="00A11842"/>
    <w:rsid w:val="00A154F1"/>
    <w:rsid w:val="00A225A5"/>
    <w:rsid w:val="00A23E12"/>
    <w:rsid w:val="00A245AC"/>
    <w:rsid w:val="00A2559A"/>
    <w:rsid w:val="00A270FC"/>
    <w:rsid w:val="00A27920"/>
    <w:rsid w:val="00A338AE"/>
    <w:rsid w:val="00A35DA0"/>
    <w:rsid w:val="00A368AC"/>
    <w:rsid w:val="00A36D1B"/>
    <w:rsid w:val="00A50C8C"/>
    <w:rsid w:val="00A528A9"/>
    <w:rsid w:val="00A56A2B"/>
    <w:rsid w:val="00A606BD"/>
    <w:rsid w:val="00A67E38"/>
    <w:rsid w:val="00A71B27"/>
    <w:rsid w:val="00A73CEF"/>
    <w:rsid w:val="00A83148"/>
    <w:rsid w:val="00A83E83"/>
    <w:rsid w:val="00A83E89"/>
    <w:rsid w:val="00A852CA"/>
    <w:rsid w:val="00A85714"/>
    <w:rsid w:val="00A91618"/>
    <w:rsid w:val="00A91EAD"/>
    <w:rsid w:val="00A93216"/>
    <w:rsid w:val="00A9469A"/>
    <w:rsid w:val="00A94CBA"/>
    <w:rsid w:val="00AB1963"/>
    <w:rsid w:val="00AB320D"/>
    <w:rsid w:val="00AB39F3"/>
    <w:rsid w:val="00AC1102"/>
    <w:rsid w:val="00AC3C20"/>
    <w:rsid w:val="00AC3CD1"/>
    <w:rsid w:val="00AC4D7D"/>
    <w:rsid w:val="00AC63C5"/>
    <w:rsid w:val="00AC7253"/>
    <w:rsid w:val="00AE1B2D"/>
    <w:rsid w:val="00AE44B0"/>
    <w:rsid w:val="00AE5DD4"/>
    <w:rsid w:val="00AE6368"/>
    <w:rsid w:val="00AE71CF"/>
    <w:rsid w:val="00AE7EA3"/>
    <w:rsid w:val="00AF1AC2"/>
    <w:rsid w:val="00AF2103"/>
    <w:rsid w:val="00AF44E9"/>
    <w:rsid w:val="00AF5F6E"/>
    <w:rsid w:val="00B04D80"/>
    <w:rsid w:val="00B05713"/>
    <w:rsid w:val="00B06A72"/>
    <w:rsid w:val="00B0789C"/>
    <w:rsid w:val="00B1394B"/>
    <w:rsid w:val="00B13BA9"/>
    <w:rsid w:val="00B156BB"/>
    <w:rsid w:val="00B16CB8"/>
    <w:rsid w:val="00B17E93"/>
    <w:rsid w:val="00B22576"/>
    <w:rsid w:val="00B22E36"/>
    <w:rsid w:val="00B2595B"/>
    <w:rsid w:val="00B27774"/>
    <w:rsid w:val="00B35056"/>
    <w:rsid w:val="00B35978"/>
    <w:rsid w:val="00B42E61"/>
    <w:rsid w:val="00B44644"/>
    <w:rsid w:val="00B5037D"/>
    <w:rsid w:val="00B51326"/>
    <w:rsid w:val="00B549CE"/>
    <w:rsid w:val="00B61E80"/>
    <w:rsid w:val="00B62BCA"/>
    <w:rsid w:val="00B66E3A"/>
    <w:rsid w:val="00B6791D"/>
    <w:rsid w:val="00B6796B"/>
    <w:rsid w:val="00B726B9"/>
    <w:rsid w:val="00B75FD8"/>
    <w:rsid w:val="00B774BF"/>
    <w:rsid w:val="00B828E5"/>
    <w:rsid w:val="00B82C6E"/>
    <w:rsid w:val="00B83D17"/>
    <w:rsid w:val="00B840A0"/>
    <w:rsid w:val="00B87250"/>
    <w:rsid w:val="00B9592F"/>
    <w:rsid w:val="00BA0736"/>
    <w:rsid w:val="00BA762D"/>
    <w:rsid w:val="00BB33EC"/>
    <w:rsid w:val="00BB628C"/>
    <w:rsid w:val="00BB64A2"/>
    <w:rsid w:val="00BC0D75"/>
    <w:rsid w:val="00BC2259"/>
    <w:rsid w:val="00BC331E"/>
    <w:rsid w:val="00BC39B5"/>
    <w:rsid w:val="00BC3C98"/>
    <w:rsid w:val="00BC47CF"/>
    <w:rsid w:val="00BC66C2"/>
    <w:rsid w:val="00BC6B03"/>
    <w:rsid w:val="00BD161B"/>
    <w:rsid w:val="00BD171D"/>
    <w:rsid w:val="00BD4ADF"/>
    <w:rsid w:val="00BD4DF2"/>
    <w:rsid w:val="00BE038D"/>
    <w:rsid w:val="00BE3AD3"/>
    <w:rsid w:val="00BE77DE"/>
    <w:rsid w:val="00BE7D87"/>
    <w:rsid w:val="00BF4B3D"/>
    <w:rsid w:val="00BF56EC"/>
    <w:rsid w:val="00BF5B5F"/>
    <w:rsid w:val="00C05DD8"/>
    <w:rsid w:val="00C116CC"/>
    <w:rsid w:val="00C1232A"/>
    <w:rsid w:val="00C14FC8"/>
    <w:rsid w:val="00C22EA2"/>
    <w:rsid w:val="00C276BB"/>
    <w:rsid w:val="00C30325"/>
    <w:rsid w:val="00C3126B"/>
    <w:rsid w:val="00C31526"/>
    <w:rsid w:val="00C32CE6"/>
    <w:rsid w:val="00C44EEA"/>
    <w:rsid w:val="00C467A4"/>
    <w:rsid w:val="00C52185"/>
    <w:rsid w:val="00C530DC"/>
    <w:rsid w:val="00C60741"/>
    <w:rsid w:val="00C61689"/>
    <w:rsid w:val="00C61E97"/>
    <w:rsid w:val="00C6239E"/>
    <w:rsid w:val="00C63906"/>
    <w:rsid w:val="00C63E79"/>
    <w:rsid w:val="00C6525C"/>
    <w:rsid w:val="00C74B6F"/>
    <w:rsid w:val="00C76DC2"/>
    <w:rsid w:val="00C804CD"/>
    <w:rsid w:val="00C83B09"/>
    <w:rsid w:val="00C91B5C"/>
    <w:rsid w:val="00C92FD6"/>
    <w:rsid w:val="00C93790"/>
    <w:rsid w:val="00C94EE6"/>
    <w:rsid w:val="00CA2922"/>
    <w:rsid w:val="00CA3460"/>
    <w:rsid w:val="00CA5234"/>
    <w:rsid w:val="00CA6D98"/>
    <w:rsid w:val="00CA7BDB"/>
    <w:rsid w:val="00CB26AA"/>
    <w:rsid w:val="00CB38A2"/>
    <w:rsid w:val="00CB6C83"/>
    <w:rsid w:val="00CC0DC9"/>
    <w:rsid w:val="00CC0F11"/>
    <w:rsid w:val="00CC662D"/>
    <w:rsid w:val="00CC666A"/>
    <w:rsid w:val="00CD085A"/>
    <w:rsid w:val="00CD1A95"/>
    <w:rsid w:val="00CD1F53"/>
    <w:rsid w:val="00CE0EBF"/>
    <w:rsid w:val="00CE5C96"/>
    <w:rsid w:val="00CF0121"/>
    <w:rsid w:val="00CF32D0"/>
    <w:rsid w:val="00CF3ED0"/>
    <w:rsid w:val="00D00262"/>
    <w:rsid w:val="00D03319"/>
    <w:rsid w:val="00D07493"/>
    <w:rsid w:val="00D10A53"/>
    <w:rsid w:val="00D10B47"/>
    <w:rsid w:val="00D13803"/>
    <w:rsid w:val="00D14CD4"/>
    <w:rsid w:val="00D15E16"/>
    <w:rsid w:val="00D203C9"/>
    <w:rsid w:val="00D20A3F"/>
    <w:rsid w:val="00D236FB"/>
    <w:rsid w:val="00D244D1"/>
    <w:rsid w:val="00D248F8"/>
    <w:rsid w:val="00D24CA4"/>
    <w:rsid w:val="00D25760"/>
    <w:rsid w:val="00D260AC"/>
    <w:rsid w:val="00D30F6B"/>
    <w:rsid w:val="00D351C2"/>
    <w:rsid w:val="00D40D38"/>
    <w:rsid w:val="00D4193E"/>
    <w:rsid w:val="00D4389B"/>
    <w:rsid w:val="00D451E3"/>
    <w:rsid w:val="00D45345"/>
    <w:rsid w:val="00D50E66"/>
    <w:rsid w:val="00D51C3A"/>
    <w:rsid w:val="00D53369"/>
    <w:rsid w:val="00D546A5"/>
    <w:rsid w:val="00D54FA8"/>
    <w:rsid w:val="00D55E6C"/>
    <w:rsid w:val="00D562E7"/>
    <w:rsid w:val="00D565AE"/>
    <w:rsid w:val="00D57188"/>
    <w:rsid w:val="00D608C9"/>
    <w:rsid w:val="00D649FA"/>
    <w:rsid w:val="00D64E4B"/>
    <w:rsid w:val="00D70404"/>
    <w:rsid w:val="00D84BA1"/>
    <w:rsid w:val="00D93F7D"/>
    <w:rsid w:val="00DA4EE2"/>
    <w:rsid w:val="00DA71DE"/>
    <w:rsid w:val="00DA73EF"/>
    <w:rsid w:val="00DB0C16"/>
    <w:rsid w:val="00DC0F5D"/>
    <w:rsid w:val="00DD27A7"/>
    <w:rsid w:val="00DD4929"/>
    <w:rsid w:val="00DD72C6"/>
    <w:rsid w:val="00DE11DF"/>
    <w:rsid w:val="00DE54D4"/>
    <w:rsid w:val="00DE7514"/>
    <w:rsid w:val="00DF7684"/>
    <w:rsid w:val="00E028CB"/>
    <w:rsid w:val="00E04FC6"/>
    <w:rsid w:val="00E05054"/>
    <w:rsid w:val="00E07532"/>
    <w:rsid w:val="00E10843"/>
    <w:rsid w:val="00E133B6"/>
    <w:rsid w:val="00E16594"/>
    <w:rsid w:val="00E17ABB"/>
    <w:rsid w:val="00E209AA"/>
    <w:rsid w:val="00E23E3E"/>
    <w:rsid w:val="00E310A4"/>
    <w:rsid w:val="00E32799"/>
    <w:rsid w:val="00E37F7C"/>
    <w:rsid w:val="00E438F7"/>
    <w:rsid w:val="00E47E64"/>
    <w:rsid w:val="00E53BB3"/>
    <w:rsid w:val="00E60DCD"/>
    <w:rsid w:val="00E649CF"/>
    <w:rsid w:val="00E67018"/>
    <w:rsid w:val="00E72A11"/>
    <w:rsid w:val="00E740FF"/>
    <w:rsid w:val="00E81134"/>
    <w:rsid w:val="00E811E6"/>
    <w:rsid w:val="00E90FC7"/>
    <w:rsid w:val="00E91AC6"/>
    <w:rsid w:val="00E94C54"/>
    <w:rsid w:val="00E951AB"/>
    <w:rsid w:val="00E95938"/>
    <w:rsid w:val="00E95C20"/>
    <w:rsid w:val="00E9695E"/>
    <w:rsid w:val="00EA1507"/>
    <w:rsid w:val="00EA24F2"/>
    <w:rsid w:val="00EA3E0E"/>
    <w:rsid w:val="00EA5B90"/>
    <w:rsid w:val="00EA6004"/>
    <w:rsid w:val="00EB09F9"/>
    <w:rsid w:val="00EB13A9"/>
    <w:rsid w:val="00EB7103"/>
    <w:rsid w:val="00EB79B9"/>
    <w:rsid w:val="00EC03B2"/>
    <w:rsid w:val="00EC7909"/>
    <w:rsid w:val="00ED4F7E"/>
    <w:rsid w:val="00EE35FB"/>
    <w:rsid w:val="00EE63ED"/>
    <w:rsid w:val="00EF1117"/>
    <w:rsid w:val="00EF1917"/>
    <w:rsid w:val="00F01DEA"/>
    <w:rsid w:val="00F02425"/>
    <w:rsid w:val="00F04EE3"/>
    <w:rsid w:val="00F0676C"/>
    <w:rsid w:val="00F07FB7"/>
    <w:rsid w:val="00F108AE"/>
    <w:rsid w:val="00F10D74"/>
    <w:rsid w:val="00F116C0"/>
    <w:rsid w:val="00F12C32"/>
    <w:rsid w:val="00F12D00"/>
    <w:rsid w:val="00F14300"/>
    <w:rsid w:val="00F21748"/>
    <w:rsid w:val="00F21A4A"/>
    <w:rsid w:val="00F22CF3"/>
    <w:rsid w:val="00F23C15"/>
    <w:rsid w:val="00F242A8"/>
    <w:rsid w:val="00F25DD0"/>
    <w:rsid w:val="00F426AA"/>
    <w:rsid w:val="00F436D4"/>
    <w:rsid w:val="00F4779F"/>
    <w:rsid w:val="00F5489A"/>
    <w:rsid w:val="00F55869"/>
    <w:rsid w:val="00F55A16"/>
    <w:rsid w:val="00F57741"/>
    <w:rsid w:val="00F6171E"/>
    <w:rsid w:val="00F617FA"/>
    <w:rsid w:val="00F67847"/>
    <w:rsid w:val="00F74539"/>
    <w:rsid w:val="00F7525D"/>
    <w:rsid w:val="00F75944"/>
    <w:rsid w:val="00F76F8B"/>
    <w:rsid w:val="00F7709C"/>
    <w:rsid w:val="00F77617"/>
    <w:rsid w:val="00F82A47"/>
    <w:rsid w:val="00F83459"/>
    <w:rsid w:val="00F83B14"/>
    <w:rsid w:val="00F856EA"/>
    <w:rsid w:val="00F85EDE"/>
    <w:rsid w:val="00F907F2"/>
    <w:rsid w:val="00F90824"/>
    <w:rsid w:val="00F92D73"/>
    <w:rsid w:val="00F92FB1"/>
    <w:rsid w:val="00F949EA"/>
    <w:rsid w:val="00F94CEF"/>
    <w:rsid w:val="00FA0DCC"/>
    <w:rsid w:val="00FA1E20"/>
    <w:rsid w:val="00FA25EC"/>
    <w:rsid w:val="00FA5D76"/>
    <w:rsid w:val="00FA7325"/>
    <w:rsid w:val="00FB151D"/>
    <w:rsid w:val="00FB1CCD"/>
    <w:rsid w:val="00FB275C"/>
    <w:rsid w:val="00FB405F"/>
    <w:rsid w:val="00FB46A2"/>
    <w:rsid w:val="00FB74A8"/>
    <w:rsid w:val="00FC308B"/>
    <w:rsid w:val="00FD364C"/>
    <w:rsid w:val="00FD4085"/>
    <w:rsid w:val="00FD4096"/>
    <w:rsid w:val="00FD58D5"/>
    <w:rsid w:val="00FD610B"/>
    <w:rsid w:val="00FE60B6"/>
    <w:rsid w:val="00FE6303"/>
    <w:rsid w:val="00FE7113"/>
    <w:rsid w:val="00FF25EC"/>
    <w:rsid w:val="00FF2BB4"/>
    <w:rsid w:val="00FF53F7"/>
    <w:rsid w:val="00FF65F2"/>
    <w:rsid w:val="00FF6710"/>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294B5"/>
  <w15:chartTrackingRefBased/>
  <w15:docId w15:val="{38DE02F5-EF98-48FA-BC9D-55B695DEF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2">
    <w:name w:val="heading 2"/>
    <w:basedOn w:val="Normal"/>
    <w:next w:val="Normal"/>
    <w:link w:val="Judul2KAR"/>
    <w:uiPriority w:val="9"/>
    <w:semiHidden/>
    <w:unhideWhenUsed/>
    <w:qFormat/>
    <w:rsid w:val="005725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Judul3">
    <w:name w:val="heading 3"/>
    <w:basedOn w:val="Normal"/>
    <w:next w:val="Normal"/>
    <w:link w:val="Judul3KAR"/>
    <w:uiPriority w:val="9"/>
    <w:semiHidden/>
    <w:unhideWhenUsed/>
    <w:qFormat/>
    <w:rsid w:val="007D5E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Judul7">
    <w:name w:val="heading 7"/>
    <w:basedOn w:val="Normal"/>
    <w:next w:val="Normal"/>
    <w:link w:val="Judul7KAR"/>
    <w:uiPriority w:val="9"/>
    <w:semiHidden/>
    <w:unhideWhenUsed/>
    <w:qFormat/>
    <w:rsid w:val="00E17ABB"/>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756C2F"/>
    <w:rPr>
      <w:color w:val="0563C1" w:themeColor="hyperlink"/>
      <w:u w:val="single"/>
    </w:rPr>
  </w:style>
  <w:style w:type="paragraph" w:styleId="Keterangan">
    <w:name w:val="caption"/>
    <w:basedOn w:val="Normal"/>
    <w:next w:val="Normal"/>
    <w:uiPriority w:val="35"/>
    <w:unhideWhenUsed/>
    <w:qFormat/>
    <w:rsid w:val="003118D7"/>
    <w:pPr>
      <w:spacing w:after="200" w:line="240" w:lineRule="auto"/>
    </w:pPr>
    <w:rPr>
      <w:i/>
      <w:iCs/>
      <w:color w:val="44546A" w:themeColor="text2"/>
      <w:sz w:val="18"/>
      <w:szCs w:val="18"/>
    </w:rPr>
  </w:style>
  <w:style w:type="paragraph" w:styleId="DaftarParagraf">
    <w:name w:val="List Paragraph"/>
    <w:basedOn w:val="Normal"/>
    <w:uiPriority w:val="34"/>
    <w:qFormat/>
    <w:rsid w:val="003118D7"/>
    <w:pPr>
      <w:ind w:left="720"/>
      <w:contextualSpacing/>
    </w:pPr>
  </w:style>
  <w:style w:type="paragraph" w:styleId="TeksCatatanKaki">
    <w:name w:val="footnote text"/>
    <w:basedOn w:val="Normal"/>
    <w:link w:val="TeksCatatanKakiKAR"/>
    <w:uiPriority w:val="99"/>
    <w:unhideWhenUsed/>
    <w:rsid w:val="003118D7"/>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TeksCatatanKakiKAR">
    <w:name w:val="Teks Catatan Kaki KAR"/>
    <w:basedOn w:val="FontParagrafDefault"/>
    <w:link w:val="TeksCatatanKaki"/>
    <w:uiPriority w:val="99"/>
    <w:rsid w:val="003118D7"/>
    <w:rPr>
      <w:rFonts w:ascii="Times New Roman" w:eastAsia="Times New Roman" w:hAnsi="Times New Roman" w:cs="Times New Roman"/>
      <w:sz w:val="20"/>
      <w:szCs w:val="20"/>
      <w:lang w:val="en-US"/>
    </w:rPr>
  </w:style>
  <w:style w:type="character" w:styleId="ReferensiCatatanKaki">
    <w:name w:val="footnote reference"/>
    <w:basedOn w:val="FontParagrafDefault"/>
    <w:uiPriority w:val="99"/>
    <w:semiHidden/>
    <w:unhideWhenUsed/>
    <w:rsid w:val="003118D7"/>
    <w:rPr>
      <w:vertAlign w:val="superscript"/>
    </w:rPr>
  </w:style>
  <w:style w:type="paragraph" w:customStyle="1" w:styleId="Default">
    <w:name w:val="Default"/>
    <w:rsid w:val="003118D7"/>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KAR"/>
    <w:uiPriority w:val="99"/>
    <w:unhideWhenUsed/>
    <w:rsid w:val="007E7ACA"/>
    <w:pPr>
      <w:tabs>
        <w:tab w:val="center" w:pos="4513"/>
        <w:tab w:val="right" w:pos="9026"/>
      </w:tabs>
      <w:spacing w:after="0" w:line="240" w:lineRule="auto"/>
    </w:pPr>
  </w:style>
  <w:style w:type="character" w:customStyle="1" w:styleId="HeaderKAR">
    <w:name w:val="Header KAR"/>
    <w:basedOn w:val="FontParagrafDefault"/>
    <w:link w:val="Header"/>
    <w:uiPriority w:val="99"/>
    <w:rsid w:val="007E7ACA"/>
  </w:style>
  <w:style w:type="paragraph" w:styleId="Footer">
    <w:name w:val="footer"/>
    <w:basedOn w:val="Normal"/>
    <w:link w:val="FooterKAR"/>
    <w:uiPriority w:val="99"/>
    <w:unhideWhenUsed/>
    <w:rsid w:val="007E7ACA"/>
    <w:pPr>
      <w:tabs>
        <w:tab w:val="center" w:pos="4513"/>
        <w:tab w:val="right" w:pos="9026"/>
      </w:tabs>
      <w:spacing w:after="0" w:line="240" w:lineRule="auto"/>
    </w:pPr>
  </w:style>
  <w:style w:type="character" w:customStyle="1" w:styleId="FooterKAR">
    <w:name w:val="Footer KAR"/>
    <w:basedOn w:val="FontParagrafDefault"/>
    <w:link w:val="Footer"/>
    <w:uiPriority w:val="99"/>
    <w:rsid w:val="007E7ACA"/>
  </w:style>
  <w:style w:type="paragraph" w:styleId="IndenTeksIsi">
    <w:name w:val="Body Text Indent"/>
    <w:basedOn w:val="Normal"/>
    <w:link w:val="IndenTeksIsiKAR"/>
    <w:uiPriority w:val="99"/>
    <w:unhideWhenUsed/>
    <w:rsid w:val="00574F2B"/>
    <w:pPr>
      <w:spacing w:after="0" w:line="240" w:lineRule="auto"/>
      <w:ind w:firstLine="567"/>
      <w:jc w:val="both"/>
    </w:pPr>
    <w:rPr>
      <w:rFonts w:ascii="Times New Roman" w:hAnsi="Times New Roman" w:cs="Times New Roman"/>
      <w:sz w:val="20"/>
      <w:szCs w:val="20"/>
      <w:lang w:val="en-US"/>
    </w:rPr>
  </w:style>
  <w:style w:type="character" w:customStyle="1" w:styleId="IndenTeksIsiKAR">
    <w:name w:val="Inden Teks Isi KAR"/>
    <w:basedOn w:val="FontParagrafDefault"/>
    <w:link w:val="IndenTeksIsi"/>
    <w:uiPriority w:val="99"/>
    <w:rsid w:val="00574F2B"/>
    <w:rPr>
      <w:rFonts w:ascii="Times New Roman" w:hAnsi="Times New Roman" w:cs="Times New Roman"/>
      <w:sz w:val="20"/>
      <w:szCs w:val="20"/>
      <w:lang w:val="en-US"/>
    </w:rPr>
  </w:style>
  <w:style w:type="character" w:customStyle="1" w:styleId="Judul2KAR">
    <w:name w:val="Judul 2 KAR"/>
    <w:basedOn w:val="FontParagrafDefault"/>
    <w:link w:val="Judul2"/>
    <w:uiPriority w:val="9"/>
    <w:semiHidden/>
    <w:rsid w:val="0057256A"/>
    <w:rPr>
      <w:rFonts w:asciiTheme="majorHAnsi" w:eastAsiaTheme="majorEastAsia" w:hAnsiTheme="majorHAnsi" w:cstheme="majorBidi"/>
      <w:color w:val="2E74B5" w:themeColor="accent1" w:themeShade="BF"/>
      <w:sz w:val="26"/>
      <w:szCs w:val="26"/>
    </w:rPr>
  </w:style>
  <w:style w:type="paragraph" w:styleId="TeksIsi">
    <w:name w:val="Body Text"/>
    <w:basedOn w:val="Normal"/>
    <w:link w:val="TeksIsiKAR"/>
    <w:uiPriority w:val="99"/>
    <w:unhideWhenUsed/>
    <w:rsid w:val="0057256A"/>
    <w:pPr>
      <w:jc w:val="both"/>
    </w:pPr>
    <w:rPr>
      <w:rFonts w:ascii="Times New Roman" w:hAnsi="Times New Roman" w:cs="Times New Roman"/>
      <w:b/>
      <w:sz w:val="20"/>
      <w:szCs w:val="20"/>
    </w:rPr>
  </w:style>
  <w:style w:type="character" w:customStyle="1" w:styleId="TeksIsiKAR">
    <w:name w:val="Teks Isi KAR"/>
    <w:basedOn w:val="FontParagrafDefault"/>
    <w:link w:val="TeksIsi"/>
    <w:uiPriority w:val="99"/>
    <w:rsid w:val="0057256A"/>
    <w:rPr>
      <w:rFonts w:ascii="Times New Roman" w:hAnsi="Times New Roman" w:cs="Times New Roman"/>
      <w:b/>
      <w:sz w:val="20"/>
      <w:szCs w:val="20"/>
    </w:rPr>
  </w:style>
  <w:style w:type="paragraph" w:styleId="IndenTeksIsi2">
    <w:name w:val="Body Text Indent 2"/>
    <w:basedOn w:val="Normal"/>
    <w:link w:val="IndenTeksIsi2KAR"/>
    <w:uiPriority w:val="99"/>
    <w:unhideWhenUsed/>
    <w:rsid w:val="0057256A"/>
    <w:pPr>
      <w:ind w:left="284" w:hanging="284"/>
    </w:pPr>
    <w:rPr>
      <w:rFonts w:ascii="Times New Roman" w:hAnsi="Times New Roman" w:cs="Times New Roman"/>
      <w:b/>
      <w:sz w:val="20"/>
      <w:szCs w:val="20"/>
    </w:rPr>
  </w:style>
  <w:style w:type="character" w:customStyle="1" w:styleId="IndenTeksIsi2KAR">
    <w:name w:val="Inden Teks Isi 2 KAR"/>
    <w:basedOn w:val="FontParagrafDefault"/>
    <w:link w:val="IndenTeksIsi2"/>
    <w:uiPriority w:val="99"/>
    <w:rsid w:val="0057256A"/>
    <w:rPr>
      <w:rFonts w:ascii="Times New Roman" w:hAnsi="Times New Roman" w:cs="Times New Roman"/>
      <w:b/>
      <w:sz w:val="20"/>
      <w:szCs w:val="20"/>
    </w:rPr>
  </w:style>
  <w:style w:type="character" w:customStyle="1" w:styleId="Judul3KAR">
    <w:name w:val="Judul 3 KAR"/>
    <w:basedOn w:val="FontParagrafDefault"/>
    <w:link w:val="Judul3"/>
    <w:uiPriority w:val="9"/>
    <w:rsid w:val="007D5E70"/>
    <w:rPr>
      <w:rFonts w:asciiTheme="majorHAnsi" w:eastAsiaTheme="majorEastAsia" w:hAnsiTheme="majorHAnsi" w:cstheme="majorBidi"/>
      <w:color w:val="1F4D78" w:themeColor="accent1" w:themeShade="7F"/>
      <w:sz w:val="24"/>
      <w:szCs w:val="24"/>
    </w:rPr>
  </w:style>
  <w:style w:type="character" w:styleId="SebutanYangBelumTerselesaikan">
    <w:name w:val="Unresolved Mention"/>
    <w:basedOn w:val="FontParagrafDefault"/>
    <w:uiPriority w:val="99"/>
    <w:semiHidden/>
    <w:unhideWhenUsed/>
    <w:rsid w:val="00FD4096"/>
    <w:rPr>
      <w:color w:val="605E5C"/>
      <w:shd w:val="clear" w:color="auto" w:fill="E1DFDD"/>
    </w:rPr>
  </w:style>
  <w:style w:type="character" w:styleId="HiperlinkyangDiikuti">
    <w:name w:val="FollowedHyperlink"/>
    <w:basedOn w:val="FontParagrafDefault"/>
    <w:uiPriority w:val="99"/>
    <w:semiHidden/>
    <w:unhideWhenUsed/>
    <w:rsid w:val="00FD4096"/>
    <w:rPr>
      <w:color w:val="954F72" w:themeColor="followedHyperlink"/>
      <w:u w:val="single"/>
    </w:rPr>
  </w:style>
  <w:style w:type="character" w:styleId="PenekananKeras">
    <w:name w:val="Intense Emphasis"/>
    <w:basedOn w:val="FontParagrafDefault"/>
    <w:uiPriority w:val="21"/>
    <w:qFormat/>
    <w:rsid w:val="00303496"/>
    <w:rPr>
      <w:i/>
      <w:iCs/>
      <w:color w:val="2E74B5" w:themeColor="accent1" w:themeShade="BF"/>
    </w:rPr>
  </w:style>
  <w:style w:type="character" w:customStyle="1" w:styleId="Judul7KAR">
    <w:name w:val="Judul 7 KAR"/>
    <w:basedOn w:val="FontParagrafDefault"/>
    <w:link w:val="Judul7"/>
    <w:uiPriority w:val="9"/>
    <w:semiHidden/>
    <w:rsid w:val="00E17ABB"/>
    <w:rPr>
      <w:rFonts w:asciiTheme="majorHAnsi" w:eastAsiaTheme="majorEastAsia" w:hAnsiTheme="majorHAnsi" w:cstheme="majorBidi"/>
      <w:i/>
      <w:iCs/>
      <w:color w:val="1F4D78" w:themeColor="accent1" w:themeShade="7F"/>
    </w:rPr>
  </w:style>
  <w:style w:type="paragraph" w:styleId="Bibliografi">
    <w:name w:val="Bibliography"/>
    <w:basedOn w:val="Normal"/>
    <w:next w:val="Normal"/>
    <w:uiPriority w:val="37"/>
    <w:unhideWhenUsed/>
    <w:rsid w:val="00680CAC"/>
  </w:style>
  <w:style w:type="paragraph" w:styleId="PoinDaftar">
    <w:name w:val="List Bullet"/>
    <w:basedOn w:val="Normal"/>
    <w:uiPriority w:val="99"/>
    <w:unhideWhenUsed/>
    <w:rsid w:val="002A3F6B"/>
    <w:pPr>
      <w:numPr>
        <w:numId w:val="34"/>
      </w:numPr>
      <w:contextualSpacing/>
    </w:pPr>
  </w:style>
  <w:style w:type="table" w:styleId="KisiTabel">
    <w:name w:val="Table Grid"/>
    <w:basedOn w:val="TabelNormal"/>
    <w:uiPriority w:val="39"/>
    <w:rsid w:val="00386775"/>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nekanan">
    <w:name w:val="Emphasis"/>
    <w:basedOn w:val="FontParagrafDefault"/>
    <w:uiPriority w:val="20"/>
    <w:qFormat/>
    <w:rsid w:val="00C6239E"/>
    <w:rPr>
      <w:i/>
      <w:iCs/>
    </w:rPr>
  </w:style>
  <w:style w:type="character" w:styleId="Kuat">
    <w:name w:val="Strong"/>
    <w:basedOn w:val="FontParagrafDefault"/>
    <w:uiPriority w:val="22"/>
    <w:qFormat/>
    <w:rsid w:val="00054532"/>
    <w:rPr>
      <w:b/>
      <w:bCs/>
    </w:rPr>
  </w:style>
  <w:style w:type="paragraph" w:customStyle="1" w:styleId="pdq2pgselectionanchorcontainer">
    <w:name w:val="pdq2pg_selectionanchorcontainer"/>
    <w:basedOn w:val="Normal"/>
    <w:rsid w:val="00290DD4"/>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NormalWeb">
    <w:name w:val="Normal (Web)"/>
    <w:basedOn w:val="Normal"/>
    <w:uiPriority w:val="99"/>
    <w:unhideWhenUsed/>
    <w:rsid w:val="00290DD4"/>
    <w:pPr>
      <w:spacing w:before="100" w:beforeAutospacing="1" w:after="100" w:afterAutospacing="1" w:line="240" w:lineRule="auto"/>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518433">
      <w:bodyDiv w:val="1"/>
      <w:marLeft w:val="0"/>
      <w:marRight w:val="0"/>
      <w:marTop w:val="0"/>
      <w:marBottom w:val="0"/>
      <w:divBdr>
        <w:top w:val="none" w:sz="0" w:space="0" w:color="auto"/>
        <w:left w:val="none" w:sz="0" w:space="0" w:color="auto"/>
        <w:bottom w:val="none" w:sz="0" w:space="0" w:color="auto"/>
        <w:right w:val="none" w:sz="0" w:space="0" w:color="auto"/>
      </w:divBdr>
    </w:div>
    <w:div w:id="1182167034">
      <w:bodyDiv w:val="1"/>
      <w:marLeft w:val="0"/>
      <w:marRight w:val="0"/>
      <w:marTop w:val="0"/>
      <w:marBottom w:val="0"/>
      <w:divBdr>
        <w:top w:val="none" w:sz="0" w:space="0" w:color="auto"/>
        <w:left w:val="none" w:sz="0" w:space="0" w:color="auto"/>
        <w:bottom w:val="none" w:sz="0" w:space="0" w:color="auto"/>
        <w:right w:val="none" w:sz="0" w:space="0" w:color="auto"/>
      </w:divBdr>
    </w:div>
    <w:div w:id="1438452981">
      <w:bodyDiv w:val="1"/>
      <w:marLeft w:val="0"/>
      <w:marRight w:val="0"/>
      <w:marTop w:val="0"/>
      <w:marBottom w:val="0"/>
      <w:divBdr>
        <w:top w:val="none" w:sz="0" w:space="0" w:color="auto"/>
        <w:left w:val="none" w:sz="0" w:space="0" w:color="auto"/>
        <w:bottom w:val="none" w:sz="0" w:space="0" w:color="auto"/>
        <w:right w:val="none" w:sz="0" w:space="0" w:color="auto"/>
      </w:divBdr>
    </w:div>
    <w:div w:id="1467897261">
      <w:bodyDiv w:val="1"/>
      <w:marLeft w:val="0"/>
      <w:marRight w:val="0"/>
      <w:marTop w:val="0"/>
      <w:marBottom w:val="0"/>
      <w:divBdr>
        <w:top w:val="none" w:sz="0" w:space="0" w:color="auto"/>
        <w:left w:val="none" w:sz="0" w:space="0" w:color="auto"/>
        <w:bottom w:val="none" w:sz="0" w:space="0" w:color="auto"/>
        <w:right w:val="none" w:sz="0" w:space="0" w:color="auto"/>
      </w:divBdr>
    </w:div>
    <w:div w:id="1593586414">
      <w:bodyDiv w:val="1"/>
      <w:marLeft w:val="0"/>
      <w:marRight w:val="0"/>
      <w:marTop w:val="0"/>
      <w:marBottom w:val="0"/>
      <w:divBdr>
        <w:top w:val="none" w:sz="0" w:space="0" w:color="auto"/>
        <w:left w:val="none" w:sz="0" w:space="0" w:color="auto"/>
        <w:bottom w:val="none" w:sz="0" w:space="0" w:color="auto"/>
        <w:right w:val="none" w:sz="0" w:space="0" w:color="auto"/>
      </w:divBdr>
    </w:div>
    <w:div w:id="1696419150">
      <w:bodyDiv w:val="1"/>
      <w:marLeft w:val="0"/>
      <w:marRight w:val="0"/>
      <w:marTop w:val="0"/>
      <w:marBottom w:val="0"/>
      <w:divBdr>
        <w:top w:val="none" w:sz="0" w:space="0" w:color="auto"/>
        <w:left w:val="none" w:sz="0" w:space="0" w:color="auto"/>
        <w:bottom w:val="none" w:sz="0" w:space="0" w:color="auto"/>
        <w:right w:val="none" w:sz="0" w:space="0" w:color="auto"/>
      </w:divBdr>
    </w:div>
    <w:div w:id="1808929550">
      <w:bodyDiv w:val="1"/>
      <w:marLeft w:val="0"/>
      <w:marRight w:val="0"/>
      <w:marTop w:val="0"/>
      <w:marBottom w:val="0"/>
      <w:divBdr>
        <w:top w:val="none" w:sz="0" w:space="0" w:color="auto"/>
        <w:left w:val="none" w:sz="0" w:space="0" w:color="auto"/>
        <w:bottom w:val="none" w:sz="0" w:space="0" w:color="auto"/>
        <w:right w:val="none" w:sz="0" w:space="0" w:color="auto"/>
      </w:divBdr>
    </w:div>
    <w:div w:id="200777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header" Target="header1.xml" /><Relationship Id="rId18" Type="http://schemas.openxmlformats.org/officeDocument/2006/relationships/image" Target="media/image4.jpeg" /><Relationship Id="rId3" Type="http://schemas.openxmlformats.org/officeDocument/2006/relationships/customXml" Target="../customXml/item3.xml" /><Relationship Id="rId21" Type="http://schemas.openxmlformats.org/officeDocument/2006/relationships/hyperlink" Target="https://www.oldmapsonline.org?utm_source=chatgpt.com" TargetMode="External" /><Relationship Id="rId7" Type="http://schemas.openxmlformats.org/officeDocument/2006/relationships/settings" Target="settings.xml" /><Relationship Id="rId12" Type="http://schemas.openxmlformats.org/officeDocument/2006/relationships/hyperlink" Target="mailto:septi@unesa.ac.id" TargetMode="External" /><Relationship Id="rId17" Type="http://schemas.openxmlformats.org/officeDocument/2006/relationships/hyperlink" Target="http://oldsmaponline.com" TargetMode="External" /><Relationship Id="rId2" Type="http://schemas.openxmlformats.org/officeDocument/2006/relationships/customXml" Target="../customXml/item2.xml" /><Relationship Id="rId16" Type="http://schemas.openxmlformats.org/officeDocument/2006/relationships/image" Target="media/image3.jpeg" /><Relationship Id="rId20" Type="http://schemas.openxmlformats.org/officeDocument/2006/relationships/image" Target="media/image6.jpeg"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hyperlink" Target="mailto:syahvier.22110@mhs.unesa.ac.id" TargetMode="External" /><Relationship Id="rId5" Type="http://schemas.openxmlformats.org/officeDocument/2006/relationships/numbering" Target="numbering.xml" /><Relationship Id="rId15" Type="http://schemas.openxmlformats.org/officeDocument/2006/relationships/image" Target="media/image2.jpeg" /><Relationship Id="rId23" Type="http://schemas.openxmlformats.org/officeDocument/2006/relationships/theme" Target="theme/theme1.xml" /><Relationship Id="rId10" Type="http://schemas.openxmlformats.org/officeDocument/2006/relationships/endnotes" Target="endnotes.xml" /><Relationship Id="rId19" Type="http://schemas.openxmlformats.org/officeDocument/2006/relationships/image" Target="media/image5.jpeg"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footer" Target="footer1.xml" /><Relationship Id="rId22" Type="http://schemas.openxmlformats.org/officeDocument/2006/relationships/fontTable" Target="fontTable.xml" /></Relationships>
</file>

<file path=word/_rels/header1.xml.rels><?xml version="1.0" encoding="UTF-8" standalone="yes"?>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C38EAE6BE48943B46C2BA50462123A" ma:contentTypeVersion="4" ma:contentTypeDescription="Create a new document." ma:contentTypeScope="" ma:versionID="857a630475f37350a8c68c5ccf31b1c3">
  <xsd:schema xmlns:xsd="http://www.w3.org/2001/XMLSchema" xmlns:xs="http://www.w3.org/2001/XMLSchema" xmlns:p="http://schemas.microsoft.com/office/2006/metadata/properties" xmlns:ns3="54666f36-951a-41aa-9799-df566d0710f3" targetNamespace="http://schemas.microsoft.com/office/2006/metadata/properties" ma:root="true" ma:fieldsID="e4b14fb36ea6eeab03b846e45bdd460c" ns3:_="">
    <xsd:import namespace="54666f36-951a-41aa-9799-df566d0710f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666f36-951a-41aa-9799-df566d0710f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Sal18</b:Tag>
    <b:SourceType>JournalArticle</b:SourceType>
    <b:Guid>{983249C0-98E2-41D7-AD14-2F77B8CEEBBB}</b:Guid>
    <b:Author>
      <b:Author>
        <b:NameList>
          <b:Person>
            <b:Last>Salim</b:Last>
            <b:First>Janice</b:First>
          </b:Person>
          <b:Person>
            <b:Last>al.</b:Last>
            <b:First>et</b:First>
          </b:Person>
        </b:NameList>
      </b:Author>
    </b:Author>
    <b:Title>Perancangan Interior Pusat Fotografi Berbasis Co-Working Space di Surabaya</b:Title>
    <b:JournalName>Jurnal INTRA , Vol. 6, No. 2.</b:JournalName>
    <b:Year>2018</b:Year>
    <b:Pages>235-246</b:Pages>
    <b:RefOrder>1</b:RefOrder>
  </b:Source>
  <b:Source>
    <b:Tag>AlU21</b:Tag>
    <b:SourceType>JournalArticle</b:SourceType>
    <b:Guid>{37A30DA5-CB41-47A6-9A53-BEE1E4C0CBBE}</b:Guid>
    <b:Author>
      <b:Author>
        <b:NameList>
          <b:Person>
            <b:Last>Al Ubaidillah</b:Last>
            <b:First>Ali</b:First>
            <b:Middle>Pudin</b:Middle>
          </b:Person>
          <b:Person>
            <b:Last>Setiawan</b:Last>
            <b:First>Bagus</b:First>
            <b:Middle>Wahyu</b:Middle>
          </b:Person>
        </b:NameList>
      </b:Author>
    </b:Author>
    <b:Title>Pengaruh Budaya dan Tradisi Jawa Terhadap Kehidupan Sehari-hari pada Masyarakat di Kota Samarinda</b:Title>
    <b:JournalName>Jurnal Adat dan Budaya, Vol. 3, No. 2</b:JournalName>
    <b:Year>2021</b:Year>
    <b:Pages>67-73</b:Pages>
    <b:RefOrder>2</b:RefOrder>
  </b:Source>
  <b:Source>
    <b:Tag>Irw15</b:Tag>
    <b:SourceType>JournalArticle</b:SourceType>
    <b:Guid>{6FB65E96-7189-4E3F-9B32-6362A4770F26}</b:Guid>
    <b:Author>
      <b:Author>
        <b:NameList>
          <b:Person>
            <b:Last>Irwandi</b:Last>
          </b:Person>
          <b:Person>
            <b:Last>Simatupang</b:Last>
            <b:First>G.R.</b:First>
            <b:Middle>Lono Lastoro</b:Middle>
          </b:Person>
          <b:Person>
            <b:Last>Soeprapto</b:Last>
            <b:First>Soedjono</b:First>
          </b:Person>
        </b:NameList>
      </b:Author>
    </b:Author>
    <b:Title>Sejarah Singkat Studio Fotografi Potret di Yogyakarta 1945-1975: Sumber Daya Manusia, Teknologi, dan Kreasi Artistiknya</b:Title>
    <b:JournalName>Jurnal Rekam, Vol. 11, No. 2. </b:JournalName>
    <b:Year>2015</b:Year>
    <b:Pages>125-136</b:Pages>
    <b:RefOrder>3</b:RefOrder>
  </b:Source>
  <b:Source>
    <b:Tag>Int14</b:Tag>
    <b:SourceType>JournalArticle</b:SourceType>
    <b:Guid>{E3F5332D-CE52-4A50-BEA1-04ED845851C2}</b:Guid>
    <b:Author>
      <b:Author>
        <b:NameList>
          <b:Person>
            <b:Last>Intan</b:Last>
            <b:First>Daniek</b:First>
          </b:Person>
        </b:NameList>
      </b:Author>
    </b:Author>
    <b:Title>Fotografi di Hindia Belanda</b:Title>
    <b:JournalName>Jurnal Lembaran Sejarah, Vol. 11, No. 2</b:JournalName>
    <b:Year>2014</b:Year>
    <b:Pages>122-136</b:Pages>
    <b:RefOrder>4</b:RefOrder>
  </b:Source>
  <b:Source>
    <b:Tag>Sun08</b:Tag>
    <b:SourceType>JournalArticle</b:SourceType>
    <b:Guid>{85B5517F-7DA6-42C8-93BA-996BD2196B91}</b:Guid>
    <b:Author>
      <b:Author>
        <b:NameList>
          <b:Person>
            <b:Last>Sunjayadi</b:Last>
            <b:First>Achmad</b:First>
          </b:Person>
        </b:NameList>
      </b:Author>
    </b:Author>
    <b:Title>Mengabadikan estetika; Fotografi dalam promosi pariwisata kolonial di Hindia Belanda</b:Title>
    <b:JournalName>Wacana, Vol. 10, No. 2. </b:JournalName>
    <b:Year>2008</b:Year>
    <b:Pages>301-316</b:Pages>
    <b:RefOrder>5</b:RefOrder>
  </b:Source>
  <b:Source>
    <b:Tag>Ouw171</b:Tag>
    <b:SourceType>JournalArticle</b:SourceType>
    <b:Guid>{9B2E1492-2066-4E36-A028-CB7FD435972F}</b:Guid>
    <b:Author>
      <b:Author>
        <b:NameList>
          <b:Person>
            <b:Last>Ouwehand</b:Last>
            <b:First>Liesebeth</b:First>
          </b:Person>
        </b:NameList>
      </b:Author>
    </b:Author>
    <b:Title>Chinese photographers and their clientele in the Netherlands Indies, 1890-1940</b:Title>
    <b:JournalName>Wacana, Vol. 18, No. 2.</b:JournalName>
    <b:Year>2017</b:Year>
    <b:Pages>315-342</b:Pages>
    <b:RefOrder>6</b:RefOrder>
  </b:Source>
  <b:Source>
    <b:Tag>KAS17</b:Tag>
    <b:SourceType>JournalArticle</b:SourceType>
    <b:Guid>{5794A9F8-6EA3-481B-91CA-21D3BC2B4853}</b:Guid>
    <b:Title>KASSIAN CHEPHAS (1845-1912): Dari Kolektivitas Menuju Subjektivitas</b:Title>
    <b:JournalName>Dharmasmrti, Vol. 17, No. 2.</b:JournalName>
    <b:Year>2017</b:Year>
    <b:Pages>40-47</b:Pages>
    <b:Author>
      <b:Author>
        <b:NameList>
          <b:Person>
            <b:Last>Adiyasasmara</b:Last>
            <b:First>Farhan</b:First>
          </b:Person>
        </b:NameList>
      </b:Author>
    </b:Author>
    <b:RefOrder>7</b:RefOrder>
  </b:Source>
  <b:Source>
    <b:Tag>Sep151</b:Tag>
    <b:SourceType>JournalArticle</b:SourceType>
    <b:Guid>{FED3DF6F-8E45-447F-A87C-0B4A89CF2B71}</b:Guid>
    <b:Author>
      <b:Author>
        <b:NameList>
          <b:Person>
            <b:Last>Septiani</b:Last>
            <b:First>Ayu</b:First>
          </b:Person>
        </b:NameList>
      </b:Author>
    </b:Author>
    <b:Title>Perubahan Gaya Berpakaian Bangsawan Pribumi di Jawa Tahun 1900-1942</b:Title>
    <b:JournalName>Candrasangkala, Vo. 1, No. 1</b:JournalName>
    <b:Year>2015</b:Year>
    <b:RefOrder>8</b:RefOrder>
  </b:Source>
  <b:Source>
    <b:Tag>Sus20</b:Tag>
    <b:SourceType>JournalArticle</b:SourceType>
    <b:Guid>{9A9BE1C5-A153-4CFC-8053-364635234CCB}</b:Guid>
    <b:Author>
      <b:Author>
        <b:NameList>
          <b:Person>
            <b:Last>Susanto</b:Last>
            <b:First>Eko</b:First>
            <b:Middle>Budhi</b:Middle>
          </b:Person>
          <b:Person>
            <b:Last>al</b:Last>
            <b:First>et</b:First>
          </b:Person>
        </b:NameList>
      </b:Author>
    </b:Author>
    <b:Title>Portrait of Dutch East Indies Everyday Life in Woodbury &amp; Page's Photographic Works</b:Title>
    <b:JournalName>AESCIART</b:JournalName>
    <b:Year>2020</b:Year>
    <b:Pages>168-178</b:Pages>
    <b:RefOrder>9</b:RefOrder>
  </b:Source>
  <b:Source>
    <b:Tag>Loi95</b:Tag>
    <b:SourceType>JournalArticle</b:SourceType>
    <b:Guid>{845828F0-6149-42B2-B0A3-3EC7BC6CFECF}</b:Guid>
    <b:Author>
      <b:Author>
        <b:NameList>
          <b:Person>
            <b:Last>Loir</b:Last>
            <b:First>Chambert</b:First>
            <b:Middle>Henri</b:Middle>
          </b:Person>
        </b:NameList>
      </b:Author>
    </b:Author>
    <b:Title>Book Review: Steve Wachlin, Woodbury and Page Photographers Java</b:Title>
    <b:JournalName>Archiepel, Vol. 49</b:JournalName>
    <b:Year>1995</b:Year>
    <b:RefOrder>10</b:RefOrder>
  </b:Source>
  <b:Source>
    <b:Tag>Ind211</b:Tag>
    <b:SourceType>JournalArticle</b:SourceType>
    <b:Guid>{D11C29AA-97A3-4F4C-84C6-170DEAB0CF09}</b:Guid>
    <b:Author>
      <b:Author>
        <b:NameList>
          <b:Person>
            <b:Last>Indrawati</b:Last>
            <b:First>Dyah</b:First>
          </b:Person>
        </b:NameList>
      </b:Author>
    </b:Author>
    <b:Title>Imaji (Kolonial) Atas Perempuan Pribumi: Potret Perempuan Jawa dan Bali dalam Arsip Foto, 1850-1912</b:Title>
    <b:JournalName>Retorik, Vol. 9, No. 1.</b:JournalName>
    <b:Year>2021</b:Year>
    <b:Pages>61-81</b:Pages>
    <b:RefOrder>17</b:RefOrder>
  </b:Source>
  <b:Source>
    <b:Tag>Nof23</b:Tag>
    <b:SourceType>JournalArticle</b:SourceType>
    <b:Guid>{0BEAA321-578F-43CC-ABB5-619ECE5C9207}</b:Guid>
    <b:Author>
      <b:Author>
        <b:NameList>
          <b:Person>
            <b:Last>Nofrizaldi</b:Last>
          </b:Person>
        </b:NameList>
      </b:Author>
    </b:Author>
    <b:Title>Tradisi Mooie Indie dalam Imaji Fotografi Kartu Pos Indonesia</b:Title>
    <b:JournalName>Harmoni, Vo. 13, No. 9.</b:JournalName>
    <b:Year>2023</b:Year>
    <b:Pages>85-99</b:Pages>
    <b:RefOrder>11</b:RefOrder>
  </b:Source>
  <b:Source>
    <b:Tag>Ilm24</b:Tag>
    <b:SourceType>JournalArticle</b:SourceType>
    <b:Guid>{9B3A6DA7-86FC-4E49-86C3-E5EA3DCDCD91}</b:Guid>
    <b:Author>
      <b:Author>
        <b:NameList>
          <b:Person>
            <b:Last>Ilma</b:Last>
          </b:Person>
          <b:Person>
            <b:Last>Andhoni</b:Last>
            <b:First>Yudhi</b:First>
          </b:Person>
        </b:NameList>
      </b:Author>
    </b:Author>
    <b:Title>Representasi dan Indetitas Perempuan Minangkabau dalam Fotografi Masa Kolonial 1900-1942</b:Title>
    <b:JournalName>Musawa, Vol. 3, No. 1.</b:JournalName>
    <b:Year>2024</b:Year>
    <b:Pages>1-21</b:Pages>
    <b:RefOrder>12</b:RefOrder>
  </b:Source>
  <b:Source>
    <b:Tag>Gul08</b:Tag>
    <b:SourceType>JournalArticle</b:SourceType>
    <b:Guid>{53F477C3-C9D5-45B8-8C1E-3B9EF3F348BD}</b:Guid>
    <b:Author>
      <b:Author>
        <b:NameList>
          <b:Person>
            <b:Last>Gultom</b:Last>
            <b:First>Adam</b:First>
            <b:Middle>Zaki</b:Middle>
          </b:Person>
        </b:NameList>
      </b:Author>
    </b:Author>
    <b:Title>Mengabadikan Estetika: Fotografi dalam Promosi Pariwisata masa Kolonial</b:Title>
    <b:JournalName>Wacana, Vol. 10, No. 2.</b:JournalName>
    <b:Year>2008</b:Year>
    <b:Pages>301-316</b:Pages>
    <b:RefOrder>13</b:RefOrder>
  </b:Source>
  <b:Source>
    <b:Tag>Tri18</b:Tag>
    <b:SourceType>JournalArticle</b:SourceType>
    <b:Guid>{B7EEDD82-25F0-4411-808F-A140E88B187E}</b:Guid>
    <b:Author>
      <b:Author>
        <b:NameList>
          <b:Person>
            <b:Last>Trismaya</b:Last>
            <b:First>NIta</b:First>
          </b:Person>
        </b:NameList>
      </b:Author>
    </b:Author>
    <b:Title>Kebaya dan Perempuan: Suatu Narasi Tentang Identitas</b:Title>
    <b:JournalName>Jurnal Senirupa Warna, Vol 6, No. 2.</b:JournalName>
    <b:Year>2018</b:Year>
    <b:Pages>151-159</b:Pages>
    <b:RefOrder>14</b:RefOrder>
  </b:Source>
  <b:Source>
    <b:Tag>Fau23</b:Tag>
    <b:SourceType>JournalArticle</b:SourceType>
    <b:Guid>{CA9637DE-EC6F-46B4-A0FF-D14DE023117F}</b:Guid>
    <b:Author>
      <b:Author>
        <b:NameList>
          <b:Person>
            <b:Last>Fauzia</b:Last>
            <b:First>Rizki</b:First>
            <b:Middle>Kiki</b:Middle>
          </b:Person>
          <b:Person>
            <b:Last>Wityanarti</b:Last>
            <b:First>Erlina</b:First>
          </b:Person>
          <b:Person>
            <b:Last>Yulianti</b:Last>
            <b:First>Iing</b:First>
          </b:Person>
        </b:NameList>
      </b:Author>
    </b:Author>
    <b:Title>Java Instituut: Implementasi Intelektual Lokal dan Kolonial dalam Memajukan Budaya Sunda (1921-1941)</b:Title>
    <b:JournalName>Factum, Vol. 12, No. 2.</b:JournalName>
    <b:Year>2023</b:Year>
    <b:Pages>219-232</b:Pages>
    <b:RefOrder>15</b:RefOrder>
  </b:Source>
  <b:Source>
    <b:Tag>Pra152</b:Tag>
    <b:SourceType>JournalArticle</b:SourceType>
    <b:Guid>{EFC11810-FCC2-46EB-81A1-68F8D3E7D5E3}</b:Guid>
    <b:Author>
      <b:Author>
        <b:NameList>
          <b:Person>
            <b:Last>Pratiwi</b:Last>
            <b:First>Daniek</b:First>
            <b:Middle>Intan</b:Middle>
          </b:Person>
        </b:NameList>
      </b:Author>
    </b:Author>
    <b:Title>Skripsi: Potret Perempuan Jawa pada 1860-1920</b:Title>
    <b:JournalName>Repostory UGM</b:JournalName>
    <b:Year>2015</b:Year>
    <b:RefOrder>16</b:RefOrder>
  </b:Source>
  <b:Source>
    <b:Tag>Raa211</b:Tag>
    <b:SourceType>Book</b:SourceType>
    <b:Guid>{89C8A741-3F38-430C-A7C6-F8385261F375}</b:Guid>
    <b:Title>Potret Pendoedoek di Djawa Tempo Doeloe</b:Title>
    <b:Year>2021</b:Year>
    <b:Author>
      <b:Author>
        <b:NameList>
          <b:Person>
            <b:Last>Raap</b:Last>
            <b:First>Olivier</b:First>
            <b:Middle>Johannes</b:Middle>
          </b:Person>
        </b:NameList>
      </b:Author>
    </b:Author>
    <b:City>Jakarta</b:City>
    <b:Publisher>Kepustakaan Populer Gramedia</b:Publisher>
    <b:RefOrder>1</b:RefOrder>
  </b:Source>
  <b:Source>
    <b:Tag>Raa131</b:Tag>
    <b:SourceType>Book</b:SourceType>
    <b:Guid>{D4809F5A-F4D2-46B0-BEF9-3EC20A87CAA2}</b:Guid>
    <b:Author>
      <b:Author>
        <b:NameList>
          <b:Person>
            <b:Last>Raap</b:Last>
            <b:First>Olivier</b:First>
            <b:Middle>Johannes</b:Middle>
          </b:Person>
        </b:NameList>
      </b:Author>
    </b:Author>
    <b:Title>Pekerdja di Djawa Tempo Doeloe</b:Title>
    <b:Year>2013</b:Year>
    <b:City>Yogyakarta</b:City>
    <b:Publisher>Galang Pustaka</b:Publisher>
    <b:RefOrder>2</b:RefOrder>
  </b:Source>
  <b:Source>
    <b:Tag>Raa17</b:Tag>
    <b:SourceType>Book</b:SourceType>
    <b:Guid>{5F459F5D-456D-462E-9E5C-A1BDEACF97B8}</b:Guid>
    <b:Author>
      <b:Author>
        <b:NameList>
          <b:Person>
            <b:Last>Raap</b:Last>
            <b:First>Olivier</b:First>
            <b:Middle>Johannes</b:Middle>
          </b:Person>
        </b:NameList>
      </b:Author>
    </b:Author>
    <b:Title>Soeka Doeka di Djawa Tempo Doeloe</b:Title>
    <b:Year>2017</b:Year>
    <b:City>Jakarta</b:City>
    <b:Publisher>Kepustakaan Populer Gramedia</b:Publisher>
    <b:RefOrder>3</b:RefOrder>
  </b:Source>
  <b:Source>
    <b:Tag>Nug91</b:Tag>
    <b:SourceType>Book</b:SourceType>
    <b:Guid>{2EAE9DA0-E92C-42C1-8632-52196B3ACDFA}</b:Guid>
    <b:Author>
      <b:Author>
        <b:NameList>
          <b:Person>
            <b:Last>Nugroho</b:Last>
            <b:First>E.</b:First>
          </b:Person>
        </b:NameList>
      </b:Author>
    </b:Author>
    <b:Title>Ensiklopedi Nasional Indonesia Jilid 15</b:Title>
    <b:Year>1991</b:Year>
    <b:City>Jakarta</b:City>
    <b:Publisher>Cipta Adi Pustaka</b:Publisher>
    <b:RefOrder>4</b:RefOrder>
  </b:Source>
  <b:Source>
    <b:Tag>Koe04</b:Tag>
    <b:SourceType>Book</b:SourceType>
    <b:Guid>{5F4FF4A8-D3FE-40A2-9F23-AFD6FBC083A5}</b:Guid>
    <b:Author>
      <b:Author>
        <b:NameList>
          <b:Person>
            <b:Last>Koentjaraningrat</b:Last>
          </b:Person>
        </b:NameList>
      </b:Author>
    </b:Author>
    <b:Title>Kebudayaan dan Mentalitas Pembangunan</b:Title>
    <b:Year>2004</b:Year>
    <b:City>Jakarta</b:City>
    <b:Publisher>PT. Gramedia</b:Publisher>
    <b:RefOrder>5</b:RefOrder>
  </b:Source>
  <b:Source>
    <b:Tag>Sul18</b:Tag>
    <b:SourceType>Book</b:SourceType>
    <b:Guid>{7E97EAB5-E1DD-46DF-9865-6A45A8BBF0BC}</b:Guid>
    <b:Author>
      <b:Author>
        <b:NameList>
          <b:Person>
            <b:Last>Sulasman</b:Last>
          </b:Person>
          <b:Person>
            <b:Last>Gumelar</b:Last>
            <b:First>Setia</b:First>
          </b:Person>
        </b:NameList>
      </b:Author>
    </b:Author>
    <b:Title>Teori-teori Kebudayaan: Dari Teori hingga Aplikasi</b:Title>
    <b:Year>2018</b:Year>
    <b:City>Bandung</b:City>
    <b:Publisher>Pustaka Setia</b:Publisher>
    <b:RefOrder>6</b:RefOrder>
  </b:Source>
  <b:Source>
    <b:Tag>Wig10</b:Tag>
    <b:SourceType>Book</b:SourceType>
    <b:Guid>{A8828D78-D57B-434D-B335-4BD213C68AEE}</b:Guid>
    <b:Author>
      <b:Author>
        <b:NameList>
          <b:Person>
            <b:Last>Wigadho</b:Last>
            <b:First>Djoko</b:First>
          </b:Person>
        </b:NameList>
      </b:Author>
    </b:Author>
    <b:Title>Ilmu Budaya Dasar</b:Title>
    <b:Year>2010</b:Year>
    <b:City>Jakarta</b:City>
    <b:Publisher>Bumi Aksara</b:Publisher>
    <b:RefOrder>7</b:RefOrder>
  </b:Source>
  <b:Source>
    <b:Tag>Sud141</b:Tag>
    <b:SourceType>Book</b:SourceType>
    <b:Guid>{F24043BB-B89E-4A49-A21F-BEB05E493D9A}</b:Guid>
    <b:Author>
      <b:Author>
        <b:NameList>
          <b:Person>
            <b:Last>Sudarma</b:Last>
            <b:First>I</b:First>
            <b:Middle>Komang</b:Middle>
          </b:Person>
        </b:NameList>
      </b:Author>
    </b:Author>
    <b:Title>Fotografi</b:Title>
    <b:Year>2014</b:Year>
    <b:City>Yogyakarta</b:City>
    <b:Publisher>Graha Ilmu</b:Publisher>
    <b:RefOrder>8</b:RefOrder>
  </b:Source>
  <b:Source>
    <b:Tag>And21</b:Tag>
    <b:SourceType>Book</b:SourceType>
    <b:Guid>{B36A3CD9-1233-4B96-A8A7-16CF17CB22BA}</b:Guid>
    <b:Author>
      <b:Author>
        <b:NameList>
          <b:Person>
            <b:Last>Andhita</b:Last>
            <b:First>Pundra</b:First>
            <b:Middle>Rengga</b:Middle>
          </b:Person>
        </b:NameList>
      </b:Author>
    </b:Author>
    <b:Title>Komunikasi Visual</b:Title>
    <b:Year>2021</b:Year>
    <b:City>Banyumas</b:City>
    <b:Publisher>Zahira Media Publisher</b:Publisher>
    <b:RefOrder>9</b:RefOrder>
  </b:Source>
  <b:Source>
    <b:Tag>Kar17</b:Tag>
    <b:SourceType>Book</b:SourceType>
    <b:Guid>{C69658DF-F809-4E1B-A5FF-3452EAC9606E}</b:Guid>
    <b:Author>
      <b:Author>
        <b:NameList>
          <b:Person>
            <b:Last>Karyadi</b:Last>
            <b:First>Bambang</b:First>
          </b:Person>
        </b:NameList>
      </b:Author>
    </b:Author>
    <b:Title>Fotografi: Belajar Fotografi</b:Title>
    <b:Year>2017</b:Year>
    <b:City>Bogor</b:City>
    <b:Publisher>Nahl Media</b:Publisher>
    <b:RefOrder>10</b:RefOrder>
  </b:Source>
  <b:Source>
    <b:Tag>Kun951</b:Tag>
    <b:SourceType>Book</b:SourceType>
    <b:Guid>{EDFFAE21-F921-46FC-BC83-A48D4CEA6AC3}</b:Guid>
    <b:Author>
      <b:Author>
        <b:NameList>
          <b:Person>
            <b:Last>Kuntowijoyo</b:Last>
          </b:Person>
        </b:NameList>
      </b:Author>
    </b:Author>
    <b:Title>Pengantar Ilmu Sejarah</b:Title>
    <b:Year>1995</b:Year>
    <b:City>Yogyakarta</b:City>
    <b:Publisher>Tiara Wacana</b:Publisher>
    <b:RefOrder>11</b:RefOrder>
  </b:Source>
  <b:Source>
    <b:Tag>Gro</b:Tag>
    <b:SourceType>Book</b:SourceType>
    <b:Guid>{7E7B9013-81A4-43CA-9CCA-A7AA4ED70046}</b:Guid>
    <b:Author>
      <b:Author>
        <b:NameList>
          <b:Person>
            <b:Last>Groenevelt</b:Last>
            <b:First>Anneke</b:First>
          </b:Person>
        </b:NameList>
      </b:Author>
    </b:Author>
    <b:RefOrder>19</b:RefOrder>
  </b:Source>
  <b:Source>
    <b:Tag>Gro891</b:Tag>
    <b:SourceType>Book</b:SourceType>
    <b:Guid>{E9C18E18-524F-46A6-8B60-7D2C0409B2D6}</b:Guid>
    <b:Author>
      <b:Author>
        <b:NameList>
          <b:Person>
            <b:Last>Groenevelt</b:Last>
            <b:First>Anneke</b:First>
          </b:Person>
        </b:NameList>
      </b:Author>
    </b:Author>
    <b:Title>Toekang Potret: 100 Jaar Fotografie in Nederlands Indie 1839-1939</b:Title>
    <b:Year>1989</b:Year>
    <b:City>Rotterdam</b:City>
    <b:Publisher>Museum voor Volkenkunde</b:Publisher>
    <b:RefOrder>12</b:RefOrder>
  </b:Source>
  <b:Source>
    <b:Tag>Arn221</b:Tag>
    <b:SourceType>Book</b:SourceType>
    <b:Guid>{D5046632-EDA8-4567-B339-0F0E06F65DB7}</b:Guid>
    <b:Author>
      <b:Author>
        <b:NameList>
          <b:Person>
            <b:Last>Arnold</b:Last>
            <b:First>Bryan</b:First>
            <b:Middle>C.</b:Middle>
          </b:Person>
        </b:NameList>
      </b:Author>
    </b:Author>
    <b:Title>A History of Photography in Indonesia: From the Colonial era to the Digital Age</b:Title>
    <b:Year>2022</b:Year>
    <b:City>Amsterdam</b:City>
    <b:Publisher>Amsterdam University Press</b:Publisher>
    <b:RefOrder>13</b:RefOrder>
  </b:Source>
  <b:Source>
    <b:Tag>Dic14</b:Tag>
    <b:SourceType>Book</b:SourceType>
    <b:Guid>{A487AC7D-6EBF-4DD9-92D2-639F242533B1}</b:Guid>
    <b:Author>
      <b:Author>
        <b:NameList>
          <b:Person>
            <b:Last>Dick</b:Last>
            <b:First>Janneke</b:First>
            <b:Middle>Van</b:Middle>
          </b:Person>
        </b:NameList>
      </b:Author>
    </b:Author>
    <b:Title>Photographs of Nederland East Indies at the Tropenmuseum </b:Title>
    <b:Year>2014</b:Year>
    <b:City>Amsterdam</b:City>
    <b:Publisher>KIT Publishers</b:Publisher>
    <b:RefOrder>14</b:RefOrder>
  </b:Source>
  <b:Source>
    <b:Tag>Kna99</b:Tag>
    <b:SourceType>Book</b:SourceType>
    <b:Guid>{4EDDDCEB-B5E1-4788-99B4-F467C44C7567}</b:Guid>
    <b:Author>
      <b:Author>
        <b:NameList>
          <b:Person>
            <b:Last>Knaap</b:Last>
            <b:First>Geritt</b:First>
          </b:Person>
        </b:NameList>
      </b:Author>
    </b:Author>
    <b:Title>Cephas, Yogyakarta: Photography in the Service of the Sultan</b:Title>
    <b:Year>1999</b:Year>
    <b:City>Leiden</b:City>
    <b:Publisher>KITLV Press</b:Publisher>
    <b:RefOrder>15</b:RefOrder>
  </b:Source>
  <b:Source>
    <b:Tag>Wac94</b:Tag>
    <b:SourceType>Book</b:SourceType>
    <b:Guid>{62D4DF7B-D184-48EA-9576-356A96A877DC}</b:Guid>
    <b:Author>
      <b:Author>
        <b:NameList>
          <b:Person>
            <b:Last>Wachlin</b:Last>
            <b:First>Steven</b:First>
          </b:Person>
        </b:NameList>
      </b:Author>
    </b:Author>
    <b:Title>Woodbury &amp; Page: Photographers Java</b:Title>
    <b:Year>1994</b:Year>
    <b:City>Leiden</b:City>
    <b:Publisher>KITLV Press</b:Publisher>
    <b:RefOrder>16</b:RefOrder>
  </b:Source>
  <b:Source>
    <b:Tag>Stu13</b:Tag>
    <b:SourceType>Book</b:SourceType>
    <b:Guid>{639DD5AA-A9EF-4C58-B561-0FAD84B7A1D9}</b:Guid>
    <b:Author>
      <b:Author>
        <b:NameList>
          <b:Person>
            <b:Last>Stulik</b:Last>
            <b:First>Dusan</b:First>
            <b:Middle>C.</b:Middle>
          </b:Person>
          <b:Person>
            <b:Last>Kaplan</b:Last>
            <b:First>Art</b:First>
          </b:Person>
        </b:NameList>
      </b:Author>
    </b:Author>
    <b:Title>The Atlas of Analitycal Signature of Photographic Process: Woodburytype</b:Title>
    <b:Year>2013</b:Year>
    <b:City>Los Angeles</b:City>
    <b:Publisher>Getty Conservation Institute</b:Publisher>
    <b:RefOrder>17</b:RefOrder>
  </b:Source>
  <b:Source>
    <b:Tag>Sai10</b:Tag>
    <b:SourceType>Book</b:SourceType>
    <b:Guid>{31DE2076-1C66-4771-A9E4-55DB10BD39B6}</b:Guid>
    <b:Author>
      <b:Author>
        <b:NameList>
          <b:Person>
            <b:Last>Said</b:Last>
            <b:First>Edward</b:First>
            <b:Middle>W.</b:Middle>
          </b:Person>
        </b:NameList>
      </b:Author>
    </b:Author>
    <b:Title>Orientalisme: Menggugat Hegemoni Barat dan Mendudukkan Timur sebagai Subjek</b:Title>
    <b:Year>2010</b:Year>
    <b:City>Yogyakarta</b:City>
    <b:Publisher>Pustaka Pelajar</b:Publisher>
    <b:RefOrder>18</b:RefOrder>
  </b:Source>
  <b:Source>
    <b:Tag>Edw16</b:Tag>
    <b:SourceType>JournalArticle</b:SourceType>
    <b:Guid>{434C0E4D-D132-430E-8838-E7BF7B9CBAAC}</b:Guid>
    <b:Title>A Photo Pioneer in Batavia, History of Photography, University of Southern California, 2016</b:Title>
    <b:Year>2016</b:Year>
    <b:Author>
      <b:Author>
        <b:NameList>
          <b:Person>
            <b:Last>Edwards</b:Last>
            <b:First>Elizabeth</b:First>
          </b:Person>
        </b:NameList>
      </b:Author>
    </b:Author>
    <b:JournalName>History of Photohraphy, Vol. 30, No. 4</b:JournalName>
    <b:Pages>388-389</b:Pages>
    <b:RefOrder>1</b:RefOrder>
  </b:Source>
  <b:Source>
    <b:Tag>Irw221</b:Tag>
    <b:SourceType>InternetSite</b:SourceType>
    <b:Guid>{B155BFA0-B61C-4D69-8B21-D8ACFC28CEDF}</b:Guid>
    <b:Title>Kompas</b:Title>
    <b:Year>2022</b:Year>
    <b:Author>
      <b:Author>
        <b:NameList>
          <b:Person>
            <b:Last>Irwandi</b:Last>
          </b:Person>
        </b:NameList>
      </b:Author>
    </b:Author>
    <b:InternetSiteTitle>Kompas.id</b:InternetSiteTitle>
    <b:Month>Januari</b:Month>
    <b:Day>7</b:Day>
    <b:URL>https://www.kompas.id/baca/foto/2022/01/07/fotografi-dan-semiotika-roland-barthes</b:URL>
    <b:RefOrder>1</b:RefOrder>
  </b:Source>
  <b:Source>
    <b:Tag>Sun22</b:Tag>
    <b:SourceType>InternetSite</b:SourceType>
    <b:Guid>{5688B613-72FF-4000-B131-34B1DDAC6B14}</b:Guid>
    <b:Author>
      <b:Author>
        <b:NameList>
          <b:Person>
            <b:Last>Sunjayadi</b:Last>
            <b:First>Achmad</b:First>
          </b:Person>
        </b:NameList>
      </b:Author>
    </b:Author>
    <b:Title>Kompas</b:Title>
    <b:InternetSiteTitle>Kompas.id</b:InternetSiteTitle>
    <b:Year>2022</b:Year>
    <b:Month>Januari</b:Month>
    <b:Day>18</b:Day>
    <b:URL>https://www.kompas.id/baca/foto/2022/01/24/toekang-potret-tionghoa-di-hindia-belanda</b:URL>
    <b:RefOrder>2</b:RefOrder>
  </b:Source>
  <b:Source>
    <b:Tag>Man17</b:Tag>
    <b:SourceType>InternetSite</b:SourceType>
    <b:Guid>{DE9F30E2-5821-46EF-AF85-C40343F96081}</b:Guid>
    <b:Author>
      <b:Author>
        <b:NameList>
          <b:Person>
            <b:Last>Manatasi</b:Last>
            <b:First>Petrik</b:First>
          </b:Person>
        </b:NameList>
      </b:Author>
    </b:Author>
    <b:Title>Tirto</b:Title>
    <b:InternetSiteTitle>Tirto.id</b:InternetSiteTitle>
    <b:Year>2017</b:Year>
    <b:Month>November</b:Month>
    <b:Day>15</b:Day>
    <b:URL>https://tirto.id/kassian-cephas-bumiputera-pertama-yang-jadi-fotografer-csF6</b:URL>
    <b:RefOrder>3</b:RefOrder>
  </b:Source>
  <b:Source>
    <b:Tag>Pra21</b:Tag>
    <b:SourceType>InternetSite</b:SourceType>
    <b:Guid>{CD66C0F6-27F3-40F9-BB47-85CBE16F2C7C}</b:Guid>
    <b:Author>
      <b:Author>
        <b:NameList>
          <b:Person>
            <b:Last>Pranata</b:Last>
            <b:First>Galih</b:First>
          </b:Person>
        </b:NameList>
      </b:Author>
    </b:Author>
    <b:Title>National Geographic</b:Title>
    <b:InternetSiteTitle>nationalgeographic.id</b:InternetSiteTitle>
    <b:Year>2021</b:Year>
    <b:Month>September</b:Month>
    <b:Day>3</b:Day>
    <b:URL>https://nationalgeographic.grid.id/read/132860325/menelusuri-permulaan-dan-pergeseran-makna-dari-istilah-jongos?page=all</b:URL>
    <b:RefOrder>4</b:RefOrder>
  </b:Source>
  <b:Source>
    <b:Tag>Blu</b:Tag>
    <b:SourceType>InternetSite</b:SourceType>
    <b:Guid>{4736E71F-4F37-4D1B-B6CD-132F402D0631}</b:Guid>
    <b:Author>
      <b:Author>
        <b:NameList>
          <b:Person>
            <b:Last>Blumberg</b:Last>
            <b:First>Naomi</b:First>
          </b:Person>
        </b:NameList>
      </b:Author>
    </b:Author>
    <b:Title>Britannica</b:Title>
    <b:InternetSiteTitle>britannica.com</b:InternetSiteTitle>
    <b:URL>https://www.britannica.com/technology/carte-de-visite</b:URL>
    <b:RefOrder>5</b:RefOrder>
  </b:Source>
  <b:Source>
    <b:Tag>Ant24</b:Tag>
    <b:SourceType>InternetSite</b:SourceType>
    <b:Guid>{F1D41942-AE35-498A-8FFC-F7A62DB9A123}</b:Guid>
    <b:Author>
      <b:Author>
        <b:NameList>
          <b:Person>
            <b:Last>Anton</b:Last>
          </b:Person>
        </b:NameList>
      </b:Author>
    </b:Author>
    <b:Title>Kompasiana</b:Title>
    <b:InternetSiteTitle>kompasiana.com</b:InternetSiteTitle>
    <b:Year>2024</b:Year>
    <b:Month>Juni</b:Month>
    <b:Day>29</b:Day>
    <b:URL>https://www.kompasiana.com/antonsaputra4317/667fe221ed641552df0062f2/gamabaran-masyarakat-jawa-kuno-dan-politisasi-kebudayaan-jawa-era-kolonial?</b:URL>
    <b:RefOrder>6</b:RefOrder>
  </b:Source>
</b:Sources>
</file>

<file path=customXml/itemProps1.xml><?xml version="1.0" encoding="utf-8"?>
<ds:datastoreItem xmlns:ds="http://schemas.openxmlformats.org/officeDocument/2006/customXml" ds:itemID="{D11B31F1-5E48-431A-9F19-83B894B340F9}">
  <ds:schemaRefs>
    <ds:schemaRef ds:uri="http://schemas.microsoft.com/office/2006/metadata/contentType"/>
    <ds:schemaRef ds:uri="http://schemas.microsoft.com/office/2006/metadata/properties/metaAttributes"/>
    <ds:schemaRef ds:uri="http://www.w3.org/2000/xmlns/"/>
    <ds:schemaRef ds:uri="http://www.w3.org/2001/XMLSchema"/>
    <ds:schemaRef ds:uri="54666f36-951a-41aa-9799-df566d0710f3"/>
  </ds:schemaRefs>
</ds:datastoreItem>
</file>

<file path=customXml/itemProps2.xml><?xml version="1.0" encoding="utf-8"?>
<ds:datastoreItem xmlns:ds="http://schemas.openxmlformats.org/officeDocument/2006/customXml" ds:itemID="{F653E4FB-6EA2-44AE-986B-7A629063658A}">
  <ds:schemaRefs>
    <ds:schemaRef ds:uri="http://schemas.microsoft.com/sharepoint/v3/contenttype/forms"/>
  </ds:schemaRefs>
</ds:datastoreItem>
</file>

<file path=customXml/itemProps3.xml><?xml version="1.0" encoding="utf-8"?>
<ds:datastoreItem xmlns:ds="http://schemas.openxmlformats.org/officeDocument/2006/customXml" ds:itemID="{C795ADA4-5A28-495A-AE0C-6E86D8FB9A3B}">
  <ds:schemaRefs>
    <ds:schemaRef ds:uri="http://schemas.microsoft.com/office/2006/metadata/properties"/>
    <ds:schemaRef ds:uri="http://www.w3.org/2000/xmlns/"/>
  </ds:schemaRefs>
</ds:datastoreItem>
</file>

<file path=customXml/itemProps4.xml><?xml version="1.0" encoding="utf-8"?>
<ds:datastoreItem xmlns:ds="http://schemas.openxmlformats.org/officeDocument/2006/customXml" ds:itemID="{E285BDA6-51D8-470B-B496-75F6579C223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9577</Words>
  <Characters>54594</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
    </vt:vector>
  </TitlesOfParts>
  <Company>TeamOs</Company>
  <LinksUpToDate>false</LinksUpToDate>
  <CharactersWithSpaces>64043</CharactersWithSpaces>
  <SharedDoc>false</SharedDoc>
  <HLinks>
    <vt:vector size="24" baseType="variant">
      <vt:variant>
        <vt:i4>4849709</vt:i4>
      </vt:variant>
      <vt:variant>
        <vt:i4>9</vt:i4>
      </vt:variant>
      <vt:variant>
        <vt:i4>0</vt:i4>
      </vt:variant>
      <vt:variant>
        <vt:i4>5</vt:i4>
      </vt:variant>
      <vt:variant>
        <vt:lpwstr>https://www.oldmapsonline.org/?utm_source=chatgpt.com</vt:lpwstr>
      </vt:variant>
      <vt:variant>
        <vt:lpwstr/>
      </vt:variant>
      <vt:variant>
        <vt:i4>5308507</vt:i4>
      </vt:variant>
      <vt:variant>
        <vt:i4>6</vt:i4>
      </vt:variant>
      <vt:variant>
        <vt:i4>0</vt:i4>
      </vt:variant>
      <vt:variant>
        <vt:i4>5</vt:i4>
      </vt:variant>
      <vt:variant>
        <vt:lpwstr>http://oldsmaponline.com/</vt:lpwstr>
      </vt:variant>
      <vt:variant>
        <vt:lpwstr/>
      </vt:variant>
      <vt:variant>
        <vt:i4>5373986</vt:i4>
      </vt:variant>
      <vt:variant>
        <vt:i4>3</vt:i4>
      </vt:variant>
      <vt:variant>
        <vt:i4>0</vt:i4>
      </vt:variant>
      <vt:variant>
        <vt:i4>5</vt:i4>
      </vt:variant>
      <vt:variant>
        <vt:lpwstr>mailto:septi@unesa.ac.id</vt:lpwstr>
      </vt:variant>
      <vt:variant>
        <vt:lpwstr/>
      </vt:variant>
      <vt:variant>
        <vt:i4>7405651</vt:i4>
      </vt:variant>
      <vt:variant>
        <vt:i4>0</vt:i4>
      </vt:variant>
      <vt:variant>
        <vt:i4>0</vt:i4>
      </vt:variant>
      <vt:variant>
        <vt:i4>5</vt:i4>
      </vt:variant>
      <vt:variant>
        <vt:lpwstr>mailto:syahvier.22110@mhs.unesa.ac.id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win10-mc</dc:creator>
  <cp:keywords/>
  <dc:description/>
  <cp:lastModifiedBy>snfxaviera69@gmail.com</cp:lastModifiedBy>
  <cp:revision>2</cp:revision>
  <cp:lastPrinted>2024-07-10T12:58:00Z</cp:lastPrinted>
  <dcterms:created xsi:type="dcterms:W3CDTF">2026-07-04T04:10:00Z</dcterms:created>
  <dcterms:modified xsi:type="dcterms:W3CDTF">2026-07-04T04:10:00Z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9924d2ff-fffc-3a93-b321-487d388f3313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11th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http://www.zotero.org/styles/turabian-fullnote-bibliography-8th-edition</vt:lpwstr>
  </property>
  <property fmtid="{D5CDD505-2E9C-101B-9397-08002B2CF9AE}" pid="24" name="Mendeley Recent Style Name 9_1">
    <vt:lpwstr>Turabian 8th edition (full note)</vt:lpwstr>
  </property>
  <property fmtid="{D5CDD505-2E9C-101B-9397-08002B2CF9AE}" pid="25" name="ContentTypeId">
    <vt:lpwstr>0x01010051C38EAE6BE48943B46C2BA50462123A</vt:lpwstr>
  </property>
</Properties>
</file>