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4EB245">
      <w:pPr>
        <w:keepNext w:val="0"/>
        <w:keepLines w:val="0"/>
        <w:pageBreakBefore w:val="0"/>
        <w:kinsoku/>
        <w:wordWrap/>
        <w:overflowPunct/>
        <w:topLinePunct w:val="0"/>
        <w:bidi w:val="0"/>
        <w:adjustRightInd/>
        <w:snapToGrid/>
        <w:spacing w:after="0" w:line="240" w:lineRule="auto"/>
        <w:jc w:val="center"/>
        <w:textAlignment w:val="auto"/>
      </w:pPr>
      <w:r>
        <w:rPr>
          <w:rFonts w:hint="default"/>
          <w:b/>
          <w:bCs/>
          <w:sz w:val="24"/>
          <w:szCs w:val="24"/>
          <w:lang w:val="en-US"/>
        </w:rPr>
        <w:t xml:space="preserve">PERAN PEREMPUAN DALAM PERKEMBANGAN INDUSTRI BATIK TRENGGALEK TAHUN </w:t>
      </w:r>
      <w:r>
        <w:rPr>
          <w:b/>
          <w:bCs/>
          <w:sz w:val="24"/>
          <w:szCs w:val="24"/>
        </w:rPr>
        <w:t xml:space="preserve"> 1980–2010</w:t>
      </w:r>
    </w:p>
    <w:p w14:paraId="3119CAB9">
      <w:pPr>
        <w:keepNext w:val="0"/>
        <w:keepLines w:val="0"/>
        <w:pageBreakBefore w:val="0"/>
        <w:kinsoku/>
        <w:wordWrap/>
        <w:overflowPunct/>
        <w:topLinePunct w:val="0"/>
        <w:bidi w:val="0"/>
        <w:adjustRightInd/>
        <w:snapToGrid/>
        <w:spacing w:after="0" w:line="240" w:lineRule="auto"/>
        <w:textAlignment w:val="auto"/>
      </w:pPr>
    </w:p>
    <w:p w14:paraId="4582E3E3">
      <w:pPr>
        <w:keepNext w:val="0"/>
        <w:keepLines w:val="0"/>
        <w:pageBreakBefore w:val="0"/>
        <w:kinsoku/>
        <w:wordWrap/>
        <w:overflowPunct/>
        <w:topLinePunct w:val="0"/>
        <w:bidi w:val="0"/>
        <w:adjustRightInd/>
        <w:snapToGrid/>
        <w:spacing w:after="0" w:line="240" w:lineRule="auto"/>
        <w:jc w:val="center"/>
        <w:textAlignment w:val="auto"/>
      </w:pPr>
      <w:r>
        <w:rPr>
          <w:b/>
          <w:bCs/>
          <w:sz w:val="22"/>
          <w:szCs w:val="22"/>
        </w:rPr>
        <w:t>Yiyin Linggar Nurlaili</w:t>
      </w:r>
    </w:p>
    <w:p w14:paraId="496D5CA6">
      <w:pPr>
        <w:keepNext w:val="0"/>
        <w:keepLines w:val="0"/>
        <w:pageBreakBefore w:val="0"/>
        <w:kinsoku/>
        <w:wordWrap/>
        <w:overflowPunct/>
        <w:topLinePunct w:val="0"/>
        <w:bidi w:val="0"/>
        <w:adjustRightInd/>
        <w:snapToGrid/>
        <w:spacing w:after="0" w:line="240" w:lineRule="auto"/>
        <w:jc w:val="center"/>
        <w:textAlignment w:val="auto"/>
      </w:pPr>
      <w:r>
        <w:rPr>
          <w:sz w:val="22"/>
          <w:szCs w:val="22"/>
        </w:rPr>
        <w:t>Jurusan Pendidikan Sejarah</w:t>
      </w:r>
    </w:p>
    <w:p w14:paraId="03881656">
      <w:pPr>
        <w:keepNext w:val="0"/>
        <w:keepLines w:val="0"/>
        <w:pageBreakBefore w:val="0"/>
        <w:kinsoku/>
        <w:wordWrap/>
        <w:overflowPunct/>
        <w:topLinePunct w:val="0"/>
        <w:bidi w:val="0"/>
        <w:adjustRightInd/>
        <w:snapToGrid/>
        <w:spacing w:after="0" w:line="240" w:lineRule="auto"/>
        <w:jc w:val="center"/>
        <w:textAlignment w:val="auto"/>
      </w:pPr>
      <w:r>
        <w:rPr>
          <w:sz w:val="22"/>
          <w:szCs w:val="22"/>
        </w:rPr>
        <w:t>Fakultas Ilmu Sosial dan Ilmu Politik</w:t>
      </w:r>
    </w:p>
    <w:p w14:paraId="16CDA667">
      <w:pPr>
        <w:keepNext w:val="0"/>
        <w:keepLines w:val="0"/>
        <w:pageBreakBefore w:val="0"/>
        <w:kinsoku/>
        <w:wordWrap/>
        <w:overflowPunct/>
        <w:topLinePunct w:val="0"/>
        <w:bidi w:val="0"/>
        <w:adjustRightInd/>
        <w:snapToGrid/>
        <w:spacing w:after="0" w:line="240" w:lineRule="auto"/>
        <w:jc w:val="center"/>
        <w:textAlignment w:val="auto"/>
      </w:pPr>
      <w:r>
        <w:rPr>
          <w:sz w:val="22"/>
          <w:szCs w:val="22"/>
        </w:rPr>
        <w:t>Universitas Negeri Surabaya</w:t>
      </w:r>
    </w:p>
    <w:p w14:paraId="6A7589FE">
      <w:pPr>
        <w:keepNext w:val="0"/>
        <w:keepLines w:val="0"/>
        <w:pageBreakBefore w:val="0"/>
        <w:kinsoku/>
        <w:wordWrap/>
        <w:overflowPunct/>
        <w:topLinePunct w:val="0"/>
        <w:bidi w:val="0"/>
        <w:adjustRightInd/>
        <w:snapToGrid/>
        <w:spacing w:after="0" w:line="240" w:lineRule="auto"/>
        <w:jc w:val="center"/>
        <w:textAlignment w:val="auto"/>
        <w:rPr>
          <w:rFonts w:hint="default"/>
          <w:lang w:val="en-US"/>
        </w:rPr>
      </w:pPr>
      <w:r>
        <w:rPr>
          <w:sz w:val="22"/>
          <w:szCs w:val="22"/>
        </w:rPr>
        <w:t xml:space="preserve">Email: </w:t>
      </w:r>
      <w:r>
        <w:rPr>
          <w:sz w:val="22"/>
          <w:szCs w:val="22"/>
        </w:rPr>
        <w:fldChar w:fldCharType="begin"/>
      </w:r>
      <w:r>
        <w:rPr>
          <w:sz w:val="22"/>
          <w:szCs w:val="22"/>
        </w:rPr>
        <w:instrText xml:space="preserve"> HYPERLINK "mailto:yiyin.19080@mhs.unesa.ac.id" </w:instrText>
      </w:r>
      <w:r>
        <w:rPr>
          <w:sz w:val="22"/>
          <w:szCs w:val="22"/>
        </w:rPr>
        <w:fldChar w:fldCharType="separate"/>
      </w:r>
      <w:r>
        <w:rPr>
          <w:rStyle w:val="16"/>
          <w:sz w:val="22"/>
          <w:szCs w:val="22"/>
        </w:rPr>
        <w:t>yiyin.19080@mhs.unesa.ac.id</w:t>
      </w:r>
      <w:r>
        <w:rPr>
          <w:sz w:val="22"/>
          <w:szCs w:val="22"/>
        </w:rPr>
        <w:fldChar w:fldCharType="end"/>
      </w:r>
      <w:r>
        <w:rPr>
          <w:rFonts w:hint="default"/>
          <w:sz w:val="22"/>
          <w:szCs w:val="22"/>
          <w:lang w:val="en-US"/>
        </w:rPr>
        <w:t xml:space="preserve"> </w:t>
      </w:r>
    </w:p>
    <w:p w14:paraId="2A6A289E">
      <w:pPr>
        <w:pStyle w:val="7"/>
        <w:keepNext w:val="0"/>
        <w:keepLines w:val="0"/>
        <w:pageBreakBefore w:val="0"/>
        <w:kinsoku/>
        <w:wordWrap/>
        <w:overflowPunct/>
        <w:topLinePunct w:val="0"/>
        <w:bidi w:val="0"/>
        <w:adjustRightInd/>
        <w:snapToGrid/>
        <w:spacing w:after="0" w:line="240" w:lineRule="auto"/>
        <w:ind w:left="0"/>
        <w:jc w:val="left"/>
        <w:textAlignment w:val="auto"/>
      </w:pPr>
    </w:p>
    <w:p w14:paraId="0EB05095">
      <w:pPr>
        <w:keepNext w:val="0"/>
        <w:keepLines w:val="0"/>
        <w:pageBreakBefore w:val="0"/>
        <w:kinsoku/>
        <w:wordWrap/>
        <w:overflowPunct/>
        <w:topLinePunct w:val="0"/>
        <w:bidi w:val="0"/>
        <w:adjustRightInd/>
        <w:snapToGrid/>
        <w:spacing w:after="0" w:line="240" w:lineRule="auto"/>
        <w:jc w:val="center"/>
        <w:textAlignment w:val="auto"/>
        <w:rPr>
          <w:b/>
          <w:bCs/>
        </w:rPr>
      </w:pPr>
      <w:r>
        <w:rPr>
          <w:b/>
          <w:bCs/>
        </w:rPr>
        <w:t>Rojil Nugroho Bayu Aji</w:t>
      </w:r>
    </w:p>
    <w:p w14:paraId="08BD31AF">
      <w:pPr>
        <w:pStyle w:val="7"/>
        <w:keepNext w:val="0"/>
        <w:keepLines w:val="0"/>
        <w:pageBreakBefore w:val="0"/>
        <w:kinsoku/>
        <w:wordWrap/>
        <w:overflowPunct/>
        <w:topLinePunct w:val="0"/>
        <w:bidi w:val="0"/>
        <w:adjustRightInd/>
        <w:snapToGrid/>
        <w:spacing w:after="0" w:line="240" w:lineRule="auto"/>
        <w:ind w:left="0"/>
        <w:jc w:val="center"/>
        <w:textAlignment w:val="auto"/>
      </w:pPr>
      <w:r>
        <w:t>Program Studi S1 Pendidikan Sejarah</w:t>
      </w:r>
    </w:p>
    <w:p w14:paraId="2905C02F">
      <w:pPr>
        <w:pStyle w:val="7"/>
        <w:keepNext w:val="0"/>
        <w:keepLines w:val="0"/>
        <w:pageBreakBefore w:val="0"/>
        <w:kinsoku/>
        <w:wordWrap/>
        <w:overflowPunct/>
        <w:topLinePunct w:val="0"/>
        <w:bidi w:val="0"/>
        <w:adjustRightInd/>
        <w:snapToGrid/>
        <w:spacing w:after="0" w:line="240" w:lineRule="auto"/>
        <w:ind w:left="0"/>
        <w:jc w:val="center"/>
        <w:textAlignment w:val="auto"/>
      </w:pPr>
      <w:r>
        <w:t>Fakultas Ilmu Sosial dan Ilmu Politik</w:t>
      </w:r>
    </w:p>
    <w:p w14:paraId="5CAA8F7B">
      <w:pPr>
        <w:pStyle w:val="7"/>
        <w:keepNext w:val="0"/>
        <w:keepLines w:val="0"/>
        <w:pageBreakBefore w:val="0"/>
        <w:kinsoku/>
        <w:wordWrap/>
        <w:overflowPunct/>
        <w:topLinePunct w:val="0"/>
        <w:bidi w:val="0"/>
        <w:adjustRightInd/>
        <w:snapToGrid/>
        <w:spacing w:after="0" w:line="240" w:lineRule="auto"/>
        <w:ind w:left="0"/>
        <w:jc w:val="center"/>
        <w:textAlignment w:val="auto"/>
      </w:pPr>
      <w:r>
        <w:t>Universitas Negeri Surabaya</w:t>
      </w:r>
    </w:p>
    <w:p w14:paraId="215597E5">
      <w:pPr>
        <w:pStyle w:val="7"/>
        <w:keepNext w:val="0"/>
        <w:keepLines w:val="0"/>
        <w:pageBreakBefore w:val="0"/>
        <w:kinsoku/>
        <w:wordWrap/>
        <w:overflowPunct/>
        <w:topLinePunct w:val="0"/>
        <w:bidi w:val="0"/>
        <w:adjustRightInd/>
        <w:snapToGrid/>
        <w:spacing w:after="0" w:line="240" w:lineRule="auto"/>
        <w:ind w:left="0"/>
        <w:jc w:val="center"/>
        <w:textAlignment w:val="auto"/>
      </w:pPr>
      <w:r>
        <w:t xml:space="preserve">Email: </w:t>
      </w:r>
      <w:r>
        <w:fldChar w:fldCharType="begin"/>
      </w:r>
      <w:r>
        <w:instrText xml:space="preserve"> HYPERLINK "mailto:rojilaji@unesa.ac.id" </w:instrText>
      </w:r>
      <w:r>
        <w:fldChar w:fldCharType="separate"/>
      </w:r>
      <w:r>
        <w:rPr>
          <w:rStyle w:val="16"/>
        </w:rPr>
        <w:t>rojilaji@unesa.ac.id</w:t>
      </w:r>
      <w:r>
        <w:rPr>
          <w:rStyle w:val="16"/>
        </w:rPr>
        <w:fldChar w:fldCharType="end"/>
      </w:r>
      <w:r>
        <w:t xml:space="preserve">. </w:t>
      </w:r>
    </w:p>
    <w:p w14:paraId="5FE959C6">
      <w:pPr>
        <w:pStyle w:val="7"/>
        <w:keepNext w:val="0"/>
        <w:keepLines w:val="0"/>
        <w:pageBreakBefore w:val="0"/>
        <w:kinsoku/>
        <w:wordWrap/>
        <w:overflowPunct/>
        <w:topLinePunct w:val="0"/>
        <w:bidi w:val="0"/>
        <w:adjustRightInd/>
        <w:snapToGrid/>
        <w:spacing w:after="0" w:line="240" w:lineRule="auto"/>
        <w:ind w:left="0"/>
        <w:jc w:val="center"/>
        <w:textAlignment w:val="auto"/>
      </w:pPr>
    </w:p>
    <w:p w14:paraId="7D7C7DDE">
      <w:pPr>
        <w:pStyle w:val="3"/>
        <w:keepNext w:val="0"/>
        <w:keepLines w:val="0"/>
        <w:pageBreakBefore w:val="0"/>
        <w:kinsoku/>
        <w:wordWrap/>
        <w:overflowPunct/>
        <w:topLinePunct w:val="0"/>
        <w:bidi w:val="0"/>
        <w:adjustRightInd/>
        <w:snapToGrid/>
        <w:spacing w:after="0" w:line="240" w:lineRule="auto"/>
        <w:ind w:left="3762" w:right="3763"/>
        <w:jc w:val="center"/>
        <w:textAlignment w:val="auto"/>
      </w:pPr>
      <w:r>
        <w:t>Abstrak</w:t>
      </w:r>
    </w:p>
    <w:p w14:paraId="439C1C9B">
      <w:pPr>
        <w:keepNext w:val="0"/>
        <w:keepLines w:val="0"/>
        <w:pageBreakBefore w:val="0"/>
        <w:kinsoku/>
        <w:wordWrap/>
        <w:overflowPunct/>
        <w:topLinePunct w:val="0"/>
        <w:bidi w:val="0"/>
        <w:adjustRightInd/>
        <w:snapToGrid/>
        <w:spacing w:after="0" w:line="240" w:lineRule="auto"/>
        <w:jc w:val="both"/>
        <w:textAlignment w:val="auto"/>
        <w:rPr>
          <w:sz w:val="20"/>
          <w:szCs w:val="20"/>
        </w:rPr>
      </w:pPr>
      <w:r>
        <w:rPr>
          <w:sz w:val="20"/>
          <w:szCs w:val="20"/>
        </w:rPr>
        <w:tab/>
      </w:r>
      <w:r>
        <w:rPr>
          <w:sz w:val="20"/>
          <w:szCs w:val="20"/>
        </w:rPr>
        <w:t>Penelitian ini membahas dinamika historis perkembangan industri kerajinan batik di Kabupaten Trenggalek pada kurun waktu 1980 hingga 2010, dengan fokus utama pada transformasi dan kontribusi peran perempuan pengrajin batik. Menggunakan metode penelitian sejarah dengan pendekatan kualitatif deskriptif, penelitian ini menelusuri jejak masuknya batik ke Trenggalek hingga pergeseran budaya yang ditimbulkannya. Hasil penelitian menunjukkan bahwa industri batik Trenggalek bermula dari difusi budaya Mataraman pada awal 1980-an. Industri ini sempat mengalami kemunduran signifikan pada akhir 1990-an akibat krisis moneter dan gempuran produk tekstil cetak pabrikan (batik printing), sebelum akhirnya berhasil bangkit kembali pada era 2000-an. Kebangkitan ini ditandai dengan munculnya sentra baru di Desa Ngentrong serta inovasi motif berbasis kearifan lokal. Perempuan memainkan peran yang sangat sentral dalam dinamika ini, bertransformasi dari sekadar buruh upahan yang menanggung beban kerja ganda menjadi wirausahawan mandiri dan agen pelestari budaya. Keterlibatan aktif perempuan dalam industri batik terbukti memberikan dampak ganda terhadap peningkatan kesejahteraan ekonomi keluarga serta mendorong pergeseran relasi gender ke arah yang lebih egaliter, baik di ranah domestik maupun publik.</w:t>
      </w:r>
    </w:p>
    <w:p w14:paraId="6B5787BA">
      <w:pPr>
        <w:keepNext w:val="0"/>
        <w:keepLines w:val="0"/>
        <w:pageBreakBefore w:val="0"/>
        <w:kinsoku/>
        <w:wordWrap/>
        <w:overflowPunct/>
        <w:topLinePunct w:val="0"/>
        <w:bidi w:val="0"/>
        <w:adjustRightInd/>
        <w:snapToGrid/>
        <w:spacing w:after="0" w:line="240" w:lineRule="auto"/>
        <w:jc w:val="both"/>
        <w:textAlignment w:val="auto"/>
        <w:rPr>
          <w:sz w:val="20"/>
          <w:szCs w:val="20"/>
        </w:rPr>
      </w:pPr>
    </w:p>
    <w:p w14:paraId="31C78B3F">
      <w:pPr>
        <w:keepNext w:val="0"/>
        <w:keepLines w:val="0"/>
        <w:pageBreakBefore w:val="0"/>
        <w:kinsoku/>
        <w:wordWrap/>
        <w:overflowPunct/>
        <w:topLinePunct w:val="0"/>
        <w:bidi w:val="0"/>
        <w:adjustRightInd/>
        <w:snapToGrid/>
        <w:spacing w:after="0" w:line="240" w:lineRule="auto"/>
        <w:jc w:val="both"/>
        <w:textAlignment w:val="auto"/>
        <w:rPr>
          <w:sz w:val="20"/>
          <w:szCs w:val="20"/>
        </w:rPr>
      </w:pPr>
      <w:r>
        <w:rPr>
          <w:b/>
          <w:bCs/>
          <w:sz w:val="20"/>
          <w:szCs w:val="20"/>
        </w:rPr>
        <w:t>Kata Kunci:</w:t>
      </w:r>
      <w:r>
        <w:rPr>
          <w:sz w:val="20"/>
          <w:szCs w:val="20"/>
        </w:rPr>
        <w:t xml:space="preserve"> Industri Batik, Trenggalek, Peran Perempuan, Sejarah Ekonomi, Kesetaraan Gender.</w:t>
      </w:r>
    </w:p>
    <w:p w14:paraId="5F6B6AB4">
      <w:pPr>
        <w:keepNext w:val="0"/>
        <w:keepLines w:val="0"/>
        <w:pageBreakBefore w:val="0"/>
        <w:kinsoku/>
        <w:wordWrap/>
        <w:overflowPunct/>
        <w:topLinePunct w:val="0"/>
        <w:bidi w:val="0"/>
        <w:adjustRightInd/>
        <w:snapToGrid/>
        <w:spacing w:after="0" w:line="240" w:lineRule="auto"/>
        <w:jc w:val="both"/>
        <w:textAlignment w:val="auto"/>
        <w:rPr>
          <w:i/>
          <w:iCs/>
          <w:sz w:val="20"/>
          <w:szCs w:val="20"/>
        </w:rPr>
      </w:pPr>
    </w:p>
    <w:p w14:paraId="3154E026">
      <w:pPr>
        <w:pStyle w:val="7"/>
        <w:keepNext w:val="0"/>
        <w:keepLines w:val="0"/>
        <w:pageBreakBefore w:val="0"/>
        <w:kinsoku/>
        <w:wordWrap/>
        <w:overflowPunct/>
        <w:topLinePunct w:val="0"/>
        <w:bidi w:val="0"/>
        <w:adjustRightInd/>
        <w:snapToGrid/>
        <w:spacing w:after="0" w:line="240" w:lineRule="auto"/>
        <w:ind w:left="0"/>
        <w:jc w:val="left"/>
        <w:textAlignment w:val="auto"/>
      </w:pPr>
    </w:p>
    <w:p w14:paraId="2027E0C8">
      <w:pPr>
        <w:keepNext w:val="0"/>
        <w:keepLines w:val="0"/>
        <w:pageBreakBefore w:val="0"/>
        <w:kinsoku/>
        <w:wordWrap/>
        <w:overflowPunct/>
        <w:topLinePunct w:val="0"/>
        <w:bidi w:val="0"/>
        <w:adjustRightInd/>
        <w:snapToGrid/>
        <w:spacing w:after="0" w:line="240" w:lineRule="auto"/>
        <w:ind w:left="3236" w:right="3763"/>
        <w:jc w:val="center"/>
        <w:textAlignment w:val="auto"/>
        <w:rPr>
          <w:b/>
          <w:i/>
          <w:sz w:val="20"/>
          <w:szCs w:val="20"/>
          <w:lang w:val="en-US"/>
        </w:rPr>
      </w:pPr>
      <w:r>
        <w:rPr>
          <w:b/>
          <w:i/>
          <w:sz w:val="20"/>
          <w:szCs w:val="20"/>
        </w:rPr>
        <w:t>Abstract</w:t>
      </w:r>
      <w:r>
        <w:rPr>
          <w:b/>
          <w:i/>
          <w:sz w:val="20"/>
          <w:szCs w:val="20"/>
          <w:lang w:val="en-US"/>
        </w:rPr>
        <w:t xml:space="preserve"> </w:t>
      </w:r>
    </w:p>
    <w:p w14:paraId="346354FB">
      <w:pPr>
        <w:keepNext w:val="0"/>
        <w:keepLines w:val="0"/>
        <w:pageBreakBefore w:val="0"/>
        <w:kinsoku/>
        <w:wordWrap/>
        <w:overflowPunct/>
        <w:topLinePunct w:val="0"/>
        <w:bidi w:val="0"/>
        <w:adjustRightInd/>
        <w:snapToGrid/>
        <w:spacing w:after="0" w:line="240" w:lineRule="auto"/>
        <w:ind w:left="0" w:leftChars="0" w:firstLine="600" w:firstLineChars="300"/>
        <w:jc w:val="both"/>
        <w:textAlignment w:val="auto"/>
        <w:rPr>
          <w:i/>
          <w:iCs/>
          <w:sz w:val="20"/>
          <w:szCs w:val="20"/>
        </w:rPr>
      </w:pPr>
      <w:r>
        <w:rPr>
          <w:i/>
          <w:iCs/>
          <w:sz w:val="20"/>
          <w:szCs w:val="20"/>
        </w:rPr>
        <w:t>This study discusses the historical dynamics of the development of the batik industry in Trenggalek Regency from 1980 to 2010, with a primary focus on the transformation and contribution of women artisans. Using a historical research method with a descriptive qualitative approach, this study traces the entry of batik into Trenggalek to the cultural shifts it caused. The results show that the Trenggalek batik industry originated from the cultural diffusion of the Mataraman region in the early 1980s. The industry experienced a significant decline in the late 1990s due to the monetary crisis and the influx of factory-printed textile products (printed batik), before successfully reviving in the 2000s. This revival was marked by the emergence of a new production center in Ngentrong Village and the innovation of motifs based on local wisdom. Women played a highly central role in this dynamic, transforming from mere wage laborers burdened with double duties into independent entrepreneurs and agents of cultural preservation. The active involvement of women in the batik industry has proven to provide a dual impact, increasing family economic welfare and encouraging a shift in gender relations toward a more egalitarian direction, both in the domestic and public spheres.</w:t>
      </w:r>
    </w:p>
    <w:p w14:paraId="7032D765">
      <w:pPr>
        <w:keepNext w:val="0"/>
        <w:keepLines w:val="0"/>
        <w:pageBreakBefore w:val="0"/>
        <w:kinsoku/>
        <w:wordWrap/>
        <w:overflowPunct/>
        <w:topLinePunct w:val="0"/>
        <w:bidi w:val="0"/>
        <w:adjustRightInd/>
        <w:snapToGrid/>
        <w:spacing w:after="0" w:line="240" w:lineRule="auto"/>
        <w:jc w:val="both"/>
        <w:textAlignment w:val="auto"/>
        <w:rPr>
          <w:i/>
          <w:iCs/>
          <w:sz w:val="20"/>
          <w:szCs w:val="20"/>
        </w:rPr>
      </w:pPr>
    </w:p>
    <w:p w14:paraId="438711C4">
      <w:pPr>
        <w:keepNext w:val="0"/>
        <w:keepLines w:val="0"/>
        <w:pageBreakBefore w:val="0"/>
        <w:kinsoku/>
        <w:wordWrap/>
        <w:overflowPunct/>
        <w:topLinePunct w:val="0"/>
        <w:bidi w:val="0"/>
        <w:adjustRightInd/>
        <w:snapToGrid/>
        <w:spacing w:after="0" w:line="240" w:lineRule="auto"/>
        <w:jc w:val="both"/>
        <w:textAlignment w:val="auto"/>
        <w:rPr>
          <w:sz w:val="20"/>
          <w:szCs w:val="20"/>
        </w:rPr>
        <w:sectPr>
          <w:pgSz w:w="11906" w:h="16838"/>
          <w:pgMar w:top="1418" w:right="1134" w:bottom="1418" w:left="1134" w:header="941" w:footer="0" w:gutter="0"/>
          <w:cols w:space="284" w:num="1"/>
          <w:docGrid w:linePitch="299" w:charSpace="0"/>
        </w:sectPr>
      </w:pPr>
      <w:r>
        <w:rPr>
          <w:b/>
          <w:bCs/>
          <w:i/>
          <w:iCs/>
          <w:sz w:val="20"/>
          <w:szCs w:val="20"/>
        </w:rPr>
        <w:t>Keywords:</w:t>
      </w:r>
      <w:r>
        <w:rPr>
          <w:i/>
          <w:iCs/>
          <w:sz w:val="20"/>
          <w:szCs w:val="20"/>
        </w:rPr>
        <w:t xml:space="preserve"> Batik Industry, Trenggalek, Women's Role, Economic History, Gender Equality.</w:t>
      </w:r>
    </w:p>
    <w:p w14:paraId="12552F8E">
      <w:pPr>
        <w:keepNext w:val="0"/>
        <w:keepLines w:val="0"/>
        <w:pageBreakBefore w:val="0"/>
        <w:widowControl/>
        <w:kinsoku/>
        <w:wordWrap/>
        <w:overflowPunct/>
        <w:topLinePunct w:val="0"/>
        <w:autoSpaceDE/>
        <w:autoSpaceDN/>
        <w:bidi w:val="0"/>
        <w:adjustRightInd/>
        <w:snapToGrid/>
        <w:spacing w:after="0" w:line="240" w:lineRule="auto"/>
        <w:textAlignment w:val="auto"/>
        <w:rPr>
          <w:b/>
          <w:bCs/>
          <w:sz w:val="20"/>
          <w:szCs w:val="20"/>
        </w:rPr>
      </w:pPr>
      <w:r>
        <w:br w:type="page"/>
      </w:r>
    </w:p>
    <w:p w14:paraId="6DF878BC">
      <w:pPr>
        <w:pStyle w:val="3"/>
        <w:keepNext w:val="0"/>
        <w:keepLines w:val="0"/>
        <w:pageBreakBefore w:val="0"/>
        <w:kinsoku/>
        <w:wordWrap/>
        <w:overflowPunct/>
        <w:topLinePunct w:val="0"/>
        <w:bidi w:val="0"/>
        <w:adjustRightInd/>
        <w:snapToGrid/>
        <w:spacing w:after="0" w:line="240" w:lineRule="auto"/>
        <w:ind w:left="0"/>
        <w:textAlignment w:val="auto"/>
        <w:sectPr>
          <w:type w:val="continuous"/>
          <w:pgSz w:w="11906" w:h="16838"/>
          <w:pgMar w:top="1418" w:right="1134" w:bottom="1418" w:left="1134" w:header="941" w:footer="0" w:gutter="0"/>
          <w:cols w:space="284" w:num="1"/>
          <w:docGrid w:linePitch="299" w:charSpace="0"/>
        </w:sectPr>
      </w:pPr>
    </w:p>
    <w:p w14:paraId="095A57C1">
      <w:pPr>
        <w:pStyle w:val="3"/>
        <w:keepNext w:val="0"/>
        <w:keepLines w:val="0"/>
        <w:pageBreakBefore w:val="0"/>
        <w:kinsoku/>
        <w:wordWrap/>
        <w:overflowPunct/>
        <w:topLinePunct w:val="0"/>
        <w:bidi w:val="0"/>
        <w:adjustRightInd/>
        <w:snapToGrid/>
        <w:spacing w:after="0" w:line="240" w:lineRule="auto"/>
        <w:ind w:left="0"/>
        <w:textAlignment w:val="auto"/>
        <w:rPr>
          <w:sz w:val="22"/>
          <w:szCs w:val="22"/>
        </w:rPr>
      </w:pPr>
      <w:r>
        <w:rPr>
          <w:sz w:val="22"/>
          <w:szCs w:val="22"/>
        </w:rPr>
        <w:t xml:space="preserve">PENDAHULUAN </w:t>
      </w:r>
    </w:p>
    <w:p w14:paraId="35D6B14C">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sz w:val="20"/>
          <w:szCs w:val="20"/>
        </w:rPr>
        <w:t>Perempuan pembatik memiliki peran yang sentral dalam sejarah batik di Indonesia. Tradisi membatik sendiri sudah ada sejak zaman Kerajaan Majapahit dan identik sebagai pekerjaan kaum perempuan. Para perempuan membatik di rumah sebagai aktivitas rumah tangga sekaligus aktivitas bernilai ekonomi dan budaya. Pekerjaan ini bukan sekadar cara mencari nafkah, tetapi juga menjadi media pewarisan nilai, moral, dan estetika dari seorang ibu kepada anak-anaknya.</w:t>
      </w:r>
      <w:r>
        <w:rPr>
          <w:rStyle w:val="13"/>
          <w:sz w:val="20"/>
          <w:szCs w:val="20"/>
        </w:rPr>
        <w:footnoteReference w:id="0"/>
      </w:r>
      <w:r>
        <w:rPr>
          <w:sz w:val="20"/>
          <w:szCs w:val="20"/>
        </w:rPr>
        <w:t xml:space="preserve"> Perempuan pembatik tidak hanya berperan sebagai pengrajin dan perancang motif, tetapi juga berperan sebagai agen kebudayaan yang menyesuaikan diri dengan perubahan sosial, budaya, dan ekonomi. Kontribusi kaum perempuan dalam industri batik menjadikan mereka salah satu pemasok perekonomian keluarga, sebagaimana peran perempuan dalam bidang pertanian dan sektor ekonomi rumahan lain yang telah lama menjadi tumpuan ekonomi ganda masyarakat agraris Indonesia.</w:t>
      </w:r>
    </w:p>
    <w:p w14:paraId="085C93AB">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sz w:val="20"/>
          <w:szCs w:val="20"/>
        </w:rPr>
        <w:t xml:space="preserve">Indonesia dikenal sebagai negara yang kaya akan warisan budaya daerah, dan batik merupakan salah satu produk lokal yang sarat kearifan lokal. Batik bukan sekadar kain berisi coretan motif, melainkan lembaran kanvas peradaban yang merekam jejak sejarah, seni, dan filosofi budaya yang dijaga oleh para leluhur bangsa Indonesia. UNESCO telah mengakui batik sebagai </w:t>
      </w:r>
      <w:r>
        <w:rPr>
          <w:i/>
          <w:iCs/>
          <w:sz w:val="20"/>
          <w:szCs w:val="20"/>
        </w:rPr>
        <w:t>Masterpiece of the Oral and Intangible Heritage of Humanity</w:t>
      </w:r>
      <w:r>
        <w:rPr>
          <w:sz w:val="20"/>
          <w:szCs w:val="20"/>
        </w:rPr>
        <w:t xml:space="preserve"> pada 2 Oktober 2009,</w:t>
      </w:r>
      <w:r>
        <w:rPr>
          <w:rStyle w:val="13"/>
          <w:sz w:val="20"/>
          <w:szCs w:val="20"/>
        </w:rPr>
        <w:footnoteReference w:id="1"/>
      </w:r>
      <w:r>
        <w:rPr>
          <w:sz w:val="20"/>
          <w:szCs w:val="20"/>
        </w:rPr>
        <w:t xml:space="preserve"> pengakuan yang mengukuhkan batik sebagai identitas budaya bangsa yang melekat erat dengan kehidupan masyarakat dari lahir hingga akhir hayat. Secara historis, masyarakat Jawa diperkirakan telah menggunakan batik sebagai simbol status sosial sejak abad ke-13, di mana motif seperti parang dan lereng hanya boleh dikenakan oleh kalangan keraton karena melambangkan kekuatan raja.</w:t>
      </w:r>
      <w:r>
        <w:rPr>
          <w:rStyle w:val="13"/>
          <w:sz w:val="20"/>
          <w:szCs w:val="20"/>
        </w:rPr>
        <w:footnoteReference w:id="2"/>
      </w:r>
      <w:r>
        <w:rPr>
          <w:sz w:val="20"/>
          <w:szCs w:val="20"/>
        </w:rPr>
        <w:t xml:space="preserve"> Keterampilan membatik yang semula terbatas di lingkungan keraton kemudian meluas pada akhir abad ke-18 hingga awal abad ke-19 ke hampir seluruh daerah di Jawa,</w:t>
      </w:r>
      <w:r>
        <w:rPr>
          <w:rStyle w:val="13"/>
          <w:sz w:val="20"/>
          <w:szCs w:val="20"/>
        </w:rPr>
        <w:footnoteReference w:id="3"/>
      </w:r>
      <w:r>
        <w:rPr>
          <w:sz w:val="20"/>
          <w:szCs w:val="20"/>
        </w:rPr>
        <w:t xml:space="preserve"> dan menjadikan perempuan bukan hanya pengisi waktu luang di ranah domestik, melainkan pelaku utama ekonomi kreatif di ranah publik.</w:t>
      </w:r>
    </w:p>
    <w:p w14:paraId="6299BF8A">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sz w:val="20"/>
          <w:szCs w:val="20"/>
        </w:rPr>
        <w:t xml:space="preserve">Kabupaten Trenggalek merupakan salah satu daerah penghasil batik di Jawa Timur yang terletak di bagian selatan Pulau Jawa, namun masih jarang diangkat dalam kajian akademik dibandingkan sentra batik lain seperti Solo, Yogyakarta, atau Pekalongan. Tradisi membatik di Trenggalek diperkirakan telah ada sejak tahun 1900-an dengan akar sejarah dari Kerajaan Majapahit serta pengaruh Kasultanan Yogyakarta dan Kasunanan Mataram; masyarakat setempat menyebutnya </w:t>
      </w:r>
      <w:r>
        <w:rPr>
          <w:i/>
          <w:iCs/>
          <w:sz w:val="20"/>
          <w:szCs w:val="20"/>
        </w:rPr>
        <w:t>Jarik</w:t>
      </w:r>
      <w:r>
        <w:rPr>
          <w:sz w:val="20"/>
          <w:szCs w:val="20"/>
        </w:rPr>
        <w:t xml:space="preserve"> (Sewek) karena diproduksi dalam bentuk kain panjang. Produksi batik di Trenggalek dimulai dari industri skala rumahan yang terus berkembang hingga tahun 1970-an, dengan dua sentra awal di Desa Sumbergedong dan Desa Surodakan yang masing-masing menaungi kelompok pengrajin batik Sidomukti dan Gringsing.</w:t>
      </w:r>
      <w:r>
        <w:rPr>
          <w:rStyle w:val="13"/>
          <w:sz w:val="20"/>
          <w:szCs w:val="20"/>
        </w:rPr>
        <w:footnoteReference w:id="4"/>
      </w:r>
      <w:r>
        <w:rPr>
          <w:sz w:val="20"/>
          <w:szCs w:val="20"/>
        </w:rPr>
        <w:t xml:space="preserve"> Pemerintah daerah melalui Dinas Koperindag memberikan dukungan pengembangan dengan membuka balai pelatihan pada tahun 1980, sebuah momentum yang mendorong perkembangan signifikan sebelum sentra industri kemudian bergeser ke Desa Ngentrong, Kecamatan Karangan.</w:t>
      </w:r>
    </w:p>
    <w:p w14:paraId="3F5608B8">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sz w:val="20"/>
          <w:szCs w:val="20"/>
        </w:rPr>
        <w:t>Perjalanan industri batik Trenggalek tidak selalu mulus. Peralihan minat konsumen akibat globalisasi dan gempuran produk tekstil modern serta batik cap yang lebih murah menekan penjualan batik tulis, sementara Krisis Moneter tahun 1997 semakin memperparah kondisi industri sehingga banyak produsen batik gulung tikar.</w:t>
      </w:r>
      <w:r>
        <w:rPr>
          <w:rStyle w:val="13"/>
          <w:sz w:val="20"/>
          <w:szCs w:val="20"/>
        </w:rPr>
        <w:footnoteReference w:id="5"/>
      </w:r>
      <w:r>
        <w:rPr>
          <w:sz w:val="20"/>
          <w:szCs w:val="20"/>
        </w:rPr>
        <w:t xml:space="preserve"> Dalam situasi krisis inilah peran perempuan pembatik justru menjadi semakin krusial, karena mereka menjadi penjaga eksistensi usaha batik rumahan sekaligus benteng terakhir pelestarian warisan budaya lokal. Batik Trenggalek baru mulai mengalami revitalisasi pada awal tahun 2010, ditandai dengan pelatihan-pelatihan membatik, perluasan pasar, serta pemanfaatan teknologi dan media sosial sebagai sarana pemasaran, dengan kaum perempuan pengrajin sebagai motor utama inovasi desain.</w:t>
      </w:r>
    </w:p>
    <w:p w14:paraId="629950C9">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sz w:val="20"/>
          <w:szCs w:val="20"/>
        </w:rPr>
        <w:t>Penelitian tentang dinamika perkembangan batik di Trenggalek dari tahun 1980 hingga 2010, terutama yang berfokus pada peran perempuan di dalamnya, masih sangat terbatas. Kekosongan referensi ini menjadi alasan penting penelitian ini dilakukan, dengan pendekatan historis yang bertujuan untuk menelusuri proses kontinuitas dan perubahan dalam kehidupan sosial-budaya masyarakat Trenggalek. Penelitian ini berfokus pada tiga permasalahan utama, yaitu bagaimana peran perempuan dalam perkembangan industri batik Trenggalek pada tahun 1980–2010, mengapa terjadi penurunan jumlah pengrajin batik pada periode tersebut, dan bagaimana dinamika perkembangan batik Trenggalek secara keseluruhan berlangsung dari tahun 1980 hingga 2010. Batasan spasial penelitian ini adalah Kabupaten Trenggalek sebagai salah satu sentra industri batik di Jawa Timur, sedangkan batasan temporalnya adalah tahun 1980 sebagai titik awal kemunduran akibat perubahan gaya hidup masyarakat hingga tahun 2010 sebagai titik mulai bangkitnya kembali industri batik Trenggalek.</w:t>
      </w:r>
    </w:p>
    <w:p w14:paraId="2EBD15F9">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sz w:val="20"/>
          <w:szCs w:val="20"/>
        </w:rPr>
        <w:t>Secara konseptual, menurut Soerjono Soekanto, peran merupakan aspek dinamis dari kedudukan (status) seseorang; apabila seseorang melaksanakan hak dan kewajiban sesuai kedudukannya maka ia menjalankan suatu peran.</w:t>
      </w:r>
      <w:r>
        <w:rPr>
          <w:rStyle w:val="13"/>
          <w:sz w:val="20"/>
          <w:szCs w:val="20"/>
        </w:rPr>
        <w:footnoteReference w:id="6"/>
      </w:r>
      <w:r>
        <w:rPr>
          <w:sz w:val="20"/>
          <w:szCs w:val="20"/>
        </w:rPr>
        <w:t xml:space="preserve"> Peran perempuan secara sosiologis kerap dikaitkan dengan urusan domestik dan publik yang masih dipengaruhi pandangan patriarki, di mana konsep peran ganda merujuk pada kondisi perempuan yang menjalankan tugas mencari nafkah sekaligus mengurus pekerjaan domestik. Penelitian ini menganalisis peran perempuan dalam sejarah perkembangan industri batik Trenggalek melalui tiga tipologi, yaitu peran produktif, peran reproduktif, dan peran sosial-kultural, untuk memahami posisi dan kontribusi perempuan serta akses yang mereka miliki terhadap pelatihan, modal, dan jaringan pemasaran. Adapun industri, menurut Kamus Besar Bahasa Indonesia, adalah kegiatan memproses atau mengolah barang dengan menggunakan sarana dan peralatan dalam usaha produksi, baik dalam skala kecil maupun besar.</w:t>
      </w:r>
      <w:r>
        <w:rPr>
          <w:rStyle w:val="13"/>
          <w:sz w:val="20"/>
          <w:szCs w:val="20"/>
        </w:rPr>
        <w:footnoteReference w:id="7"/>
      </w:r>
      <w:r>
        <w:rPr>
          <w:sz w:val="20"/>
          <w:szCs w:val="20"/>
        </w:rPr>
        <w:t xml:space="preserve"> Industri batik rumahan di Trenggalek beroperasi dengan sistem </w:t>
      </w:r>
      <w:r>
        <w:rPr>
          <w:i/>
          <w:iCs/>
          <w:sz w:val="20"/>
          <w:szCs w:val="20"/>
        </w:rPr>
        <w:t>putting-out</w:t>
      </w:r>
      <w:r>
        <w:rPr>
          <w:sz w:val="20"/>
          <w:szCs w:val="20"/>
        </w:rPr>
        <w:t xml:space="preserve"> yang mengandalkan potensi budaya lokal untuk memberdayakan masyarakat, khususnya perempuan, mulai dari pelatihan keterampilan, manajemen keuangan, hingga pemasaran produk.</w:t>
      </w:r>
    </w:p>
    <w:p w14:paraId="3995F57F">
      <w:pPr>
        <w:pStyle w:val="22"/>
        <w:keepNext w:val="0"/>
        <w:keepLines w:val="0"/>
        <w:pageBreakBefore w:val="0"/>
        <w:kinsoku/>
        <w:wordWrap/>
        <w:overflowPunct/>
        <w:topLinePunct w:val="0"/>
        <w:bidi w:val="0"/>
        <w:adjustRightInd/>
        <w:snapToGrid/>
        <w:spacing w:after="0" w:line="240" w:lineRule="auto"/>
        <w:ind w:left="0" w:firstLine="567"/>
        <w:textAlignment w:val="auto"/>
        <w:rPr>
          <w:sz w:val="20"/>
          <w:szCs w:val="20"/>
        </w:rPr>
      </w:pPr>
    </w:p>
    <w:p w14:paraId="466E5B28">
      <w:pPr>
        <w:pStyle w:val="22"/>
        <w:keepNext w:val="0"/>
        <w:keepLines w:val="0"/>
        <w:pageBreakBefore w:val="0"/>
        <w:kinsoku/>
        <w:wordWrap/>
        <w:overflowPunct/>
        <w:topLinePunct w:val="0"/>
        <w:bidi w:val="0"/>
        <w:adjustRightInd/>
        <w:snapToGrid/>
        <w:spacing w:after="0" w:line="240" w:lineRule="auto"/>
        <w:ind w:left="0" w:firstLine="567"/>
        <w:textAlignment w:val="auto"/>
        <w:rPr>
          <w:sz w:val="20"/>
          <w:szCs w:val="20"/>
        </w:rPr>
      </w:pPr>
      <w:r>
        <w:rPr>
          <w:sz w:val="20"/>
          <w:szCs w:val="20"/>
        </w:rPr>
        <w:tab/>
      </w:r>
    </w:p>
    <w:p w14:paraId="5E4758CB">
      <w:pPr>
        <w:keepNext w:val="0"/>
        <w:keepLines w:val="0"/>
        <w:pageBreakBefore w:val="0"/>
        <w:kinsoku/>
        <w:wordWrap/>
        <w:overflowPunct/>
        <w:topLinePunct w:val="0"/>
        <w:bidi w:val="0"/>
        <w:adjustRightInd/>
        <w:snapToGrid/>
        <w:spacing w:after="0" w:line="240" w:lineRule="auto"/>
        <w:textAlignment w:val="auto"/>
        <w:rPr>
          <w:b/>
          <w:bCs/>
          <w:sz w:val="20"/>
          <w:szCs w:val="20"/>
        </w:rPr>
      </w:pPr>
      <w:r>
        <w:rPr>
          <w:b/>
          <w:bCs/>
          <w:sz w:val="20"/>
          <w:szCs w:val="20"/>
        </w:rPr>
        <w:t>METODE PENELITIAN</w:t>
      </w:r>
    </w:p>
    <w:p w14:paraId="62115079">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sz w:val="20"/>
          <w:szCs w:val="20"/>
        </w:rPr>
        <w:t>Penelitian ini menggunakan metode penelitian sejarah dengan pendekatan kualitatif deskriptif. Metode penelitian sejarah adalah sekumpulan prinsip atau aturan sistematis yang dimaksudkan untuk memberikan bantuan secara efektif dalam pengumpulan sumber, pengujian secara kritis terhadapnya, kemudian menyajikannya sebagai sintesis, biasanya dalam bentuk tertulis. Metode ini berpedoman pada empat tahapan, yaitu heuristik, kritik, interpretasi, dan historiografi.</w:t>
      </w:r>
      <w:r>
        <w:rPr>
          <w:rStyle w:val="13"/>
          <w:sz w:val="20"/>
          <w:szCs w:val="20"/>
        </w:rPr>
        <w:footnoteReference w:id="8"/>
      </w:r>
    </w:p>
    <w:p w14:paraId="4D491B61">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sz w:val="20"/>
          <w:szCs w:val="20"/>
        </w:rPr>
        <w:t>Tahap pertama, heuristik, merupakan proses pengumpulan sumber primer maupun sekunder yang berkaitan dengan sejarah perkembangan batik Trenggalek tahun 1980–2010. Sumber primer diperoleh dari foto-foto dan wawancara dengan pelaku serta saksi sejarah, terutama pemilik usaha dan pengrajin batik yang menjadi pelaku langsung dalam industri ini.</w:t>
      </w:r>
      <w:r>
        <w:rPr>
          <w:rStyle w:val="13"/>
          <w:sz w:val="20"/>
          <w:szCs w:val="20"/>
        </w:rPr>
        <w:footnoteReference w:id="9"/>
      </w:r>
      <w:r>
        <w:rPr>
          <w:sz w:val="20"/>
          <w:szCs w:val="20"/>
        </w:rPr>
        <w:t xml:space="preserve"> Sumber sekunder berasal dari buku, jurnal, prosiding, dan skripsi terdahulu yang relevan dengan tema batik dan peran perempuan, di antaranya kajian mengenai batik Trenggalek, gender, dan industri rumahan perempuan.</w:t>
      </w:r>
    </w:p>
    <w:p w14:paraId="1747F0D7">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sz w:val="20"/>
          <w:szCs w:val="20"/>
        </w:rPr>
        <w:t xml:space="preserve">Tahap kedua adalah kritik sumber, yaitu pengujian terhadap sumber-sumber yang telah dikumpulkan untuk menyeleksi sumber dan data menjadi fakta. Pada tahap ini peneliti melakukan dua bentuk kritik, yaitu kritik intern dan ekstern, dengan cara menyeleksi, menilai, dan memilah sumber agar sesuai dengan topik penelitian, kemudian membandingkan sumber-sumber tersebut untuk mencari persamaan dan kesinambungan fakta. </w:t>
      </w:r>
    </w:p>
    <w:p w14:paraId="08AC47E3">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sz w:val="20"/>
          <w:szCs w:val="20"/>
        </w:rPr>
        <w:t>Tahap ketiga adalah interpretasi, yaitu proses pengolahan data yang telah melewati tahap heuristik dan kritik dengan mencari hubungan antarfakta untuk memperoleh makna dari inti kajian. Tahap keempat adalah historiografi, yaitu penulisan hasil penelitian sejarah secara kronologis dan analitis, yang memaparkan latar belakang sejarah batik Trenggalek, perkembangan serta pihak-pihak yang berkontribusi di dalamnya, dan peranan batik Trenggalek dalam dinamika masyarakat sekitar.</w:t>
      </w:r>
    </w:p>
    <w:p w14:paraId="1CA8318E">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rFonts w:hint="default"/>
          <w:sz w:val="20"/>
          <w:szCs w:val="20"/>
          <w:lang w:val="id-ID"/>
        </w:rPr>
      </w:pPr>
      <w:r>
        <w:rPr>
          <w:rFonts w:hint="default"/>
          <w:sz w:val="20"/>
          <w:szCs w:val="20"/>
          <w:lang w:val="id-ID"/>
        </w:rPr>
        <w:t>tahap akhir</w:t>
      </w:r>
      <w:r>
        <w:rPr>
          <w:rFonts w:hint="default"/>
          <w:sz w:val="20"/>
          <w:szCs w:val="20"/>
          <w:lang w:val="en-US"/>
        </w:rPr>
        <w:t>, historiografi</w:t>
      </w:r>
      <w:r>
        <w:rPr>
          <w:rFonts w:hint="default"/>
          <w:sz w:val="20"/>
          <w:szCs w:val="20"/>
          <w:lang w:val="id-ID"/>
        </w:rPr>
        <w:t xml:space="preserve"> dari metode penelitian Sejarah yaitu, hasil tulisan yang sesuai dengan kaidah penulisan sejarah yang benar dan secara kronologis. Pada tahap ini peneliti akan memaparkan hasil penelitian secara spesifik berupa tulisan secara dengan judul “ Peran Perempuan dalam Perkembngan Industri Batik Trenggalek Tahun 1980-2010”. Tulisan ini merupakan hasil dari penelitian yang diteliti untuk menjawab rumusan masalah yang sudah disusun, pertama peneliti akan membahas tentang latar belakang sejarah dari batik Trenggalek, kemudian tentang perkembangan batik Trenggalek dan siapa yang berkontribusi dalam perkembangan batik Trenggalek dan peranan batik Trenggalek pada dinamika masyarakat sekitar di Kabupaten Trenggalek.</w:t>
      </w:r>
    </w:p>
    <w:p w14:paraId="6A086E9F">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p>
    <w:p w14:paraId="78392B53">
      <w:pPr>
        <w:pStyle w:val="3"/>
        <w:keepNext w:val="0"/>
        <w:keepLines w:val="0"/>
        <w:pageBreakBefore w:val="0"/>
        <w:kinsoku/>
        <w:wordWrap/>
        <w:overflowPunct/>
        <w:topLinePunct w:val="0"/>
        <w:bidi w:val="0"/>
        <w:adjustRightInd/>
        <w:snapToGrid/>
        <w:spacing w:after="0" w:line="240" w:lineRule="auto"/>
        <w:ind w:left="0"/>
        <w:textAlignment w:val="auto"/>
      </w:pPr>
    </w:p>
    <w:p w14:paraId="64A61553">
      <w:pPr>
        <w:pStyle w:val="3"/>
        <w:keepNext w:val="0"/>
        <w:keepLines w:val="0"/>
        <w:pageBreakBefore w:val="0"/>
        <w:kinsoku/>
        <w:wordWrap/>
        <w:overflowPunct/>
        <w:topLinePunct w:val="0"/>
        <w:bidi w:val="0"/>
        <w:adjustRightInd/>
        <w:snapToGrid/>
        <w:spacing w:after="0" w:line="240" w:lineRule="auto"/>
        <w:ind w:left="0"/>
        <w:textAlignment w:val="auto"/>
      </w:pPr>
    </w:p>
    <w:p w14:paraId="3BF9605D">
      <w:pPr>
        <w:pStyle w:val="3"/>
        <w:keepNext w:val="0"/>
        <w:keepLines w:val="0"/>
        <w:pageBreakBefore w:val="0"/>
        <w:kinsoku/>
        <w:wordWrap/>
        <w:overflowPunct/>
        <w:topLinePunct w:val="0"/>
        <w:bidi w:val="0"/>
        <w:adjustRightInd/>
        <w:snapToGrid/>
        <w:spacing w:after="0" w:line="240" w:lineRule="auto"/>
        <w:ind w:left="0"/>
        <w:textAlignment w:val="auto"/>
        <w:rPr>
          <w:sz w:val="20"/>
          <w:szCs w:val="20"/>
        </w:rPr>
      </w:pPr>
      <w:r>
        <w:rPr>
          <w:sz w:val="20"/>
          <w:szCs w:val="20"/>
        </w:rPr>
        <w:t>HASIL DAN PEMBAHASAN</w:t>
      </w:r>
    </w:p>
    <w:p w14:paraId="60F700C2">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sz w:val="20"/>
          <w:szCs w:val="20"/>
        </w:rPr>
        <w:t>Perempuan dan industri batik di Kabupaten Trenggalek merupakan dua hal yang tidak dapat dipisahkan sepanjang perjalanan sejarahnya. Sejak masa perintisan pada awal 1980-an hingga masa kebangkitan menjelang 2010, perempuan senantiasa menempati posisi sentral dalam seluruh roda produksi sekaligus menjadi aktor utama yang menentukan naik-turunnya industri ini. Pembahasan berikut menguraikan dinamika sejarah industri batik Trenggalek, struktur peran perempuan di dalamnya, transformasi peran tersebut sepanjang tiga dekade, serta dampak dan tantangan yang menyertainya.</w:t>
      </w:r>
    </w:p>
    <w:p w14:paraId="292F0E98">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p>
    <w:p w14:paraId="7EE500FE">
      <w:pPr>
        <w:keepNext w:val="0"/>
        <w:keepLines w:val="0"/>
        <w:pageBreakBefore w:val="0"/>
        <w:kinsoku/>
        <w:wordWrap/>
        <w:overflowPunct/>
        <w:topLinePunct w:val="0"/>
        <w:bidi w:val="0"/>
        <w:adjustRightInd/>
        <w:snapToGrid/>
        <w:spacing w:after="0" w:line="240" w:lineRule="auto"/>
        <w:textAlignment w:val="auto"/>
        <w:rPr>
          <w:sz w:val="20"/>
          <w:szCs w:val="20"/>
        </w:rPr>
      </w:pPr>
      <w:r>
        <w:rPr>
          <w:b/>
          <w:bCs/>
          <w:sz w:val="20"/>
          <w:szCs w:val="20"/>
        </w:rPr>
        <w:t>A. Dinamika Perkembangan Industri Batik Trenggalek Tahun 1980–2010</w:t>
      </w:r>
    </w:p>
    <w:p w14:paraId="6C9EDB12">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sz w:val="20"/>
          <w:szCs w:val="20"/>
        </w:rPr>
        <w:t>Kabupaten Trenggalek secara geografis terletak di pesisir selatan Pulau Jawa dengan karakteristik wilayah yang didominasi perbukitan dan pegunungan kapur.</w:t>
      </w:r>
      <w:r>
        <w:rPr>
          <w:rStyle w:val="13"/>
          <w:sz w:val="20"/>
          <w:szCs w:val="20"/>
        </w:rPr>
        <w:footnoteReference w:id="10"/>
      </w:r>
      <w:r>
        <w:rPr>
          <w:sz w:val="20"/>
          <w:szCs w:val="20"/>
        </w:rPr>
        <w:t xml:space="preserve"> Kondisi topografis ini secara historis membentuk karakter sosio-kultural masyarakat yang agraris dengan sentuhan maritim di kawasan pesisir selatannya, sekaligus menciptakan isolasi geografis yang memengaruhi pola adaptasi dan asimilasi budaya dari luar. Struktur sosial masyarakat Trenggalek pada dekade 1980-an masih menunjukkan corak hierarki pedesaan yang tradisional, dengan pembagian kerja berbasis gender yang kental,</w:t>
      </w:r>
      <w:r>
        <w:rPr>
          <w:rStyle w:val="13"/>
          <w:sz w:val="20"/>
          <w:szCs w:val="20"/>
        </w:rPr>
        <w:footnoteReference w:id="11"/>
      </w:r>
      <w:r>
        <w:rPr>
          <w:sz w:val="20"/>
          <w:szCs w:val="20"/>
        </w:rPr>
        <w:t xml:space="preserve"> namun perempuan Trenggalek dikenal memiliki etos kerja tinggi karena tidak hanya mengurus rumah tangga tetapi juga turun ke sawah dan mencari peluang ekonomi alternatif.</w:t>
      </w:r>
      <w:r>
        <w:rPr>
          <w:rStyle w:val="13"/>
          <w:sz w:val="20"/>
          <w:szCs w:val="20"/>
        </w:rPr>
        <w:footnoteReference w:id="12"/>
      </w:r>
    </w:p>
    <w:p w14:paraId="32640D68">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rFonts w:hint="default"/>
          <w:sz w:val="20"/>
          <w:szCs w:val="20"/>
        </w:rPr>
        <w:t>Secara demografis, mayoritas penduduk Kabupaten Trenggalek menggantungkan mata pencahariannya pada sektor pertanian, perkebunan, dan nelayan. Kehidupan agraris yang sangat bergantung pada siklus musim tanam dan panen ini memberikan ruang luang bagi masyarakat pedesaan pada masa jeda pertanian. Ruang waktu inilah yang kemudian diisi dengan berbagai aktivitas ekonomi produktif skala rumah tangga, termasuk kerajinan tangan.</w:t>
      </w:r>
      <w:r>
        <w:rPr>
          <w:rFonts w:hint="default"/>
          <w:sz w:val="20"/>
          <w:szCs w:val="20"/>
          <w:lang w:val="en-US"/>
        </w:rPr>
        <w:t xml:space="preserve"> M</w:t>
      </w:r>
      <w:r>
        <w:rPr>
          <w:rFonts w:hint="default"/>
          <w:sz w:val="20"/>
          <w:szCs w:val="20"/>
        </w:rPr>
        <w:t>asyarakat Trenggalek</w:t>
      </w:r>
      <w:r>
        <w:rPr>
          <w:rFonts w:hint="default"/>
          <w:sz w:val="20"/>
          <w:szCs w:val="20"/>
          <w:lang w:val="en-US"/>
        </w:rPr>
        <w:t xml:space="preserve"> sendiri masih </w:t>
      </w:r>
      <w:r>
        <w:rPr>
          <w:rFonts w:hint="default"/>
          <w:sz w:val="20"/>
          <w:szCs w:val="20"/>
        </w:rPr>
        <w:t xml:space="preserve"> memegang teguh nilai-nilai kebersamaan, kegotongroyongan, dan ketaatan pada norma adat Jawa yang kental. Hal ini menjadi fondasi penting bagi transmisi keterampilan yang nantinya masuk ke wilayah ini, di mana transfer pengetahuan dilakukan melalui jalur kekerabatan dan interaksi komunal yang erat</w:t>
      </w:r>
    </w:p>
    <w:p w14:paraId="43630F72">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sz w:val="20"/>
          <w:szCs w:val="20"/>
        </w:rPr>
        <w:t>Kesenian membatik sesungguhnya bukan tradisi asli masyarakat pegunungan selatan ini. Jejak masuknya batik ke Trenggalek tidak dapat dilepaskan dari relasi budaya dengan Kasultanan Yogyakarta dan Kasunanan Mataram, di mana pada akhir 1970-an hingga awal 1980-an terjadi migrasi sejumlah keluarga pengrajin dari Tulungagung, Ponorogo, bahkan Surakarta yang membawa keterampilan teknis membatik, resep pewarnaan soga tradisional, hingga pakem motif batik pedalaman.</w:t>
      </w:r>
      <w:r>
        <w:rPr>
          <w:rStyle w:val="13"/>
          <w:sz w:val="20"/>
          <w:szCs w:val="20"/>
        </w:rPr>
        <w:footnoteReference w:id="13"/>
      </w:r>
      <w:r>
        <w:rPr>
          <w:sz w:val="20"/>
          <w:szCs w:val="20"/>
        </w:rPr>
        <w:t xml:space="preserve"> Pada fase awal ini aktivitas membatik masih sangat eksklusif dan tertutup, hanya diajarkan pada lingkaran inti keluarga pendatang, dengan konsumen terbatas pada kalangan priyayi lokal dan pegawai pemerintahan yang membutuhkan kain jarik untuk keperluan ritual adat. Motif yang diproduksi pada era ini sangat identik dengan motif keratonan seperti parang, kawung, dan truntum, menunjukkan kuatnya hegemoni estetika Mataraman pada masa awal penetrasi batik di Trenggalek.</w:t>
      </w:r>
      <w:r>
        <w:rPr>
          <w:rStyle w:val="13"/>
          <w:sz w:val="20"/>
          <w:szCs w:val="20"/>
        </w:rPr>
        <w:footnoteReference w:id="14"/>
      </w:r>
    </w:p>
    <w:p w14:paraId="4A5458E3">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sz w:val="20"/>
          <w:szCs w:val="20"/>
        </w:rPr>
        <w:t>Memasuki pertengahan 1980-an, keluarga perintis mulai merekrut tetangga sekitar untuk membantu proses produksi karena pesanan yang meningkat, sebuah momentum yang menandai dimulainya transmisi pengetahuan kepada masyarakat asli Trenggalek. Perempuan-perempuan di sekitar rumah perintis diajarkan teknik dasar seperti nglowong dan isen-isen, sementara proses pewarnaan yang dianggap krusial masih dipegang oleh pemilik usaha. Sistem kerja subkontrak atau makloon kemudian terbentuk secara alamiah, di mana perempuan desa dapat membawa pulang kain mori yang sudah digambar polanya beserta malam dan canting untuk dikerjakan di rumah masing-masing, sebuah fleksibilitas ruang dan waktu yang sangat ideal bagi konstruksi peran ganda perempuan pedesaan.</w:t>
      </w:r>
      <w:r>
        <w:rPr>
          <w:rStyle w:val="13"/>
          <w:sz w:val="20"/>
          <w:szCs w:val="20"/>
        </w:rPr>
        <w:footnoteReference w:id="15"/>
      </w:r>
      <w:r>
        <w:rPr>
          <w:sz w:val="20"/>
          <w:szCs w:val="20"/>
        </w:rPr>
        <w:t xml:space="preserve"> Sentra batik pertama pun terbentuk dan terkonsentrasi di Desa Sumbergedong dan Desa Surodakan yang letaknya dekat dengan pusat kota.</w:t>
      </w:r>
    </w:p>
    <w:p w14:paraId="31B2552D">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sz w:val="20"/>
          <w:szCs w:val="20"/>
        </w:rPr>
        <w:t>Memasuki tahun 1990-an, industri batik Trenggalek menghadapi fase kemunduran yang nyaris mematikan denyut nadinya. Kemunduran ini dipicu oleh akumulasi dua faktor utama, yakni gempuran teknologi tekstil bermotif batik cetak pabrikan (batik printing) yang diproduksi massal dengan harga jauh lebih murah,</w:t>
      </w:r>
      <w:r>
        <w:rPr>
          <w:rStyle w:val="13"/>
          <w:sz w:val="20"/>
          <w:szCs w:val="20"/>
        </w:rPr>
        <w:footnoteReference w:id="16"/>
      </w:r>
      <w:r>
        <w:rPr>
          <w:sz w:val="20"/>
          <w:szCs w:val="20"/>
        </w:rPr>
        <w:t xml:space="preserve"> serta hantaman Krisis Moneter 1997–1998 yang membuat harga bahan baku impor melambung sementara daya beli masyarakat runtuh.</w:t>
      </w:r>
      <w:r>
        <w:rPr>
          <w:rStyle w:val="13"/>
          <w:sz w:val="20"/>
          <w:szCs w:val="20"/>
        </w:rPr>
        <w:footnoteReference w:id="17"/>
      </w:r>
      <w:r>
        <w:rPr>
          <w:sz w:val="20"/>
          <w:szCs w:val="20"/>
        </w:rPr>
        <w:t xml:space="preserve"> </w:t>
      </w:r>
    </w:p>
    <w:p w14:paraId="1A70F47D">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sz w:val="20"/>
          <w:szCs w:val="20"/>
        </w:rPr>
        <w:t>Banyak juragan batik di Sumbergedong dan Surodakan terpaksa gulung tikar, sistem makloon terhenti, dan generasi muda yang menyaksikan ketidakpastian ekonomi ini menanamkan stereotip negatif bahwa membatik adalah pekerjaan kuno dan kurang menjanjikan.</w:t>
      </w:r>
      <w:r>
        <w:rPr>
          <w:rFonts w:hint="default"/>
          <w:sz w:val="20"/>
          <w:szCs w:val="20"/>
          <w:lang w:val="en-US"/>
        </w:rPr>
        <w:t xml:space="preserve"> </w:t>
      </w:r>
      <w:r>
        <w:rPr>
          <w:rFonts w:hint="default"/>
          <w:sz w:val="20"/>
          <w:szCs w:val="20"/>
          <w:lang w:val="id-ID"/>
        </w:rPr>
        <w:t>Industri batik lokal pada masa itu mengalami hantaman</w:t>
      </w:r>
      <w:r>
        <w:rPr>
          <w:rFonts w:hint="default"/>
          <w:sz w:val="20"/>
          <w:szCs w:val="20"/>
          <w:lang w:val="en-US"/>
        </w:rPr>
        <w:t xml:space="preserve"> yang</w:t>
      </w:r>
      <w:r>
        <w:rPr>
          <w:rFonts w:hint="default"/>
          <w:sz w:val="20"/>
          <w:szCs w:val="20"/>
          <w:lang w:val="id-ID"/>
        </w:rPr>
        <w:t xml:space="preserve"> bertubi-tubi</w:t>
      </w:r>
      <w:r>
        <w:rPr>
          <w:rFonts w:hint="default"/>
          <w:sz w:val="20"/>
          <w:szCs w:val="20"/>
          <w:lang w:val="en-US"/>
        </w:rPr>
        <w:t>,</w:t>
      </w:r>
      <w:r>
        <w:rPr>
          <w:rFonts w:hint="default"/>
          <w:sz w:val="20"/>
          <w:szCs w:val="20"/>
          <w:lang w:val="id-ID"/>
        </w:rPr>
        <w:t xml:space="preserve"> mengakibatkan penurunan drastis pada</w:t>
      </w:r>
      <w:r>
        <w:rPr>
          <w:rFonts w:hint="default"/>
          <w:sz w:val="20"/>
          <w:szCs w:val="20"/>
          <w:lang w:val="en-US"/>
        </w:rPr>
        <w:t xml:space="preserve"> </w:t>
      </w:r>
      <w:r>
        <w:rPr>
          <w:rFonts w:hint="default"/>
          <w:sz w:val="20"/>
          <w:szCs w:val="20"/>
          <w:lang w:val="id-ID"/>
        </w:rPr>
        <w:t xml:space="preserve">permintaan pasar terhadap batik tulis tradisional Trenggalek, yang berujung pada banyak usaha batik rumahan </w:t>
      </w:r>
      <w:r>
        <w:rPr>
          <w:rFonts w:hint="default"/>
          <w:sz w:val="20"/>
          <w:szCs w:val="20"/>
          <w:lang w:val="en-US"/>
        </w:rPr>
        <w:t xml:space="preserve">yang gulung tikar </w:t>
      </w:r>
      <w:r>
        <w:rPr>
          <w:rFonts w:hint="default"/>
          <w:sz w:val="20"/>
          <w:szCs w:val="20"/>
          <w:lang w:val="id-ID"/>
        </w:rPr>
        <w:t>dan pemotongan upah para buruh canting perempua</w:t>
      </w:r>
      <w:r>
        <w:rPr>
          <w:rFonts w:hint="default"/>
          <w:sz w:val="20"/>
          <w:szCs w:val="20"/>
          <w:lang w:val="en-US"/>
        </w:rPr>
        <w:t>n</w:t>
      </w:r>
    </w:p>
    <w:p w14:paraId="39BCFA94">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sz w:val="20"/>
          <w:szCs w:val="20"/>
        </w:rPr>
        <w:t>Titik balik kebangkitan baru muncul pada pertengahan tahun 2000-an, bersamaan dengan transisi politik nasional menuju era desentralisasi dan otonomi daerah yang mendorong pemerintah Kabupaten Trenggalek menggali potensi pendapatan asli daerah sekaligus identitas budaya lokal. Langkah afirmatif pertama yang diambil adalah kebijakan proteksionisme pasar melalui regulasi penggunaan seragam batik bagi Pegawai Negeri Sipil, aparatur desa, hingga siswa sekolah dengan motif khas Trenggalek, yang secara instan menciptakan pasar besar bagi pengrajin lokal. Kebangkitan ini tidak hanya diwarnai peningkatan kapasitas produksi, tetapi juga ledakan kreativitas motif yang tidak lagi berkiblat pada gaya Solo-Yogya, melainkan mengangkat kearifan lokal seperti motif Cengkeh, Turonggo Yakso, Manggis, dan Durian, disertai warna-warna cerah yang lebih modern.</w:t>
      </w:r>
      <w:r>
        <w:rPr>
          <w:rStyle w:val="13"/>
          <w:sz w:val="20"/>
          <w:szCs w:val="20"/>
        </w:rPr>
        <w:footnoteReference w:id="18"/>
      </w:r>
      <w:r>
        <w:rPr>
          <w:sz w:val="20"/>
          <w:szCs w:val="20"/>
        </w:rPr>
        <w:t xml:space="preserve"> Pemerintah daerah melalui Dinas Perindustrian, Perdagangan, dan Koperasi turut menggulirkan program hibah peralatan, pelatihan manajemen dan desain, serta fasilitasi pameran regional dan nasional.</w:t>
      </w:r>
    </w:p>
    <w:p w14:paraId="41BB58F0">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sz w:val="20"/>
          <w:szCs w:val="20"/>
        </w:rPr>
        <w:t>Dinamika kebangkitan pada rentang 2005–2010 membawa pergeseran spasial yang menarik, dari kawasan perkotaan Sumbergedong dan Surodakan menuju Desa Ngentrong, Kecamatan Karangan, yang bertransformasi menjadi sentra produksi batik baru yang paling progresif.</w:t>
      </w:r>
      <w:r>
        <w:rPr>
          <w:rStyle w:val="13"/>
          <w:sz w:val="20"/>
          <w:szCs w:val="20"/>
        </w:rPr>
        <w:footnoteReference w:id="19"/>
      </w:r>
      <w:r>
        <w:rPr>
          <w:sz w:val="20"/>
          <w:szCs w:val="20"/>
        </w:rPr>
        <w:t xml:space="preserve"> Kemunculan Ngentrong sebagai sentra baru dimotori oleh keberanian Ibu Tipuk, mantan buruh canting dan pendesain motif yang sejak tahun 2010 merintis usaha mandiri UD. Tie Poek dengan modal hadiah dari perlombaan desain batik tingkat provinsi.</w:t>
      </w:r>
      <w:r>
        <w:rPr>
          <w:rStyle w:val="13"/>
          <w:sz w:val="20"/>
          <w:szCs w:val="20"/>
        </w:rPr>
        <w:footnoteReference w:id="20"/>
      </w:r>
      <w:r>
        <w:rPr>
          <w:sz w:val="20"/>
          <w:szCs w:val="20"/>
        </w:rPr>
        <w:t xml:space="preserve"> </w:t>
      </w:r>
    </w:p>
    <w:p w14:paraId="21E5C587">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rFonts w:hint="default"/>
          <w:sz w:val="20"/>
          <w:szCs w:val="20"/>
          <w:lang w:val="id-ID"/>
        </w:rPr>
        <w:t>Hadiah uang tunai yang diterimanya dari perlombaan itu dijadikan sebagai modal kapital awal untuk membeli canting tembaga, wajan kecil, kain mori, dan kompor minyak guna merintis usaha batik mandiri di rumahnya. Langkah berani ini didasari oleh motivasi idealis yang kuat, yaitu komitmen luhur untuk melestarikan (nguri-uri) warisan adiluhung budaya batik tulis Trenggalek agar tidak punah atau diklaim oleh bangsa lain</w:t>
      </w:r>
      <w:r>
        <w:rPr>
          <w:sz w:val="20"/>
          <w:szCs w:val="20"/>
        </w:rPr>
        <w:t>Beliau tidak menempatkan usahanya sebagai menara gading yang eksklusif, melainkan aktif merekrut dan melatih ibu-ibu rumah tangga di sekitarnya dengan sistem upah yang lebih adil dan transparan. Desa Ngentrong pada penghujung tahun 2010 tidak sekadar menjadi pusat produksi kain, tetapi juga bertransformasi menjadi desa wisata edukasi yang menghidupkan kembali roh kebudayaan batik Trenggalek di era modern.</w:t>
      </w:r>
    </w:p>
    <w:p w14:paraId="2F310AB1">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p>
    <w:p w14:paraId="06D783A5">
      <w:pPr>
        <w:keepNext w:val="0"/>
        <w:keepLines w:val="0"/>
        <w:pageBreakBefore w:val="0"/>
        <w:kinsoku/>
        <w:wordWrap/>
        <w:overflowPunct/>
        <w:topLinePunct w:val="0"/>
        <w:bidi w:val="0"/>
        <w:adjustRightInd/>
        <w:snapToGrid/>
        <w:spacing w:after="0" w:line="240" w:lineRule="auto"/>
        <w:textAlignment w:val="auto"/>
        <w:rPr>
          <w:sz w:val="20"/>
          <w:szCs w:val="20"/>
        </w:rPr>
      </w:pPr>
      <w:r>
        <w:rPr>
          <w:b/>
          <w:bCs/>
          <w:sz w:val="20"/>
          <w:szCs w:val="20"/>
        </w:rPr>
        <w:t>B. Peran Perempuan dalam Struktur Produksi Batik Trenggalek</w:t>
      </w:r>
    </w:p>
    <w:p w14:paraId="14E1FBE1">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sz w:val="20"/>
          <w:szCs w:val="20"/>
        </w:rPr>
        <w:t>Industri kerajinan batik di Trenggalek memiliki akar sejarah yang tidak dapat dilepaskan dari kontribusi kaum perempuan, yang menempati posisi sentral dalam seluruh roda produksi. Penelitian akademis yang dilakukan oleh Cholidah dan Sirad mendokumentasikan bahwa mayoritas pengrajin batik di Sumbergedong dan Surodakan didominasi oleh kaum perempuan yang mewarisi keterampilan membatik secara turun-temurun dari ibu kepada anak perempuannya sejak usia remaja.</w:t>
      </w:r>
      <w:r>
        <w:rPr>
          <w:rStyle w:val="13"/>
          <w:sz w:val="20"/>
          <w:szCs w:val="20"/>
        </w:rPr>
        <w:footnoteReference w:id="21"/>
      </w:r>
      <w:r>
        <w:rPr>
          <w:sz w:val="20"/>
          <w:szCs w:val="20"/>
        </w:rPr>
        <w:t xml:space="preserve"> Proses magang informal ini melibatkan pengamatan langsung hingga penguasaan malam dan canting, sehingga membatik bertransformasi menjadi identitas kultural yang melekat pada eksistensi perempuan Trenggalek. Hampir seluruh tahapan produksi yang menuntut ketelitian dan sensitivitas estetika tinggi, seperti nglowong dan isen-isen, dikerjakan secara eksklusif oleh perempuan, sementara pekerjaan yang dianggap membutuhkan kekuatan fisik lebih besar, seperti pengolahan warna skala besar, pencelupan, perebusan kain (lorod), dan penjemuran, dikerjakan oleh laki-laki.</w:t>
      </w:r>
    </w:p>
    <w:p w14:paraId="4CFA8E58">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p>
    <w:p w14:paraId="4CA319B8">
      <w:pPr>
        <w:keepNext w:val="0"/>
        <w:keepLines w:val="0"/>
        <w:pageBreakBefore w:val="0"/>
        <w:kinsoku/>
        <w:wordWrap/>
        <w:overflowPunct/>
        <w:topLinePunct w:val="0"/>
        <w:bidi w:val="0"/>
        <w:adjustRightInd/>
        <w:snapToGrid/>
        <w:spacing w:after="0" w:line="240" w:lineRule="auto"/>
        <w:ind w:left="0" w:leftChars="0" w:firstLine="480" w:firstLineChars="200"/>
        <w:jc w:val="both"/>
        <w:textAlignment w:val="auto"/>
        <w:rPr>
          <w:rFonts w:hint="default" w:ascii="Times New Roman" w:hAnsi="Times New Roman" w:eastAsia="Book Antiqua" w:cs="Times New Roman"/>
          <w:sz w:val="24"/>
          <w:szCs w:val="24"/>
          <w:lang w:val="en-US"/>
        </w:rPr>
      </w:pPr>
      <w:r>
        <w:rPr>
          <w:rFonts w:hint="default" w:ascii="Times New Roman" w:hAnsi="Times New Roman" w:eastAsia="Book Antiqua" w:cs="Times New Roman"/>
          <w:sz w:val="24"/>
          <w:szCs w:val="24"/>
          <w:lang w:val="en-US"/>
        </w:rPr>
        <w:drawing>
          <wp:inline distT="0" distB="0" distL="114300" distR="114300">
            <wp:extent cx="2531745" cy="1425575"/>
            <wp:effectExtent l="0" t="0" r="1905" b="3175"/>
            <wp:docPr id="16" name="Picture 16" descr="IMG_20260518_15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MG_20260518_150133"/>
                    <pic:cNvPicPr>
                      <a:picLocks noChangeAspect="1"/>
                    </pic:cNvPicPr>
                  </pic:nvPicPr>
                  <pic:blipFill>
                    <a:blip r:embed="rId6"/>
                    <a:stretch>
                      <a:fillRect/>
                    </a:stretch>
                  </pic:blipFill>
                  <pic:spPr>
                    <a:xfrm>
                      <a:off x="0" y="0"/>
                      <a:ext cx="2531745" cy="1425575"/>
                    </a:xfrm>
                    <a:prstGeom prst="rect">
                      <a:avLst/>
                    </a:prstGeom>
                  </pic:spPr>
                </pic:pic>
              </a:graphicData>
            </a:graphic>
          </wp:inline>
        </w:drawing>
      </w:r>
    </w:p>
    <w:p w14:paraId="322C7BE2">
      <w:pPr>
        <w:pStyle w:val="8"/>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rFonts w:hint="default" w:ascii="Times New Roman" w:hAnsi="Times New Roman" w:cs="Times New Roman"/>
          <w:sz w:val="20"/>
          <w:szCs w:val="20"/>
          <w:lang w:val="en-US"/>
        </w:rPr>
      </w:pPr>
      <w:r>
        <w:rPr>
          <w:rFonts w:hint="default" w:ascii="Times New Roman" w:hAnsi="Times New Roman" w:cs="Times New Roman"/>
          <w:sz w:val="20"/>
          <w:szCs w:val="20"/>
        </w:rPr>
        <w:t xml:space="preserve">Gambar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SEQ Gambar \* ARABIC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1</w:t>
      </w:r>
      <w:r>
        <w:rPr>
          <w:rFonts w:hint="default" w:ascii="Times New Roman" w:hAnsi="Times New Roman" w:cs="Times New Roman"/>
          <w:sz w:val="20"/>
          <w:szCs w:val="20"/>
        </w:rPr>
        <w:fldChar w:fldCharType="end"/>
      </w:r>
      <w:r>
        <w:rPr>
          <w:rFonts w:hint="default" w:ascii="Times New Roman" w:hAnsi="Times New Roman" w:cs="Times New Roman"/>
          <w:sz w:val="20"/>
          <w:szCs w:val="20"/>
          <w:lang w:val="en-US"/>
        </w:rPr>
        <w:t xml:space="preserve"> Proses Membatik. Sumber : Pribadi</w:t>
      </w:r>
    </w:p>
    <w:p w14:paraId="1F275E30">
      <w:pPr>
        <w:rPr>
          <w:rFonts w:hint="default"/>
          <w:lang w:val="en-US"/>
        </w:rPr>
      </w:pPr>
    </w:p>
    <w:p w14:paraId="4D4670E3">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rFonts w:hint="default"/>
          <w:sz w:val="20"/>
          <w:szCs w:val="20"/>
          <w:lang w:val="id-ID"/>
        </w:rPr>
        <w:t xml:space="preserve">Dalam proses </w:t>
      </w:r>
      <w:r>
        <w:rPr>
          <w:rFonts w:hint="default"/>
          <w:sz w:val="20"/>
          <w:szCs w:val="20"/>
          <w:lang w:val="en-US"/>
        </w:rPr>
        <w:t>produksi</w:t>
      </w:r>
      <w:r>
        <w:rPr>
          <w:rFonts w:hint="default"/>
          <w:sz w:val="20"/>
          <w:szCs w:val="20"/>
          <w:lang w:val="id-ID"/>
        </w:rPr>
        <w:t xml:space="preserve"> batik tulis, hampir seluruh tahapan produksi yang menuntut tingkat ketelitian, kesabaran, dan sensitivitas estetika yang tinggi dikerjakan secara eksklusif oleh kaum perempuan. Tahapan teknis seperti nglowong (membuat kerangka motif utama pada kain), isen-isen (mengisi detail ornamen, titik, dan garis di dalam motif utama), hingga nyanting secara keseluruhan merupakan ranah keterampilan domestik perempuan. Pekerjaan ini menuntut stamina yang luar biasa, di mana seorang pembatik harus duduk berjam-jam menghadap gawangan (pembidang kain) dengan posisi tubuh yang condong ke depan, sembari menjaga stabilitas suhu malam di dalam canting agar tidak merusak serat kain.</w:t>
      </w:r>
      <w:r>
        <w:rPr>
          <w:rFonts w:hint="default"/>
          <w:sz w:val="20"/>
          <w:szCs w:val="20"/>
          <w:lang w:val="en-US"/>
        </w:rPr>
        <w:t xml:space="preserve"> Secara kultural pekerjaan membatik dinilai sangat selaras dengan konstruksi sosial mengenai kodrat perempuan Jawa yang dianggap memiliki sifat telaten, tekun, dan sabar. </w:t>
      </w:r>
    </w:p>
    <w:p w14:paraId="3C889D49">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sz w:val="20"/>
          <w:szCs w:val="20"/>
        </w:rPr>
        <w:t>Karakteristik produksi batik tulis tradisional di Trenggalek sangat akomodatif terhadap peran ganda perempuan. Melalui sistem subkontrak, pengrajin perempuan diberi fleksibilitas untuk membawa pulang kain setengah jadi dan bahan baku, sehingga dapat melakukan aktivitas produktif di sela tanggung jawab domestik mereka.</w:t>
      </w:r>
      <w:r>
        <w:rPr>
          <w:rStyle w:val="13"/>
          <w:sz w:val="20"/>
          <w:szCs w:val="20"/>
        </w:rPr>
        <w:footnoteReference w:id="22"/>
      </w:r>
      <w:r>
        <w:rPr>
          <w:sz w:val="20"/>
          <w:szCs w:val="20"/>
        </w:rPr>
        <w:t xml:space="preserve"> Penelitian Erviana di Desa Ngentrong mempertegas bahwa usaha kerajinan batik tulis bersifat padat karya dengan kapasitas besar dalam menyerap tenaga kerja perempuan pedesaan, memberikan dampak pengganda berupa peningkatan pendapatan riil rumah tangga dan penurunan angka pengangguran terbuka di kalangan perempuan yang tidak memiliki akses ke sektor formal.</w:t>
      </w:r>
      <w:r>
        <w:rPr>
          <w:rStyle w:val="13"/>
          <w:sz w:val="20"/>
          <w:szCs w:val="20"/>
        </w:rPr>
        <w:footnoteReference w:id="23"/>
      </w:r>
      <w:r>
        <w:rPr>
          <w:sz w:val="20"/>
          <w:szCs w:val="20"/>
        </w:rPr>
        <w:t xml:space="preserve"> Peran ekonomi ini menjadi sangat krusial ketika Krisis Moneter 1997–1998 melumpuhkan sektor informal dan formal secara luas; upah dari membatik yang diterima secara borongan bertindak sebagai pengaman yang menyelamatkan perekonomian rumah tangga dari kebangkrutan mutlak, mengingat arus kasnya bersifat konstan dan langsung cair.</w:t>
      </w:r>
    </w:p>
    <w:p w14:paraId="11149FFA">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p>
    <w:p w14:paraId="5EB41486">
      <w:pPr>
        <w:keepNext w:val="0"/>
        <w:keepLines w:val="0"/>
        <w:pageBreakBefore w:val="0"/>
        <w:kinsoku/>
        <w:wordWrap/>
        <w:overflowPunct/>
        <w:topLinePunct w:val="0"/>
        <w:bidi w:val="0"/>
        <w:adjustRightInd/>
        <w:snapToGrid/>
        <w:spacing w:after="0" w:line="240" w:lineRule="auto"/>
        <w:ind w:left="0" w:leftChars="0" w:firstLine="480" w:firstLineChars="200"/>
        <w:jc w:val="both"/>
        <w:textAlignment w:val="auto"/>
        <w:rPr>
          <w:rFonts w:hint="default" w:ascii="Times New Roman" w:hAnsi="Times New Roman" w:eastAsia="Book Antiqua" w:cs="Times New Roman"/>
          <w:sz w:val="24"/>
          <w:szCs w:val="24"/>
          <w:lang w:val="en-US"/>
        </w:rPr>
      </w:pPr>
      <w:r>
        <w:rPr>
          <w:rFonts w:hint="default" w:ascii="Times New Roman" w:hAnsi="Times New Roman" w:eastAsia="Book Antiqua" w:cs="Times New Roman"/>
          <w:sz w:val="24"/>
          <w:szCs w:val="24"/>
          <w:lang w:val="en-US"/>
        </w:rPr>
        <w:drawing>
          <wp:inline distT="0" distB="0" distL="114300" distR="114300">
            <wp:extent cx="2331720" cy="1312545"/>
            <wp:effectExtent l="0" t="0" r="11430" b="1905"/>
            <wp:docPr id="9" name="Picture 9" descr="IMG_20260518_150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G_20260518_150151"/>
                    <pic:cNvPicPr>
                      <a:picLocks noChangeAspect="1"/>
                    </pic:cNvPicPr>
                  </pic:nvPicPr>
                  <pic:blipFill>
                    <a:blip r:embed="rId7"/>
                    <a:stretch>
                      <a:fillRect/>
                    </a:stretch>
                  </pic:blipFill>
                  <pic:spPr>
                    <a:xfrm>
                      <a:off x="0" y="0"/>
                      <a:ext cx="2331720" cy="1312545"/>
                    </a:xfrm>
                    <a:prstGeom prst="rect">
                      <a:avLst/>
                    </a:prstGeom>
                  </pic:spPr>
                </pic:pic>
              </a:graphicData>
            </a:graphic>
          </wp:inline>
        </w:drawing>
      </w:r>
    </w:p>
    <w:p w14:paraId="4BD8A977">
      <w:pPr>
        <w:pStyle w:val="8"/>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rFonts w:hint="default" w:ascii="Times New Roman" w:hAnsi="Times New Roman" w:cs="Times New Roman"/>
          <w:sz w:val="20"/>
          <w:szCs w:val="20"/>
          <w:lang w:val="en-US"/>
        </w:rPr>
      </w:pPr>
      <w:r>
        <w:rPr>
          <w:rFonts w:hint="default" w:ascii="Times New Roman" w:hAnsi="Times New Roman" w:cs="Times New Roman"/>
          <w:sz w:val="20"/>
          <w:szCs w:val="20"/>
        </w:rPr>
        <w:t xml:space="preserve">Gambar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SEQ Gambar \* ARABIC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2</w:t>
      </w:r>
      <w:r>
        <w:rPr>
          <w:rFonts w:hint="default" w:ascii="Times New Roman" w:hAnsi="Times New Roman" w:cs="Times New Roman"/>
          <w:sz w:val="20"/>
          <w:szCs w:val="20"/>
        </w:rPr>
        <w:fldChar w:fldCharType="end"/>
      </w:r>
      <w:r>
        <w:rPr>
          <w:rFonts w:hint="default" w:ascii="Times New Roman" w:hAnsi="Times New Roman" w:cs="Times New Roman"/>
          <w:sz w:val="20"/>
          <w:szCs w:val="20"/>
          <w:lang w:val="en-US"/>
        </w:rPr>
        <w:t xml:space="preserve"> Proses pengeringan kain batik. Sumber : Pribadi</w:t>
      </w:r>
    </w:p>
    <w:p w14:paraId="1BB90940">
      <w:pPr>
        <w:rPr>
          <w:rFonts w:hint="default"/>
          <w:lang w:val="en-US"/>
        </w:rPr>
      </w:pPr>
    </w:p>
    <w:p w14:paraId="6006DC59">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sz w:val="20"/>
          <w:szCs w:val="20"/>
        </w:rPr>
        <w:t>Meskipun perempuan memegang kendali atas tahapan teknis paling esensial, struktur internal industri batik Trenggalek pada periode 1980–2010 masih memperlihatkan hierarki pembagian kerja berbasis gender. Kaum laki-laki umumnya memegang kendali atas keputusan strategis usaha, pengelolaan arus kas, pembelian bahan baku ke luar daerah, hingga jaringan pemasaran, sehingga meskipun perempuan menjadi tulang punggung produksi nilai estetika batik, kendali ekonomi dan akses terhadap modal pasar pada masa itu sebagian besar masih berada di tangan laki-laki. Keterbatasan struktural ini diperparah oleh kebijakan kredit lembaga keuangan formal yang bias gender, karena sebagian besar aset berharga keluarga terdaftar atas nama suami,</w:t>
      </w:r>
      <w:r>
        <w:rPr>
          <w:rStyle w:val="13"/>
          <w:sz w:val="20"/>
          <w:szCs w:val="20"/>
        </w:rPr>
        <w:footnoteReference w:id="24"/>
      </w:r>
      <w:r>
        <w:rPr>
          <w:sz w:val="20"/>
          <w:szCs w:val="20"/>
        </w:rPr>
        <w:t xml:space="preserve"> sehingga perempuan yang berniat mandiri terpaksa terjebak dalam jaringan pinjaman informal berbunga tinggi yang mengikat mereka dalam siklus ketergantungan ekonomi yang eksploitatif.</w:t>
      </w:r>
    </w:p>
    <w:p w14:paraId="19453368">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p>
    <w:p w14:paraId="02403294">
      <w:pPr>
        <w:keepNext w:val="0"/>
        <w:keepLines w:val="0"/>
        <w:pageBreakBefore w:val="0"/>
        <w:kinsoku/>
        <w:wordWrap/>
        <w:overflowPunct/>
        <w:topLinePunct w:val="0"/>
        <w:bidi w:val="0"/>
        <w:adjustRightInd/>
        <w:snapToGrid/>
        <w:spacing w:after="0" w:line="240" w:lineRule="auto"/>
        <w:textAlignment w:val="auto"/>
        <w:rPr>
          <w:sz w:val="20"/>
          <w:szCs w:val="20"/>
        </w:rPr>
      </w:pPr>
      <w:r>
        <w:rPr>
          <w:b/>
          <w:bCs/>
          <w:sz w:val="20"/>
          <w:szCs w:val="20"/>
        </w:rPr>
        <w:t>C. Transformasi Peran Perempuan Tahun 1980–2010</w:t>
      </w:r>
    </w:p>
    <w:p w14:paraId="73E10EFC">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sz w:val="20"/>
          <w:szCs w:val="20"/>
        </w:rPr>
        <w:t>Perjalanan historis industri batik Trenggalek selama tiga dekade memperlihatkan dinamika transformasi peran perempuan yang sangat signifikan, bergerak dari posisi pasif sebagai buruh upahan menuju posisi sebagai aktor utama, inovator kebudayaan, hingga wirausaha mandiri. Pada awal tahun 1980-an, para perintis usaha batik mulai merekrut perempuan-perempuan sekitar sebagai tenaga kerja dengan sistem makloon, di mana perempuan hanya menerima kain mori yang sudah digambar beserta malam dan canting untuk dikerjakan di rumah, sementara modal dan akses pasar sepenuhnya berada di bawah kendali laki-laki.</w:t>
      </w:r>
    </w:p>
    <w:p w14:paraId="5132B6F4">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rFonts w:hint="default"/>
          <w:sz w:val="20"/>
          <w:szCs w:val="20"/>
          <w:lang w:val="en-US"/>
        </w:rPr>
        <w:t>Proses tranmisi pengetahuan membatik ini mulai terjadi. Perempuan-perempuan disekitar rumah pemilik usaha batik diajarkan teknik-teknik dasar seperti nglowong dan isen-isen, sementara proses pewarnaan yang dianggap krusial masih dipegang  oleh pemilik usaha batik laki-laki atau keluarga inti. Dengan demikian modal dan akses parar pada saat itu masih dibawah kendali laki-laki begitu pula dengan para perempuan-perempuan pembatik</w:t>
      </w:r>
    </w:p>
    <w:p w14:paraId="1C08D4BC">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sz w:val="20"/>
          <w:szCs w:val="20"/>
        </w:rPr>
        <w:t>Memasuki tahun 1990-an, industri lokal mengalami hantaman bertubi-tubi akibat gempuran batik printing yang mengakibatkan banyak usaha rumahan gulung tikar dan pemotongan upah buruh canting perempuan.</w:t>
      </w:r>
      <w:r>
        <w:rPr>
          <w:rStyle w:val="13"/>
          <w:sz w:val="20"/>
          <w:szCs w:val="20"/>
        </w:rPr>
        <w:footnoteReference w:id="25"/>
      </w:r>
      <w:r>
        <w:rPr>
          <w:sz w:val="20"/>
          <w:szCs w:val="20"/>
        </w:rPr>
        <w:t xml:space="preserve"> Di tengah situasi ini, perajin perempuan harus memikul beban kerja ganda yang tidak proporsional, karena budaya patriarki pedesaan mewajibkan mereka menyelesaikan seluruh tanggung jawab domestik sebelum dapat duduk di depan gawangan untuk mencanting hingga larut malam, dengan upah borongan yang berada di bawah standar kelayakan ekonomi dan tanpa jaminan kontinuitas pesanan.</w:t>
      </w:r>
    </w:p>
    <w:p w14:paraId="19D5EC2B">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sz w:val="20"/>
          <w:szCs w:val="20"/>
        </w:rPr>
        <w:t>Memasuki tahun 2000-an dan puncaknya menjelang 2010, siklus ekonomi industri batik Trenggalek mulai memperlihatkan geliat kebangkitan yang ditandai lahirnya generasi baru wirausaha perempuan. Perjalanan hidup Ibu Tipuk menjadi representasi paling menonjol dari transformasi agensi perempuan ini: setelah menjalani kehidupan sebagai buruh canting dan desainer pola sejak tahun 1995, keberhasilannya meraih penghargaan Juara Harapan 1 dalam lomba desain batik tingkat Provinsi Jawa Timur pada tahun 2010 menjadi modal awal untuk merintis usaha batik mandiri di rumahnya.</w:t>
      </w:r>
      <w:r>
        <w:rPr>
          <w:rStyle w:val="13"/>
          <w:sz w:val="20"/>
          <w:szCs w:val="20"/>
        </w:rPr>
        <w:footnoteReference w:id="26"/>
      </w:r>
      <w:r>
        <w:rPr>
          <w:sz w:val="20"/>
          <w:szCs w:val="20"/>
        </w:rPr>
        <w:t xml:space="preserve"> Di tangan para perajin perempuan, visualisasi motif batik Trenggalek mengalami dekonstruksi kreatif yang dinamis, salah satunya motif eksperimental "Sulur Kehidupan" ciptaan Ibu Tipuk yang memadukan visualisasi burung dan tumbuhan sulur sebagai representasi simbolis semangat perempuan Trenggalek untuk bangkit dari keterpurukan ekonomi. Fenomena ini sejalan dengan temuan Dewi dkk. yang mengungkapkan bahwa eksplorasi artistik perempuan pengrajin berhasil memperkaya khazanah motif lokal, dari legenda Menak Sopal hingga adaptasi morfologi tanaman lokal seperti manggis dan durian.</w:t>
      </w:r>
      <w:r>
        <w:rPr>
          <w:rStyle w:val="13"/>
          <w:sz w:val="20"/>
          <w:szCs w:val="20"/>
        </w:rPr>
        <w:footnoteReference w:id="27"/>
      </w:r>
    </w:p>
    <w:p w14:paraId="3ED1E61E">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sz w:val="20"/>
          <w:szCs w:val="20"/>
        </w:rPr>
        <w:t xml:space="preserve">Transformasi peran perempuan pembatik Trenggalek menuju 2010 juga terlihat dari perluasan fungsi sosial mereka, di mana perempuan tumbuh aktif sebagai agen transfer pengetahuan dan penggerak pengorganisasian komunitas melalui inisiasi Kelompok Usaha Bersama (KUB) batik. Wadah kolektif ini menjadi ruang strategis bagi perempuan pembatik untuk berbagi informasi mengenai harga bahan baku, tren motif, dan standar harga pasar, sekaligus mengorganisasikan akses bantuan pelatihan dari instansi pemerintah. Namun demikian, kajian evaluatif mengenai struktur kelembagaan UMKM batik di Desa Ngentrong menunjukkan bahwa tiga aspek pemberdayaan utama, yaitu </w:t>
      </w:r>
      <w:r>
        <w:rPr>
          <w:i/>
          <w:iCs/>
          <w:sz w:val="20"/>
          <w:szCs w:val="20"/>
        </w:rPr>
        <w:t>enabling</w:t>
      </w:r>
      <w:r>
        <w:rPr>
          <w:sz w:val="20"/>
          <w:szCs w:val="20"/>
        </w:rPr>
        <w:t xml:space="preserve">, </w:t>
      </w:r>
      <w:r>
        <w:rPr>
          <w:i/>
          <w:iCs/>
          <w:sz w:val="20"/>
          <w:szCs w:val="20"/>
        </w:rPr>
        <w:t>empowering</w:t>
      </w:r>
      <w:r>
        <w:rPr>
          <w:sz w:val="20"/>
          <w:szCs w:val="20"/>
        </w:rPr>
        <w:t xml:space="preserve">, dan </w:t>
      </w:r>
      <w:r>
        <w:rPr>
          <w:i/>
          <w:iCs/>
          <w:sz w:val="20"/>
          <w:szCs w:val="20"/>
        </w:rPr>
        <w:t>protecting</w:t>
      </w:r>
      <w:r>
        <w:rPr>
          <w:sz w:val="20"/>
          <w:szCs w:val="20"/>
        </w:rPr>
        <w:t>, secara keseluruhan belum diimplementasikan secara optimal oleh pemangku kebijakan,</w:t>
      </w:r>
      <w:r>
        <w:rPr>
          <w:rStyle w:val="13"/>
          <w:sz w:val="20"/>
          <w:szCs w:val="20"/>
        </w:rPr>
        <w:footnoteReference w:id="28"/>
      </w:r>
      <w:r>
        <w:rPr>
          <w:sz w:val="20"/>
          <w:szCs w:val="20"/>
        </w:rPr>
        <w:t xml:space="preserve"> yang mengindikasikan bahwa lompatan agensi dan heroisme kultural perempuan pembatik masih berjalan mandiri tanpa diimbangi sistem proteksi kebijakan kelembagaan yang kokoh.</w:t>
      </w:r>
    </w:p>
    <w:p w14:paraId="34824184">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p>
    <w:p w14:paraId="5B95F85D">
      <w:pPr>
        <w:keepNext w:val="0"/>
        <w:keepLines w:val="0"/>
        <w:pageBreakBefore w:val="0"/>
        <w:kinsoku/>
        <w:wordWrap/>
        <w:overflowPunct/>
        <w:topLinePunct w:val="0"/>
        <w:bidi w:val="0"/>
        <w:adjustRightInd/>
        <w:snapToGrid/>
        <w:spacing w:after="0" w:line="240" w:lineRule="auto"/>
        <w:ind w:left="0" w:leftChars="0" w:firstLine="480" w:firstLineChars="200"/>
        <w:jc w:val="center"/>
        <w:textAlignment w:val="auto"/>
        <w:rPr>
          <w:rFonts w:hint="default" w:ascii="Times New Roman" w:hAnsi="Times New Roman" w:eastAsia="Book Antiqua" w:cs="Times New Roman"/>
          <w:sz w:val="24"/>
          <w:szCs w:val="24"/>
          <w:lang w:val="en-US"/>
        </w:rPr>
      </w:pPr>
      <w:r>
        <w:rPr>
          <w:rFonts w:hint="default" w:ascii="Times New Roman" w:hAnsi="Times New Roman" w:eastAsia="Book Antiqua" w:cs="Times New Roman"/>
          <w:sz w:val="24"/>
          <w:szCs w:val="24"/>
          <w:lang w:val="en-US"/>
        </w:rPr>
        <w:drawing>
          <wp:inline distT="0" distB="0" distL="114300" distR="114300">
            <wp:extent cx="1421130" cy="1819910"/>
            <wp:effectExtent l="0" t="0" r="7620" b="8890"/>
            <wp:docPr id="1" name="Picture 1" descr="IMG_20260518_145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0260518_145936"/>
                    <pic:cNvPicPr>
                      <a:picLocks noChangeAspect="1"/>
                    </pic:cNvPicPr>
                  </pic:nvPicPr>
                  <pic:blipFill>
                    <a:blip r:embed="rId8"/>
                    <a:stretch>
                      <a:fillRect/>
                    </a:stretch>
                  </pic:blipFill>
                  <pic:spPr>
                    <a:xfrm>
                      <a:off x="0" y="0"/>
                      <a:ext cx="1421130" cy="1819910"/>
                    </a:xfrm>
                    <a:prstGeom prst="rect">
                      <a:avLst/>
                    </a:prstGeom>
                  </pic:spPr>
                </pic:pic>
              </a:graphicData>
            </a:graphic>
          </wp:inline>
        </w:drawing>
      </w:r>
    </w:p>
    <w:p w14:paraId="783F5C3C">
      <w:pPr>
        <w:pStyle w:val="8"/>
        <w:keepNext w:val="0"/>
        <w:keepLines w:val="0"/>
        <w:pageBreakBefore w:val="0"/>
        <w:kinsoku/>
        <w:wordWrap/>
        <w:overflowPunct/>
        <w:topLinePunct w:val="0"/>
        <w:bidi w:val="0"/>
        <w:adjustRightInd/>
        <w:snapToGrid/>
        <w:spacing w:after="0" w:line="240" w:lineRule="auto"/>
        <w:ind w:left="0" w:leftChars="0" w:firstLine="400" w:firstLineChars="200"/>
        <w:jc w:val="center"/>
        <w:textAlignment w:val="auto"/>
        <w:rPr>
          <w:rFonts w:hint="default" w:ascii="Times New Roman" w:hAnsi="Times New Roman" w:eastAsia="Book Antiqua" w:cs="Times New Roman"/>
          <w:sz w:val="20"/>
          <w:szCs w:val="20"/>
          <w:lang w:val="en-US"/>
        </w:rPr>
      </w:pPr>
      <w:r>
        <w:rPr>
          <w:rFonts w:hint="default" w:ascii="Times New Roman" w:hAnsi="Times New Roman" w:cs="Times New Roman"/>
          <w:sz w:val="20"/>
          <w:szCs w:val="20"/>
        </w:rPr>
        <w:t xml:space="preserve">Gambar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SEQ Gambar \* ARABIC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3</w:t>
      </w:r>
      <w:r>
        <w:rPr>
          <w:rFonts w:hint="default" w:ascii="Times New Roman" w:hAnsi="Times New Roman" w:cs="Times New Roman"/>
          <w:sz w:val="20"/>
          <w:szCs w:val="20"/>
        </w:rPr>
        <w:fldChar w:fldCharType="end"/>
      </w:r>
      <w:r>
        <w:rPr>
          <w:rFonts w:hint="default" w:ascii="Times New Roman" w:hAnsi="Times New Roman" w:cs="Times New Roman"/>
          <w:sz w:val="20"/>
          <w:szCs w:val="20"/>
          <w:lang w:val="en-US"/>
        </w:rPr>
        <w:t xml:space="preserve"> Kain Batik UD. Tie Poek. Sumber : Pribadi</w:t>
      </w:r>
    </w:p>
    <w:p w14:paraId="5D75B376">
      <w:pPr>
        <w:keepNext w:val="0"/>
        <w:keepLines w:val="0"/>
        <w:pageBreakBefore w:val="0"/>
        <w:kinsoku/>
        <w:wordWrap/>
        <w:overflowPunct/>
        <w:topLinePunct w:val="0"/>
        <w:bidi w:val="0"/>
        <w:adjustRightInd/>
        <w:snapToGrid/>
        <w:spacing w:after="0" w:line="240" w:lineRule="auto"/>
        <w:ind w:left="0" w:leftChars="0" w:firstLine="480" w:firstLineChars="200"/>
        <w:jc w:val="center"/>
        <w:textAlignment w:val="auto"/>
        <w:rPr>
          <w:rFonts w:hint="default" w:ascii="Times New Roman" w:hAnsi="Times New Roman" w:eastAsia="Book Antiqua" w:cs="Times New Roman"/>
          <w:sz w:val="24"/>
          <w:szCs w:val="24"/>
          <w:lang w:val="en-US"/>
        </w:rPr>
      </w:pPr>
      <w:r>
        <w:rPr>
          <w:rFonts w:hint="default" w:ascii="Times New Roman" w:hAnsi="Times New Roman" w:eastAsia="Book Antiqua" w:cs="Times New Roman"/>
          <w:sz w:val="24"/>
          <w:szCs w:val="24"/>
          <w:lang w:val="en-US"/>
        </w:rPr>
        <w:drawing>
          <wp:inline distT="0" distB="0" distL="114300" distR="114300">
            <wp:extent cx="1403985" cy="1970405"/>
            <wp:effectExtent l="0" t="0" r="5715" b="10795"/>
            <wp:docPr id="8" name="Picture 8" descr="IMG_20260518_145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MG_20260518_145928"/>
                    <pic:cNvPicPr>
                      <a:picLocks noChangeAspect="1"/>
                    </pic:cNvPicPr>
                  </pic:nvPicPr>
                  <pic:blipFill>
                    <a:blip r:embed="rId9"/>
                    <a:stretch>
                      <a:fillRect/>
                    </a:stretch>
                  </pic:blipFill>
                  <pic:spPr>
                    <a:xfrm>
                      <a:off x="0" y="0"/>
                      <a:ext cx="1403985" cy="1970405"/>
                    </a:xfrm>
                    <a:prstGeom prst="rect">
                      <a:avLst/>
                    </a:prstGeom>
                  </pic:spPr>
                </pic:pic>
              </a:graphicData>
            </a:graphic>
          </wp:inline>
        </w:drawing>
      </w:r>
    </w:p>
    <w:p w14:paraId="0F85B44E">
      <w:pPr>
        <w:pStyle w:val="8"/>
        <w:keepNext w:val="0"/>
        <w:keepLines w:val="0"/>
        <w:pageBreakBefore w:val="0"/>
        <w:kinsoku/>
        <w:wordWrap/>
        <w:overflowPunct/>
        <w:topLinePunct w:val="0"/>
        <w:bidi w:val="0"/>
        <w:adjustRightInd/>
        <w:snapToGrid/>
        <w:spacing w:after="0" w:line="240" w:lineRule="auto"/>
        <w:ind w:left="0" w:leftChars="0" w:firstLine="400" w:firstLineChars="200"/>
        <w:jc w:val="center"/>
        <w:textAlignment w:val="auto"/>
        <w:rPr>
          <w:rFonts w:hint="default" w:ascii="Times New Roman" w:hAnsi="Times New Roman" w:cs="Times New Roman"/>
          <w:lang w:val="en-US"/>
        </w:rPr>
      </w:pPr>
      <w:r>
        <w:rPr>
          <w:rFonts w:hint="default" w:ascii="Times New Roman" w:hAnsi="Times New Roman" w:cs="Times New Roman"/>
        </w:rPr>
        <w:t xml:space="preserve">Gambar </w:t>
      </w:r>
      <w:r>
        <w:rPr>
          <w:rFonts w:hint="default" w:ascii="Times New Roman" w:hAnsi="Times New Roman" w:cs="Times New Roman"/>
        </w:rPr>
        <w:fldChar w:fldCharType="begin"/>
      </w:r>
      <w:r>
        <w:rPr>
          <w:rFonts w:hint="default" w:ascii="Times New Roman" w:hAnsi="Times New Roman" w:cs="Times New Roman"/>
        </w:rPr>
        <w:instrText xml:space="preserve"> SEQ Gambar \* ARABIC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lang w:val="en-US"/>
        </w:rPr>
        <w:t xml:space="preserve"> Kain Batik UD. Tie Poek. Sumber : Pribadi</w:t>
      </w:r>
    </w:p>
    <w:p w14:paraId="75ECB7FA">
      <w:pPr>
        <w:rPr>
          <w:rFonts w:hint="default"/>
          <w:lang w:val="en-US"/>
        </w:rPr>
      </w:pPr>
    </w:p>
    <w:p w14:paraId="1575E518">
      <w:pPr>
        <w:keepNext w:val="0"/>
        <w:keepLines w:val="0"/>
        <w:pageBreakBefore w:val="0"/>
        <w:kinsoku/>
        <w:wordWrap/>
        <w:overflowPunct/>
        <w:topLinePunct w:val="0"/>
        <w:bidi w:val="0"/>
        <w:adjustRightInd/>
        <w:snapToGrid/>
        <w:spacing w:after="0" w:line="240" w:lineRule="auto"/>
        <w:textAlignment w:val="auto"/>
        <w:rPr>
          <w:sz w:val="20"/>
          <w:szCs w:val="20"/>
        </w:rPr>
      </w:pPr>
      <w:r>
        <w:rPr>
          <w:b/>
          <w:bCs/>
          <w:sz w:val="20"/>
          <w:szCs w:val="20"/>
        </w:rPr>
        <w:t>D. Dampak Sosial-Ekonomi dan Tantangan yang Dihadapi Perempuan Pembatik</w:t>
      </w:r>
    </w:p>
    <w:p w14:paraId="083A2627">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sz w:val="20"/>
          <w:szCs w:val="20"/>
        </w:rPr>
        <w:t>Keterlibatan intensif dan transformatif kaum perempuan dalam dinamika industri batik Trenggalek hingga tahun 2010 telah menghasilkan dampak nyata yang merestrukturisasi tatanan sosial-ekonomi masyarakat. Dampak paling kasat mata adalah peningkatan status sosial-ekonomi perempuan, baik di dalam institusi keluarga maupun struktur komunitas desa. Data penelitian Erviana menegaskan bahwa eksistensi unit-unit usaha kerajinan batik di Desa Ngentrong terbukti mampu menggerakkan roda pertumbuhan ekonomi domestik, menambah kesejahteraan keluarga pembatik, serta menurunkan angka pengangguran tersembunyi di kalangan ibu rumah tangga pedesaan.</w:t>
      </w:r>
      <w:r>
        <w:rPr>
          <w:rStyle w:val="13"/>
          <w:sz w:val="20"/>
          <w:szCs w:val="20"/>
        </w:rPr>
        <w:footnoteReference w:id="29"/>
      </w:r>
      <w:r>
        <w:rPr>
          <w:sz w:val="20"/>
          <w:szCs w:val="20"/>
        </w:rPr>
        <w:t xml:space="preserve"> Dampak sosiologis yang lebih mendalam terlihat dari pergeseran relasi gender secara perlahan di ranah domestik keluarga pengrajin, di mana perempuan yang sebelumnya dipandang hanya sebagai "pembantu suami" mulai mendapatkan pengakuan sosial sebagai pencari nafkah utama, diiringi kesediaan suami untuk berbagi tugas domestik yang dulunya tabu. Keterlibatan aktif perempuan dalam interaksi pasar dan negosiasi harga secara psikologis juga meningkatkan rasa percaya diri, kemandirian, dan pengakuan perempuan sebagai pelaku ekonomi dan agen budaya yang setara dengan laki-laki.</w:t>
      </w:r>
    </w:p>
    <w:p w14:paraId="32B07106">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rFonts w:hint="default"/>
          <w:sz w:val="20"/>
          <w:szCs w:val="20"/>
          <w:lang w:val="en-US"/>
        </w:rPr>
        <w:t>Peran perempuan tidak hanya ditempatkan diruang domestik, tetapi mulai diakui sebagai pelaku ekonomidan agen budaya yang setara dengan laki-laki. Tranformasi ini memberikan ruang bagi generasi perempuan berikutnyauntuk lebih berani dalam mengambil peran publik yang lebih luas.</w:t>
      </w:r>
    </w:p>
    <w:p w14:paraId="726D922C">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sz w:val="20"/>
          <w:szCs w:val="20"/>
        </w:rPr>
        <w:t>Di sisi lain, hingga tahun 2010 perempuan pembatik Trenggalek masih dibayangi berbagai tantangan struktural. Pergeseran relasi gender yang terjadi di pedesaan masih bersifat parsial dan belum mereduksi kewajiban domestik perempuan sepenuhnya, sehingga ritme kerja mereka selalu terinterupsi dan membatasi kapasitas produktivitas maksimal, berbeda dengan laki-laki yang dapat mencurahkan waktu secara penuh untuk aktivitas ekonomi.</w:t>
      </w:r>
    </w:p>
    <w:p w14:paraId="5CCF6104">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rFonts w:hint="default"/>
          <w:sz w:val="20"/>
          <w:szCs w:val="20"/>
          <w:lang w:val="id-ID"/>
        </w:rPr>
      </w:pPr>
      <w:r>
        <w:rPr>
          <w:rFonts w:hint="default"/>
          <w:sz w:val="20"/>
          <w:szCs w:val="20"/>
          <w:lang w:val="id-ID"/>
        </w:rPr>
        <w:t>Kondisi kerja yang terpecah-pecah oleh urusan domestik ini secara mekanis membatasi kapasitas produktivitas maksimal dari para pembatik perempuan. Berbeda dengan kaum laki-laki yang dapat mencurahkan fokus perhatian, waktu, dan tenaga mereka secara penuh seratus persen untuk mengurusi pekerjaan ekonomi mencari nafkah, ritme kerja perempuan selalu terinterupsi. Keterbatasan waktu fisik ini menjadi hambatan serius ketika unit usaha mereka menerima pesanan batik dalam volume massal dengan tenggat waktu penyelesaian yang sangat ketat.</w:t>
      </w:r>
    </w:p>
    <w:p w14:paraId="1BAB3728">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sz w:val="20"/>
          <w:szCs w:val="20"/>
        </w:rPr>
        <w:t xml:space="preserve"> Hambatan struktural juga tampak pada akses permodalan perbankan, karena lembaga keuangan formal masih memandang remeh unit usaha informal yang dikelola perempuan pedesaan akibat ketiadaan jaminan aset yang terdaftar atas nama pribadi mereka.</w:t>
      </w:r>
      <w:r>
        <w:rPr>
          <w:rStyle w:val="13"/>
          <w:sz w:val="20"/>
          <w:szCs w:val="20"/>
        </w:rPr>
        <w:footnoteReference w:id="30"/>
      </w:r>
      <w:r>
        <w:rPr>
          <w:sz w:val="20"/>
          <w:szCs w:val="20"/>
        </w:rPr>
        <w:t xml:space="preserve"> </w:t>
      </w:r>
    </w:p>
    <w:p w14:paraId="1611503E">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rFonts w:hint="default"/>
          <w:sz w:val="20"/>
          <w:szCs w:val="20"/>
          <w:lang w:val="id-ID"/>
        </w:rPr>
      </w:pPr>
      <w:r>
        <w:rPr>
          <w:rFonts w:hint="default"/>
          <w:sz w:val="20"/>
          <w:szCs w:val="20"/>
          <w:lang w:val="id-ID"/>
        </w:rPr>
        <w:t xml:space="preserve">ihak bank sering kali menilai pengusaha perempuan </w:t>
      </w:r>
      <w:r>
        <w:rPr>
          <w:rFonts w:hint="default"/>
          <w:sz w:val="20"/>
          <w:szCs w:val="20"/>
          <w:lang w:val="en-US"/>
        </w:rPr>
        <w:t xml:space="preserve">belum </w:t>
      </w:r>
      <w:r>
        <w:rPr>
          <w:rFonts w:hint="default"/>
          <w:sz w:val="20"/>
          <w:szCs w:val="20"/>
          <w:lang w:val="id-ID"/>
        </w:rPr>
        <w:t xml:space="preserve">memenuhi kriteria kelayakan kredit karena ketidakmampuan mereka dalam menyediakan jaminan aset kebendaan berharga yang secara hukum terdaftar atas nama pribadi perempuan tersebut. Hak kepemilikan tanah, rumah, atau aset kendaraan bermotor di pedesaan Trenggalek hampir selalu ditulis atas nama suami atau ayah sebagai kepala keluarga laki-laki. Akibat </w:t>
      </w:r>
      <w:r>
        <w:rPr>
          <w:rFonts w:hint="default"/>
          <w:sz w:val="20"/>
          <w:szCs w:val="20"/>
          <w:lang w:val="en-US"/>
        </w:rPr>
        <w:t>batsan</w:t>
      </w:r>
      <w:r>
        <w:rPr>
          <w:rFonts w:hint="default"/>
          <w:sz w:val="20"/>
          <w:szCs w:val="20"/>
          <w:lang w:val="id-ID"/>
        </w:rPr>
        <w:t xml:space="preserve"> regulasi yang bias gender ini, banyak wirausaha perempuan batik yang potensial terpaksa mengubur dalam-dalam rencana ekspansi bisnis mereka, dan memilih bertahan pada skala produksi industri rumah tangga yang minimalis, atau terpaksa tetap mengandalkan perputaran modal pribadi yang sangat terbatas dan pinjaman dari jejaring kekerabatan informal yang tidak stabil.</w:t>
      </w:r>
    </w:p>
    <w:p w14:paraId="18B626AD">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r>
        <w:rPr>
          <w:sz w:val="20"/>
          <w:szCs w:val="20"/>
        </w:rPr>
        <w:t>Tantangan paling krusial lainnya adalah krisis regenerasi, di mana penurunan jumlah pengrajin aktif dipicu oleh persaingan dengan batik printing, migrasi tenaga kerja perempuan produktif ke sektor manufaktur formal atau menjadi Pekerja Migran Indonesia, serta faktor biologis alamiah yang membuat banyak pengrajin senior berhenti berproduksi tanpa kesiapan pewaris keterampilan yang sepadan dari generasi muda</w:t>
      </w:r>
      <w:r>
        <w:rPr>
          <w:rFonts w:hint="default"/>
          <w:sz w:val="20"/>
          <w:szCs w:val="20"/>
          <w:lang w:val="en-US"/>
        </w:rPr>
        <w:t>. Pemberhentian aktivitas membatik ini disebabkan oleh faktor lanjut usia, penurunan drastis ketajaman indra penglihatan, hingga munculnya berbagai penyakit fisik akibat kelelahan posisi duduk statis selama puluhan tahun, seperti radang sendi dan sakit pinggang kronis menjadi penyakit yang sering dialami oleh para pengrajin senior.</w:t>
      </w:r>
      <w:r>
        <w:rPr>
          <w:sz w:val="20"/>
          <w:szCs w:val="20"/>
        </w:rPr>
        <w:t xml:space="preserve"> </w:t>
      </w:r>
      <w:r>
        <w:rPr>
          <w:rFonts w:hint="default"/>
          <w:sz w:val="20"/>
          <w:szCs w:val="20"/>
          <w:lang w:val="en-US"/>
        </w:rPr>
        <w:t>Sedangkan, bagi generasi muda mereka</w:t>
      </w:r>
      <w:r>
        <w:rPr>
          <w:sz w:val="20"/>
          <w:szCs w:val="20"/>
        </w:rPr>
        <w:t xml:space="preserve"> cenderung memandang membatik sebagai pekerjaan kuno dan kurang menjanjikan secara finansial.</w:t>
      </w:r>
    </w:p>
    <w:p w14:paraId="59B2C3F5">
      <w:pPr>
        <w:keepNext w:val="0"/>
        <w:keepLines w:val="0"/>
        <w:pageBreakBefore w:val="0"/>
        <w:kinsoku/>
        <w:wordWrap/>
        <w:overflowPunct/>
        <w:topLinePunct w:val="0"/>
        <w:bidi w:val="0"/>
        <w:adjustRightInd/>
        <w:snapToGrid/>
        <w:spacing w:after="0" w:line="240" w:lineRule="auto"/>
        <w:ind w:left="0" w:leftChars="0" w:firstLine="400" w:firstLineChars="200"/>
        <w:jc w:val="both"/>
        <w:textAlignment w:val="auto"/>
        <w:rPr>
          <w:sz w:val="20"/>
          <w:szCs w:val="20"/>
        </w:rPr>
      </w:pPr>
    </w:p>
    <w:p w14:paraId="3E206070">
      <w:pPr>
        <w:keepNext w:val="0"/>
        <w:keepLines w:val="0"/>
        <w:pageBreakBefore w:val="0"/>
        <w:numPr>
          <w:ilvl w:val="0"/>
          <w:numId w:val="1"/>
        </w:numPr>
        <w:kinsoku/>
        <w:wordWrap/>
        <w:overflowPunct/>
        <w:topLinePunct w:val="0"/>
        <w:bidi w:val="0"/>
        <w:adjustRightInd/>
        <w:snapToGrid/>
        <w:spacing w:after="0" w:line="240" w:lineRule="auto"/>
        <w:ind w:left="0" w:leftChars="0" w:firstLine="0" w:firstLineChars="0"/>
        <w:jc w:val="both"/>
        <w:textAlignment w:val="auto"/>
        <w:rPr>
          <w:rFonts w:hint="default"/>
          <w:b/>
          <w:bCs/>
          <w:sz w:val="20"/>
          <w:szCs w:val="20"/>
          <w:lang w:val="en-US"/>
        </w:rPr>
      </w:pPr>
      <w:r>
        <w:rPr>
          <w:rFonts w:hint="default"/>
          <w:b/>
          <w:bCs/>
          <w:sz w:val="20"/>
          <w:szCs w:val="20"/>
          <w:lang w:val="en-US"/>
        </w:rPr>
        <w:t>Munculnya Sentra Batik Baru di Desa Ngentrong</w:t>
      </w:r>
    </w:p>
    <w:p w14:paraId="42E2A9E0">
      <w:pPr>
        <w:keepNext w:val="0"/>
        <w:keepLines w:val="0"/>
        <w:pageBreakBefore w:val="0"/>
        <w:numPr>
          <w:numId w:val="0"/>
        </w:numPr>
        <w:kinsoku/>
        <w:wordWrap/>
        <w:overflowPunct/>
        <w:topLinePunct w:val="0"/>
        <w:bidi w:val="0"/>
        <w:adjustRightInd/>
        <w:snapToGrid/>
        <w:spacing w:after="0" w:line="240" w:lineRule="auto"/>
        <w:ind w:left="0" w:leftChars="0" w:firstLine="440" w:firstLineChars="220"/>
        <w:jc w:val="both"/>
        <w:textAlignment w:val="auto"/>
        <w:rPr>
          <w:rFonts w:hint="default" w:ascii="Times New Roman" w:hAnsi="Times New Roman" w:cs="Times New Roman"/>
          <w:sz w:val="20"/>
          <w:szCs w:val="20"/>
        </w:rPr>
      </w:pPr>
      <w:r>
        <w:rPr>
          <w:rFonts w:hint="default" w:ascii="Times New Roman" w:hAnsi="Times New Roman" w:cs="Times New Roman"/>
          <w:sz w:val="20"/>
          <w:szCs w:val="20"/>
        </w:rPr>
        <w:t>Dinamika kebangkitan industri batik Trenggalek pada kurun waktu 2005 hingga 2010 membawa sebuah pergeseran spasial yang sangat menarik.</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rPr>
        <w:t xml:space="preserve">Produksi kerajinan batik yang secara tradisional </w:t>
      </w:r>
      <w:r>
        <w:rPr>
          <w:rFonts w:hint="default" w:ascii="Times New Roman" w:hAnsi="Times New Roman" w:cs="Times New Roman"/>
          <w:sz w:val="20"/>
          <w:szCs w:val="20"/>
          <w:lang w:val="en-US"/>
        </w:rPr>
        <w:t xml:space="preserve">yang awalnya </w:t>
      </w:r>
      <w:r>
        <w:rPr>
          <w:rFonts w:hint="default" w:ascii="Times New Roman" w:hAnsi="Times New Roman" w:cs="Times New Roman"/>
          <w:sz w:val="20"/>
          <w:szCs w:val="20"/>
        </w:rPr>
        <w:t>berpusat di kawasan perkotaan (</w:t>
      </w:r>
      <w:r>
        <w:rPr>
          <w:rFonts w:hint="default" w:ascii="Times New Roman" w:hAnsi="Times New Roman" w:cs="Times New Roman"/>
          <w:sz w:val="20"/>
          <w:szCs w:val="20"/>
          <w:lang w:val="en-US"/>
        </w:rPr>
        <w:t>Desa</w:t>
      </w:r>
      <w:r>
        <w:rPr>
          <w:rFonts w:hint="default" w:ascii="Times New Roman" w:hAnsi="Times New Roman" w:cs="Times New Roman"/>
          <w:sz w:val="20"/>
          <w:szCs w:val="20"/>
        </w:rPr>
        <w:t xml:space="preserve"> Sumbergedong dan</w:t>
      </w:r>
      <w:r>
        <w:rPr>
          <w:rFonts w:hint="default" w:ascii="Times New Roman" w:hAnsi="Times New Roman" w:cs="Times New Roman"/>
          <w:sz w:val="20"/>
          <w:szCs w:val="20"/>
          <w:lang w:val="en-US"/>
        </w:rPr>
        <w:t xml:space="preserve"> Desa</w:t>
      </w:r>
      <w:r>
        <w:rPr>
          <w:rFonts w:hint="default" w:ascii="Times New Roman" w:hAnsi="Times New Roman" w:cs="Times New Roman"/>
          <w:sz w:val="20"/>
          <w:szCs w:val="20"/>
        </w:rPr>
        <w:t xml:space="preserve"> Surodakan) perlahan mulai mengalami pergeseran ke wilayah pedesaan. Di antara berbagai desa yang ada Desa Ngentrong, Kecamatan Karangan, muncul sebagai fenomena yang fenomenal dengan mentransformasikan dirinya menjadi sentra produksi batik baru yang paling progresif dan dinamis.</w:t>
      </w:r>
      <w:r>
        <w:rPr>
          <w:rStyle w:val="13"/>
          <w:rFonts w:hint="default" w:ascii="Times New Roman" w:hAnsi="Times New Roman" w:cs="Times New Roman"/>
          <w:sz w:val="20"/>
          <w:szCs w:val="20"/>
        </w:rPr>
        <w:footnoteReference w:id="31"/>
      </w:r>
    </w:p>
    <w:p w14:paraId="41DCFC98">
      <w:pPr>
        <w:keepNext w:val="0"/>
        <w:keepLines w:val="0"/>
        <w:pageBreakBefore w:val="0"/>
        <w:numPr>
          <w:numId w:val="0"/>
        </w:numPr>
        <w:kinsoku/>
        <w:wordWrap/>
        <w:overflowPunct/>
        <w:topLinePunct w:val="0"/>
        <w:bidi w:val="0"/>
        <w:adjustRightInd/>
        <w:snapToGrid/>
        <w:spacing w:after="0" w:line="240" w:lineRule="auto"/>
        <w:ind w:left="0" w:leftChars="0" w:firstLine="440" w:firstLineChars="220"/>
        <w:jc w:val="both"/>
        <w:textAlignment w:val="auto"/>
        <w:rPr>
          <w:rFonts w:hint="default" w:ascii="Times New Roman" w:hAnsi="Times New Roman" w:cs="Times New Roman"/>
          <w:sz w:val="20"/>
          <w:szCs w:val="20"/>
          <w:lang w:val="en-US"/>
        </w:rPr>
      </w:pPr>
      <w:r>
        <w:rPr>
          <w:rFonts w:hint="default" w:ascii="Times New Roman" w:hAnsi="Times New Roman" w:cs="Times New Roman"/>
          <w:sz w:val="20"/>
          <w:szCs w:val="20"/>
          <w:lang w:val="en-US"/>
        </w:rPr>
        <w:t>Langkah perintisan yang dilakukan oleh Ibu Tipuk segera memicu efek domino di Desa Ngentrong. Beliau tidak menempatkan usahanya sebagai menara gading yang eksklusif, melainkan secara aktif merekrut dan melatih ibu-ibu rumah tangga dan perempuan muda di sekitarnya. Model produksi yang dikembangkan bukan lagi model feodalistik juragan-buruh klasik, melainkan lebih menekankan pada pendekatan pemberdayaan. Para buruh perempuan diberikan kebebasan untuk berkreasi dalam isen-isen, diberikan upah yang lebih adil dan transparan, serta didorong untuk suatu saat mampu mandiri.</w:t>
      </w:r>
    </w:p>
    <w:p w14:paraId="1B8638BD">
      <w:pPr>
        <w:keepNext w:val="0"/>
        <w:keepLines w:val="0"/>
        <w:pageBreakBefore w:val="0"/>
        <w:numPr>
          <w:numId w:val="0"/>
        </w:numPr>
        <w:kinsoku/>
        <w:wordWrap/>
        <w:overflowPunct/>
        <w:topLinePunct w:val="0"/>
        <w:bidi w:val="0"/>
        <w:adjustRightInd/>
        <w:snapToGrid/>
        <w:spacing w:after="0" w:line="240" w:lineRule="auto"/>
        <w:ind w:left="0" w:leftChars="0" w:firstLine="440" w:firstLineChars="220"/>
        <w:jc w:val="both"/>
        <w:textAlignment w:val="auto"/>
        <w:rPr>
          <w:rFonts w:hint="default" w:ascii="Times New Roman" w:hAnsi="Times New Roman" w:cs="Times New Roman"/>
          <w:sz w:val="20"/>
          <w:szCs w:val="20"/>
          <w:lang w:val="en-US"/>
        </w:rPr>
      </w:pPr>
      <w:r>
        <w:rPr>
          <w:rFonts w:hint="default" w:ascii="Times New Roman" w:hAnsi="Times New Roman" w:cs="Times New Roman"/>
          <w:sz w:val="20"/>
          <w:szCs w:val="20"/>
          <w:lang w:val="en-US"/>
        </w:rPr>
        <w:t>Karakteristik produksi di sentra Ngentrong juga menunjukkan diferensiasi yang kuat. Mereka sangat adaptif terhadap permintaan pasar dengan berani menggabungkan teknik batik tulis penuh dengan teknik batik cap untuk memenuhi pesanan seragam yang membutuhkan waktu cepat, tanpa menghilangkan unsur buatan tangannya. Desa Ngentrong pada penghujung tahun 2010 tidak hanya sekadar menjadi pabrik kain, melainkan telah bertransformasi menjadi desa wisata edukasi. Galeri-galeri batik yang didirikan oleh perngrajin perempuan-perempuan desa ini rutin menerima kunjungan dari pelajar, mahasiswa, hingga wisatawan yang ingin belajar mencanting dan menjadikan batik sebagai urat nadi ekonomi dan kebanggaan komunal yang menghidupkan kembali roh kebudayaan Trenggalek di era modern.</w:t>
      </w:r>
    </w:p>
    <w:p w14:paraId="1DE890AE">
      <w:pPr>
        <w:keepNext w:val="0"/>
        <w:keepLines w:val="0"/>
        <w:pageBreakBefore w:val="0"/>
        <w:numPr>
          <w:numId w:val="0"/>
        </w:numPr>
        <w:kinsoku/>
        <w:wordWrap/>
        <w:overflowPunct/>
        <w:topLinePunct w:val="0"/>
        <w:bidi w:val="0"/>
        <w:adjustRightInd/>
        <w:snapToGrid/>
        <w:spacing w:after="0" w:line="240" w:lineRule="auto"/>
        <w:ind w:left="0" w:leftChars="0" w:firstLine="440" w:firstLineChars="220"/>
        <w:jc w:val="both"/>
        <w:textAlignment w:val="auto"/>
        <w:rPr>
          <w:rFonts w:hint="default" w:ascii="Times New Roman" w:hAnsi="Times New Roman" w:cs="Times New Roman"/>
          <w:sz w:val="20"/>
          <w:szCs w:val="20"/>
          <w:lang w:val="en-US"/>
        </w:rPr>
      </w:pPr>
      <w:r>
        <w:rPr>
          <w:rFonts w:hint="default" w:ascii="Times New Roman" w:hAnsi="Times New Roman" w:cs="Times New Roman"/>
          <w:sz w:val="20"/>
          <w:szCs w:val="20"/>
          <w:lang w:val="en-US"/>
        </w:rPr>
        <w:t xml:space="preserve">Lebih lanjut mengenai sentra Ngentrong, transformasi ini membuktikan bahwa wilayah pedesaan memiliki resiliensi dan potensi yang luar biasa jika dikelola dengan pendekatan yang tepat. Keterlibatan perempuan dalam struktur industri batik tidak hanya menggeser dominasi laki-laki dalam manajemen keuangan keluarga, tetapi juga menciptakan agen-agen perubahan di lingkungan pedesaan. Keberhasilan Desa Ngentrong juga memberikan inspirasi bagi desa-desa lain di Trenggalek, seperti Desa Prambon dan Dongko untuk mulai menggali potensi serupa. Pemerintah Kabupaten akhirnya menjadikan Ngentrong sebagai purwarupa (prototype) untuk pengembangan Usaha Kecil dan Menengah (UKM) pedesaan. </w:t>
      </w:r>
    </w:p>
    <w:p w14:paraId="7731BEA4">
      <w:pPr>
        <w:keepNext w:val="0"/>
        <w:keepLines w:val="0"/>
        <w:pageBreakBefore w:val="0"/>
        <w:numPr>
          <w:numId w:val="0"/>
        </w:numPr>
        <w:kinsoku/>
        <w:wordWrap/>
        <w:overflowPunct/>
        <w:topLinePunct w:val="0"/>
        <w:bidi w:val="0"/>
        <w:adjustRightInd/>
        <w:snapToGrid/>
        <w:spacing w:after="0" w:line="240" w:lineRule="auto"/>
        <w:ind w:left="0" w:leftChars="0" w:firstLine="440" w:firstLineChars="220"/>
        <w:jc w:val="both"/>
        <w:textAlignment w:val="auto"/>
        <w:rPr>
          <w:rFonts w:hint="default" w:ascii="Times New Roman" w:hAnsi="Times New Roman" w:cs="Times New Roman"/>
          <w:sz w:val="20"/>
          <w:szCs w:val="20"/>
          <w:lang w:val="en-US"/>
        </w:rPr>
      </w:pPr>
      <w:r>
        <w:rPr>
          <w:rFonts w:hint="default" w:ascii="Times New Roman" w:hAnsi="Times New Roman" w:cs="Times New Roman"/>
          <w:sz w:val="20"/>
          <w:szCs w:val="20"/>
          <w:lang w:val="en-US"/>
        </w:rPr>
        <w:t>Menutup kurun waktu 1980 hingga 2010, perjalanan industri batik Trenggalek adalah sebuah epos tentang ketahanan budaya dan ekonomi masyarakat bawah. Dari awalnya hanya sebuah keterampilan asing yang dibawa pendatang, hancur lebur oleh krisis moneter dan teknologi pabrik, hingga akhirnya bangkit kembali sebagai simbol perlawanan dan identitas lokal yang digawangi oleh tangan-tangan tangguh kaum perempuan. Periode ini menjadi peletak batu pertama yang sangat solid bagi kemajuan batik Trenggalek di dekade-dekade berikutnya, memastikan bahwa bunyi ketukan canting pada wajan malam tidak akan pernah redup di balik bukit-bukit kapur pesisir selatan Jawa.</w:t>
      </w:r>
    </w:p>
    <w:p w14:paraId="2932CD0C">
      <w:pPr>
        <w:keepNext w:val="0"/>
        <w:keepLines w:val="0"/>
        <w:pageBreakBefore w:val="0"/>
        <w:numPr>
          <w:numId w:val="0"/>
        </w:numPr>
        <w:kinsoku/>
        <w:wordWrap/>
        <w:overflowPunct/>
        <w:topLinePunct w:val="0"/>
        <w:bidi w:val="0"/>
        <w:adjustRightInd/>
        <w:snapToGrid/>
        <w:spacing w:after="0" w:line="240" w:lineRule="auto"/>
        <w:ind w:left="0" w:leftChars="0" w:firstLine="440" w:firstLineChars="220"/>
        <w:jc w:val="both"/>
        <w:textAlignment w:val="auto"/>
        <w:rPr>
          <w:rFonts w:hint="default" w:ascii="Times New Roman" w:hAnsi="Times New Roman" w:cs="Times New Roman"/>
          <w:sz w:val="20"/>
          <w:szCs w:val="20"/>
          <w:lang w:val="en-US"/>
        </w:rPr>
      </w:pPr>
    </w:p>
    <w:p w14:paraId="6C217B0F">
      <w:pPr>
        <w:pStyle w:val="7"/>
        <w:keepNext w:val="0"/>
        <w:keepLines w:val="0"/>
        <w:pageBreakBefore w:val="0"/>
        <w:kinsoku/>
        <w:wordWrap/>
        <w:overflowPunct/>
        <w:topLinePunct w:val="0"/>
        <w:bidi w:val="0"/>
        <w:adjustRightInd/>
        <w:snapToGrid/>
        <w:spacing w:after="0" w:line="240" w:lineRule="auto"/>
        <w:ind w:left="0" w:firstLine="567"/>
        <w:textAlignment w:val="auto"/>
      </w:pPr>
    </w:p>
    <w:p w14:paraId="3115DB6B">
      <w:pPr>
        <w:pStyle w:val="3"/>
        <w:keepNext w:val="0"/>
        <w:keepLines w:val="0"/>
        <w:pageBreakBefore w:val="0"/>
        <w:kinsoku/>
        <w:wordWrap/>
        <w:overflowPunct/>
        <w:topLinePunct w:val="0"/>
        <w:bidi w:val="0"/>
        <w:adjustRightInd/>
        <w:snapToGrid/>
        <w:spacing w:after="0" w:line="240" w:lineRule="auto"/>
        <w:ind w:left="0"/>
        <w:textAlignment w:val="auto"/>
        <w:rPr>
          <w:sz w:val="20"/>
          <w:szCs w:val="20"/>
        </w:rPr>
      </w:pPr>
      <w:r>
        <w:rPr>
          <w:sz w:val="20"/>
          <w:szCs w:val="20"/>
        </w:rPr>
        <w:t>PENUTUP</w:t>
      </w:r>
    </w:p>
    <w:p w14:paraId="3D2A185D">
      <w:pPr>
        <w:keepNext w:val="0"/>
        <w:keepLines w:val="0"/>
        <w:pageBreakBefore w:val="0"/>
        <w:kinsoku/>
        <w:wordWrap/>
        <w:overflowPunct/>
        <w:topLinePunct w:val="0"/>
        <w:bidi w:val="0"/>
        <w:adjustRightInd/>
        <w:snapToGrid/>
        <w:spacing w:after="0" w:line="240" w:lineRule="auto"/>
        <w:textAlignment w:val="auto"/>
        <w:rPr>
          <w:rFonts w:hint="default"/>
          <w:b w:val="0"/>
          <w:bCs w:val="0"/>
          <w:sz w:val="20"/>
          <w:szCs w:val="20"/>
          <w:lang w:val="id-ID"/>
        </w:rPr>
      </w:pPr>
      <w:r>
        <w:rPr>
          <w:b/>
          <w:bCs/>
          <w:sz w:val="20"/>
          <w:szCs w:val="20"/>
        </w:rPr>
        <w:t>Kesimpulan</w:t>
      </w:r>
    </w:p>
    <w:p w14:paraId="11A05F3B">
      <w:pPr>
        <w:keepNext w:val="0"/>
        <w:keepLines w:val="0"/>
        <w:pageBreakBefore w:val="0"/>
        <w:kinsoku/>
        <w:wordWrap/>
        <w:overflowPunct/>
        <w:topLinePunct w:val="0"/>
        <w:bidi w:val="0"/>
        <w:adjustRightInd/>
        <w:snapToGrid/>
        <w:spacing w:after="0" w:line="240" w:lineRule="auto"/>
        <w:ind w:left="0" w:leftChars="0" w:firstLine="440" w:firstLineChars="220"/>
        <w:jc w:val="both"/>
        <w:textAlignment w:val="auto"/>
        <w:rPr>
          <w:rFonts w:hint="default"/>
          <w:b w:val="0"/>
          <w:bCs w:val="0"/>
          <w:sz w:val="20"/>
          <w:szCs w:val="20"/>
          <w:lang w:val="id-ID"/>
        </w:rPr>
      </w:pPr>
      <w:r>
        <w:rPr>
          <w:rFonts w:hint="default"/>
          <w:b w:val="0"/>
          <w:bCs w:val="0"/>
          <w:sz w:val="20"/>
          <w:szCs w:val="20"/>
          <w:lang w:val="id-ID"/>
        </w:rPr>
        <w:t>Setelah peneliti melakukan penelitian secara langsung ke desa-desa sentra industri batik di Trenggalek, maka peneliti akan mengambil kesimpulan berdasarkan analisis data yang ada di lapangan sebagai berikut:</w:t>
      </w:r>
    </w:p>
    <w:p w14:paraId="20576271">
      <w:pPr>
        <w:keepNext w:val="0"/>
        <w:keepLines w:val="0"/>
        <w:pageBreakBefore w:val="0"/>
        <w:kinsoku/>
        <w:wordWrap/>
        <w:overflowPunct/>
        <w:topLinePunct w:val="0"/>
        <w:bidi w:val="0"/>
        <w:adjustRightInd/>
        <w:snapToGrid/>
        <w:spacing w:after="0" w:line="240" w:lineRule="auto"/>
        <w:ind w:left="0" w:leftChars="0" w:firstLine="440" w:firstLineChars="220"/>
        <w:jc w:val="both"/>
        <w:textAlignment w:val="auto"/>
        <w:rPr>
          <w:rFonts w:hint="default"/>
          <w:b w:val="0"/>
          <w:bCs w:val="0"/>
          <w:sz w:val="20"/>
          <w:szCs w:val="20"/>
          <w:lang w:val="id-ID"/>
        </w:rPr>
      </w:pPr>
      <w:r>
        <w:rPr>
          <w:rFonts w:hint="default"/>
          <w:b w:val="0"/>
          <w:bCs w:val="0"/>
          <w:sz w:val="20"/>
          <w:szCs w:val="20"/>
          <w:lang w:val="id-ID"/>
        </w:rPr>
        <w:t>Dinamika Perkembangan Industri Batik Trenggalek (1980-2010)</w:t>
      </w:r>
      <w:r>
        <w:rPr>
          <w:rFonts w:hint="default"/>
          <w:b w:val="0"/>
          <w:bCs w:val="0"/>
          <w:sz w:val="20"/>
          <w:szCs w:val="20"/>
          <w:lang w:val="en-US"/>
        </w:rPr>
        <w:t xml:space="preserve"> </w:t>
      </w:r>
      <w:r>
        <w:rPr>
          <w:rFonts w:hint="default"/>
          <w:b w:val="0"/>
          <w:bCs w:val="0"/>
          <w:sz w:val="20"/>
          <w:szCs w:val="20"/>
          <w:lang w:val="id-ID"/>
        </w:rPr>
        <w:t xml:space="preserve">di Kabupaten Trenggalek bermula dari difusi budaya akibat migrasi penduduk Mataraman pada awal 1980-an. Industri ini sempat mengalami fase kemunduran dan stagnasi yang parah pada akhir 1990-an akibat gempuran batik printing dan krisis moneter. Namun, industri </w:t>
      </w:r>
      <w:r>
        <w:rPr>
          <w:rFonts w:hint="default"/>
          <w:b w:val="0"/>
          <w:bCs w:val="0"/>
          <w:sz w:val="20"/>
          <w:szCs w:val="20"/>
          <w:lang w:val="en-US"/>
        </w:rPr>
        <w:t xml:space="preserve">batik Trenggalek </w:t>
      </w:r>
      <w:r>
        <w:rPr>
          <w:rFonts w:hint="default"/>
          <w:b w:val="0"/>
          <w:bCs w:val="0"/>
          <w:sz w:val="20"/>
          <w:szCs w:val="20"/>
          <w:lang w:val="id-ID"/>
        </w:rPr>
        <w:t>berhasil bangkit kembali pada dekade 2000-an. Kebangkitan ini ditandai dengan munculnya sentra-sentra baru, khususnya di Desa Ngentrong, yang didukung oleh kebijakan pemerintah daerah dan inovasi motif berbasis kearifan lokal (seperti motif cengkeh dan turonggo yakso).</w:t>
      </w:r>
    </w:p>
    <w:p w14:paraId="141B52F2">
      <w:pPr>
        <w:keepNext w:val="0"/>
        <w:keepLines w:val="0"/>
        <w:pageBreakBefore w:val="0"/>
        <w:kinsoku/>
        <w:wordWrap/>
        <w:overflowPunct/>
        <w:topLinePunct w:val="0"/>
        <w:bidi w:val="0"/>
        <w:adjustRightInd/>
        <w:snapToGrid/>
        <w:spacing w:after="0" w:line="240" w:lineRule="auto"/>
        <w:ind w:left="0" w:leftChars="0" w:firstLine="440" w:firstLineChars="220"/>
        <w:jc w:val="both"/>
        <w:textAlignment w:val="auto"/>
        <w:rPr>
          <w:rFonts w:hint="default"/>
          <w:b w:val="0"/>
          <w:bCs w:val="0"/>
          <w:sz w:val="20"/>
          <w:szCs w:val="20"/>
          <w:lang w:val="id-ID"/>
        </w:rPr>
      </w:pPr>
      <w:r>
        <w:rPr>
          <w:rFonts w:hint="default"/>
          <w:b w:val="0"/>
          <w:bCs w:val="0"/>
          <w:sz w:val="20"/>
          <w:szCs w:val="20"/>
          <w:lang w:val="id-ID"/>
        </w:rPr>
        <w:t>Transformasi Peran Perempuan</w:t>
      </w:r>
      <w:r>
        <w:rPr>
          <w:rFonts w:hint="default"/>
          <w:b w:val="0"/>
          <w:bCs w:val="0"/>
          <w:sz w:val="20"/>
          <w:szCs w:val="20"/>
          <w:lang w:val="en-US"/>
        </w:rPr>
        <w:t xml:space="preserve"> </w:t>
      </w:r>
      <w:r>
        <w:rPr>
          <w:rFonts w:hint="default"/>
          <w:b w:val="0"/>
          <w:bCs w:val="0"/>
          <w:sz w:val="20"/>
          <w:szCs w:val="20"/>
          <w:lang w:val="id-ID"/>
        </w:rPr>
        <w:t>memainkan peran yang sangat krusial dan sentral dalam mempertahankan eksistensi kerajinan batik. Terjadi</w:t>
      </w:r>
      <w:r>
        <w:rPr>
          <w:rFonts w:hint="default"/>
          <w:b w:val="0"/>
          <w:bCs w:val="0"/>
          <w:sz w:val="20"/>
          <w:szCs w:val="20"/>
          <w:lang w:val="en-US"/>
        </w:rPr>
        <w:t>nya</w:t>
      </w:r>
      <w:r>
        <w:rPr>
          <w:rFonts w:hint="default"/>
          <w:b w:val="0"/>
          <w:bCs w:val="0"/>
          <w:sz w:val="20"/>
          <w:szCs w:val="20"/>
          <w:lang w:val="id-ID"/>
        </w:rPr>
        <w:t xml:space="preserve"> transformasi yang signifikan</w:t>
      </w:r>
      <w:r>
        <w:rPr>
          <w:rFonts w:hint="default"/>
          <w:b w:val="0"/>
          <w:bCs w:val="0"/>
          <w:sz w:val="20"/>
          <w:szCs w:val="20"/>
          <w:lang w:val="en-US"/>
        </w:rPr>
        <w:t xml:space="preserve"> dimana </w:t>
      </w:r>
      <w:r>
        <w:rPr>
          <w:rFonts w:hint="default"/>
          <w:b w:val="0"/>
          <w:bCs w:val="0"/>
          <w:sz w:val="20"/>
          <w:szCs w:val="20"/>
          <w:lang w:val="id-ID"/>
        </w:rPr>
        <w:t xml:space="preserve">perempuan tidak lagi sekadar menjadi buruh upahan yang menanggung beban kerja ganda, </w:t>
      </w:r>
      <w:r>
        <w:rPr>
          <w:rFonts w:hint="default"/>
          <w:b w:val="0"/>
          <w:bCs w:val="0"/>
          <w:sz w:val="20"/>
          <w:szCs w:val="20"/>
          <w:lang w:val="en-US"/>
        </w:rPr>
        <w:t>tetapi</w:t>
      </w:r>
      <w:r>
        <w:rPr>
          <w:rFonts w:hint="default"/>
          <w:b w:val="0"/>
          <w:bCs w:val="0"/>
          <w:sz w:val="20"/>
          <w:szCs w:val="20"/>
          <w:lang w:val="id-ID"/>
        </w:rPr>
        <w:t xml:space="preserve"> berevolusi menjadi aktor utama, inovator, dan wirausahawan mandiri. Keberanian perempuan dalam menginisiasi Kelompok Usaha Bersama (KUB) membuktikan kapasitas mereka sebagai </w:t>
      </w:r>
      <w:r>
        <w:rPr>
          <w:rFonts w:hint="default"/>
          <w:b w:val="0"/>
          <w:bCs w:val="0"/>
          <w:sz w:val="20"/>
          <w:szCs w:val="20"/>
          <w:lang w:val="en-US"/>
        </w:rPr>
        <w:t>penggerak</w:t>
      </w:r>
      <w:r>
        <w:rPr>
          <w:rFonts w:hint="default"/>
          <w:b w:val="0"/>
          <w:bCs w:val="0"/>
          <w:sz w:val="20"/>
          <w:szCs w:val="20"/>
          <w:lang w:val="id-ID"/>
        </w:rPr>
        <w:t xml:space="preserve"> ekonomi di tingkat pedesaan.</w:t>
      </w:r>
    </w:p>
    <w:p w14:paraId="13043836">
      <w:pPr>
        <w:keepNext w:val="0"/>
        <w:keepLines w:val="0"/>
        <w:pageBreakBefore w:val="0"/>
        <w:kinsoku/>
        <w:wordWrap/>
        <w:overflowPunct/>
        <w:topLinePunct w:val="0"/>
        <w:bidi w:val="0"/>
        <w:adjustRightInd/>
        <w:snapToGrid/>
        <w:spacing w:after="0" w:line="240" w:lineRule="auto"/>
        <w:ind w:left="0" w:leftChars="0" w:firstLine="440" w:firstLineChars="220"/>
        <w:jc w:val="both"/>
        <w:textAlignment w:val="auto"/>
        <w:rPr>
          <w:rFonts w:hint="default"/>
          <w:b w:val="0"/>
          <w:bCs w:val="0"/>
          <w:sz w:val="20"/>
          <w:szCs w:val="20"/>
          <w:lang w:val="id-ID"/>
        </w:rPr>
      </w:pPr>
      <w:r>
        <w:rPr>
          <w:rFonts w:hint="default"/>
          <w:b w:val="0"/>
          <w:bCs w:val="0"/>
          <w:sz w:val="20"/>
          <w:szCs w:val="20"/>
          <w:lang w:val="id-ID"/>
        </w:rPr>
        <w:t>Dampak Sosial-Ekonomi dan Pergeseran Relasi Gender</w:t>
      </w:r>
      <w:r>
        <w:rPr>
          <w:rFonts w:hint="default"/>
          <w:b w:val="0"/>
          <w:bCs w:val="0"/>
          <w:sz w:val="20"/>
          <w:szCs w:val="20"/>
          <w:lang w:val="en-US"/>
        </w:rPr>
        <w:t xml:space="preserve">  yang terjadi dengan adanya p</w:t>
      </w:r>
      <w:r>
        <w:rPr>
          <w:rFonts w:hint="default"/>
          <w:b w:val="0"/>
          <w:bCs w:val="0"/>
          <w:sz w:val="20"/>
          <w:szCs w:val="20"/>
          <w:lang w:val="id-ID"/>
        </w:rPr>
        <w:t>ertumbuhan industri kerajinan batik memberikan dampak pengganda</w:t>
      </w:r>
      <w:r>
        <w:rPr>
          <w:rFonts w:hint="default"/>
          <w:b w:val="0"/>
          <w:bCs w:val="0"/>
          <w:sz w:val="20"/>
          <w:szCs w:val="20"/>
          <w:lang w:val="en-US"/>
        </w:rPr>
        <w:t xml:space="preserve"> </w:t>
      </w:r>
      <w:r>
        <w:rPr>
          <w:rFonts w:hint="default"/>
          <w:b w:val="0"/>
          <w:bCs w:val="0"/>
          <w:sz w:val="20"/>
          <w:szCs w:val="20"/>
          <w:lang w:val="id-ID"/>
        </w:rPr>
        <w:t>berupa peningkatan kesejahteraan keluarga, perbaikan infrastruktur rumah, dan akses pendidikan yang lebih tinggi bagi anak-anak pengrajin. Secara sosiologis, penguatan kapasitas ekonomi ini berhasil mendekonstruksi</w:t>
      </w:r>
      <w:r>
        <w:rPr>
          <w:rFonts w:hint="default"/>
          <w:b w:val="0"/>
          <w:bCs w:val="0"/>
          <w:sz w:val="20"/>
          <w:szCs w:val="20"/>
          <w:lang w:val="en-US"/>
        </w:rPr>
        <w:t>kan</w:t>
      </w:r>
      <w:r>
        <w:rPr>
          <w:rFonts w:hint="default"/>
          <w:b w:val="0"/>
          <w:bCs w:val="0"/>
          <w:sz w:val="20"/>
          <w:szCs w:val="20"/>
          <w:lang w:val="id-ID"/>
        </w:rPr>
        <w:t xml:space="preserve"> tatanan budaya patriarki tradisional. Terjadi pergeseran relasi gender ke arah yang lebih </w:t>
      </w:r>
      <w:r>
        <w:rPr>
          <w:rFonts w:hint="default"/>
          <w:b w:val="0"/>
          <w:bCs w:val="0"/>
          <w:sz w:val="20"/>
          <w:szCs w:val="20"/>
          <w:lang w:val="en-US"/>
        </w:rPr>
        <w:t xml:space="preserve">setara </w:t>
      </w:r>
      <w:r>
        <w:rPr>
          <w:rFonts w:hint="default"/>
          <w:b w:val="0"/>
          <w:bCs w:val="0"/>
          <w:sz w:val="20"/>
          <w:szCs w:val="20"/>
          <w:lang w:val="id-ID"/>
        </w:rPr>
        <w:t>di mana suami mulai turut serta mengambil alih peran domestik, sementara perempuan mendapatkan ruang dan otoritas finansial yang dihormati di ranah publik.</w:t>
      </w:r>
    </w:p>
    <w:p w14:paraId="1557D6B7">
      <w:pPr>
        <w:keepNext w:val="0"/>
        <w:keepLines w:val="0"/>
        <w:pageBreakBefore w:val="0"/>
        <w:kinsoku/>
        <w:wordWrap/>
        <w:overflowPunct/>
        <w:topLinePunct w:val="0"/>
        <w:bidi w:val="0"/>
        <w:adjustRightInd/>
        <w:snapToGrid/>
        <w:spacing w:after="0" w:line="240" w:lineRule="auto"/>
        <w:ind w:left="0" w:leftChars="0" w:firstLine="440" w:firstLineChars="220"/>
        <w:jc w:val="both"/>
        <w:textAlignment w:val="auto"/>
        <w:rPr>
          <w:rFonts w:hint="default"/>
          <w:b w:val="0"/>
          <w:bCs w:val="0"/>
          <w:sz w:val="20"/>
          <w:szCs w:val="20"/>
          <w:lang w:val="id-ID"/>
        </w:rPr>
      </w:pPr>
    </w:p>
    <w:p w14:paraId="78389D4D">
      <w:pPr>
        <w:keepNext w:val="0"/>
        <w:keepLines w:val="0"/>
        <w:pageBreakBefore w:val="0"/>
        <w:kinsoku/>
        <w:wordWrap/>
        <w:overflowPunct/>
        <w:topLinePunct w:val="0"/>
        <w:bidi w:val="0"/>
        <w:adjustRightInd/>
        <w:snapToGrid/>
        <w:spacing w:after="0" w:line="240" w:lineRule="auto"/>
        <w:jc w:val="both"/>
        <w:textAlignment w:val="auto"/>
        <w:rPr>
          <w:b/>
          <w:bCs/>
          <w:sz w:val="20"/>
          <w:szCs w:val="20"/>
        </w:rPr>
      </w:pPr>
      <w:r>
        <w:rPr>
          <w:b/>
          <w:bCs/>
          <w:sz w:val="20"/>
          <w:szCs w:val="20"/>
        </w:rPr>
        <w:t>Saran</w:t>
      </w:r>
    </w:p>
    <w:p w14:paraId="4028565C">
      <w:pPr>
        <w:keepNext w:val="0"/>
        <w:keepLines w:val="0"/>
        <w:pageBreakBefore w:val="0"/>
        <w:kinsoku/>
        <w:wordWrap/>
        <w:overflowPunct/>
        <w:topLinePunct w:val="0"/>
        <w:bidi w:val="0"/>
        <w:adjustRightInd/>
        <w:snapToGrid/>
        <w:spacing w:after="0" w:line="240" w:lineRule="auto"/>
        <w:ind w:firstLine="567"/>
        <w:jc w:val="both"/>
        <w:textAlignment w:val="auto"/>
        <w:rPr>
          <w:rFonts w:hint="default"/>
          <w:sz w:val="20"/>
          <w:szCs w:val="20"/>
          <w:lang w:val="id-ID" w:eastAsia="zh-CN"/>
        </w:rPr>
      </w:pPr>
      <w:r>
        <w:rPr>
          <w:rFonts w:hint="default"/>
          <w:sz w:val="20"/>
          <w:szCs w:val="20"/>
          <w:lang w:val="id-ID" w:eastAsia="zh-CN"/>
        </w:rPr>
        <w:t xml:space="preserve">Berdasarkan kesimpulan yang telah diuraikan, terdapat beberapa saran yang </w:t>
      </w:r>
      <w:r>
        <w:rPr>
          <w:rFonts w:hint="default"/>
          <w:sz w:val="20"/>
          <w:szCs w:val="20"/>
          <w:lang w:val="en-US" w:eastAsia="zh-CN"/>
        </w:rPr>
        <w:t xml:space="preserve">peneliti </w:t>
      </w:r>
      <w:r>
        <w:rPr>
          <w:rFonts w:hint="default"/>
          <w:sz w:val="20"/>
          <w:szCs w:val="20"/>
          <w:lang w:val="id-ID" w:eastAsia="zh-CN"/>
        </w:rPr>
        <w:t xml:space="preserve">dapat </w:t>
      </w:r>
      <w:r>
        <w:rPr>
          <w:rFonts w:hint="default"/>
          <w:sz w:val="20"/>
          <w:szCs w:val="20"/>
          <w:lang w:val="en-US" w:eastAsia="zh-CN"/>
        </w:rPr>
        <w:t xml:space="preserve">ungkapkan </w:t>
      </w:r>
      <w:r>
        <w:rPr>
          <w:rFonts w:hint="default"/>
          <w:sz w:val="20"/>
          <w:szCs w:val="20"/>
          <w:lang w:val="id-ID" w:eastAsia="zh-CN"/>
        </w:rPr>
        <w:t xml:space="preserve">kepada berbagai pihak </w:t>
      </w:r>
      <w:r>
        <w:rPr>
          <w:rFonts w:hint="default"/>
          <w:sz w:val="20"/>
          <w:szCs w:val="20"/>
          <w:lang w:val="en-US" w:eastAsia="zh-CN"/>
        </w:rPr>
        <w:t>untuk</w:t>
      </w:r>
      <w:r>
        <w:rPr>
          <w:rFonts w:hint="default"/>
          <w:sz w:val="20"/>
          <w:szCs w:val="20"/>
          <w:lang w:val="id-ID" w:eastAsia="zh-CN"/>
        </w:rPr>
        <w:t xml:space="preserve"> menjaga keberlanjutan industri batik Trenggalek, antara lain</w:t>
      </w:r>
      <w:r>
        <w:rPr>
          <w:rFonts w:hint="default"/>
          <w:sz w:val="20"/>
          <w:szCs w:val="20"/>
          <w:lang w:val="en-US" w:eastAsia="zh-CN"/>
        </w:rPr>
        <w:t xml:space="preserve"> </w:t>
      </w:r>
      <w:r>
        <w:rPr>
          <w:rFonts w:hint="default"/>
          <w:sz w:val="20"/>
          <w:szCs w:val="20"/>
          <w:lang w:val="id-ID" w:eastAsia="zh-CN"/>
        </w:rPr>
        <w:t>:</w:t>
      </w:r>
    </w:p>
    <w:p w14:paraId="635A5687">
      <w:pPr>
        <w:keepNext w:val="0"/>
        <w:keepLines w:val="0"/>
        <w:pageBreakBefore w:val="0"/>
        <w:kinsoku/>
        <w:wordWrap/>
        <w:overflowPunct/>
        <w:topLinePunct w:val="0"/>
        <w:bidi w:val="0"/>
        <w:adjustRightInd/>
        <w:snapToGrid/>
        <w:spacing w:after="0" w:line="240" w:lineRule="auto"/>
        <w:ind w:firstLine="567"/>
        <w:jc w:val="both"/>
        <w:textAlignment w:val="auto"/>
        <w:rPr>
          <w:rFonts w:hint="default"/>
          <w:sz w:val="20"/>
          <w:szCs w:val="20"/>
          <w:lang w:val="id-ID" w:eastAsia="zh-CN"/>
        </w:rPr>
      </w:pPr>
      <w:r>
        <w:rPr>
          <w:rFonts w:hint="default"/>
          <w:sz w:val="20"/>
          <w:szCs w:val="20"/>
          <w:lang w:val="id-ID" w:eastAsia="zh-CN"/>
        </w:rPr>
        <w:t>Bagi Pemerintah Daerah Kabupaten Trenggalek</w:t>
      </w:r>
      <w:r>
        <w:rPr>
          <w:rFonts w:hint="default"/>
          <w:sz w:val="20"/>
          <w:szCs w:val="20"/>
          <w:lang w:val="en-US" w:eastAsia="zh-CN"/>
        </w:rPr>
        <w:t xml:space="preserve"> </w:t>
      </w:r>
      <w:r>
        <w:rPr>
          <w:rFonts w:hint="default"/>
          <w:sz w:val="20"/>
          <w:szCs w:val="20"/>
          <w:lang w:val="id-ID" w:eastAsia="zh-CN"/>
        </w:rPr>
        <w:t>Diperlukan kebijakan yang lebih inklusif terkait akses permodalan bagi pengrajin perempuan, misalnya dengan melonggarkan syarat agunan fisik yang sering kali bias gender. Selain itu, pemerintah perlu segera membangun infrastruktur Pengolahan Air Limbah (IPAL) komunal di sentra-sentra produksi batik pedesaan untuk mencegah kerusakan ekologi akibat limbah pewarna sintetis di masa mendatang.</w:t>
      </w:r>
    </w:p>
    <w:p w14:paraId="23A853F7">
      <w:pPr>
        <w:keepNext w:val="0"/>
        <w:keepLines w:val="0"/>
        <w:pageBreakBefore w:val="0"/>
        <w:kinsoku/>
        <w:wordWrap/>
        <w:overflowPunct/>
        <w:topLinePunct w:val="0"/>
        <w:bidi w:val="0"/>
        <w:adjustRightInd/>
        <w:snapToGrid/>
        <w:spacing w:after="0" w:line="240" w:lineRule="auto"/>
        <w:ind w:firstLine="567"/>
        <w:jc w:val="both"/>
        <w:textAlignment w:val="auto"/>
        <w:rPr>
          <w:rFonts w:hint="default"/>
          <w:sz w:val="20"/>
          <w:szCs w:val="20"/>
          <w:lang w:val="id-ID" w:eastAsia="zh-CN"/>
        </w:rPr>
      </w:pPr>
      <w:r>
        <w:rPr>
          <w:rFonts w:hint="default"/>
          <w:sz w:val="20"/>
          <w:szCs w:val="20"/>
          <w:lang w:val="id-ID" w:eastAsia="zh-CN"/>
        </w:rPr>
        <w:t>Bagi Peneliti Selanjutnya</w:t>
      </w:r>
      <w:r>
        <w:rPr>
          <w:rFonts w:hint="default"/>
          <w:sz w:val="20"/>
          <w:szCs w:val="20"/>
          <w:lang w:val="en-US" w:eastAsia="zh-CN"/>
        </w:rPr>
        <w:t>, p</w:t>
      </w:r>
      <w:r>
        <w:rPr>
          <w:rFonts w:hint="default"/>
          <w:sz w:val="20"/>
          <w:szCs w:val="20"/>
          <w:lang w:val="id-ID" w:eastAsia="zh-CN"/>
        </w:rPr>
        <w:t>enelitian ini terbatas pada rentang waktu 1980 hingga 2010. Disarankan bagi peneliti selanjutnya untuk mengkaji perkembangan industri batik Trenggalek pada era pasca-2010, khususnya terkait strategi adaptasi pengrajin menghadapi era digitalisasi pemasaran (e-commerce) dan dampak pariwisata edukasi batik terhadap struktur ekonomi desa.</w:t>
      </w:r>
    </w:p>
    <w:p w14:paraId="5EF1DDED">
      <w:pPr>
        <w:keepNext w:val="0"/>
        <w:keepLines w:val="0"/>
        <w:pageBreakBefore w:val="0"/>
        <w:kinsoku/>
        <w:wordWrap/>
        <w:overflowPunct/>
        <w:topLinePunct w:val="0"/>
        <w:bidi w:val="0"/>
        <w:adjustRightInd/>
        <w:snapToGrid/>
        <w:spacing w:after="0" w:line="240" w:lineRule="auto"/>
        <w:ind w:firstLine="567"/>
        <w:jc w:val="both"/>
        <w:textAlignment w:val="auto"/>
        <w:rPr>
          <w:rFonts w:hint="default"/>
          <w:sz w:val="20"/>
          <w:szCs w:val="20"/>
          <w:lang w:eastAsia="zh-CN"/>
        </w:rPr>
      </w:pPr>
      <w:r>
        <w:rPr>
          <w:rFonts w:hint="default"/>
          <w:sz w:val="20"/>
          <w:szCs w:val="20"/>
          <w:lang w:val="en-US" w:eastAsia="zh-CN"/>
        </w:rPr>
        <w:t>Bagi generasi yang lebih muda perlu adanya dorongan dan kehendak untuk tetap menjaga dan mempelajari warisan seni batik lokal dan terus mengembangkannya hingga ke potensi yang lebih maksimal untuk kesejahteraan di lingkungan masyarakat sekitarnya.</w:t>
      </w:r>
    </w:p>
    <w:p w14:paraId="125F2BC4">
      <w:pPr>
        <w:keepNext w:val="0"/>
        <w:keepLines w:val="0"/>
        <w:pageBreakBefore w:val="0"/>
        <w:kinsoku/>
        <w:wordWrap/>
        <w:overflowPunct/>
        <w:topLinePunct w:val="0"/>
        <w:bidi w:val="0"/>
        <w:adjustRightInd/>
        <w:snapToGrid/>
        <w:spacing w:after="0" w:line="240" w:lineRule="auto"/>
        <w:ind w:firstLine="567"/>
        <w:jc w:val="both"/>
        <w:textAlignment w:val="auto"/>
        <w:rPr>
          <w:sz w:val="20"/>
          <w:szCs w:val="20"/>
          <w:lang w:eastAsia="zh-CN"/>
        </w:rPr>
      </w:pPr>
    </w:p>
    <w:p w14:paraId="75453AA2">
      <w:pPr>
        <w:keepNext w:val="0"/>
        <w:keepLines w:val="0"/>
        <w:pageBreakBefore w:val="0"/>
        <w:kinsoku/>
        <w:wordWrap/>
        <w:overflowPunct/>
        <w:topLinePunct w:val="0"/>
        <w:bidi w:val="0"/>
        <w:adjustRightInd/>
        <w:snapToGrid/>
        <w:spacing w:after="0" w:line="240" w:lineRule="auto"/>
        <w:ind w:firstLine="567"/>
        <w:jc w:val="both"/>
        <w:textAlignment w:val="auto"/>
        <w:rPr>
          <w:sz w:val="20"/>
          <w:szCs w:val="20"/>
          <w:lang w:eastAsia="zh-CN"/>
        </w:rPr>
      </w:pPr>
    </w:p>
    <w:p w14:paraId="40149D7E">
      <w:pPr>
        <w:keepNext w:val="0"/>
        <w:keepLines w:val="0"/>
        <w:pageBreakBefore w:val="0"/>
        <w:kinsoku/>
        <w:wordWrap/>
        <w:overflowPunct/>
        <w:topLinePunct w:val="0"/>
        <w:bidi w:val="0"/>
        <w:adjustRightInd/>
        <w:snapToGrid/>
        <w:spacing w:after="0" w:line="240" w:lineRule="auto"/>
        <w:jc w:val="both"/>
        <w:textAlignment w:val="auto"/>
        <w:rPr>
          <w:sz w:val="20"/>
          <w:szCs w:val="20"/>
          <w:lang w:eastAsia="zh-CN"/>
        </w:rPr>
      </w:pPr>
    </w:p>
    <w:p w14:paraId="38BEAB1D">
      <w:pPr>
        <w:pStyle w:val="14"/>
        <w:keepNext w:val="0"/>
        <w:keepLines w:val="0"/>
        <w:pageBreakBefore w:val="0"/>
        <w:kinsoku/>
        <w:wordWrap/>
        <w:overflowPunct/>
        <w:topLinePunct w:val="0"/>
        <w:bidi w:val="0"/>
        <w:adjustRightInd/>
        <w:snapToGrid/>
        <w:spacing w:after="0" w:line="240" w:lineRule="auto"/>
        <w:ind w:left="567" w:hanging="567"/>
        <w:jc w:val="both"/>
        <w:textAlignment w:val="auto"/>
        <w:rPr>
          <w:rFonts w:ascii="Times New Roman" w:hAnsi="Times New Roman" w:eastAsia="Times New Roman" w:cs="Times New Roman"/>
          <w:b/>
          <w:bCs/>
          <w:lang w:val="id"/>
        </w:rPr>
      </w:pPr>
      <w:r>
        <w:rPr>
          <w:rFonts w:ascii="Times New Roman" w:hAnsi="Times New Roman" w:eastAsia="Times New Roman" w:cs="Times New Roman"/>
          <w:b/>
          <w:bCs/>
          <w:lang w:val="id"/>
        </w:rPr>
        <w:t>DAFTAR PUSTAKA</w:t>
      </w:r>
    </w:p>
    <w:p w14:paraId="68D046DF">
      <w:pPr>
        <w:pStyle w:val="14"/>
        <w:keepNext w:val="0"/>
        <w:keepLines w:val="0"/>
        <w:pageBreakBefore w:val="0"/>
        <w:numPr>
          <w:ilvl w:val="0"/>
          <w:numId w:val="2"/>
        </w:numPr>
        <w:kinsoku/>
        <w:wordWrap/>
        <w:overflowPunct/>
        <w:topLinePunct w:val="0"/>
        <w:bidi w:val="0"/>
        <w:adjustRightInd/>
        <w:snapToGrid/>
        <w:spacing w:after="0" w:line="240" w:lineRule="auto"/>
        <w:ind w:left="357" w:hanging="357"/>
        <w:jc w:val="both"/>
        <w:textAlignment w:val="auto"/>
        <w:rPr>
          <w:rFonts w:ascii="Times New Roman" w:hAnsi="Times New Roman" w:eastAsia="Times New Roman" w:cs="Times New Roman"/>
          <w:b/>
          <w:bCs/>
          <w:lang w:val="id"/>
        </w:rPr>
      </w:pPr>
      <w:r>
        <w:rPr>
          <w:rFonts w:ascii="Times New Roman" w:hAnsi="Times New Roman" w:cs="Times New Roman"/>
          <w:b/>
        </w:rPr>
        <w:t>A</w:t>
      </w:r>
      <w:r>
        <w:rPr>
          <w:rFonts w:ascii="Times New Roman" w:hAnsi="Times New Roman" w:cs="Times New Roman"/>
          <w:b/>
          <w:lang w:val="en-US"/>
        </w:rPr>
        <w:t>rsip &amp; Dokumen</w:t>
      </w:r>
    </w:p>
    <w:p w14:paraId="0329CA82">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hint="default" w:ascii="Times New Roman" w:hAnsi="Times New Roman" w:eastAsia="Times New Roman" w:cs="Times New Roman"/>
          <w:lang w:val="en-US"/>
        </w:rPr>
      </w:pPr>
      <w:r>
        <w:rPr>
          <w:rFonts w:hint="default" w:ascii="Times New Roman" w:hAnsi="Times New Roman" w:eastAsia="Times New Roman" w:cs="Times New Roman"/>
          <w:lang w:val="en-US"/>
        </w:rPr>
        <w:t>Arsip Pribadi UD. Tie Poek</w:t>
      </w:r>
    </w:p>
    <w:p w14:paraId="72C28C90">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hint="default" w:ascii="Times New Roman" w:hAnsi="Times New Roman" w:eastAsia="Times New Roman" w:cs="Times New Roman"/>
          <w:lang w:val="en-US"/>
        </w:rPr>
      </w:pPr>
      <w:r>
        <w:rPr>
          <w:rFonts w:ascii="Times New Roman" w:hAnsi="Times New Roman" w:eastAsia="Times New Roman" w:cs="Times New Roman"/>
          <w:lang w:val="id"/>
        </w:rPr>
        <w:t>Kajian Evaluatif Struktur Pemberdayaan UMKM Batik Pedesaan Trenggalek</w:t>
      </w:r>
      <w:r>
        <w:rPr>
          <w:rFonts w:hint="default" w:ascii="Times New Roman" w:hAnsi="Times New Roman" w:eastAsia="Times New Roman" w:cs="Times New Roman"/>
          <w:lang w:val="en-US"/>
        </w:rPr>
        <w:t>. 2024. Kabupaten Trenggalek.</w:t>
      </w:r>
    </w:p>
    <w:p w14:paraId="70D868BD">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hint="default" w:ascii="Times New Roman" w:hAnsi="Times New Roman" w:eastAsia="Times New Roman" w:cs="Times New Roman"/>
          <w:lang w:val="en-US"/>
        </w:rPr>
      </w:pPr>
    </w:p>
    <w:p w14:paraId="33747096">
      <w:pPr>
        <w:pStyle w:val="14"/>
        <w:keepNext w:val="0"/>
        <w:keepLines w:val="0"/>
        <w:pageBreakBefore w:val="0"/>
        <w:numPr>
          <w:ilvl w:val="0"/>
          <w:numId w:val="2"/>
        </w:numPr>
        <w:tabs>
          <w:tab w:val="left" w:pos="1701"/>
        </w:tabs>
        <w:kinsoku/>
        <w:wordWrap/>
        <w:overflowPunct/>
        <w:topLinePunct w:val="0"/>
        <w:bidi w:val="0"/>
        <w:adjustRightInd/>
        <w:snapToGrid/>
        <w:spacing w:after="0" w:line="240" w:lineRule="auto"/>
        <w:ind w:left="360"/>
        <w:jc w:val="both"/>
        <w:textAlignment w:val="auto"/>
        <w:rPr>
          <w:rFonts w:ascii="Times New Roman" w:hAnsi="Times New Roman" w:eastAsia="Times New Roman" w:cs="Times New Roman"/>
          <w:b/>
          <w:bCs/>
          <w:lang w:val="id"/>
        </w:rPr>
      </w:pPr>
      <w:r>
        <w:rPr>
          <w:rFonts w:ascii="Times New Roman" w:hAnsi="Times New Roman" w:cs="Times New Roman"/>
          <w:b/>
          <w:bCs/>
        </w:rPr>
        <w:t>Wawancara</w:t>
      </w:r>
    </w:p>
    <w:p w14:paraId="75CA66D6">
      <w:pPr>
        <w:keepNext w:val="0"/>
        <w:keepLines w:val="0"/>
        <w:pageBreakBefore w:val="0"/>
        <w:kinsoku/>
        <w:wordWrap/>
        <w:overflowPunct/>
        <w:topLinePunct w:val="0"/>
        <w:bidi w:val="0"/>
        <w:adjustRightInd/>
        <w:snapToGrid/>
        <w:spacing w:after="0" w:line="240" w:lineRule="auto"/>
        <w:ind w:left="440" w:leftChars="0" w:hanging="440" w:hangingChars="220"/>
        <w:textAlignment w:val="auto"/>
        <w:rPr>
          <w:rFonts w:hint="default"/>
          <w:bCs/>
          <w:sz w:val="20"/>
          <w:szCs w:val="20"/>
          <w:lang w:val="en-US"/>
        </w:rPr>
      </w:pPr>
      <w:r>
        <w:rPr>
          <w:rFonts w:hint="default"/>
          <w:bCs/>
          <w:sz w:val="20"/>
          <w:szCs w:val="20"/>
          <w:lang w:val="en-US"/>
        </w:rPr>
        <w:t>Wawancara dengan Ibu Tipuk, pemilik sekaligus pengrajin batik UD. Tie Poek, pada tanggal 18 Mei 2026 pada pukul 14.30-15.00 WIB di toko batik Tie Poek.</w:t>
      </w:r>
    </w:p>
    <w:p w14:paraId="11C17FF9">
      <w:pPr>
        <w:keepNext w:val="0"/>
        <w:keepLines w:val="0"/>
        <w:pageBreakBefore w:val="0"/>
        <w:kinsoku/>
        <w:wordWrap/>
        <w:overflowPunct/>
        <w:topLinePunct w:val="0"/>
        <w:bidi w:val="0"/>
        <w:adjustRightInd/>
        <w:snapToGrid/>
        <w:spacing w:after="0" w:line="240" w:lineRule="auto"/>
        <w:ind w:left="440" w:leftChars="0" w:hanging="440" w:hangingChars="220"/>
        <w:textAlignment w:val="auto"/>
        <w:rPr>
          <w:rFonts w:hint="default"/>
          <w:bCs/>
          <w:sz w:val="20"/>
          <w:szCs w:val="20"/>
          <w:lang w:val="en-US"/>
        </w:rPr>
      </w:pPr>
      <w:r>
        <w:rPr>
          <w:rFonts w:hint="default"/>
          <w:bCs/>
          <w:sz w:val="20"/>
          <w:szCs w:val="20"/>
          <w:lang w:val="en-US"/>
        </w:rPr>
        <w:t>Wawancara dengan pegawai UD. Tie Poek, pada tanggal 18 Mei 2026 pada pukul 15.00-15.30 WIB di toko batik Tie Poek.</w:t>
      </w:r>
    </w:p>
    <w:p w14:paraId="2513C4EE">
      <w:pPr>
        <w:keepNext w:val="0"/>
        <w:keepLines w:val="0"/>
        <w:pageBreakBefore w:val="0"/>
        <w:kinsoku/>
        <w:wordWrap/>
        <w:overflowPunct/>
        <w:topLinePunct w:val="0"/>
        <w:bidi w:val="0"/>
        <w:adjustRightInd/>
        <w:snapToGrid/>
        <w:spacing w:after="0" w:line="240" w:lineRule="auto"/>
        <w:textAlignment w:val="auto"/>
        <w:rPr>
          <w:bCs/>
          <w:sz w:val="20"/>
          <w:szCs w:val="20"/>
        </w:rPr>
      </w:pPr>
    </w:p>
    <w:p w14:paraId="2562B93E">
      <w:pPr>
        <w:pStyle w:val="22"/>
        <w:keepNext w:val="0"/>
        <w:keepLines w:val="0"/>
        <w:pageBreakBefore w:val="0"/>
        <w:widowControl/>
        <w:numPr>
          <w:ilvl w:val="0"/>
          <w:numId w:val="2"/>
        </w:numPr>
        <w:kinsoku/>
        <w:wordWrap/>
        <w:overflowPunct/>
        <w:topLinePunct w:val="0"/>
        <w:autoSpaceDE/>
        <w:autoSpaceDN/>
        <w:bidi w:val="0"/>
        <w:adjustRightInd/>
        <w:snapToGrid/>
        <w:spacing w:after="0" w:line="240" w:lineRule="auto"/>
        <w:ind w:left="360"/>
        <w:contextualSpacing/>
        <w:textAlignment w:val="auto"/>
        <w:rPr>
          <w:b/>
          <w:bCs/>
          <w:sz w:val="20"/>
          <w:szCs w:val="20"/>
        </w:rPr>
      </w:pPr>
      <w:r>
        <w:rPr>
          <w:b/>
          <w:bCs/>
          <w:sz w:val="20"/>
          <w:szCs w:val="20"/>
        </w:rPr>
        <w:t>Buku</w:t>
      </w:r>
    </w:p>
    <w:p w14:paraId="7E71E478">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hint="default" w:ascii="Times New Roman" w:hAnsi="Times New Roman" w:eastAsia="Times New Roman" w:cs="Times New Roman"/>
          <w:lang w:val="en-US"/>
        </w:rPr>
      </w:pPr>
      <w:r>
        <w:rPr>
          <w:rFonts w:hint="default" w:ascii="Times New Roman" w:hAnsi="Times New Roman" w:eastAsia="Times New Roman" w:cs="Times New Roman"/>
          <w:lang w:val="id"/>
        </w:rPr>
        <w:t>Elliot, Inger.</w:t>
      </w:r>
      <w:r>
        <w:rPr>
          <w:rFonts w:hint="default" w:ascii="Times New Roman" w:hAnsi="Times New Roman" w:eastAsia="Times New Roman" w:cs="Times New Roman"/>
          <w:lang w:val="en-US"/>
        </w:rPr>
        <w:t xml:space="preserve"> 2004.</w:t>
      </w:r>
      <w:r>
        <w:rPr>
          <w:rFonts w:hint="default" w:ascii="Times New Roman" w:hAnsi="Times New Roman" w:eastAsia="Times New Roman" w:cs="Times New Roman"/>
          <w:lang w:val="id"/>
        </w:rPr>
        <w:t xml:space="preserve"> Batik Fabled Cloth of Java. Singapore: Periplus Ltd</w:t>
      </w:r>
      <w:r>
        <w:rPr>
          <w:rFonts w:hint="default" w:ascii="Times New Roman" w:hAnsi="Times New Roman" w:eastAsia="Times New Roman" w:cs="Times New Roman"/>
          <w:lang w:val="en-US"/>
        </w:rPr>
        <w:t>.</w:t>
      </w:r>
    </w:p>
    <w:p w14:paraId="2DF618C6">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hint="default" w:ascii="Times New Roman" w:hAnsi="Times New Roman" w:eastAsia="Times New Roman" w:cs="Times New Roman"/>
          <w:lang w:val="id"/>
        </w:rPr>
      </w:pPr>
      <w:r>
        <w:rPr>
          <w:rFonts w:hint="default" w:ascii="Times New Roman" w:hAnsi="Times New Roman" w:eastAsia="Times New Roman" w:cs="Times New Roman"/>
          <w:lang w:val="id"/>
        </w:rPr>
        <w:t>Fakih, Mansour. 2013. Analisis Gender dan Transformasi Sosial. Yogyakarta: Pustaka Pelajar.</w:t>
      </w:r>
    </w:p>
    <w:p w14:paraId="3F7A91C4">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hint="default" w:ascii="Times New Roman" w:hAnsi="Times New Roman" w:eastAsia="Times New Roman" w:cs="Times New Roman"/>
          <w:lang w:val="id"/>
        </w:rPr>
      </w:pPr>
      <w:r>
        <w:rPr>
          <w:rFonts w:hint="default" w:ascii="Times New Roman" w:hAnsi="Times New Roman" w:eastAsia="Times New Roman" w:cs="Times New Roman"/>
          <w:lang w:val="id"/>
        </w:rPr>
        <w:t>Handayani, Christina S. dan Ardhian Novianto. 2004. Kuasa Wanita Jawa. Yogyakarta: LKiS.</w:t>
      </w:r>
    </w:p>
    <w:p w14:paraId="2547F869">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hint="default" w:ascii="Times New Roman" w:hAnsi="Times New Roman" w:eastAsia="Times New Roman" w:cs="Times New Roman"/>
          <w:lang w:val="id"/>
        </w:rPr>
      </w:pPr>
      <w:r>
        <w:rPr>
          <w:rFonts w:hint="default" w:ascii="Times New Roman" w:hAnsi="Times New Roman" w:eastAsia="Times New Roman" w:cs="Times New Roman"/>
          <w:lang w:val="id"/>
        </w:rPr>
        <w:t>Kasdi, Aminudin.</w:t>
      </w:r>
      <w:r>
        <w:rPr>
          <w:rFonts w:hint="default" w:ascii="Times New Roman" w:hAnsi="Times New Roman" w:eastAsia="Times New Roman" w:cs="Times New Roman"/>
          <w:lang w:val="en-US"/>
        </w:rPr>
        <w:t>2008.</w:t>
      </w:r>
      <w:r>
        <w:rPr>
          <w:rFonts w:hint="default" w:ascii="Times New Roman" w:hAnsi="Times New Roman" w:eastAsia="Times New Roman" w:cs="Times New Roman"/>
          <w:lang w:val="id"/>
        </w:rPr>
        <w:t xml:space="preserve"> Memahami Sejarah : Edisi Revisi. Surabaya: Unesa University Press, 2008.</w:t>
      </w:r>
    </w:p>
    <w:p w14:paraId="17EAC5A8">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hint="default" w:ascii="Times New Roman" w:hAnsi="Times New Roman" w:eastAsia="Times New Roman" w:cs="Times New Roman"/>
          <w:lang w:val="en-US"/>
        </w:rPr>
      </w:pPr>
      <w:r>
        <w:rPr>
          <w:rFonts w:hint="default" w:ascii="Times New Roman" w:hAnsi="Times New Roman" w:eastAsia="Times New Roman" w:cs="Times New Roman"/>
          <w:lang w:val="id"/>
        </w:rPr>
        <w:t xml:space="preserve">Kuntowijoyo. Metodologi Sejarah. </w:t>
      </w:r>
      <w:r>
        <w:rPr>
          <w:rFonts w:hint="default" w:ascii="Times New Roman" w:hAnsi="Times New Roman" w:eastAsia="Times New Roman" w:cs="Times New Roman"/>
          <w:lang w:val="en-US"/>
        </w:rPr>
        <w:t xml:space="preserve">Yogyakarta : </w:t>
      </w:r>
      <w:r>
        <w:rPr>
          <w:rFonts w:hint="default" w:ascii="Times New Roman" w:hAnsi="Times New Roman" w:eastAsia="Times New Roman" w:cs="Times New Roman"/>
          <w:lang w:val="id"/>
        </w:rPr>
        <w:t>Tiara Wacana</w:t>
      </w:r>
    </w:p>
    <w:p w14:paraId="32879D20">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hint="default" w:ascii="Times New Roman" w:hAnsi="Times New Roman" w:eastAsia="Times New Roman" w:cs="Times New Roman"/>
          <w:lang w:val="id"/>
        </w:rPr>
      </w:pPr>
      <w:r>
        <w:rPr>
          <w:rFonts w:hint="default" w:ascii="Times New Roman" w:hAnsi="Times New Roman" w:eastAsia="Times New Roman" w:cs="Times New Roman"/>
          <w:lang w:val="id"/>
        </w:rPr>
        <w:t>Kusuma. 2018. Dinamika Industri Batik Indonesia di Era Perdagangan Bebas. Surakarta: UNS Press.</w:t>
      </w:r>
    </w:p>
    <w:p w14:paraId="106B0503">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hint="default" w:ascii="Times New Roman" w:hAnsi="Times New Roman" w:eastAsia="Times New Roman" w:cs="Times New Roman"/>
          <w:lang w:val="id"/>
        </w:rPr>
      </w:pPr>
      <w:r>
        <w:rPr>
          <w:rFonts w:hint="default" w:ascii="Times New Roman" w:hAnsi="Times New Roman" w:eastAsia="Times New Roman" w:cs="Times New Roman"/>
          <w:lang w:val="id"/>
        </w:rPr>
        <w:t>Nasikun, M. 2003. Sistem Sosial Indonesia. Jakarta: RajaGrafindo Persada.</w:t>
      </w:r>
    </w:p>
    <w:p w14:paraId="6B5173FB">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hint="default" w:ascii="Times New Roman" w:hAnsi="Times New Roman" w:eastAsia="Times New Roman" w:cs="Times New Roman"/>
          <w:lang w:val="en-US"/>
        </w:rPr>
      </w:pPr>
      <w:r>
        <w:rPr>
          <w:rFonts w:hint="default" w:ascii="Times New Roman" w:hAnsi="Times New Roman" w:eastAsia="Times New Roman" w:cs="Times New Roman"/>
          <w:lang w:val="id"/>
        </w:rPr>
        <w:t>Soekanto, Soerjono.</w:t>
      </w:r>
      <w:r>
        <w:rPr>
          <w:rFonts w:hint="default" w:ascii="Times New Roman" w:hAnsi="Times New Roman" w:eastAsia="Times New Roman" w:cs="Times New Roman"/>
          <w:lang w:val="en-US"/>
        </w:rPr>
        <w:t xml:space="preserve">1987. </w:t>
      </w:r>
      <w:r>
        <w:rPr>
          <w:rFonts w:hint="default" w:ascii="Times New Roman" w:hAnsi="Times New Roman" w:eastAsia="Times New Roman" w:cs="Times New Roman"/>
          <w:lang w:val="id"/>
        </w:rPr>
        <w:t>Sosiologi : Suatu Pengantar. Jakarta : CV Rajawal</w:t>
      </w:r>
      <w:r>
        <w:rPr>
          <w:rFonts w:hint="default" w:ascii="Times New Roman" w:hAnsi="Times New Roman" w:eastAsia="Times New Roman" w:cs="Times New Roman"/>
          <w:lang w:val="en-US"/>
        </w:rPr>
        <w:t>i</w:t>
      </w:r>
    </w:p>
    <w:p w14:paraId="18A13281">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hint="default" w:ascii="Times New Roman" w:hAnsi="Times New Roman" w:eastAsia="Times New Roman" w:cs="Times New Roman"/>
          <w:lang w:val="id"/>
        </w:rPr>
      </w:pPr>
      <w:r>
        <w:rPr>
          <w:rFonts w:hint="default" w:ascii="Times New Roman" w:hAnsi="Times New Roman" w:eastAsia="Times New Roman" w:cs="Times New Roman"/>
          <w:lang w:val="id"/>
        </w:rPr>
        <w:t>Sujatmiko. 2008. Dinamika Ekonomi Lokal di Jawa Timur. Surabaya: Pustaka Lokal.</w:t>
      </w:r>
    </w:p>
    <w:p w14:paraId="3A481B24">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hint="default" w:ascii="Times New Roman" w:hAnsi="Times New Roman" w:eastAsia="Times New Roman" w:cs="Times New Roman"/>
          <w:lang w:val="en-US"/>
        </w:rPr>
      </w:pPr>
      <w:r>
        <w:rPr>
          <w:rFonts w:hint="default" w:ascii="Times New Roman" w:hAnsi="Times New Roman" w:eastAsia="Times New Roman" w:cs="Times New Roman"/>
          <w:lang w:val="id"/>
        </w:rPr>
        <w:t xml:space="preserve">Supriono, primus. </w:t>
      </w:r>
      <w:r>
        <w:rPr>
          <w:rFonts w:hint="default" w:ascii="Times New Roman" w:hAnsi="Times New Roman" w:eastAsia="Times New Roman" w:cs="Times New Roman"/>
          <w:lang w:val="en-US"/>
        </w:rPr>
        <w:t xml:space="preserve">2016. </w:t>
      </w:r>
      <w:r>
        <w:rPr>
          <w:rFonts w:hint="default" w:ascii="Times New Roman" w:hAnsi="Times New Roman" w:eastAsia="Times New Roman" w:cs="Times New Roman"/>
          <w:lang w:val="id"/>
        </w:rPr>
        <w:t xml:space="preserve">The Heritage Of Batik, Identitas Pemersatu Kebanggaan Bangsa. </w:t>
      </w:r>
      <w:r>
        <w:rPr>
          <w:rFonts w:hint="default" w:ascii="Times New Roman" w:hAnsi="Times New Roman" w:eastAsia="Times New Roman" w:cs="Times New Roman"/>
          <w:lang w:val="en-US"/>
        </w:rPr>
        <w:t>Yogyakarta : Andi</w:t>
      </w:r>
    </w:p>
    <w:p w14:paraId="5AA09F6A">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hint="default" w:ascii="Times New Roman" w:hAnsi="Times New Roman" w:eastAsia="Times New Roman" w:cs="Times New Roman"/>
          <w:lang w:val="en-US"/>
        </w:rPr>
      </w:pPr>
      <w:r>
        <w:rPr>
          <w:rFonts w:hint="default" w:ascii="Times New Roman" w:hAnsi="Times New Roman" w:eastAsia="Times New Roman" w:cs="Times New Roman"/>
          <w:lang w:val="id"/>
        </w:rPr>
        <w:t xml:space="preserve">Surur, Misbahus. </w:t>
      </w:r>
      <w:r>
        <w:rPr>
          <w:rFonts w:hint="default" w:ascii="Times New Roman" w:hAnsi="Times New Roman" w:eastAsia="Times New Roman" w:cs="Times New Roman"/>
          <w:lang w:val="en-US"/>
        </w:rPr>
        <w:t xml:space="preserve">2019. </w:t>
      </w:r>
      <w:r>
        <w:rPr>
          <w:rFonts w:hint="default" w:ascii="Times New Roman" w:hAnsi="Times New Roman" w:eastAsia="Times New Roman" w:cs="Times New Roman"/>
          <w:lang w:val="id"/>
        </w:rPr>
        <w:t xml:space="preserve">Sebelum Trenggalek Kini. </w:t>
      </w:r>
      <w:r>
        <w:rPr>
          <w:rFonts w:hint="default" w:ascii="Times New Roman" w:hAnsi="Times New Roman" w:eastAsia="Times New Roman" w:cs="Times New Roman"/>
          <w:lang w:val="en-US"/>
        </w:rPr>
        <w:t>Trenggalek : Beranda</w:t>
      </w:r>
    </w:p>
    <w:p w14:paraId="491FCD84">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hint="default" w:ascii="Times New Roman" w:hAnsi="Times New Roman" w:eastAsia="Times New Roman" w:cs="Times New Roman"/>
          <w:lang w:val="id"/>
        </w:rPr>
      </w:pPr>
      <w:r>
        <w:rPr>
          <w:rFonts w:hint="default" w:ascii="Times New Roman" w:hAnsi="Times New Roman" w:eastAsia="Times New Roman" w:cs="Times New Roman"/>
          <w:lang w:val="id"/>
        </w:rPr>
        <w:t>Susanto. 1999. Seni Membatik di Jawa. Yogyakarta: Balai Pustaka.</w:t>
      </w:r>
    </w:p>
    <w:p w14:paraId="0F77445E">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hint="default" w:ascii="Times New Roman" w:hAnsi="Times New Roman" w:eastAsia="Times New Roman" w:cs="Times New Roman"/>
          <w:lang w:val="id"/>
        </w:rPr>
      </w:pPr>
      <w:r>
        <w:rPr>
          <w:rFonts w:hint="default" w:ascii="Times New Roman" w:hAnsi="Times New Roman" w:eastAsia="Times New Roman" w:cs="Times New Roman"/>
          <w:lang w:val="id"/>
        </w:rPr>
        <w:t>Tresiana, Novita and Duadji, Noverman</w:t>
      </w:r>
      <w:r>
        <w:rPr>
          <w:rFonts w:hint="default" w:ascii="Times New Roman" w:hAnsi="Times New Roman" w:eastAsia="Times New Roman" w:cs="Times New Roman"/>
          <w:lang w:val="en-US"/>
        </w:rPr>
        <w:t>. 2019.</w:t>
      </w:r>
      <w:r>
        <w:rPr>
          <w:rFonts w:hint="default" w:ascii="Times New Roman" w:hAnsi="Times New Roman" w:eastAsia="Times New Roman" w:cs="Times New Roman"/>
          <w:lang w:val="id"/>
        </w:rPr>
        <w:t xml:space="preserve"> Gender Equality dan Inovasi Kebijakan Publik : Sebuah model inovasi kebijakan perintisan klaster dalam pengembangan industri rumahan perempuan. Sleman : Graha Ilmu. </w:t>
      </w:r>
    </w:p>
    <w:p w14:paraId="18CE7210">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ascii="Times New Roman" w:hAnsi="Times New Roman" w:eastAsia="Times New Roman" w:cs="Times New Roman"/>
          <w:lang w:val="id"/>
        </w:rPr>
      </w:pPr>
    </w:p>
    <w:p w14:paraId="6E168473">
      <w:pPr>
        <w:pStyle w:val="22"/>
        <w:keepNext w:val="0"/>
        <w:keepLines w:val="0"/>
        <w:pageBreakBefore w:val="0"/>
        <w:widowControl/>
        <w:numPr>
          <w:ilvl w:val="0"/>
          <w:numId w:val="2"/>
        </w:numPr>
        <w:kinsoku/>
        <w:wordWrap/>
        <w:overflowPunct/>
        <w:topLinePunct w:val="0"/>
        <w:autoSpaceDE/>
        <w:autoSpaceDN/>
        <w:bidi w:val="0"/>
        <w:adjustRightInd/>
        <w:snapToGrid/>
        <w:spacing w:after="0" w:line="240" w:lineRule="auto"/>
        <w:ind w:left="360"/>
        <w:contextualSpacing/>
        <w:textAlignment w:val="auto"/>
        <w:rPr>
          <w:b/>
          <w:bCs/>
          <w:sz w:val="20"/>
          <w:szCs w:val="20"/>
        </w:rPr>
      </w:pPr>
      <w:r>
        <w:rPr>
          <w:b/>
          <w:bCs/>
          <w:sz w:val="20"/>
          <w:szCs w:val="20"/>
        </w:rPr>
        <w:t>A</w:t>
      </w:r>
      <w:r>
        <w:rPr>
          <w:b/>
          <w:bCs/>
          <w:sz w:val="20"/>
          <w:szCs w:val="20"/>
          <w:lang w:val="en-US"/>
        </w:rPr>
        <w:t>rtikel</w:t>
      </w:r>
    </w:p>
    <w:p w14:paraId="210ADF7A">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hint="default" w:ascii="Times New Roman" w:hAnsi="Times New Roman" w:eastAsia="Times New Roman" w:cs="Times New Roman"/>
          <w:lang w:val="en-US"/>
        </w:rPr>
      </w:pPr>
      <w:r>
        <w:rPr>
          <w:rFonts w:ascii="Times New Roman" w:hAnsi="Times New Roman" w:eastAsia="Times New Roman" w:cs="Times New Roman"/>
          <w:lang w:val="id"/>
        </w:rPr>
        <w:t xml:space="preserve">Amalia, Silfa. </w:t>
      </w:r>
      <w:r>
        <w:rPr>
          <w:rFonts w:hint="default" w:ascii="Times New Roman" w:hAnsi="Times New Roman" w:eastAsia="Times New Roman" w:cs="Times New Roman"/>
          <w:lang w:val="en-US"/>
        </w:rPr>
        <w:t xml:space="preserve">2019. </w:t>
      </w:r>
      <w:r>
        <w:rPr>
          <w:rFonts w:ascii="Times New Roman" w:hAnsi="Times New Roman" w:eastAsia="Times New Roman" w:cs="Times New Roman"/>
          <w:lang w:val="id"/>
        </w:rPr>
        <w:t xml:space="preserve">"Tiga Perempuan Pengusaha Batik (Peran Sosial Ekonomi Perempuan Pengusaha Batik di Kampung Batik Bubakan, Kelurahan Rejomulyo Semarang)." </w:t>
      </w:r>
      <w:r>
        <w:rPr>
          <w:rFonts w:hint="default" w:ascii="Times New Roman" w:hAnsi="Times New Roman" w:eastAsia="Times New Roman" w:cs="Times New Roman"/>
          <w:lang w:val="en-US"/>
        </w:rPr>
        <w:t>Semarang : Universitas Diponegoro</w:t>
      </w:r>
    </w:p>
    <w:p w14:paraId="319AADBC">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hint="default" w:ascii="Times New Roman" w:hAnsi="Times New Roman" w:eastAsia="Times New Roman" w:cs="Times New Roman"/>
          <w:lang w:val="en-US"/>
        </w:rPr>
      </w:pPr>
      <w:r>
        <w:rPr>
          <w:rFonts w:ascii="Times New Roman" w:hAnsi="Times New Roman" w:eastAsia="Times New Roman" w:cs="Times New Roman"/>
          <w:lang w:val="id"/>
        </w:rPr>
        <w:t xml:space="preserve">Cholidah, Lilik Nur, dan Mochamad Chobir Sirad. </w:t>
      </w:r>
      <w:r>
        <w:rPr>
          <w:rFonts w:hint="default" w:ascii="Times New Roman" w:hAnsi="Times New Roman" w:eastAsia="Times New Roman" w:cs="Times New Roman"/>
          <w:lang w:val="en-US"/>
        </w:rPr>
        <w:t xml:space="preserve">2013. </w:t>
      </w:r>
      <w:r>
        <w:rPr>
          <w:rFonts w:ascii="Times New Roman" w:hAnsi="Times New Roman" w:eastAsia="Times New Roman" w:cs="Times New Roman"/>
          <w:lang w:val="id"/>
        </w:rPr>
        <w:t>"Peran Industri Batik Tulis Rahayu dalam Meningkatkan Pendapatan dan Kesejahteraan Masyarakat Ditinjau dari Perspektif Ekonomi Islam di Desa Sumbergedong Kabupaten Trenggalek." Tulungagung: UIN Sayyid Ali Rahmatullah</w:t>
      </w:r>
      <w:r>
        <w:rPr>
          <w:rFonts w:hint="default" w:ascii="Times New Roman" w:hAnsi="Times New Roman" w:eastAsia="Times New Roman" w:cs="Times New Roman"/>
          <w:lang w:val="en-US"/>
        </w:rPr>
        <w:t>.</w:t>
      </w:r>
    </w:p>
    <w:p w14:paraId="13F31824">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ascii="Times New Roman" w:hAnsi="Times New Roman" w:eastAsia="Times New Roman" w:cs="Times New Roman"/>
          <w:lang w:val="id"/>
        </w:rPr>
      </w:pPr>
      <w:r>
        <w:rPr>
          <w:rFonts w:ascii="Times New Roman" w:hAnsi="Times New Roman" w:eastAsia="Times New Roman" w:cs="Times New Roman"/>
          <w:lang w:val="id"/>
        </w:rPr>
        <w:t>Chistella, C., dkk.</w:t>
      </w:r>
      <w:r>
        <w:rPr>
          <w:rFonts w:hint="default" w:ascii="Times New Roman" w:hAnsi="Times New Roman" w:eastAsia="Times New Roman" w:cs="Times New Roman"/>
          <w:lang w:val="en-US"/>
        </w:rPr>
        <w:t xml:space="preserve"> 2025</w:t>
      </w:r>
      <w:r>
        <w:rPr>
          <w:rFonts w:ascii="Times New Roman" w:hAnsi="Times New Roman" w:eastAsia="Times New Roman" w:cs="Times New Roman"/>
          <w:lang w:val="id"/>
        </w:rPr>
        <w:t xml:space="preserve"> "Gender Role Reversals in Marginal Space: Uncovering Female Breadwinners in Semi-Arid Rural Indonesia Through a Socio-Geographic Lens." Jambura Geo Education Journal 6, no. 2</w:t>
      </w:r>
      <w:r>
        <w:rPr>
          <w:rFonts w:hint="default" w:ascii="Times New Roman" w:hAnsi="Times New Roman" w:eastAsia="Times New Roman" w:cs="Times New Roman"/>
          <w:lang w:val="en-US"/>
        </w:rPr>
        <w:t>.</w:t>
      </w:r>
      <w:r>
        <w:rPr>
          <w:rFonts w:ascii="Times New Roman" w:hAnsi="Times New Roman" w:eastAsia="Times New Roman" w:cs="Times New Roman"/>
          <w:lang w:val="id"/>
        </w:rPr>
        <w:t xml:space="preserve"> 181–190.</w:t>
      </w:r>
    </w:p>
    <w:p w14:paraId="55343465">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ascii="Times New Roman" w:hAnsi="Times New Roman" w:eastAsia="Times New Roman" w:cs="Times New Roman"/>
          <w:lang w:val="id"/>
        </w:rPr>
      </w:pPr>
      <w:r>
        <w:rPr>
          <w:rFonts w:ascii="Times New Roman" w:hAnsi="Times New Roman" w:eastAsia="Times New Roman" w:cs="Times New Roman"/>
          <w:lang w:val="id"/>
        </w:rPr>
        <w:t>Dewi, dkk.</w:t>
      </w:r>
      <w:r>
        <w:rPr>
          <w:rFonts w:hint="default" w:ascii="Times New Roman" w:hAnsi="Times New Roman" w:eastAsia="Times New Roman" w:cs="Times New Roman"/>
          <w:lang w:val="en-US"/>
        </w:rPr>
        <w:t>2016.</w:t>
      </w:r>
      <w:r>
        <w:rPr>
          <w:rFonts w:ascii="Times New Roman" w:hAnsi="Times New Roman" w:eastAsia="Times New Roman" w:cs="Times New Roman"/>
          <w:lang w:val="id"/>
        </w:rPr>
        <w:t xml:space="preserve"> "Pengembangan Desain Motif Industri Kreatif Kerajinan Batik Berbasis Cerita Rakyat di Kabupaten Trenggalek." Jurnal Pengembangan Desain Motif Industri Kreatif 4, no. 2</w:t>
      </w:r>
      <w:r>
        <w:rPr>
          <w:rFonts w:hint="default" w:ascii="Times New Roman" w:hAnsi="Times New Roman" w:eastAsia="Times New Roman" w:cs="Times New Roman"/>
          <w:lang w:val="en-US"/>
        </w:rPr>
        <w:t xml:space="preserve">. </w:t>
      </w:r>
      <w:r>
        <w:rPr>
          <w:rFonts w:ascii="Times New Roman" w:hAnsi="Times New Roman" w:eastAsia="Times New Roman" w:cs="Times New Roman"/>
          <w:lang w:val="id"/>
        </w:rPr>
        <w:t>88–95.</w:t>
      </w:r>
    </w:p>
    <w:p w14:paraId="46E0751F">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ascii="Times New Roman" w:hAnsi="Times New Roman" w:eastAsia="Times New Roman" w:cs="Times New Roman"/>
          <w:lang w:val="id"/>
        </w:rPr>
      </w:pPr>
      <w:r>
        <w:rPr>
          <w:rFonts w:ascii="Times New Roman" w:hAnsi="Times New Roman" w:eastAsia="Times New Roman" w:cs="Times New Roman"/>
          <w:lang w:val="id"/>
        </w:rPr>
        <w:t>Erviana.</w:t>
      </w:r>
      <w:r>
        <w:rPr>
          <w:rFonts w:hint="default" w:ascii="Times New Roman" w:hAnsi="Times New Roman" w:eastAsia="Times New Roman" w:cs="Times New Roman"/>
          <w:lang w:val="en-US"/>
        </w:rPr>
        <w:t xml:space="preserve"> 2022.</w:t>
      </w:r>
      <w:r>
        <w:rPr>
          <w:rFonts w:ascii="Times New Roman" w:hAnsi="Times New Roman" w:eastAsia="Times New Roman" w:cs="Times New Roman"/>
          <w:lang w:val="id"/>
        </w:rPr>
        <w:t xml:space="preserve"> Analisis Usaha Kerajinan Batik di Desa Ngentrong Kabupaten Trenggalek. Malang: Universitas Negeri Malang</w:t>
      </w:r>
    </w:p>
    <w:p w14:paraId="4DE35315">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ascii="Times New Roman" w:hAnsi="Times New Roman" w:eastAsia="Times New Roman" w:cs="Times New Roman"/>
          <w:lang w:val="id"/>
        </w:rPr>
      </w:pPr>
      <w:r>
        <w:rPr>
          <w:rFonts w:ascii="Times New Roman" w:hAnsi="Times New Roman" w:eastAsia="Times New Roman" w:cs="Times New Roman"/>
          <w:lang w:val="id"/>
        </w:rPr>
        <w:t>Hidayaturrahman, M., E. Resdiana, I. Syafriyani, E. Elazhari, dan A. A. P. Sugiantiningsih.</w:t>
      </w:r>
      <w:r>
        <w:rPr>
          <w:rFonts w:hint="default" w:ascii="Times New Roman" w:hAnsi="Times New Roman" w:eastAsia="Times New Roman" w:cs="Times New Roman"/>
          <w:lang w:val="en-US"/>
        </w:rPr>
        <w:t xml:space="preserve"> 2023.</w:t>
      </w:r>
      <w:r>
        <w:rPr>
          <w:rFonts w:ascii="Times New Roman" w:hAnsi="Times New Roman" w:eastAsia="Times New Roman" w:cs="Times New Roman"/>
          <w:lang w:val="id"/>
        </w:rPr>
        <w:t xml:space="preserve"> "Kemiskinan dan Peran Berlebih Perempuan Pembatik di Indonesia." Jurnal Ilmiah Manajemen Publik dan Kebijakan Sosial 7, no. 1</w:t>
      </w:r>
      <w:r>
        <w:rPr>
          <w:rFonts w:hint="default" w:ascii="Times New Roman" w:hAnsi="Times New Roman" w:eastAsia="Times New Roman" w:cs="Times New Roman"/>
          <w:lang w:val="en-US"/>
        </w:rPr>
        <w:t>.</w:t>
      </w:r>
      <w:r>
        <w:rPr>
          <w:rFonts w:ascii="Times New Roman" w:hAnsi="Times New Roman" w:eastAsia="Times New Roman" w:cs="Times New Roman"/>
          <w:lang w:val="id"/>
        </w:rPr>
        <w:t xml:space="preserve"> 88–106.</w:t>
      </w:r>
    </w:p>
    <w:p w14:paraId="4C2ADC6F">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ascii="Times New Roman" w:hAnsi="Times New Roman" w:eastAsia="Times New Roman" w:cs="Times New Roman"/>
          <w:lang w:val="id"/>
        </w:rPr>
      </w:pPr>
      <w:r>
        <w:rPr>
          <w:rFonts w:ascii="Times New Roman" w:hAnsi="Times New Roman" w:eastAsia="Times New Roman" w:cs="Times New Roman"/>
          <w:lang w:val="id"/>
        </w:rPr>
        <w:t xml:space="preserve">Mohiuddin, Yasmeen. </w:t>
      </w:r>
      <w:r>
        <w:rPr>
          <w:rFonts w:hint="default" w:ascii="Times New Roman" w:hAnsi="Times New Roman" w:eastAsia="Times New Roman" w:cs="Times New Roman"/>
          <w:lang w:val="en-US"/>
        </w:rPr>
        <w:t xml:space="preserve">1993. </w:t>
      </w:r>
      <w:r>
        <w:rPr>
          <w:rFonts w:ascii="Times New Roman" w:hAnsi="Times New Roman" w:eastAsia="Times New Roman" w:cs="Times New Roman"/>
          <w:lang w:val="id"/>
        </w:rPr>
        <w:t>"Credit Worthiness of Poor Women: A Comparison of Some Minimalist Credit Programmes in Asia: A Preliminary Analysis." Pakistan Development Review 32, no. 4II</w:t>
      </w:r>
      <w:r>
        <w:rPr>
          <w:rFonts w:hint="default" w:ascii="Times New Roman" w:hAnsi="Times New Roman" w:eastAsia="Times New Roman" w:cs="Times New Roman"/>
          <w:lang w:val="en-US"/>
        </w:rPr>
        <w:t xml:space="preserve">. </w:t>
      </w:r>
      <w:r>
        <w:rPr>
          <w:rFonts w:ascii="Times New Roman" w:hAnsi="Times New Roman" w:eastAsia="Times New Roman" w:cs="Times New Roman"/>
          <w:lang w:val="id"/>
        </w:rPr>
        <w:t>1199–1209.</w:t>
      </w:r>
    </w:p>
    <w:p w14:paraId="4E111FB8">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ascii="Times New Roman" w:hAnsi="Times New Roman" w:eastAsia="Times New Roman" w:cs="Times New Roman"/>
          <w:lang w:val="id"/>
        </w:rPr>
      </w:pPr>
      <w:r>
        <w:rPr>
          <w:rFonts w:ascii="Times New Roman" w:hAnsi="Times New Roman" w:eastAsia="Times New Roman" w:cs="Times New Roman"/>
          <w:lang w:val="id"/>
        </w:rPr>
        <w:t>Mukti, S. H., M. Akhyar, dan A. A. Musadad.</w:t>
      </w:r>
      <w:r>
        <w:rPr>
          <w:rFonts w:hint="default" w:ascii="Times New Roman" w:hAnsi="Times New Roman" w:eastAsia="Times New Roman" w:cs="Times New Roman"/>
          <w:lang w:val="en-US"/>
        </w:rPr>
        <w:t xml:space="preserve"> 2022. </w:t>
      </w:r>
      <w:r>
        <w:rPr>
          <w:rFonts w:ascii="Times New Roman" w:hAnsi="Times New Roman" w:eastAsia="Times New Roman" w:cs="Times New Roman"/>
          <w:lang w:val="id"/>
        </w:rPr>
        <w:t xml:space="preserve"> "Materi Batik Tulis Trenggalek sebagai Inovasi Pembelajaran Sejarah Lokal di Jurusan Tata Busana." Prosiding Seminar Nasional Pendidikan 4</w:t>
      </w:r>
      <w:r>
        <w:rPr>
          <w:rFonts w:hint="default" w:ascii="Times New Roman" w:hAnsi="Times New Roman" w:eastAsia="Times New Roman" w:cs="Times New Roman"/>
          <w:lang w:val="en-US"/>
        </w:rPr>
        <w:t>.</w:t>
      </w:r>
      <w:r>
        <w:rPr>
          <w:rFonts w:ascii="Times New Roman" w:hAnsi="Times New Roman" w:eastAsia="Times New Roman" w:cs="Times New Roman"/>
          <w:lang w:val="id"/>
        </w:rPr>
        <w:t xml:space="preserve"> 239–246.</w:t>
      </w:r>
    </w:p>
    <w:p w14:paraId="08CCAB20">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ascii="Times New Roman" w:hAnsi="Times New Roman" w:eastAsia="Times New Roman" w:cs="Times New Roman"/>
          <w:lang w:val="id"/>
        </w:rPr>
      </w:pPr>
      <w:r>
        <w:rPr>
          <w:rFonts w:ascii="Times New Roman" w:hAnsi="Times New Roman" w:eastAsia="Times New Roman" w:cs="Times New Roman"/>
          <w:lang w:val="id"/>
        </w:rPr>
        <w:t xml:space="preserve">Pangestuti, D. C., H. Nastiti, R. Husniati, dan S. Sumilir. </w:t>
      </w:r>
      <w:r>
        <w:rPr>
          <w:rFonts w:hint="default" w:ascii="Times New Roman" w:hAnsi="Times New Roman" w:eastAsia="Times New Roman" w:cs="Times New Roman"/>
          <w:lang w:val="en-US"/>
        </w:rPr>
        <w:t xml:space="preserve">2023. </w:t>
      </w:r>
      <w:r>
        <w:rPr>
          <w:rFonts w:ascii="Times New Roman" w:hAnsi="Times New Roman" w:eastAsia="Times New Roman" w:cs="Times New Roman"/>
          <w:lang w:val="id"/>
        </w:rPr>
        <w:t>"Pendampingan Pemberdayaan Wanita Melalui Wirausaha Kain Batik Ecoprint di Wilayah Limo Depok." Ta’awun 3, no. 2</w:t>
      </w:r>
      <w:r>
        <w:rPr>
          <w:rFonts w:hint="default" w:ascii="Times New Roman" w:hAnsi="Times New Roman" w:eastAsia="Times New Roman" w:cs="Times New Roman"/>
          <w:lang w:val="en-US"/>
        </w:rPr>
        <w:t>.</w:t>
      </w:r>
      <w:r>
        <w:rPr>
          <w:rFonts w:ascii="Times New Roman" w:hAnsi="Times New Roman" w:eastAsia="Times New Roman" w:cs="Times New Roman"/>
          <w:lang w:val="id"/>
        </w:rPr>
        <w:t xml:space="preserve"> 148–162.</w:t>
      </w:r>
    </w:p>
    <w:p w14:paraId="5944227F">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ascii="Times New Roman" w:hAnsi="Times New Roman" w:eastAsia="Times New Roman" w:cs="Times New Roman"/>
          <w:lang w:val="id"/>
        </w:rPr>
      </w:pPr>
      <w:r>
        <w:rPr>
          <w:rFonts w:ascii="Times New Roman" w:hAnsi="Times New Roman" w:eastAsia="Times New Roman" w:cs="Times New Roman"/>
          <w:lang w:val="id"/>
        </w:rPr>
        <w:t xml:space="preserve">Setyawan, Ony, dan Andi Irawan. </w:t>
      </w:r>
      <w:r>
        <w:rPr>
          <w:rFonts w:hint="default" w:ascii="Times New Roman" w:hAnsi="Times New Roman" w:eastAsia="Times New Roman" w:cs="Times New Roman"/>
          <w:lang w:val="en-US"/>
        </w:rPr>
        <w:t xml:space="preserve">2025. </w:t>
      </w:r>
      <w:r>
        <w:rPr>
          <w:rFonts w:ascii="Times New Roman" w:hAnsi="Times New Roman" w:eastAsia="Times New Roman" w:cs="Times New Roman"/>
          <w:lang w:val="id"/>
        </w:rPr>
        <w:t>"Batik Jawa Timur: Perpaduan Tradisi dan Ungkapan Ikonik." Brikolase 17</w:t>
      </w:r>
    </w:p>
    <w:p w14:paraId="56256211">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hint="default" w:ascii="Times New Roman" w:hAnsi="Times New Roman" w:eastAsia="Times New Roman" w:cs="Times New Roman"/>
          <w:lang w:val="en-US"/>
        </w:rPr>
      </w:pPr>
      <w:r>
        <w:rPr>
          <w:rFonts w:ascii="Times New Roman" w:hAnsi="Times New Roman" w:eastAsia="Times New Roman" w:cs="Times New Roman"/>
          <w:lang w:val="id"/>
        </w:rPr>
        <w:t xml:space="preserve">SMERU Research Institute. </w:t>
      </w:r>
      <w:r>
        <w:rPr>
          <w:rFonts w:hint="default" w:ascii="Times New Roman" w:hAnsi="Times New Roman" w:eastAsia="Times New Roman" w:cs="Times New Roman"/>
          <w:lang w:val="en-US"/>
        </w:rPr>
        <w:t xml:space="preserve">1999. </w:t>
      </w:r>
      <w:r>
        <w:rPr>
          <w:rFonts w:ascii="Times New Roman" w:hAnsi="Times New Roman" w:eastAsia="Times New Roman" w:cs="Times New Roman"/>
          <w:lang w:val="id"/>
        </w:rPr>
        <w:t>Dampak Sosial Ekonomi Krisis pada Rumah Tangga. Jakarta: SMERU</w:t>
      </w:r>
      <w:r>
        <w:rPr>
          <w:rFonts w:hint="default" w:ascii="Times New Roman" w:hAnsi="Times New Roman" w:eastAsia="Times New Roman" w:cs="Times New Roman"/>
          <w:lang w:val="en-US"/>
        </w:rPr>
        <w:t>.</w:t>
      </w:r>
    </w:p>
    <w:p w14:paraId="49D68031">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hint="default" w:ascii="Times New Roman" w:hAnsi="Times New Roman" w:eastAsia="Times New Roman" w:cs="Times New Roman"/>
          <w:lang w:val="en-US"/>
        </w:rPr>
      </w:pPr>
      <w:r>
        <w:rPr>
          <w:rFonts w:ascii="Times New Roman" w:hAnsi="Times New Roman" w:eastAsia="Times New Roman" w:cs="Times New Roman"/>
          <w:lang w:val="id"/>
        </w:rPr>
        <w:t>Wulandhani, Rizka.</w:t>
      </w:r>
      <w:r>
        <w:rPr>
          <w:rFonts w:hint="default" w:ascii="Times New Roman" w:hAnsi="Times New Roman" w:eastAsia="Times New Roman" w:cs="Times New Roman"/>
          <w:lang w:val="en-US"/>
        </w:rPr>
        <w:t>2015.</w:t>
      </w:r>
      <w:r>
        <w:rPr>
          <w:rFonts w:ascii="Times New Roman" w:hAnsi="Times New Roman" w:eastAsia="Times New Roman" w:cs="Times New Roman"/>
          <w:lang w:val="id"/>
        </w:rPr>
        <w:t xml:space="preserve"> "Pemberdayaan Perempuan melalui Kelompok Batik Tulis Lanthing pada Ibu Rumah Tangga di Gunting Gilangharjo Pandak." 13, no. 3</w:t>
      </w:r>
      <w:r>
        <w:rPr>
          <w:rFonts w:hint="default" w:ascii="Times New Roman" w:hAnsi="Times New Roman" w:eastAsia="Times New Roman" w:cs="Times New Roman"/>
          <w:lang w:val="en-US"/>
        </w:rPr>
        <w:t>.</w:t>
      </w:r>
    </w:p>
    <w:p w14:paraId="766D3390">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hint="default" w:ascii="Times New Roman" w:hAnsi="Times New Roman" w:eastAsia="Times New Roman" w:cs="Times New Roman"/>
          <w:lang w:val="en-US"/>
        </w:rPr>
      </w:pPr>
      <w:r>
        <w:rPr>
          <w:rFonts w:ascii="Times New Roman" w:hAnsi="Times New Roman" w:eastAsia="Times New Roman" w:cs="Times New Roman"/>
          <w:lang w:val="id"/>
        </w:rPr>
        <w:t>Zulfa.</w:t>
      </w:r>
      <w:r>
        <w:rPr>
          <w:rFonts w:hint="default" w:ascii="Times New Roman" w:hAnsi="Times New Roman" w:eastAsia="Times New Roman" w:cs="Times New Roman"/>
          <w:lang w:val="en-US"/>
        </w:rPr>
        <w:t xml:space="preserve"> 2024.</w:t>
      </w:r>
      <w:r>
        <w:rPr>
          <w:rFonts w:ascii="Times New Roman" w:hAnsi="Times New Roman" w:eastAsia="Times New Roman" w:cs="Times New Roman"/>
          <w:lang w:val="id"/>
        </w:rPr>
        <w:t xml:space="preserve"> Analisis Kelayakan Usaha Produksi Batik Tulis di Desa Ngentrong Kabupaten Trenggalek. Surabaya: Universitas Pembangunan Nasional Veteran</w:t>
      </w:r>
      <w:r>
        <w:rPr>
          <w:rFonts w:hint="default" w:ascii="Times New Roman" w:hAnsi="Times New Roman" w:eastAsia="Times New Roman" w:cs="Times New Roman"/>
          <w:lang w:val="en-US"/>
        </w:rPr>
        <w:t>.</w:t>
      </w:r>
    </w:p>
    <w:p w14:paraId="2B05F9C1">
      <w:pPr>
        <w:pStyle w:val="14"/>
        <w:keepNext w:val="0"/>
        <w:keepLines w:val="0"/>
        <w:pageBreakBefore w:val="0"/>
        <w:kinsoku/>
        <w:wordWrap/>
        <w:overflowPunct/>
        <w:topLinePunct w:val="0"/>
        <w:bidi w:val="0"/>
        <w:adjustRightInd/>
        <w:snapToGrid/>
        <w:spacing w:after="0" w:line="240" w:lineRule="auto"/>
        <w:ind w:left="426" w:hanging="426"/>
        <w:jc w:val="both"/>
        <w:textAlignment w:val="auto"/>
        <w:rPr>
          <w:rFonts w:ascii="Times New Roman" w:hAnsi="Times New Roman" w:eastAsia="Times New Roman" w:cs="Times New Roman"/>
          <w:lang w:val="id"/>
        </w:rPr>
      </w:pPr>
    </w:p>
    <w:p w14:paraId="44A471BA">
      <w:pPr>
        <w:pStyle w:val="22"/>
        <w:keepNext w:val="0"/>
        <w:keepLines w:val="0"/>
        <w:pageBreakBefore w:val="0"/>
        <w:widowControl/>
        <w:numPr>
          <w:ilvl w:val="0"/>
          <w:numId w:val="2"/>
        </w:numPr>
        <w:kinsoku/>
        <w:wordWrap/>
        <w:overflowPunct/>
        <w:topLinePunct w:val="0"/>
        <w:autoSpaceDE/>
        <w:autoSpaceDN/>
        <w:bidi w:val="0"/>
        <w:adjustRightInd/>
        <w:snapToGrid/>
        <w:spacing w:after="0" w:line="240" w:lineRule="auto"/>
        <w:ind w:left="360"/>
        <w:contextualSpacing/>
        <w:textAlignment w:val="auto"/>
        <w:rPr>
          <w:b/>
          <w:bCs/>
          <w:sz w:val="20"/>
          <w:szCs w:val="20"/>
        </w:rPr>
      </w:pPr>
      <w:r>
        <w:rPr>
          <w:b/>
          <w:bCs/>
          <w:sz w:val="20"/>
          <w:szCs w:val="20"/>
        </w:rPr>
        <w:t>I</w:t>
      </w:r>
      <w:r>
        <w:rPr>
          <w:b/>
          <w:bCs/>
          <w:sz w:val="20"/>
          <w:szCs w:val="20"/>
          <w:lang w:val="en-US"/>
        </w:rPr>
        <w:t>nternet</w:t>
      </w:r>
    </w:p>
    <w:p w14:paraId="070CA0C8">
      <w:pPr>
        <w:keepNext w:val="0"/>
        <w:keepLines w:val="0"/>
        <w:pageBreakBefore w:val="0"/>
        <w:widowControl/>
        <w:kinsoku/>
        <w:wordWrap/>
        <w:overflowPunct/>
        <w:topLinePunct w:val="0"/>
        <w:autoSpaceDE/>
        <w:autoSpaceDN/>
        <w:bidi w:val="0"/>
        <w:adjustRightInd/>
        <w:snapToGrid/>
        <w:spacing w:after="0" w:line="240" w:lineRule="auto"/>
        <w:ind w:left="720" w:hanging="720"/>
        <w:jc w:val="both"/>
        <w:textAlignment w:val="auto"/>
        <w:rPr>
          <w:rFonts w:ascii="Times New Roman" w:hAnsi="Times New Roman" w:eastAsia="Times New Roman" w:cs="Times New Roman"/>
          <w:sz w:val="20"/>
          <w:szCs w:val="20"/>
          <w:lang w:val="zh-CN" w:eastAsia="zh-CN"/>
        </w:rPr>
      </w:pPr>
      <w:r>
        <w:rPr>
          <w:rFonts w:ascii="Times New Roman" w:hAnsi="Times New Roman" w:eastAsia="Times New Roman" w:cs="Times New Roman"/>
          <w:sz w:val="20"/>
          <w:szCs w:val="20"/>
          <w:lang w:val="zh-CN" w:eastAsia="zh-CN"/>
        </w:rPr>
        <w:t xml:space="preserve">"SEKILAS Tentang Pengertian dan Sejarah Batik." Diakses 7 Mei 2025. </w:t>
      </w:r>
      <w:r>
        <w:rPr>
          <w:rFonts w:ascii="Times New Roman" w:hAnsi="Times New Roman" w:eastAsia="Times New Roman" w:cs="Times New Roman"/>
          <w:sz w:val="20"/>
          <w:szCs w:val="20"/>
          <w:lang w:val="zh-CN" w:eastAsia="zh-CN"/>
        </w:rPr>
        <w:fldChar w:fldCharType="begin"/>
      </w:r>
      <w:r>
        <w:rPr>
          <w:rFonts w:ascii="Times New Roman" w:hAnsi="Times New Roman" w:eastAsia="Times New Roman" w:cs="Times New Roman"/>
          <w:sz w:val="20"/>
          <w:szCs w:val="20"/>
          <w:lang w:val="zh-CN" w:eastAsia="zh-CN"/>
        </w:rPr>
        <w:instrText xml:space="preserve"> HYPERLINK "https://s1srm.fbs.unesa.ac.id/post/sekilas-tentang-pengertian-dan-sejarah-batik." </w:instrText>
      </w:r>
      <w:r>
        <w:rPr>
          <w:rFonts w:ascii="Times New Roman" w:hAnsi="Times New Roman" w:eastAsia="Times New Roman" w:cs="Times New Roman"/>
          <w:sz w:val="20"/>
          <w:szCs w:val="20"/>
          <w:lang w:val="zh-CN" w:eastAsia="zh-CN"/>
        </w:rPr>
        <w:fldChar w:fldCharType="separate"/>
      </w:r>
      <w:r>
        <w:rPr>
          <w:rFonts w:ascii="Times New Roman" w:hAnsi="Times New Roman" w:eastAsia="Times New Roman" w:cs="Times New Roman"/>
          <w:color w:val="0563C1"/>
          <w:sz w:val="20"/>
          <w:szCs w:val="20"/>
          <w:u w:val="single"/>
          <w:lang w:val="zh-CN" w:eastAsia="zh-CN"/>
        </w:rPr>
        <w:t>https://s1srm.fbs.unesa.ac.id/post/sekilas-tentang-pengertian-dan-sejarah-batik.</w:t>
      </w:r>
      <w:r>
        <w:rPr>
          <w:rFonts w:ascii="Times New Roman" w:hAnsi="Times New Roman" w:eastAsia="Times New Roman" w:cs="Times New Roman"/>
          <w:sz w:val="20"/>
          <w:szCs w:val="20"/>
          <w:lang w:val="zh-CN" w:eastAsia="zh-CN"/>
        </w:rPr>
        <w:fldChar w:fldCharType="end"/>
      </w:r>
    </w:p>
    <w:p w14:paraId="3C7753FE">
      <w:pPr>
        <w:keepNext w:val="0"/>
        <w:keepLines w:val="0"/>
        <w:pageBreakBefore w:val="0"/>
        <w:widowControl/>
        <w:kinsoku/>
        <w:wordWrap/>
        <w:overflowPunct/>
        <w:topLinePunct w:val="0"/>
        <w:autoSpaceDE/>
        <w:autoSpaceDN/>
        <w:bidi w:val="0"/>
        <w:adjustRightInd/>
        <w:snapToGrid/>
        <w:spacing w:after="0" w:line="240" w:lineRule="auto"/>
        <w:ind w:left="720" w:hanging="720"/>
        <w:jc w:val="both"/>
        <w:textAlignment w:val="auto"/>
        <w:rPr>
          <w:rFonts w:ascii="Times New Roman" w:hAnsi="Times New Roman" w:eastAsia="Times New Roman" w:cs="Times New Roman"/>
          <w:sz w:val="20"/>
          <w:szCs w:val="20"/>
          <w:lang w:val="zh-CN" w:eastAsia="zh-CN"/>
        </w:rPr>
      </w:pPr>
      <w:r>
        <w:rPr>
          <w:rFonts w:ascii="Times New Roman" w:hAnsi="Times New Roman" w:eastAsia="Times New Roman" w:cs="Times New Roman"/>
          <w:sz w:val="20"/>
          <w:szCs w:val="20"/>
          <w:lang w:val="zh-CN" w:eastAsia="zh-CN"/>
        </w:rPr>
        <w:t xml:space="preserve">"Indonesian Batik – Intangible Heritage – Culture Sector." UNESCO. Diakses 7 Mei 2025. </w:t>
      </w:r>
      <w:r>
        <w:rPr>
          <w:rFonts w:ascii="Times New Roman" w:hAnsi="Times New Roman" w:eastAsia="Times New Roman" w:cs="Times New Roman"/>
          <w:sz w:val="20"/>
          <w:szCs w:val="20"/>
          <w:lang w:val="zh-CN" w:eastAsia="zh-CN"/>
        </w:rPr>
        <w:fldChar w:fldCharType="begin"/>
      </w:r>
      <w:r>
        <w:rPr>
          <w:rFonts w:ascii="Times New Roman" w:hAnsi="Times New Roman" w:eastAsia="Times New Roman" w:cs="Times New Roman"/>
          <w:sz w:val="20"/>
          <w:szCs w:val="20"/>
          <w:lang w:val="zh-CN" w:eastAsia="zh-CN"/>
        </w:rPr>
        <w:instrText xml:space="preserve"> HYPERLINK "https://ich.unesco.org/en/RL/indonesian-batik-00170." </w:instrText>
      </w:r>
      <w:r>
        <w:rPr>
          <w:rFonts w:ascii="Times New Roman" w:hAnsi="Times New Roman" w:eastAsia="Times New Roman" w:cs="Times New Roman"/>
          <w:sz w:val="20"/>
          <w:szCs w:val="20"/>
          <w:lang w:val="zh-CN" w:eastAsia="zh-CN"/>
        </w:rPr>
        <w:fldChar w:fldCharType="separate"/>
      </w:r>
      <w:r>
        <w:rPr>
          <w:rFonts w:ascii="Times New Roman" w:hAnsi="Times New Roman" w:eastAsia="Times New Roman" w:cs="Times New Roman"/>
          <w:color w:val="0563C1"/>
          <w:sz w:val="20"/>
          <w:szCs w:val="20"/>
          <w:u w:val="single"/>
          <w:lang w:val="zh-CN" w:eastAsia="zh-CN"/>
        </w:rPr>
        <w:t>https://ich.unesco.org/en/RL/indonesian-batik-00170.</w:t>
      </w:r>
      <w:r>
        <w:rPr>
          <w:rFonts w:ascii="Times New Roman" w:hAnsi="Times New Roman" w:eastAsia="Times New Roman" w:cs="Times New Roman"/>
          <w:sz w:val="20"/>
          <w:szCs w:val="20"/>
          <w:lang w:val="zh-CN" w:eastAsia="zh-CN"/>
        </w:rPr>
        <w:fldChar w:fldCharType="end"/>
      </w:r>
    </w:p>
    <w:p w14:paraId="78179A2F">
      <w:pPr>
        <w:keepNext w:val="0"/>
        <w:keepLines w:val="0"/>
        <w:pageBreakBefore w:val="0"/>
        <w:widowControl/>
        <w:kinsoku/>
        <w:wordWrap/>
        <w:overflowPunct/>
        <w:topLinePunct w:val="0"/>
        <w:autoSpaceDE/>
        <w:autoSpaceDN/>
        <w:bidi w:val="0"/>
        <w:adjustRightInd/>
        <w:snapToGrid/>
        <w:spacing w:after="0" w:line="240" w:lineRule="auto"/>
        <w:ind w:left="720" w:hanging="720"/>
        <w:jc w:val="both"/>
        <w:textAlignment w:val="auto"/>
        <w:rPr>
          <w:rFonts w:ascii="Times New Roman" w:hAnsi="Times New Roman" w:eastAsia="Times New Roman" w:cs="Times New Roman"/>
          <w:sz w:val="20"/>
          <w:szCs w:val="20"/>
          <w:lang w:val="zh-CN" w:eastAsia="zh-CN"/>
        </w:rPr>
      </w:pPr>
      <w:r>
        <w:rPr>
          <w:rFonts w:ascii="Times New Roman" w:hAnsi="Times New Roman" w:eastAsia="Times New Roman" w:cs="Times New Roman"/>
          <w:sz w:val="20"/>
          <w:szCs w:val="20"/>
          <w:lang w:val="zh-CN" w:eastAsia="zh-CN"/>
        </w:rPr>
        <w:t xml:space="preserve">"Industri." </w:t>
      </w:r>
      <w:r>
        <w:rPr>
          <w:rFonts w:ascii="Times New Roman" w:hAnsi="Times New Roman" w:eastAsia="Times New Roman" w:cs="Times New Roman"/>
          <w:i/>
          <w:iCs/>
          <w:sz w:val="20"/>
          <w:szCs w:val="20"/>
          <w:lang w:val="zh-CN" w:eastAsia="zh-CN"/>
        </w:rPr>
        <w:t>Kamus Besar Bahasa Indonesia (KBBI)</w:t>
      </w:r>
      <w:r>
        <w:rPr>
          <w:rFonts w:ascii="Times New Roman" w:hAnsi="Times New Roman" w:eastAsia="Times New Roman" w:cs="Times New Roman"/>
          <w:sz w:val="20"/>
          <w:szCs w:val="20"/>
          <w:lang w:val="zh-CN" w:eastAsia="zh-CN"/>
        </w:rPr>
        <w:t xml:space="preserve">. Diakses 17 Maret 2025. </w:t>
      </w:r>
      <w:r>
        <w:rPr>
          <w:rFonts w:ascii="Times New Roman" w:hAnsi="Times New Roman" w:eastAsia="Times New Roman" w:cs="Times New Roman"/>
          <w:sz w:val="20"/>
          <w:szCs w:val="20"/>
          <w:lang w:val="zh-CN" w:eastAsia="zh-CN"/>
        </w:rPr>
        <w:fldChar w:fldCharType="begin"/>
      </w:r>
      <w:r>
        <w:rPr>
          <w:rFonts w:ascii="Times New Roman" w:hAnsi="Times New Roman" w:eastAsia="Times New Roman" w:cs="Times New Roman"/>
          <w:sz w:val="20"/>
          <w:szCs w:val="20"/>
          <w:lang w:val="zh-CN" w:eastAsia="zh-CN"/>
        </w:rPr>
        <w:instrText xml:space="preserve"> HYPERLINK "https://www.kbbi.web.id/industri." </w:instrText>
      </w:r>
      <w:r>
        <w:rPr>
          <w:rFonts w:ascii="Times New Roman" w:hAnsi="Times New Roman" w:eastAsia="Times New Roman" w:cs="Times New Roman"/>
          <w:sz w:val="20"/>
          <w:szCs w:val="20"/>
          <w:lang w:val="zh-CN" w:eastAsia="zh-CN"/>
        </w:rPr>
        <w:fldChar w:fldCharType="separate"/>
      </w:r>
      <w:r>
        <w:rPr>
          <w:rFonts w:ascii="Times New Roman" w:hAnsi="Times New Roman" w:eastAsia="Times New Roman" w:cs="Times New Roman"/>
          <w:color w:val="0563C1"/>
          <w:sz w:val="20"/>
          <w:szCs w:val="20"/>
          <w:u w:val="single"/>
          <w:lang w:val="zh-CN" w:eastAsia="zh-CN"/>
        </w:rPr>
        <w:t>https://www.kbbi.web.id/industri.</w:t>
      </w:r>
      <w:r>
        <w:rPr>
          <w:rFonts w:ascii="Times New Roman" w:hAnsi="Times New Roman" w:eastAsia="Times New Roman" w:cs="Times New Roman"/>
          <w:sz w:val="20"/>
          <w:szCs w:val="20"/>
          <w:lang w:val="zh-CN" w:eastAsia="zh-CN"/>
        </w:rPr>
        <w:fldChar w:fldCharType="end"/>
      </w:r>
    </w:p>
    <w:p w14:paraId="14475B66">
      <w:pPr>
        <w:keepNext w:val="0"/>
        <w:keepLines w:val="0"/>
        <w:pageBreakBefore w:val="0"/>
        <w:widowControl/>
        <w:kinsoku/>
        <w:wordWrap/>
        <w:overflowPunct/>
        <w:topLinePunct w:val="0"/>
        <w:autoSpaceDE/>
        <w:autoSpaceDN/>
        <w:bidi w:val="0"/>
        <w:adjustRightInd/>
        <w:snapToGrid/>
        <w:spacing w:after="0" w:line="240" w:lineRule="auto"/>
        <w:ind w:left="720" w:hanging="720"/>
        <w:jc w:val="both"/>
        <w:textAlignment w:val="auto"/>
        <w:rPr>
          <w:rFonts w:ascii="Times New Roman" w:hAnsi="Times New Roman" w:eastAsia="Times New Roman" w:cs="Times New Roman"/>
          <w:sz w:val="20"/>
          <w:szCs w:val="20"/>
          <w:lang w:val="zh-CN" w:eastAsia="zh-CN"/>
        </w:rPr>
      </w:pPr>
      <w:r>
        <w:rPr>
          <w:rFonts w:ascii="Times New Roman" w:hAnsi="Times New Roman" w:eastAsia="Times New Roman" w:cs="Times New Roman"/>
          <w:sz w:val="20"/>
          <w:szCs w:val="20"/>
          <w:lang w:val="zh-CN" w:eastAsia="zh-CN"/>
        </w:rPr>
        <w:t xml:space="preserve">Peluang News. "Lewat Alya, Tiwi Lestarikan Batik Bunga Cengkeh Trenggalek." Diakses 7 Mei 2025. </w:t>
      </w:r>
      <w:r>
        <w:rPr>
          <w:rFonts w:ascii="Times New Roman" w:hAnsi="Times New Roman" w:eastAsia="Times New Roman" w:cs="Times New Roman"/>
          <w:sz w:val="20"/>
          <w:szCs w:val="20"/>
          <w:lang w:val="zh-CN" w:eastAsia="zh-CN"/>
        </w:rPr>
        <w:fldChar w:fldCharType="begin"/>
      </w:r>
      <w:r>
        <w:rPr>
          <w:rFonts w:ascii="Times New Roman" w:hAnsi="Times New Roman" w:eastAsia="Times New Roman" w:cs="Times New Roman"/>
          <w:sz w:val="20"/>
          <w:szCs w:val="20"/>
          <w:lang w:val="zh-CN" w:eastAsia="zh-CN"/>
        </w:rPr>
        <w:instrText xml:space="preserve"> HYPERLINK "https://peluangnews.id/lewat-alya-tiwi-lestarikan-batik-bunga-cengkeh-trenggalek/." </w:instrText>
      </w:r>
      <w:r>
        <w:rPr>
          <w:rFonts w:ascii="Times New Roman" w:hAnsi="Times New Roman" w:eastAsia="Times New Roman" w:cs="Times New Roman"/>
          <w:sz w:val="20"/>
          <w:szCs w:val="20"/>
          <w:lang w:val="zh-CN" w:eastAsia="zh-CN"/>
        </w:rPr>
        <w:fldChar w:fldCharType="separate"/>
      </w:r>
      <w:r>
        <w:rPr>
          <w:rFonts w:ascii="Times New Roman" w:hAnsi="Times New Roman" w:eastAsia="Times New Roman" w:cs="Times New Roman"/>
          <w:color w:val="0563C1"/>
          <w:sz w:val="20"/>
          <w:szCs w:val="20"/>
          <w:u w:val="single"/>
          <w:lang w:val="zh-CN" w:eastAsia="zh-CN"/>
        </w:rPr>
        <w:t>https://peluangnews.id/lewat-alya-tiwi-lestarikan-batik-bunga-cengkeh-trenggalek/.</w:t>
      </w:r>
      <w:r>
        <w:rPr>
          <w:rFonts w:ascii="Times New Roman" w:hAnsi="Times New Roman" w:eastAsia="Times New Roman" w:cs="Times New Roman"/>
          <w:sz w:val="20"/>
          <w:szCs w:val="20"/>
          <w:lang w:val="zh-CN" w:eastAsia="zh-CN"/>
        </w:rPr>
        <w:fldChar w:fldCharType="end"/>
      </w:r>
    </w:p>
    <w:p w14:paraId="0CA7E5AE">
      <w:pPr>
        <w:keepNext w:val="0"/>
        <w:keepLines w:val="0"/>
        <w:pageBreakBefore w:val="0"/>
        <w:widowControl/>
        <w:kinsoku/>
        <w:wordWrap/>
        <w:overflowPunct/>
        <w:topLinePunct w:val="0"/>
        <w:autoSpaceDE/>
        <w:autoSpaceDN/>
        <w:bidi w:val="0"/>
        <w:adjustRightInd/>
        <w:snapToGrid/>
        <w:spacing w:after="0" w:line="240" w:lineRule="auto"/>
        <w:ind w:left="720" w:hanging="720"/>
        <w:jc w:val="both"/>
        <w:textAlignment w:val="auto"/>
        <w:rPr>
          <w:rFonts w:ascii="Times New Roman" w:hAnsi="Times New Roman" w:eastAsia="Times New Roman" w:cs="Times New Roman"/>
          <w:sz w:val="20"/>
          <w:szCs w:val="20"/>
          <w:lang w:val="zh-CN" w:eastAsia="zh-CN"/>
        </w:rPr>
      </w:pPr>
      <w:r>
        <w:rPr>
          <w:rFonts w:ascii="Times New Roman" w:hAnsi="Times New Roman" w:eastAsia="Times New Roman" w:cs="Times New Roman"/>
          <w:sz w:val="20"/>
          <w:szCs w:val="20"/>
          <w:lang w:val="zh-CN" w:eastAsia="zh-CN"/>
        </w:rPr>
        <w:t xml:space="preserve">Thohari, Hamim. "Berburu Batik Khas Trenggalek di Sentra Batik Desa Ngentrong." Tribun Jogja. Diakses 7 Mei 2025. </w:t>
      </w:r>
      <w:r>
        <w:rPr>
          <w:rFonts w:ascii="Times New Roman" w:hAnsi="Times New Roman" w:eastAsia="Times New Roman" w:cs="Times New Roman"/>
          <w:sz w:val="20"/>
          <w:szCs w:val="20"/>
          <w:lang w:val="zh-CN" w:eastAsia="zh-CN"/>
        </w:rPr>
        <w:fldChar w:fldCharType="begin"/>
      </w:r>
      <w:r>
        <w:rPr>
          <w:rFonts w:ascii="Times New Roman" w:hAnsi="Times New Roman" w:eastAsia="Times New Roman" w:cs="Times New Roman"/>
          <w:sz w:val="20"/>
          <w:szCs w:val="20"/>
          <w:lang w:val="zh-CN" w:eastAsia="zh-CN"/>
        </w:rPr>
        <w:instrText xml:space="preserve"> HYPERLINK "https://jogja.tribunnews.com/2016/10/08/berburu-batik-khas-trenggalek-di-sentra-batik-desa-ngentrong." </w:instrText>
      </w:r>
      <w:r>
        <w:rPr>
          <w:rFonts w:ascii="Times New Roman" w:hAnsi="Times New Roman" w:eastAsia="Times New Roman" w:cs="Times New Roman"/>
          <w:sz w:val="20"/>
          <w:szCs w:val="20"/>
          <w:lang w:val="zh-CN" w:eastAsia="zh-CN"/>
        </w:rPr>
        <w:fldChar w:fldCharType="separate"/>
      </w:r>
      <w:r>
        <w:rPr>
          <w:rFonts w:ascii="Times New Roman" w:hAnsi="Times New Roman" w:eastAsia="Times New Roman" w:cs="Times New Roman"/>
          <w:color w:val="0563C1"/>
          <w:sz w:val="20"/>
          <w:szCs w:val="20"/>
          <w:u w:val="single"/>
          <w:lang w:val="zh-CN" w:eastAsia="zh-CN"/>
        </w:rPr>
        <w:t>https://jogja.tribunnews.com/2016/10/08/berburu-batik-khas-trenggalek-di-sentra-batik-desa-ngentrong.</w:t>
      </w:r>
      <w:r>
        <w:rPr>
          <w:rFonts w:ascii="Times New Roman" w:hAnsi="Times New Roman" w:eastAsia="Times New Roman" w:cs="Times New Roman"/>
          <w:sz w:val="20"/>
          <w:szCs w:val="20"/>
          <w:lang w:val="zh-CN" w:eastAsia="zh-CN"/>
        </w:rPr>
        <w:fldChar w:fldCharType="end"/>
      </w:r>
    </w:p>
    <w:p w14:paraId="3C7D66F2">
      <w:pPr>
        <w:keepNext w:val="0"/>
        <w:keepLines w:val="0"/>
        <w:pageBreakBefore w:val="0"/>
        <w:widowControl/>
        <w:kinsoku/>
        <w:wordWrap/>
        <w:overflowPunct/>
        <w:topLinePunct w:val="0"/>
        <w:autoSpaceDE/>
        <w:autoSpaceDN/>
        <w:bidi w:val="0"/>
        <w:adjustRightInd/>
        <w:snapToGrid/>
        <w:spacing w:after="0" w:line="240" w:lineRule="auto"/>
        <w:ind w:left="720" w:hanging="720"/>
        <w:jc w:val="both"/>
        <w:textAlignment w:val="auto"/>
        <w:rPr>
          <w:rFonts w:ascii="Times New Roman" w:hAnsi="Times New Roman" w:eastAsia="Times New Roman" w:cs="Times New Roman"/>
          <w:sz w:val="20"/>
          <w:szCs w:val="20"/>
          <w:lang w:val="zh-CN" w:eastAsia="zh-CN"/>
        </w:rPr>
      </w:pPr>
      <w:r>
        <w:rPr>
          <w:rFonts w:ascii="Times New Roman" w:hAnsi="Times New Roman" w:eastAsia="Times New Roman" w:cs="Times New Roman"/>
          <w:sz w:val="20"/>
          <w:szCs w:val="20"/>
          <w:lang w:val="zh-CN" w:eastAsia="zh-CN"/>
        </w:rPr>
        <w:t xml:space="preserve">Kabar Trenggalek. "Macam-macam serta Sejarah Motif Batik Trenggalek." Diakses 20 September 2025. </w:t>
      </w:r>
      <w:r>
        <w:rPr>
          <w:rFonts w:ascii="Times New Roman" w:hAnsi="Times New Roman" w:eastAsia="Times New Roman" w:cs="Times New Roman"/>
          <w:sz w:val="20"/>
          <w:szCs w:val="20"/>
          <w:lang w:val="zh-CN" w:eastAsia="zh-CN"/>
        </w:rPr>
        <w:fldChar w:fldCharType="begin"/>
      </w:r>
      <w:r>
        <w:rPr>
          <w:rFonts w:ascii="Times New Roman" w:hAnsi="Times New Roman" w:eastAsia="Times New Roman" w:cs="Times New Roman"/>
          <w:sz w:val="20"/>
          <w:szCs w:val="20"/>
          <w:lang w:val="zh-CN" w:eastAsia="zh-CN"/>
        </w:rPr>
        <w:instrText xml:space="preserve"> HYPERLINK "https://kabartrenggalek.com/macam-macam-serta-sejarah-motif-batik-trenggalek." </w:instrText>
      </w:r>
      <w:r>
        <w:rPr>
          <w:rFonts w:ascii="Times New Roman" w:hAnsi="Times New Roman" w:eastAsia="Times New Roman" w:cs="Times New Roman"/>
          <w:sz w:val="20"/>
          <w:szCs w:val="20"/>
          <w:lang w:val="zh-CN" w:eastAsia="zh-CN"/>
        </w:rPr>
        <w:fldChar w:fldCharType="separate"/>
      </w:r>
      <w:r>
        <w:rPr>
          <w:rFonts w:ascii="Times New Roman" w:hAnsi="Times New Roman" w:eastAsia="Times New Roman" w:cs="Times New Roman"/>
          <w:color w:val="0563C1"/>
          <w:sz w:val="20"/>
          <w:szCs w:val="20"/>
          <w:u w:val="single"/>
          <w:lang w:val="zh-CN" w:eastAsia="zh-CN"/>
        </w:rPr>
        <w:t>https://kabartrenggalek.com/macam-macam-serta-sejarah-motif-batik-trenggalek.</w:t>
      </w:r>
      <w:r>
        <w:rPr>
          <w:rFonts w:ascii="Times New Roman" w:hAnsi="Times New Roman" w:eastAsia="Times New Roman" w:cs="Times New Roman"/>
          <w:sz w:val="20"/>
          <w:szCs w:val="20"/>
          <w:lang w:val="zh-CN" w:eastAsia="zh-CN"/>
        </w:rPr>
        <w:fldChar w:fldCharType="end"/>
      </w:r>
    </w:p>
    <w:p w14:paraId="40113016">
      <w:pPr>
        <w:keepNext w:val="0"/>
        <w:keepLines w:val="0"/>
        <w:pageBreakBefore w:val="0"/>
        <w:widowControl/>
        <w:kinsoku/>
        <w:wordWrap/>
        <w:overflowPunct/>
        <w:topLinePunct w:val="0"/>
        <w:autoSpaceDE/>
        <w:autoSpaceDN/>
        <w:bidi w:val="0"/>
        <w:adjustRightInd/>
        <w:snapToGrid/>
        <w:spacing w:after="0" w:line="240" w:lineRule="auto"/>
        <w:ind w:left="720" w:hanging="720"/>
        <w:jc w:val="both"/>
        <w:textAlignment w:val="auto"/>
        <w:rPr>
          <w:rFonts w:hint="default" w:ascii="Times New Roman" w:hAnsi="Times New Roman" w:eastAsia="Times New Roman" w:cs="Times New Roman"/>
          <w:sz w:val="20"/>
          <w:szCs w:val="20"/>
          <w:lang w:val="en-US" w:eastAsia="zh-CN"/>
        </w:rPr>
      </w:pPr>
      <w:r>
        <w:rPr>
          <w:rFonts w:hint="default" w:ascii="Times New Roman" w:hAnsi="Times New Roman" w:eastAsia="Times New Roman" w:cs="Times New Roman"/>
          <w:sz w:val="20"/>
          <w:szCs w:val="20"/>
          <w:lang w:val="en-US" w:eastAsia="zh-CN"/>
        </w:rPr>
        <w:t xml:space="preserve">Kompas, Naik Bersama Batik Lasem, diakses 7 mei 2025. </w:t>
      </w:r>
      <w:r>
        <w:rPr>
          <w:rFonts w:hint="default" w:ascii="Times New Roman" w:hAnsi="Times New Roman" w:eastAsia="Times New Roman" w:cs="Times New Roman"/>
          <w:sz w:val="20"/>
          <w:szCs w:val="20"/>
          <w:lang w:val="en-US" w:eastAsia="zh-CN"/>
        </w:rPr>
        <w:fldChar w:fldCharType="begin"/>
      </w:r>
      <w:r>
        <w:rPr>
          <w:rFonts w:hint="default" w:ascii="Times New Roman" w:hAnsi="Times New Roman" w:eastAsia="Times New Roman" w:cs="Times New Roman"/>
          <w:sz w:val="20"/>
          <w:szCs w:val="20"/>
          <w:lang w:val="en-US" w:eastAsia="zh-CN"/>
        </w:rPr>
        <w:instrText xml:space="preserve"> HYPERLINK "https://nasional.kompas.com/read/2011/02/23/03375560/naik-bersama-batik-lasem?page=all." </w:instrText>
      </w:r>
      <w:r>
        <w:rPr>
          <w:rFonts w:hint="default" w:ascii="Times New Roman" w:hAnsi="Times New Roman" w:eastAsia="Times New Roman" w:cs="Times New Roman"/>
          <w:sz w:val="20"/>
          <w:szCs w:val="20"/>
          <w:lang w:val="en-US" w:eastAsia="zh-CN"/>
        </w:rPr>
        <w:fldChar w:fldCharType="separate"/>
      </w:r>
      <w:r>
        <w:rPr>
          <w:rFonts w:hint="default" w:ascii="Times New Roman" w:hAnsi="Times New Roman" w:eastAsia="Times New Roman" w:cs="Times New Roman"/>
          <w:color w:val="0563C1"/>
          <w:sz w:val="20"/>
          <w:szCs w:val="20"/>
          <w:u w:val="single"/>
          <w:lang w:val="en-US" w:eastAsia="zh-CN"/>
        </w:rPr>
        <w:t>https://nasional.kompas.com/read/2011/02/23/03375560/naik-bersama-batik-lasem?page=all.</w:t>
      </w:r>
      <w:r>
        <w:rPr>
          <w:rFonts w:hint="default" w:ascii="Times New Roman" w:hAnsi="Times New Roman" w:eastAsia="Times New Roman" w:cs="Times New Roman"/>
          <w:sz w:val="20"/>
          <w:szCs w:val="20"/>
          <w:lang w:val="en-US" w:eastAsia="zh-CN"/>
        </w:rPr>
        <w:fldChar w:fldCharType="end"/>
      </w:r>
    </w:p>
    <w:p w14:paraId="1CDC7A39">
      <w:pPr>
        <w:pStyle w:val="22"/>
        <w:keepNext w:val="0"/>
        <w:keepLines w:val="0"/>
        <w:pageBreakBefore w:val="0"/>
        <w:widowControl/>
        <w:kinsoku/>
        <w:wordWrap/>
        <w:overflowPunct/>
        <w:topLinePunct w:val="0"/>
        <w:autoSpaceDE/>
        <w:autoSpaceDN/>
        <w:bidi w:val="0"/>
        <w:adjustRightInd/>
        <w:snapToGrid/>
        <w:spacing w:after="0" w:line="240" w:lineRule="auto"/>
        <w:ind w:left="720" w:firstLine="0"/>
        <w:contextualSpacing/>
        <w:textAlignment w:val="auto"/>
        <w:rPr>
          <w:b/>
          <w:bCs/>
          <w:sz w:val="20"/>
          <w:szCs w:val="20"/>
        </w:rPr>
      </w:pPr>
    </w:p>
    <w:p w14:paraId="31904BFD">
      <w:pPr>
        <w:keepNext w:val="0"/>
        <w:keepLines w:val="0"/>
        <w:pageBreakBefore w:val="0"/>
        <w:kinsoku/>
        <w:wordWrap/>
        <w:overflowPunct/>
        <w:topLinePunct w:val="0"/>
        <w:bidi w:val="0"/>
        <w:adjustRightInd/>
        <w:snapToGrid/>
        <w:spacing w:after="0" w:line="240" w:lineRule="auto"/>
        <w:textAlignment w:val="auto"/>
      </w:pPr>
    </w:p>
    <w:p w14:paraId="76FC2FAA">
      <w:pPr>
        <w:pStyle w:val="14"/>
        <w:keepNext w:val="0"/>
        <w:keepLines w:val="0"/>
        <w:pageBreakBefore w:val="0"/>
        <w:kinsoku/>
        <w:wordWrap/>
        <w:overflowPunct/>
        <w:topLinePunct w:val="0"/>
        <w:bidi w:val="0"/>
        <w:adjustRightInd/>
        <w:snapToGrid/>
        <w:spacing w:after="0" w:line="240" w:lineRule="auto"/>
        <w:ind w:left="709" w:hanging="709"/>
        <w:jc w:val="both"/>
        <w:textAlignment w:val="auto"/>
        <w:rPr>
          <w:rFonts w:ascii="Times New Roman" w:hAnsi="Times New Roman" w:cs="Times New Roman"/>
          <w:lang w:val="id"/>
        </w:rPr>
      </w:pPr>
    </w:p>
    <w:p w14:paraId="16AC5CC6">
      <w:pPr>
        <w:pStyle w:val="22"/>
        <w:keepNext w:val="0"/>
        <w:keepLines w:val="0"/>
        <w:pageBreakBefore w:val="0"/>
        <w:kinsoku/>
        <w:wordWrap/>
        <w:overflowPunct/>
        <w:topLinePunct w:val="0"/>
        <w:bidi w:val="0"/>
        <w:adjustRightInd/>
        <w:snapToGrid/>
        <w:spacing w:after="0" w:line="240" w:lineRule="auto"/>
        <w:ind w:left="993" w:hanging="567"/>
        <w:textAlignment w:val="auto"/>
      </w:pPr>
      <w:bookmarkStart w:id="0" w:name="_GoBack"/>
      <w:bookmarkEnd w:id="0"/>
    </w:p>
    <w:sectPr>
      <w:type w:val="continuous"/>
      <w:pgSz w:w="11906" w:h="16838"/>
      <w:pgMar w:top="1411" w:right="1138" w:bottom="1411" w:left="1138" w:header="941" w:footer="0" w:gutter="0"/>
      <w:cols w:space="284" w:num="2"/>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 w:name="Microsoft YaHei">
    <w:panose1 w:val="020B0503020204020204"/>
    <w:charset w:val="86"/>
    <w:family w:val="auto"/>
    <w:pitch w:val="default"/>
    <w:sig w:usb0="80000287" w:usb1="2ACF3C50" w:usb2="00000016" w:usb3="00000000" w:csb0="0004001F" w:csb1="00000000"/>
  </w:font>
  <w:font w:name="Book Antiqua">
    <w:panose1 w:val="02040602050305030304"/>
    <w:charset w:val="00"/>
    <w:family w:val="roman"/>
    <w:pitch w:val="default"/>
    <w:sig w:usb0="00000287" w:usb1="00000000" w:usb2="00000000" w:usb3="00000000" w:csb0="2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4">
    <w:p>
      <w:pPr>
        <w:spacing w:before="0" w:after="0" w:line="240" w:lineRule="auto"/>
      </w:pPr>
      <w:r>
        <w:separator/>
      </w:r>
    </w:p>
  </w:footnote>
  <w:footnote w:type="continuationSeparator" w:id="65">
    <w:p>
      <w:pPr>
        <w:spacing w:before="0" w:after="0" w:line="240" w:lineRule="auto"/>
      </w:pPr>
      <w:r>
        <w:continuationSeparator/>
      </w:r>
    </w:p>
  </w:footnote>
  <w:footnote w:id="0">
    <w:p w14:paraId="6948C3D7">
      <w:pPr>
        <w:pStyle w:val="14"/>
        <w:snapToGrid w:val="0"/>
      </w:pPr>
      <w:r>
        <w:rPr>
          <w:rStyle w:val="13"/>
        </w:rPr>
        <w:footnoteRef/>
      </w:r>
      <w:r>
        <w:t xml:space="preserve"> </w:t>
      </w:r>
      <w:r>
        <w:rPr>
          <w:rFonts w:hint="default"/>
          <w:sz w:val="18"/>
          <w:szCs w:val="18"/>
        </w:rPr>
        <w:t>Rizka Wulandhani,”Pemberdayaan Perempuan melalui Kelompok Batik Tulis Lanthing Pada Ibu Rumah Tangga di Gunting Gilangharjo Pandak”,</w:t>
      </w:r>
      <w:r>
        <w:rPr>
          <w:rFonts w:hint="default"/>
          <w:sz w:val="18"/>
          <w:szCs w:val="18"/>
          <w:lang w:val="en-US"/>
        </w:rPr>
        <w:t xml:space="preserve"> (Yogyakarta : Universitas Negeri Yogyakarta, 2015), hlm. 13. </w:t>
      </w:r>
    </w:p>
  </w:footnote>
  <w:footnote w:id="1">
    <w:p w14:paraId="0C58352B">
      <w:r>
        <w:rPr>
          <w:rStyle w:val="13"/>
        </w:rPr>
        <w:footnoteRef/>
      </w:r>
      <w:r>
        <w:rPr>
          <w:sz w:val="16"/>
          <w:szCs w:val="16"/>
        </w:rPr>
        <w:t>"Indonesian Batik – Intangible Heritage – Culture Sector," UNESCO, diakses 7 Mei 2025, https://ich.unesco.org/en/RL/indonesian-batik-00170.</w:t>
      </w:r>
    </w:p>
  </w:footnote>
  <w:footnote w:id="2">
    <w:p w14:paraId="2EFC66C6">
      <w:r>
        <w:rPr>
          <w:rStyle w:val="13"/>
        </w:rPr>
        <w:footnoteRef/>
      </w:r>
      <w:r>
        <w:rPr>
          <w:sz w:val="16"/>
          <w:szCs w:val="16"/>
        </w:rPr>
        <w:t xml:space="preserve">Primus Supriono, </w:t>
      </w:r>
      <w:r>
        <w:rPr>
          <w:i/>
          <w:iCs/>
          <w:sz w:val="16"/>
          <w:szCs w:val="16"/>
        </w:rPr>
        <w:t>The Heritage of Batik</w:t>
      </w:r>
      <w:r>
        <w:rPr>
          <w:sz w:val="16"/>
          <w:szCs w:val="16"/>
        </w:rPr>
        <w:t xml:space="preserve"> (Yogyakarta: ANDI, 2016), hlm. 52.</w:t>
      </w:r>
    </w:p>
  </w:footnote>
  <w:footnote w:id="3">
    <w:p w14:paraId="23FF7D98">
      <w:r>
        <w:rPr>
          <w:rStyle w:val="13"/>
        </w:rPr>
        <w:footnoteRef/>
      </w:r>
      <w:r>
        <w:rPr>
          <w:sz w:val="16"/>
          <w:szCs w:val="16"/>
        </w:rPr>
        <w:t xml:space="preserve">Susanto, </w:t>
      </w:r>
      <w:r>
        <w:rPr>
          <w:i/>
          <w:iCs/>
          <w:sz w:val="16"/>
          <w:szCs w:val="16"/>
        </w:rPr>
        <w:t>Seni Membatik di Jawa</w:t>
      </w:r>
      <w:r>
        <w:rPr>
          <w:sz w:val="16"/>
          <w:szCs w:val="16"/>
        </w:rPr>
        <w:t xml:space="preserve"> (Yogyakarta: Balai Pustaka, 1999), hlm. 102.</w:t>
      </w:r>
    </w:p>
  </w:footnote>
  <w:footnote w:id="4">
    <w:p w14:paraId="1B81E485">
      <w:r>
        <w:rPr>
          <w:rStyle w:val="13"/>
        </w:rPr>
        <w:footnoteRef/>
      </w:r>
      <w:r>
        <w:rPr>
          <w:sz w:val="16"/>
          <w:szCs w:val="16"/>
        </w:rPr>
        <w:t xml:space="preserve">Sujatmiko, </w:t>
      </w:r>
      <w:r>
        <w:rPr>
          <w:i/>
          <w:iCs/>
          <w:sz w:val="16"/>
          <w:szCs w:val="16"/>
        </w:rPr>
        <w:t>Dinamika Ekonomi Lokal di Jawa Timur</w:t>
      </w:r>
      <w:r>
        <w:rPr>
          <w:sz w:val="16"/>
          <w:szCs w:val="16"/>
        </w:rPr>
        <w:t xml:space="preserve"> (Surabaya: Pustaka Lokal, 2008), hlm. 77.</w:t>
      </w:r>
    </w:p>
  </w:footnote>
  <w:footnote w:id="5">
    <w:p w14:paraId="612893E9">
      <w:r>
        <w:rPr>
          <w:rStyle w:val="13"/>
        </w:rPr>
        <w:footnoteRef/>
      </w:r>
      <w:r>
        <w:rPr>
          <w:sz w:val="16"/>
          <w:szCs w:val="16"/>
        </w:rPr>
        <w:t xml:space="preserve">SMERU Research Institute, </w:t>
      </w:r>
      <w:r>
        <w:rPr>
          <w:i/>
          <w:iCs/>
          <w:sz w:val="16"/>
          <w:szCs w:val="16"/>
        </w:rPr>
        <w:t>Dampak Sosial Ekonomi Krisis pada Rumah Tangga</w:t>
      </w:r>
      <w:r>
        <w:rPr>
          <w:sz w:val="16"/>
          <w:szCs w:val="16"/>
        </w:rPr>
        <w:t xml:space="preserve"> (Jakarta: SMERU, 1999), hlm. 22–25.</w:t>
      </w:r>
    </w:p>
  </w:footnote>
  <w:footnote w:id="6">
    <w:p w14:paraId="6CBF4A6D">
      <w:r>
        <w:rPr>
          <w:rStyle w:val="13"/>
        </w:rPr>
        <w:footnoteRef/>
      </w:r>
      <w:r>
        <w:rPr>
          <w:sz w:val="16"/>
          <w:szCs w:val="16"/>
        </w:rPr>
        <w:t xml:space="preserve">Soerjono Soekanto, </w:t>
      </w:r>
      <w:r>
        <w:rPr>
          <w:i/>
          <w:iCs/>
          <w:sz w:val="16"/>
          <w:szCs w:val="16"/>
        </w:rPr>
        <w:t>Sosiologi: Suatu Pengantar</w:t>
      </w:r>
      <w:r>
        <w:rPr>
          <w:sz w:val="16"/>
          <w:szCs w:val="16"/>
        </w:rPr>
        <w:t xml:space="preserve"> (Jakarta: CV Rajawali, 1987), hlm. 220.</w:t>
      </w:r>
    </w:p>
  </w:footnote>
  <w:footnote w:id="7">
    <w:p w14:paraId="01973050">
      <w:r>
        <w:rPr>
          <w:rStyle w:val="13"/>
        </w:rPr>
        <w:footnoteRef/>
      </w:r>
      <w:r>
        <w:rPr>
          <w:sz w:val="16"/>
          <w:szCs w:val="16"/>
        </w:rPr>
        <w:t xml:space="preserve">"Industri," </w:t>
      </w:r>
      <w:r>
        <w:rPr>
          <w:i/>
          <w:iCs/>
          <w:sz w:val="16"/>
          <w:szCs w:val="16"/>
        </w:rPr>
        <w:t>Kamus Besar Bahasa Indonesia (KBBI)</w:t>
      </w:r>
      <w:r>
        <w:rPr>
          <w:sz w:val="16"/>
          <w:szCs w:val="16"/>
        </w:rPr>
        <w:t>, diakses 17 Maret 2025, https://www.kbbi.web.id/industri.</w:t>
      </w:r>
    </w:p>
  </w:footnote>
  <w:footnote w:id="8">
    <w:p w14:paraId="20251227">
      <w:r>
        <w:rPr>
          <w:rStyle w:val="13"/>
        </w:rPr>
        <w:footnoteRef/>
      </w:r>
      <w:r>
        <w:rPr>
          <w:sz w:val="16"/>
          <w:szCs w:val="16"/>
        </w:rPr>
        <w:t xml:space="preserve">Aminudin Kasdi, </w:t>
      </w:r>
      <w:r>
        <w:rPr>
          <w:i/>
          <w:iCs/>
          <w:sz w:val="16"/>
          <w:szCs w:val="16"/>
        </w:rPr>
        <w:t>Memahami Sejarah</w:t>
      </w:r>
      <w:r>
        <w:rPr>
          <w:sz w:val="16"/>
          <w:szCs w:val="16"/>
        </w:rPr>
        <w:t xml:space="preserve"> (Surabaya: Unesa University Press, 2008), hlm. 10–11.</w:t>
      </w:r>
    </w:p>
  </w:footnote>
  <w:footnote w:id="9">
    <w:p w14:paraId="493638A3">
      <w:r>
        <w:rPr>
          <w:rStyle w:val="13"/>
        </w:rPr>
        <w:footnoteRef/>
      </w:r>
      <w:r>
        <w:rPr>
          <w:sz w:val="16"/>
          <w:szCs w:val="16"/>
        </w:rPr>
        <w:t>Wawancara dengan Ibu Tipuk, pemilik sekaligus pengrajin batik UD. Tie Poek, 18 Mei 2026, pukul 14.30–15.00 WIB, di toko batik.</w:t>
      </w:r>
    </w:p>
  </w:footnote>
  <w:footnote w:id="10">
    <w:p w14:paraId="40279BB8">
      <w:r>
        <w:rPr>
          <w:rStyle w:val="13"/>
        </w:rPr>
        <w:footnoteRef/>
      </w:r>
      <w:r>
        <w:rPr>
          <w:sz w:val="16"/>
          <w:szCs w:val="16"/>
        </w:rPr>
        <w:t xml:space="preserve">Pemerintah Kabupaten Trenggalek, </w:t>
      </w:r>
      <w:r>
        <w:rPr>
          <w:i/>
          <w:iCs/>
          <w:sz w:val="16"/>
          <w:szCs w:val="16"/>
        </w:rPr>
        <w:t>Profil Daerah Kabupaten Trenggalek</w:t>
      </w:r>
      <w:r>
        <w:rPr>
          <w:sz w:val="16"/>
          <w:szCs w:val="16"/>
        </w:rPr>
        <w:t xml:space="preserve"> (Trenggalek: Bagian Humas Pemkab, 2005), hlm. 12–15.</w:t>
      </w:r>
    </w:p>
  </w:footnote>
  <w:footnote w:id="11">
    <w:p w14:paraId="4A8DC38D">
      <w:r>
        <w:rPr>
          <w:rStyle w:val="13"/>
        </w:rPr>
        <w:footnoteRef/>
      </w:r>
      <w:r>
        <w:rPr>
          <w:sz w:val="16"/>
          <w:szCs w:val="16"/>
        </w:rPr>
        <w:t xml:space="preserve">M. Nasikun, </w:t>
      </w:r>
      <w:r>
        <w:rPr>
          <w:i/>
          <w:iCs/>
          <w:sz w:val="16"/>
          <w:szCs w:val="16"/>
        </w:rPr>
        <w:t>Sistem Sosial Indonesia</w:t>
      </w:r>
      <w:r>
        <w:rPr>
          <w:sz w:val="16"/>
          <w:szCs w:val="16"/>
        </w:rPr>
        <w:t xml:space="preserve"> (Jakarta: RajaGrafindo Persada, 2003), hlm. 45.</w:t>
      </w:r>
    </w:p>
  </w:footnote>
  <w:footnote w:id="12">
    <w:p w14:paraId="3B93CCAB">
      <w:r>
        <w:rPr>
          <w:rStyle w:val="13"/>
        </w:rPr>
        <w:footnoteRef/>
      </w:r>
      <w:r>
        <w:rPr>
          <w:sz w:val="16"/>
          <w:szCs w:val="16"/>
        </w:rPr>
        <w:t xml:space="preserve">Christina S. Handayani dan Ardhian Novianto, </w:t>
      </w:r>
      <w:r>
        <w:rPr>
          <w:i/>
          <w:iCs/>
          <w:sz w:val="16"/>
          <w:szCs w:val="16"/>
        </w:rPr>
        <w:t>Kuasa Wanita Jawa</w:t>
      </w:r>
      <w:r>
        <w:rPr>
          <w:sz w:val="16"/>
          <w:szCs w:val="16"/>
        </w:rPr>
        <w:t xml:space="preserve"> (Yogyakarta: LKiS, 2004), hlm. 56–60.</w:t>
      </w:r>
    </w:p>
  </w:footnote>
  <w:footnote w:id="13">
    <w:p w14:paraId="73C4DF7B">
      <w:pPr>
        <w:pStyle w:val="14"/>
        <w:snapToGrid w:val="0"/>
        <w:rPr>
          <w:rFonts w:hint="default" w:ascii="Times New Roman" w:hAnsi="Times New Roman" w:cs="Times New Roman"/>
          <w:sz w:val="18"/>
          <w:szCs w:val="18"/>
        </w:rPr>
      </w:pPr>
      <w:r>
        <w:rPr>
          <w:rStyle w:val="13"/>
          <w:rFonts w:hint="default" w:ascii="Times New Roman" w:hAnsi="Times New Roman" w:cs="Times New Roman"/>
        </w:rPr>
        <w:footnoteRef/>
      </w:r>
      <w:r>
        <w:rPr>
          <w:rFonts w:hint="default" w:ascii="Times New Roman" w:hAnsi="Times New Roman" w:cs="Times New Roman"/>
          <w:sz w:val="18"/>
          <w:szCs w:val="18"/>
        </w:rPr>
        <w:t xml:space="preserve"> Sujatmiko, Dinamika Ekonomi Lokal di Jawa Timur (Surabaya: Pustaka Lokal, 2008), hlm. 77.</w:t>
      </w:r>
    </w:p>
  </w:footnote>
  <w:footnote w:id="14">
    <w:p w14:paraId="6D12C381">
      <w:pPr>
        <w:pStyle w:val="14"/>
        <w:snapToGrid w:val="0"/>
        <w:rPr>
          <w:rFonts w:hint="default" w:ascii="Times New Roman" w:hAnsi="Times New Roman" w:cs="Times New Roman"/>
          <w:sz w:val="16"/>
          <w:szCs w:val="16"/>
        </w:rPr>
      </w:pPr>
      <w:r>
        <w:rPr>
          <w:rStyle w:val="13"/>
          <w:rFonts w:hint="default" w:ascii="Times New Roman" w:hAnsi="Times New Roman" w:cs="Times New Roman"/>
          <w:sz w:val="16"/>
          <w:szCs w:val="16"/>
        </w:rPr>
        <w:footnoteRef/>
      </w:r>
      <w:r>
        <w:rPr>
          <w:rFonts w:hint="default" w:ascii="Times New Roman" w:hAnsi="Times New Roman" w:cs="Times New Roman"/>
          <w:sz w:val="16"/>
          <w:szCs w:val="16"/>
        </w:rPr>
        <w:t xml:space="preserve"> Susanto, </w:t>
      </w:r>
      <w:r>
        <w:rPr>
          <w:rFonts w:hint="default" w:ascii="Times New Roman" w:hAnsi="Times New Roman" w:cs="Times New Roman"/>
          <w:i/>
          <w:iCs/>
          <w:sz w:val="16"/>
          <w:szCs w:val="16"/>
        </w:rPr>
        <w:t>Seni Membatik di Jawa</w:t>
      </w:r>
      <w:r>
        <w:rPr>
          <w:rFonts w:hint="default" w:ascii="Times New Roman" w:hAnsi="Times New Roman" w:cs="Times New Roman"/>
          <w:sz w:val="16"/>
          <w:szCs w:val="16"/>
        </w:rPr>
        <w:t xml:space="preserve"> (Yogyakarta: Balai Pustaka, 1999), hlm. 102.</w:t>
      </w:r>
    </w:p>
  </w:footnote>
  <w:footnote w:id="15">
    <w:p w14:paraId="0D965CA2">
      <w:r>
        <w:rPr>
          <w:rStyle w:val="13"/>
        </w:rPr>
        <w:footnoteRef/>
      </w:r>
      <w:r>
        <w:rPr>
          <w:sz w:val="16"/>
          <w:szCs w:val="16"/>
        </w:rPr>
        <w:t xml:space="preserve">Erviana, </w:t>
      </w:r>
      <w:r>
        <w:rPr>
          <w:i/>
          <w:iCs/>
          <w:sz w:val="16"/>
          <w:szCs w:val="16"/>
        </w:rPr>
        <w:t>Analisis Usaha Kerajinan Batik di Desa Ngentrong Kabupaten Trenggalek</w:t>
      </w:r>
      <w:r>
        <w:rPr>
          <w:sz w:val="16"/>
          <w:szCs w:val="16"/>
        </w:rPr>
        <w:t xml:space="preserve"> (Malang: Universitas Negeri Malang, 2022), hlm. 45–52.</w:t>
      </w:r>
    </w:p>
  </w:footnote>
  <w:footnote w:id="16">
    <w:p w14:paraId="5C6C608E">
      <w:r>
        <w:rPr>
          <w:rStyle w:val="13"/>
        </w:rPr>
        <w:footnoteRef/>
      </w:r>
      <w:r>
        <w:rPr>
          <w:sz w:val="16"/>
          <w:szCs w:val="16"/>
        </w:rPr>
        <w:t xml:space="preserve">Kusuma, </w:t>
      </w:r>
      <w:r>
        <w:rPr>
          <w:i/>
          <w:iCs/>
          <w:sz w:val="16"/>
          <w:szCs w:val="16"/>
        </w:rPr>
        <w:t>Dinamika Industri Batik Indonesia di Era Perdagangan Bebas</w:t>
      </w:r>
      <w:r>
        <w:rPr>
          <w:sz w:val="16"/>
          <w:szCs w:val="16"/>
        </w:rPr>
        <w:t xml:space="preserve"> (Surakarta: UNS Press, 2018), hlm. 89–94.</w:t>
      </w:r>
    </w:p>
  </w:footnote>
  <w:footnote w:id="17">
    <w:p w14:paraId="4B8227AB">
      <w:pPr>
        <w:pStyle w:val="14"/>
        <w:snapToGrid w:val="0"/>
        <w:rPr>
          <w:rFonts w:hint="default"/>
          <w:i w:val="0"/>
          <w:iCs w:val="0"/>
          <w:lang w:val="en-US"/>
        </w:rPr>
      </w:pPr>
      <w:r>
        <w:rPr>
          <w:rStyle w:val="13"/>
        </w:rPr>
        <w:footnoteRef/>
      </w:r>
      <w:r>
        <w:t xml:space="preserve"> </w:t>
      </w:r>
      <w:r>
        <w:rPr>
          <w:sz w:val="16"/>
          <w:szCs w:val="16"/>
        </w:rPr>
        <w:t>SMERU Research Institute</w:t>
      </w:r>
      <w:r>
        <w:rPr>
          <w:rFonts w:hint="default"/>
          <w:sz w:val="16"/>
          <w:szCs w:val="16"/>
          <w:lang w:val="en-US"/>
        </w:rPr>
        <w:t xml:space="preserve">, </w:t>
      </w:r>
      <w:r>
        <w:rPr>
          <w:rFonts w:hint="default"/>
          <w:i/>
          <w:iCs/>
          <w:sz w:val="16"/>
          <w:szCs w:val="16"/>
          <w:lang w:val="en-US"/>
        </w:rPr>
        <w:t>Op. Cit.,</w:t>
      </w:r>
      <w:r>
        <w:rPr>
          <w:rFonts w:hint="default"/>
          <w:i w:val="0"/>
          <w:iCs w:val="0"/>
          <w:sz w:val="16"/>
          <w:szCs w:val="16"/>
          <w:lang w:val="en-US"/>
        </w:rPr>
        <w:t xml:space="preserve"> hlm. 22-25</w:t>
      </w:r>
    </w:p>
  </w:footnote>
  <w:footnote w:id="18">
    <w:p w14:paraId="1D84BBA1">
      <w:r>
        <w:rPr>
          <w:rStyle w:val="13"/>
        </w:rPr>
        <w:footnoteRef/>
      </w:r>
      <w:r>
        <w:rPr>
          <w:sz w:val="16"/>
          <w:szCs w:val="16"/>
        </w:rPr>
        <w:t xml:space="preserve">Dewi dkk., "Pengembangan Desain Motif Industri Kreatif Kerajinan Batik Berbasis Cerita Rakyat di Kabupaten Trenggalek," </w:t>
      </w:r>
      <w:r>
        <w:rPr>
          <w:i/>
          <w:iCs/>
          <w:sz w:val="16"/>
          <w:szCs w:val="16"/>
        </w:rPr>
        <w:t>Jurnal Pengembangan Desain Motif Industri Kreatif</w:t>
      </w:r>
      <w:r>
        <w:rPr>
          <w:sz w:val="16"/>
          <w:szCs w:val="16"/>
        </w:rPr>
        <w:t xml:space="preserve"> 4, no. 2 (2016), hlm. 88–95.</w:t>
      </w:r>
    </w:p>
  </w:footnote>
  <w:footnote w:id="19">
    <w:p w14:paraId="081EDDDE">
      <w:r>
        <w:rPr>
          <w:rStyle w:val="13"/>
        </w:rPr>
        <w:footnoteRef/>
      </w:r>
      <w:r>
        <w:rPr>
          <w:sz w:val="16"/>
          <w:szCs w:val="16"/>
        </w:rPr>
        <w:t xml:space="preserve">Zulfa, </w:t>
      </w:r>
      <w:r>
        <w:rPr>
          <w:i/>
          <w:iCs/>
          <w:sz w:val="16"/>
          <w:szCs w:val="16"/>
        </w:rPr>
        <w:t>Analisis Kelayakan Usaha Produksi Batik Tulis di Desa Ngentrong Kabupaten Trenggalek</w:t>
      </w:r>
      <w:r>
        <w:rPr>
          <w:sz w:val="16"/>
          <w:szCs w:val="16"/>
        </w:rPr>
        <w:t xml:space="preserve"> (Surabaya: UPN Veteran, 2024), hlm. 34–41.</w:t>
      </w:r>
    </w:p>
  </w:footnote>
  <w:footnote w:id="20">
    <w:p w14:paraId="425CBAF9">
      <w:pPr>
        <w:pStyle w:val="14"/>
        <w:snapToGrid w:val="0"/>
      </w:pPr>
      <w:r>
        <w:rPr>
          <w:rStyle w:val="13"/>
        </w:rPr>
        <w:footnoteRef/>
      </w:r>
      <w:r>
        <w:t xml:space="preserve"> </w:t>
      </w:r>
      <w:r>
        <w:rPr>
          <w:sz w:val="16"/>
          <w:szCs w:val="16"/>
        </w:rPr>
        <w:t xml:space="preserve">Wawancara dengan Ibu Tipuk, </w:t>
      </w:r>
      <w:r>
        <w:rPr>
          <w:rFonts w:hint="default"/>
          <w:i/>
          <w:iCs/>
          <w:sz w:val="16"/>
          <w:szCs w:val="16"/>
          <w:lang w:val="en-US"/>
        </w:rPr>
        <w:t>op.cit.</w:t>
      </w:r>
      <w:r>
        <w:rPr>
          <w:sz w:val="16"/>
          <w:szCs w:val="16"/>
        </w:rPr>
        <w:t>, pada tanggal 18 Mei 2026 pada pukul 14.30-15.00 WIB di toko batik.</w:t>
      </w:r>
    </w:p>
  </w:footnote>
  <w:footnote w:id="21">
    <w:p w14:paraId="6CB17B37">
      <w:r>
        <w:rPr>
          <w:rStyle w:val="13"/>
        </w:rPr>
        <w:footnoteRef/>
      </w:r>
      <w:r>
        <w:rPr>
          <w:sz w:val="16"/>
          <w:szCs w:val="16"/>
        </w:rPr>
        <w:t>Lilik Nur Cholidah dan Mochamad Chobir Sirad, "Peran Industri Batik Tulis Rahayu dalam Meningkatkan Pendapatan dan Kesejahteraan Masyarakat Ditinjau dari Perspektif Ekonomi Islam di Desa Sumbergedong Kabupaten Trenggalek" (Tulungagung: UIN Sayyid Ali Rahmatullah, 2023), hlm. 36–38.</w:t>
      </w:r>
    </w:p>
  </w:footnote>
  <w:footnote w:id="22">
    <w:p w14:paraId="0E825639">
      <w:pPr>
        <w:pStyle w:val="14"/>
        <w:snapToGrid w:val="0"/>
        <w:rPr>
          <w:sz w:val="16"/>
          <w:szCs w:val="16"/>
        </w:rPr>
      </w:pPr>
      <w:r>
        <w:rPr>
          <w:rStyle w:val="13"/>
        </w:rPr>
        <w:footnoteRef/>
      </w:r>
      <w:r>
        <w:t xml:space="preserve"> </w:t>
      </w:r>
      <w:r>
        <w:rPr>
          <w:sz w:val="16"/>
          <w:szCs w:val="16"/>
        </w:rPr>
        <w:t xml:space="preserve">Wawancara dengan Ibu Tipuk, </w:t>
      </w:r>
      <w:r>
        <w:rPr>
          <w:rFonts w:hint="default"/>
          <w:i/>
          <w:iCs/>
          <w:sz w:val="16"/>
          <w:szCs w:val="16"/>
          <w:lang w:val="en-US"/>
        </w:rPr>
        <w:t>op.cit.</w:t>
      </w:r>
      <w:r>
        <w:rPr>
          <w:sz w:val="16"/>
          <w:szCs w:val="16"/>
        </w:rPr>
        <w:t>, pada tanggal 18 Mei 2026 pada pukul 14.30-15.00 WIB di toko batik.</w:t>
      </w:r>
    </w:p>
  </w:footnote>
  <w:footnote w:id="23">
    <w:p w14:paraId="4D704EE2">
      <w:pPr>
        <w:pStyle w:val="14"/>
        <w:snapToGrid w:val="0"/>
        <w:rPr>
          <w:rFonts w:hint="default"/>
          <w:lang w:val="en-US"/>
        </w:rPr>
      </w:pPr>
      <w:r>
        <w:rPr>
          <w:rStyle w:val="13"/>
        </w:rPr>
        <w:footnoteRef/>
      </w:r>
      <w:r>
        <w:t xml:space="preserve"> </w:t>
      </w:r>
      <w:r>
        <w:rPr>
          <w:sz w:val="16"/>
          <w:szCs w:val="16"/>
        </w:rPr>
        <w:t xml:space="preserve">Erviana, </w:t>
      </w:r>
      <w:r>
        <w:rPr>
          <w:rFonts w:hint="default"/>
          <w:i/>
          <w:iCs/>
          <w:sz w:val="16"/>
          <w:szCs w:val="16"/>
          <w:lang w:val="en-US"/>
        </w:rPr>
        <w:t>Loc. Cit.</w:t>
      </w:r>
    </w:p>
  </w:footnote>
  <w:footnote w:id="24">
    <w:p w14:paraId="4DE8157B">
      <w:r>
        <w:rPr>
          <w:rStyle w:val="13"/>
        </w:rPr>
        <w:footnoteRef/>
      </w:r>
      <w:r>
        <w:rPr>
          <w:sz w:val="16"/>
          <w:szCs w:val="16"/>
        </w:rPr>
        <w:t xml:space="preserve">Yasmeen Mohiuddin, "Credit Worthiness of Poor Women: A Comparison of Some Minimalist Credit Programmes in Asia," </w:t>
      </w:r>
      <w:r>
        <w:rPr>
          <w:i/>
          <w:iCs/>
          <w:sz w:val="16"/>
          <w:szCs w:val="16"/>
        </w:rPr>
        <w:t>Pakistan Development Review</w:t>
      </w:r>
      <w:r>
        <w:rPr>
          <w:sz w:val="16"/>
          <w:szCs w:val="16"/>
        </w:rPr>
        <w:t xml:space="preserve"> 32, no. 4II (1993), hlm. 1199–1209.</w:t>
      </w:r>
    </w:p>
  </w:footnote>
  <w:footnote w:id="25">
    <w:p w14:paraId="2651439F">
      <w:pPr>
        <w:pStyle w:val="14"/>
        <w:snapToGrid w:val="0"/>
        <w:rPr>
          <w:rFonts w:hint="default"/>
          <w:b/>
          <w:bCs/>
          <w:i w:val="0"/>
          <w:iCs w:val="0"/>
          <w:lang w:val="en-US"/>
        </w:rPr>
      </w:pPr>
      <w:r>
        <w:rPr>
          <w:rStyle w:val="13"/>
        </w:rPr>
        <w:footnoteRef/>
      </w:r>
      <w:r>
        <w:t xml:space="preserve"> </w:t>
      </w:r>
      <w:r>
        <w:rPr>
          <w:rFonts w:hint="default"/>
          <w:sz w:val="16"/>
          <w:szCs w:val="16"/>
          <w:lang w:val="en-US"/>
        </w:rPr>
        <w:t xml:space="preserve">Kompas, </w:t>
      </w:r>
      <w:r>
        <w:rPr>
          <w:rFonts w:hint="default"/>
          <w:i/>
          <w:iCs/>
          <w:sz w:val="16"/>
          <w:szCs w:val="16"/>
          <w:lang w:val="en-US"/>
        </w:rPr>
        <w:t xml:space="preserve">Naik Bersama Batik Lasem, </w:t>
      </w:r>
      <w:r>
        <w:rPr>
          <w:rFonts w:hint="default"/>
          <w:i w:val="0"/>
          <w:iCs w:val="0"/>
          <w:sz w:val="16"/>
          <w:szCs w:val="16"/>
          <w:lang w:val="en-US"/>
        </w:rPr>
        <w:t>diakses 7 mei 2025, https://nasional.kompas.com/read/2011/02/23/03375560/naik-bersama-batik-lasem?page=all.</w:t>
      </w:r>
    </w:p>
  </w:footnote>
  <w:footnote w:id="26">
    <w:p w14:paraId="2182B13F">
      <w:pPr>
        <w:pStyle w:val="14"/>
        <w:snapToGrid w:val="0"/>
      </w:pPr>
      <w:r>
        <w:rPr>
          <w:rStyle w:val="13"/>
        </w:rPr>
        <w:footnoteRef/>
      </w:r>
      <w:r>
        <w:t xml:space="preserve"> </w:t>
      </w:r>
      <w:r>
        <w:rPr>
          <w:sz w:val="16"/>
          <w:szCs w:val="16"/>
        </w:rPr>
        <w:t xml:space="preserve">Wawancara dengan Ibu Tipuk, </w:t>
      </w:r>
      <w:r>
        <w:rPr>
          <w:rFonts w:hint="default"/>
          <w:i/>
          <w:iCs/>
          <w:sz w:val="16"/>
          <w:szCs w:val="16"/>
          <w:lang w:val="en-US"/>
        </w:rPr>
        <w:t>op.cit.</w:t>
      </w:r>
      <w:r>
        <w:rPr>
          <w:sz w:val="16"/>
          <w:szCs w:val="16"/>
        </w:rPr>
        <w:t>, pada tanggal 18 Mei 2026 pada pukul 14.30-15.00 WIB di toko batik.</w:t>
      </w:r>
    </w:p>
  </w:footnote>
  <w:footnote w:id="27">
    <w:p w14:paraId="6BA0E9E4">
      <w:pPr>
        <w:pStyle w:val="14"/>
        <w:snapToGrid w:val="0"/>
        <w:rPr>
          <w:rFonts w:hint="default"/>
          <w:i/>
          <w:iCs/>
          <w:lang w:val="en-US"/>
        </w:rPr>
      </w:pPr>
      <w:r>
        <w:rPr>
          <w:rStyle w:val="13"/>
        </w:rPr>
        <w:footnoteRef/>
      </w:r>
      <w:r>
        <w:t xml:space="preserve"> </w:t>
      </w:r>
      <w:r>
        <w:rPr>
          <w:rFonts w:hint="default"/>
          <w:sz w:val="16"/>
          <w:szCs w:val="16"/>
          <w:lang w:val="en-US"/>
        </w:rPr>
        <w:t xml:space="preserve">Dewi dkk, </w:t>
      </w:r>
      <w:r>
        <w:rPr>
          <w:rFonts w:hint="default"/>
          <w:i/>
          <w:iCs/>
          <w:sz w:val="16"/>
          <w:szCs w:val="16"/>
          <w:lang w:val="en-US"/>
        </w:rPr>
        <w:t xml:space="preserve">Loc.cit. </w:t>
      </w:r>
    </w:p>
  </w:footnote>
  <w:footnote w:id="28">
    <w:p w14:paraId="45DCE72C">
      <w:r>
        <w:rPr>
          <w:rStyle w:val="13"/>
        </w:rPr>
        <w:footnoteRef/>
      </w:r>
      <w:r>
        <w:rPr>
          <w:sz w:val="16"/>
          <w:szCs w:val="16"/>
        </w:rPr>
        <w:t>Kajian Evaluatif Struktur Pemberdayaan UMKM Batik Pedesaan Trenggalek (2024), hlm. 112–118.</w:t>
      </w:r>
    </w:p>
  </w:footnote>
  <w:footnote w:id="29">
    <w:p w14:paraId="469D6524">
      <w:r>
        <w:rPr>
          <w:rStyle w:val="13"/>
        </w:rPr>
        <w:footnoteRef/>
      </w:r>
      <w:r>
        <w:rPr>
          <w:sz w:val="16"/>
          <w:szCs w:val="16"/>
        </w:rPr>
        <w:t xml:space="preserve">Erviana, </w:t>
      </w:r>
      <w:r>
        <w:rPr>
          <w:i/>
          <w:iCs/>
          <w:sz w:val="16"/>
          <w:szCs w:val="16"/>
        </w:rPr>
        <w:t>op.cit.</w:t>
      </w:r>
      <w:r>
        <w:rPr>
          <w:sz w:val="16"/>
          <w:szCs w:val="16"/>
        </w:rPr>
        <w:t>, hlm. 112–118.</w:t>
      </w:r>
    </w:p>
  </w:footnote>
  <w:footnote w:id="30">
    <w:p w14:paraId="1F3DEDF9">
      <w:r>
        <w:rPr>
          <w:rStyle w:val="13"/>
        </w:rPr>
        <w:footnoteRef/>
      </w:r>
      <w:r>
        <w:rPr>
          <w:sz w:val="16"/>
          <w:szCs w:val="16"/>
        </w:rPr>
        <w:t xml:space="preserve">M. Hidayaturrahman dkk., "Kemiskinan dan Peran Berlebih Perempuan Pembatik di Indonesia," </w:t>
      </w:r>
      <w:r>
        <w:rPr>
          <w:i/>
          <w:iCs/>
          <w:sz w:val="16"/>
          <w:szCs w:val="16"/>
        </w:rPr>
        <w:t>Jurnal Ilmiah Manajemen Publik dan Kebijakan Sosial</w:t>
      </w:r>
      <w:r>
        <w:rPr>
          <w:sz w:val="16"/>
          <w:szCs w:val="16"/>
        </w:rPr>
        <w:t xml:space="preserve"> 7, no. 1 (2023), hlm. 88–106.</w:t>
      </w:r>
    </w:p>
  </w:footnote>
  <w:footnote w:id="31">
    <w:p w14:paraId="649C989F">
      <w:pPr>
        <w:pStyle w:val="14"/>
        <w:snapToGrid w:val="0"/>
      </w:pPr>
      <w:r>
        <w:rPr>
          <w:rStyle w:val="13"/>
        </w:rPr>
        <w:footnoteRef/>
      </w:r>
      <w:r>
        <w:t xml:space="preserve"> </w:t>
      </w:r>
      <w:r>
        <w:rPr>
          <w:rFonts w:hint="default" w:ascii="Times New Roman" w:hAnsi="Times New Roman" w:cs="Times New Roman"/>
          <w:sz w:val="16"/>
          <w:szCs w:val="16"/>
        </w:rPr>
        <w:t>Zulfa, Analisis Kelayakan Usaha Produksi Batik Tulis di Desa Ngentrong Kabupaten Trenggalek (Surabaya: UPN Veteran, 2024), hlm. 34-41.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AC9C4D"/>
    <w:multiLevelType w:val="singleLevel"/>
    <w:tmpl w:val="D0AC9C4D"/>
    <w:lvl w:ilvl="0" w:tentative="0">
      <w:start w:val="5"/>
      <w:numFmt w:val="upperLetter"/>
      <w:suff w:val="space"/>
      <w:lvlText w:val="%1."/>
      <w:lvlJc w:val="left"/>
    </w:lvl>
  </w:abstractNum>
  <w:abstractNum w:abstractNumId="1">
    <w:nsid w:val="07EA4247"/>
    <w:multiLevelType w:val="multilevel"/>
    <w:tmpl w:val="07EA4247"/>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64"/>
    <w:footnote w:id="65"/>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A5B"/>
    <w:rsid w:val="000071FE"/>
    <w:rsid w:val="0001500E"/>
    <w:rsid w:val="000279E8"/>
    <w:rsid w:val="00066409"/>
    <w:rsid w:val="00073183"/>
    <w:rsid w:val="00083BE3"/>
    <w:rsid w:val="00086AAA"/>
    <w:rsid w:val="00094F21"/>
    <w:rsid w:val="00095134"/>
    <w:rsid w:val="000A151A"/>
    <w:rsid w:val="000A7F35"/>
    <w:rsid w:val="000B3C28"/>
    <w:rsid w:val="000D5D55"/>
    <w:rsid w:val="000E245D"/>
    <w:rsid w:val="000F2B5B"/>
    <w:rsid w:val="000F6111"/>
    <w:rsid w:val="00110105"/>
    <w:rsid w:val="00116998"/>
    <w:rsid w:val="00121C16"/>
    <w:rsid w:val="00123AFC"/>
    <w:rsid w:val="001250D6"/>
    <w:rsid w:val="00130D99"/>
    <w:rsid w:val="00132DE5"/>
    <w:rsid w:val="00140009"/>
    <w:rsid w:val="00147498"/>
    <w:rsid w:val="0016389B"/>
    <w:rsid w:val="00166660"/>
    <w:rsid w:val="001727C3"/>
    <w:rsid w:val="00176F35"/>
    <w:rsid w:val="0019609B"/>
    <w:rsid w:val="001A0053"/>
    <w:rsid w:val="001A1D1F"/>
    <w:rsid w:val="001B156B"/>
    <w:rsid w:val="001C5C6F"/>
    <w:rsid w:val="001D1D3F"/>
    <w:rsid w:val="001D2409"/>
    <w:rsid w:val="001D59F7"/>
    <w:rsid w:val="00216A4B"/>
    <w:rsid w:val="00233EC9"/>
    <w:rsid w:val="00234FEB"/>
    <w:rsid w:val="00235C39"/>
    <w:rsid w:val="00235FD6"/>
    <w:rsid w:val="00252EA8"/>
    <w:rsid w:val="00252FC2"/>
    <w:rsid w:val="00264848"/>
    <w:rsid w:val="002668F8"/>
    <w:rsid w:val="00274DDE"/>
    <w:rsid w:val="002966D3"/>
    <w:rsid w:val="002B342D"/>
    <w:rsid w:val="002B3BCA"/>
    <w:rsid w:val="002C04F2"/>
    <w:rsid w:val="002C7ED7"/>
    <w:rsid w:val="002D12AB"/>
    <w:rsid w:val="002D6BB6"/>
    <w:rsid w:val="002E220F"/>
    <w:rsid w:val="002E3525"/>
    <w:rsid w:val="002E7163"/>
    <w:rsid w:val="00300AC0"/>
    <w:rsid w:val="00300F86"/>
    <w:rsid w:val="00324D26"/>
    <w:rsid w:val="00356380"/>
    <w:rsid w:val="00361F09"/>
    <w:rsid w:val="00364D6A"/>
    <w:rsid w:val="003850CA"/>
    <w:rsid w:val="003916F1"/>
    <w:rsid w:val="0039665C"/>
    <w:rsid w:val="003A6329"/>
    <w:rsid w:val="003B27F2"/>
    <w:rsid w:val="003B3108"/>
    <w:rsid w:val="003B3338"/>
    <w:rsid w:val="003D6D3A"/>
    <w:rsid w:val="00413F8E"/>
    <w:rsid w:val="004227A9"/>
    <w:rsid w:val="0043351B"/>
    <w:rsid w:val="00433C36"/>
    <w:rsid w:val="00444033"/>
    <w:rsid w:val="00451EEF"/>
    <w:rsid w:val="00456ABE"/>
    <w:rsid w:val="004578BA"/>
    <w:rsid w:val="0046179F"/>
    <w:rsid w:val="0046236F"/>
    <w:rsid w:val="00465F9A"/>
    <w:rsid w:val="00472FFD"/>
    <w:rsid w:val="00473F8C"/>
    <w:rsid w:val="004B524F"/>
    <w:rsid w:val="004C23B3"/>
    <w:rsid w:val="004E188B"/>
    <w:rsid w:val="004E37DA"/>
    <w:rsid w:val="004E70F7"/>
    <w:rsid w:val="004F2625"/>
    <w:rsid w:val="004F6377"/>
    <w:rsid w:val="00500387"/>
    <w:rsid w:val="00502DBA"/>
    <w:rsid w:val="00503C53"/>
    <w:rsid w:val="00536E08"/>
    <w:rsid w:val="005377CB"/>
    <w:rsid w:val="00543614"/>
    <w:rsid w:val="00545092"/>
    <w:rsid w:val="005505AB"/>
    <w:rsid w:val="00550F2C"/>
    <w:rsid w:val="00554346"/>
    <w:rsid w:val="00567775"/>
    <w:rsid w:val="005A0831"/>
    <w:rsid w:val="005A2B69"/>
    <w:rsid w:val="005C1F0D"/>
    <w:rsid w:val="005E7616"/>
    <w:rsid w:val="005F0070"/>
    <w:rsid w:val="00601DCF"/>
    <w:rsid w:val="00603FCE"/>
    <w:rsid w:val="006061AB"/>
    <w:rsid w:val="0062243D"/>
    <w:rsid w:val="00634B6C"/>
    <w:rsid w:val="006364EA"/>
    <w:rsid w:val="00643C3A"/>
    <w:rsid w:val="00645A99"/>
    <w:rsid w:val="00666481"/>
    <w:rsid w:val="006755B4"/>
    <w:rsid w:val="006823B4"/>
    <w:rsid w:val="0069073A"/>
    <w:rsid w:val="0069536B"/>
    <w:rsid w:val="006B665B"/>
    <w:rsid w:val="006C45F8"/>
    <w:rsid w:val="006C4AB7"/>
    <w:rsid w:val="006C5741"/>
    <w:rsid w:val="006D563D"/>
    <w:rsid w:val="006E398C"/>
    <w:rsid w:val="006E4363"/>
    <w:rsid w:val="007003C6"/>
    <w:rsid w:val="00716FE1"/>
    <w:rsid w:val="00723496"/>
    <w:rsid w:val="0072678B"/>
    <w:rsid w:val="00740976"/>
    <w:rsid w:val="0074340D"/>
    <w:rsid w:val="00756153"/>
    <w:rsid w:val="00756C8E"/>
    <w:rsid w:val="00785007"/>
    <w:rsid w:val="00785DF2"/>
    <w:rsid w:val="007879F6"/>
    <w:rsid w:val="00790F81"/>
    <w:rsid w:val="007967EC"/>
    <w:rsid w:val="00797299"/>
    <w:rsid w:val="007A050C"/>
    <w:rsid w:val="007B1AAC"/>
    <w:rsid w:val="007C3682"/>
    <w:rsid w:val="007D1C48"/>
    <w:rsid w:val="007D4F0F"/>
    <w:rsid w:val="007D578F"/>
    <w:rsid w:val="007F4079"/>
    <w:rsid w:val="00804BBF"/>
    <w:rsid w:val="00812401"/>
    <w:rsid w:val="008126F6"/>
    <w:rsid w:val="00814F19"/>
    <w:rsid w:val="00835D70"/>
    <w:rsid w:val="00835F1B"/>
    <w:rsid w:val="008427FA"/>
    <w:rsid w:val="008428BC"/>
    <w:rsid w:val="00843FA6"/>
    <w:rsid w:val="0084520C"/>
    <w:rsid w:val="00873EE7"/>
    <w:rsid w:val="008778D2"/>
    <w:rsid w:val="00884CAC"/>
    <w:rsid w:val="008A0703"/>
    <w:rsid w:val="008A391C"/>
    <w:rsid w:val="008B53F6"/>
    <w:rsid w:val="008B6C57"/>
    <w:rsid w:val="008C48FA"/>
    <w:rsid w:val="008F3907"/>
    <w:rsid w:val="008F411B"/>
    <w:rsid w:val="0091331A"/>
    <w:rsid w:val="00915580"/>
    <w:rsid w:val="00926014"/>
    <w:rsid w:val="00930C09"/>
    <w:rsid w:val="009334DF"/>
    <w:rsid w:val="009337AD"/>
    <w:rsid w:val="009362F7"/>
    <w:rsid w:val="00943333"/>
    <w:rsid w:val="0098170B"/>
    <w:rsid w:val="00983D47"/>
    <w:rsid w:val="009922F3"/>
    <w:rsid w:val="009A0933"/>
    <w:rsid w:val="009A5C6B"/>
    <w:rsid w:val="009B5A3C"/>
    <w:rsid w:val="009D0F40"/>
    <w:rsid w:val="009E0F34"/>
    <w:rsid w:val="009E26A5"/>
    <w:rsid w:val="00A028AA"/>
    <w:rsid w:val="00A061BD"/>
    <w:rsid w:val="00A11656"/>
    <w:rsid w:val="00A1764B"/>
    <w:rsid w:val="00A306FC"/>
    <w:rsid w:val="00A331B8"/>
    <w:rsid w:val="00A35085"/>
    <w:rsid w:val="00A460ED"/>
    <w:rsid w:val="00A5352E"/>
    <w:rsid w:val="00A5557B"/>
    <w:rsid w:val="00A82910"/>
    <w:rsid w:val="00A84135"/>
    <w:rsid w:val="00A8789C"/>
    <w:rsid w:val="00A94C25"/>
    <w:rsid w:val="00A955FD"/>
    <w:rsid w:val="00A95FB8"/>
    <w:rsid w:val="00AA2B1E"/>
    <w:rsid w:val="00AA37BC"/>
    <w:rsid w:val="00AA4DA1"/>
    <w:rsid w:val="00AC0A3D"/>
    <w:rsid w:val="00AC1CE6"/>
    <w:rsid w:val="00AC3746"/>
    <w:rsid w:val="00AD2EE5"/>
    <w:rsid w:val="00AD6FB9"/>
    <w:rsid w:val="00AD737E"/>
    <w:rsid w:val="00B02C77"/>
    <w:rsid w:val="00B03388"/>
    <w:rsid w:val="00B06E26"/>
    <w:rsid w:val="00B072BE"/>
    <w:rsid w:val="00B15AFE"/>
    <w:rsid w:val="00B27099"/>
    <w:rsid w:val="00B37CD5"/>
    <w:rsid w:val="00B41490"/>
    <w:rsid w:val="00B42015"/>
    <w:rsid w:val="00B45249"/>
    <w:rsid w:val="00B5794D"/>
    <w:rsid w:val="00B76D9F"/>
    <w:rsid w:val="00B85D1E"/>
    <w:rsid w:val="00B873BC"/>
    <w:rsid w:val="00BA078E"/>
    <w:rsid w:val="00BA11C3"/>
    <w:rsid w:val="00BA68F1"/>
    <w:rsid w:val="00BC47FD"/>
    <w:rsid w:val="00BC4870"/>
    <w:rsid w:val="00BD47AD"/>
    <w:rsid w:val="00BE3D8C"/>
    <w:rsid w:val="00BF3F1C"/>
    <w:rsid w:val="00C052D3"/>
    <w:rsid w:val="00C129DC"/>
    <w:rsid w:val="00C279C0"/>
    <w:rsid w:val="00C30E4C"/>
    <w:rsid w:val="00C357BA"/>
    <w:rsid w:val="00C40217"/>
    <w:rsid w:val="00C4527C"/>
    <w:rsid w:val="00C75516"/>
    <w:rsid w:val="00C800C7"/>
    <w:rsid w:val="00C83F8C"/>
    <w:rsid w:val="00C903B6"/>
    <w:rsid w:val="00CA4579"/>
    <w:rsid w:val="00CB739E"/>
    <w:rsid w:val="00CC694F"/>
    <w:rsid w:val="00CC6D18"/>
    <w:rsid w:val="00CE7DF0"/>
    <w:rsid w:val="00CF7A5D"/>
    <w:rsid w:val="00D10F03"/>
    <w:rsid w:val="00D16DB5"/>
    <w:rsid w:val="00D212BA"/>
    <w:rsid w:val="00D250D8"/>
    <w:rsid w:val="00D4736F"/>
    <w:rsid w:val="00D5346E"/>
    <w:rsid w:val="00D558FC"/>
    <w:rsid w:val="00D639A3"/>
    <w:rsid w:val="00D80C13"/>
    <w:rsid w:val="00D8462B"/>
    <w:rsid w:val="00D96031"/>
    <w:rsid w:val="00DA1C99"/>
    <w:rsid w:val="00DA51AC"/>
    <w:rsid w:val="00DB28A4"/>
    <w:rsid w:val="00DB744A"/>
    <w:rsid w:val="00DC7BF7"/>
    <w:rsid w:val="00DD2461"/>
    <w:rsid w:val="00DD71D8"/>
    <w:rsid w:val="00E03F89"/>
    <w:rsid w:val="00E14147"/>
    <w:rsid w:val="00E25C40"/>
    <w:rsid w:val="00E34F9C"/>
    <w:rsid w:val="00E43A9D"/>
    <w:rsid w:val="00E515E1"/>
    <w:rsid w:val="00E60937"/>
    <w:rsid w:val="00E66997"/>
    <w:rsid w:val="00E66BC4"/>
    <w:rsid w:val="00E774AC"/>
    <w:rsid w:val="00E91BC8"/>
    <w:rsid w:val="00E91E78"/>
    <w:rsid w:val="00E95206"/>
    <w:rsid w:val="00E957F1"/>
    <w:rsid w:val="00EA1EA5"/>
    <w:rsid w:val="00EA5211"/>
    <w:rsid w:val="00EA70C0"/>
    <w:rsid w:val="00EB7D04"/>
    <w:rsid w:val="00ED2624"/>
    <w:rsid w:val="00EE1F76"/>
    <w:rsid w:val="00F04435"/>
    <w:rsid w:val="00F119C9"/>
    <w:rsid w:val="00F14144"/>
    <w:rsid w:val="00F1743E"/>
    <w:rsid w:val="00F26068"/>
    <w:rsid w:val="00F33EB4"/>
    <w:rsid w:val="00F429E6"/>
    <w:rsid w:val="00F45378"/>
    <w:rsid w:val="00F57930"/>
    <w:rsid w:val="00F72A5B"/>
    <w:rsid w:val="00F734AF"/>
    <w:rsid w:val="00F76402"/>
    <w:rsid w:val="00F87CAC"/>
    <w:rsid w:val="00F957C1"/>
    <w:rsid w:val="00FA2797"/>
    <w:rsid w:val="00FC5989"/>
    <w:rsid w:val="00FD0205"/>
    <w:rsid w:val="00FD0598"/>
    <w:rsid w:val="00FD4B05"/>
    <w:rsid w:val="00FE51BB"/>
    <w:rsid w:val="00FE5649"/>
    <w:rsid w:val="109F739F"/>
    <w:rsid w:val="14E865E0"/>
    <w:rsid w:val="44D66CFF"/>
    <w:rsid w:val="46151F62"/>
    <w:rsid w:val="4B9E419F"/>
    <w:rsid w:val="5333550F"/>
    <w:rsid w:val="5E2D010E"/>
    <w:rsid w:val="5F7E41D1"/>
    <w:rsid w:val="66595DCB"/>
    <w:rsid w:val="6A854084"/>
    <w:rsid w:val="760A36CE"/>
    <w:rsid w:val="76C80407"/>
    <w:rsid w:val="78FF629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after="0" w:line="240" w:lineRule="auto"/>
    </w:pPr>
    <w:rPr>
      <w:rFonts w:ascii="Times New Roman" w:hAnsi="Times New Roman" w:eastAsia="Times New Roman" w:cs="Times New Roman"/>
      <w:sz w:val="22"/>
      <w:szCs w:val="22"/>
      <w:lang w:val="id" w:eastAsia="en-US" w:bidi="ar-SA"/>
    </w:rPr>
  </w:style>
  <w:style w:type="paragraph" w:styleId="2">
    <w:name w:val="heading 1"/>
    <w:basedOn w:val="1"/>
    <w:link w:val="18"/>
    <w:qFormat/>
    <w:uiPriority w:val="1"/>
    <w:pPr>
      <w:spacing w:line="252" w:lineRule="exact"/>
      <w:ind w:left="3757" w:right="3763"/>
      <w:jc w:val="center"/>
      <w:outlineLvl w:val="0"/>
    </w:pPr>
    <w:rPr>
      <w:b/>
      <w:bCs/>
    </w:rPr>
  </w:style>
  <w:style w:type="paragraph" w:styleId="3">
    <w:name w:val="heading 2"/>
    <w:basedOn w:val="1"/>
    <w:link w:val="19"/>
    <w:qFormat/>
    <w:uiPriority w:val="1"/>
    <w:pPr>
      <w:ind w:left="832"/>
      <w:outlineLvl w:val="1"/>
    </w:pPr>
    <w:rPr>
      <w:b/>
      <w:bCs/>
      <w:sz w:val="20"/>
      <w:szCs w:val="20"/>
    </w:rPr>
  </w:style>
  <w:style w:type="paragraph" w:styleId="4">
    <w:name w:val="heading 3"/>
    <w:basedOn w:val="1"/>
    <w:next w:val="1"/>
    <w:link w:val="27"/>
    <w:semiHidden/>
    <w:unhideWhenUsed/>
    <w:qFormat/>
    <w:uiPriority w:val="9"/>
    <w:pPr>
      <w:keepNext/>
      <w:keepLines/>
      <w:spacing w:before="40"/>
      <w:outlineLvl w:val="2"/>
    </w:pPr>
    <w:rPr>
      <w:rFonts w:asciiTheme="majorHAnsi" w:hAnsiTheme="majorHAnsi" w:eastAsiaTheme="majorEastAsia" w:cstheme="majorBidi"/>
      <w:color w:val="203864" w:themeColor="accent1" w:themeShade="80"/>
      <w:sz w:val="24"/>
      <w:szCs w:val="24"/>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ody Text"/>
    <w:basedOn w:val="1"/>
    <w:link w:val="20"/>
    <w:qFormat/>
    <w:uiPriority w:val="1"/>
    <w:pPr>
      <w:ind w:left="112"/>
      <w:jc w:val="both"/>
    </w:pPr>
    <w:rPr>
      <w:sz w:val="20"/>
      <w:szCs w:val="20"/>
    </w:rPr>
  </w:style>
  <w:style w:type="paragraph" w:styleId="8">
    <w:name w:val="caption"/>
    <w:basedOn w:val="1"/>
    <w:next w:val="1"/>
    <w:semiHidden/>
    <w:unhideWhenUsed/>
    <w:qFormat/>
    <w:uiPriority w:val="35"/>
    <w:rPr>
      <w:rFonts w:ascii="Arial" w:hAnsi="Arial" w:eastAsia="黑体" w:cs="Arial"/>
      <w:sz w:val="20"/>
    </w:rPr>
  </w:style>
  <w:style w:type="character" w:styleId="9">
    <w:name w:val="annotation reference"/>
    <w:basedOn w:val="5"/>
    <w:semiHidden/>
    <w:unhideWhenUsed/>
    <w:qFormat/>
    <w:uiPriority w:val="99"/>
    <w:rPr>
      <w:sz w:val="16"/>
      <w:szCs w:val="16"/>
    </w:rPr>
  </w:style>
  <w:style w:type="paragraph" w:styleId="10">
    <w:name w:val="annotation text"/>
    <w:basedOn w:val="1"/>
    <w:link w:val="29"/>
    <w:unhideWhenUsed/>
    <w:qFormat/>
    <w:uiPriority w:val="99"/>
    <w:rPr>
      <w:sz w:val="20"/>
      <w:szCs w:val="20"/>
    </w:rPr>
  </w:style>
  <w:style w:type="paragraph" w:styleId="11">
    <w:name w:val="annotation subject"/>
    <w:basedOn w:val="10"/>
    <w:next w:val="10"/>
    <w:link w:val="30"/>
    <w:semiHidden/>
    <w:unhideWhenUsed/>
    <w:qFormat/>
    <w:uiPriority w:val="99"/>
    <w:rPr>
      <w:b/>
      <w:bCs/>
    </w:rPr>
  </w:style>
  <w:style w:type="paragraph" w:styleId="12">
    <w:name w:val="footer"/>
    <w:basedOn w:val="1"/>
    <w:link w:val="32"/>
    <w:unhideWhenUsed/>
    <w:qFormat/>
    <w:uiPriority w:val="99"/>
    <w:pPr>
      <w:tabs>
        <w:tab w:val="center" w:pos="4513"/>
        <w:tab w:val="right" w:pos="9026"/>
      </w:tabs>
    </w:pPr>
  </w:style>
  <w:style w:type="character" w:styleId="13">
    <w:name w:val="footnote reference"/>
    <w:basedOn w:val="5"/>
    <w:semiHidden/>
    <w:unhideWhenUsed/>
    <w:qFormat/>
    <w:uiPriority w:val="99"/>
    <w:rPr>
      <w:vertAlign w:val="superscript"/>
    </w:rPr>
  </w:style>
  <w:style w:type="paragraph" w:styleId="14">
    <w:name w:val="footnote text"/>
    <w:basedOn w:val="1"/>
    <w:link w:val="23"/>
    <w:unhideWhenUsed/>
    <w:qFormat/>
    <w:uiPriority w:val="99"/>
    <w:pPr>
      <w:widowControl/>
      <w:autoSpaceDE/>
      <w:autoSpaceDN/>
    </w:pPr>
    <w:rPr>
      <w:rFonts w:asciiTheme="minorHAnsi" w:hAnsiTheme="minorHAnsi" w:eastAsiaTheme="minorHAnsi" w:cstheme="minorBidi"/>
      <w:sz w:val="20"/>
      <w:szCs w:val="20"/>
      <w:lang w:val="id-ID"/>
    </w:rPr>
  </w:style>
  <w:style w:type="paragraph" w:styleId="15">
    <w:name w:val="header"/>
    <w:basedOn w:val="1"/>
    <w:link w:val="31"/>
    <w:unhideWhenUsed/>
    <w:qFormat/>
    <w:uiPriority w:val="99"/>
    <w:pPr>
      <w:tabs>
        <w:tab w:val="center" w:pos="4513"/>
        <w:tab w:val="right" w:pos="9026"/>
      </w:tabs>
    </w:pPr>
  </w:style>
  <w:style w:type="character" w:styleId="16">
    <w:name w:val="Hyperlink"/>
    <w:basedOn w:val="5"/>
    <w:unhideWhenUsed/>
    <w:qFormat/>
    <w:uiPriority w:val="99"/>
    <w:rPr>
      <w:color w:val="0563C1" w:themeColor="hyperlink"/>
      <w:u w:val="single"/>
      <w14:textFill>
        <w14:solidFill>
          <w14:schemeClr w14:val="hlink"/>
        </w14:solidFill>
      </w14:textFill>
    </w:rPr>
  </w:style>
  <w:style w:type="paragraph" w:styleId="17">
    <w:name w:val="Title"/>
    <w:basedOn w:val="1"/>
    <w:link w:val="21"/>
    <w:qFormat/>
    <w:uiPriority w:val="1"/>
    <w:pPr>
      <w:spacing w:before="84"/>
      <w:ind w:left="552" w:firstLine="512"/>
    </w:pPr>
    <w:rPr>
      <w:b/>
      <w:bCs/>
      <w:sz w:val="24"/>
      <w:szCs w:val="24"/>
    </w:rPr>
  </w:style>
  <w:style w:type="character" w:customStyle="1" w:styleId="18">
    <w:name w:val="Judul 1 KAR"/>
    <w:basedOn w:val="5"/>
    <w:link w:val="2"/>
    <w:qFormat/>
    <w:uiPriority w:val="1"/>
    <w:rPr>
      <w:rFonts w:ascii="Times New Roman" w:hAnsi="Times New Roman" w:eastAsia="Times New Roman" w:cs="Times New Roman"/>
      <w:b/>
      <w:bCs/>
      <w:lang w:val="id"/>
    </w:rPr>
  </w:style>
  <w:style w:type="character" w:customStyle="1" w:styleId="19">
    <w:name w:val="Judul 2 KAR"/>
    <w:basedOn w:val="5"/>
    <w:link w:val="3"/>
    <w:qFormat/>
    <w:uiPriority w:val="1"/>
    <w:rPr>
      <w:rFonts w:ascii="Times New Roman" w:hAnsi="Times New Roman" w:eastAsia="Times New Roman" w:cs="Times New Roman"/>
      <w:b/>
      <w:bCs/>
      <w:sz w:val="20"/>
      <w:szCs w:val="20"/>
      <w:lang w:val="id"/>
    </w:rPr>
  </w:style>
  <w:style w:type="character" w:customStyle="1" w:styleId="20">
    <w:name w:val="Teks Isi KAR"/>
    <w:basedOn w:val="5"/>
    <w:link w:val="7"/>
    <w:qFormat/>
    <w:uiPriority w:val="1"/>
    <w:rPr>
      <w:rFonts w:ascii="Times New Roman" w:hAnsi="Times New Roman" w:eastAsia="Times New Roman" w:cs="Times New Roman"/>
      <w:sz w:val="20"/>
      <w:szCs w:val="20"/>
      <w:lang w:val="id"/>
    </w:rPr>
  </w:style>
  <w:style w:type="character" w:customStyle="1" w:styleId="21">
    <w:name w:val="Judul KAR"/>
    <w:basedOn w:val="5"/>
    <w:link w:val="17"/>
    <w:qFormat/>
    <w:uiPriority w:val="1"/>
    <w:rPr>
      <w:rFonts w:ascii="Times New Roman" w:hAnsi="Times New Roman" w:eastAsia="Times New Roman" w:cs="Times New Roman"/>
      <w:b/>
      <w:bCs/>
      <w:sz w:val="24"/>
      <w:szCs w:val="24"/>
      <w:lang w:val="id"/>
    </w:rPr>
  </w:style>
  <w:style w:type="paragraph" w:styleId="22">
    <w:name w:val="List Paragraph"/>
    <w:basedOn w:val="1"/>
    <w:link w:val="24"/>
    <w:qFormat/>
    <w:uiPriority w:val="34"/>
    <w:pPr>
      <w:ind w:left="680" w:hanging="361"/>
      <w:jc w:val="both"/>
    </w:pPr>
  </w:style>
  <w:style w:type="character" w:customStyle="1" w:styleId="23">
    <w:name w:val="Teks Catatan Kaki KAR"/>
    <w:basedOn w:val="5"/>
    <w:link w:val="14"/>
    <w:qFormat/>
    <w:uiPriority w:val="99"/>
    <w:rPr>
      <w:sz w:val="20"/>
      <w:szCs w:val="20"/>
      <w:lang w:val="id-ID"/>
    </w:rPr>
  </w:style>
  <w:style w:type="character" w:customStyle="1" w:styleId="24">
    <w:name w:val="Daftar Paragraf KAR"/>
    <w:link w:val="22"/>
    <w:qFormat/>
    <w:locked/>
    <w:uiPriority w:val="34"/>
    <w:rPr>
      <w:rFonts w:ascii="Times New Roman" w:hAnsi="Times New Roman" w:eastAsia="Times New Roman" w:cs="Times New Roman"/>
      <w:lang w:val="id"/>
    </w:rPr>
  </w:style>
  <w:style w:type="character" w:customStyle="1" w:styleId="25">
    <w:name w:val="A0"/>
    <w:qFormat/>
    <w:uiPriority w:val="99"/>
    <w:rPr>
      <w:b/>
      <w:bCs/>
      <w:color w:val="000000"/>
      <w:sz w:val="22"/>
      <w:szCs w:val="22"/>
    </w:rPr>
  </w:style>
  <w:style w:type="character" w:customStyle="1" w:styleId="26">
    <w:name w:val="A2"/>
    <w:qFormat/>
    <w:uiPriority w:val="99"/>
    <w:rPr>
      <w:i/>
      <w:iCs/>
      <w:color w:val="000000"/>
      <w:sz w:val="20"/>
      <w:szCs w:val="20"/>
    </w:rPr>
  </w:style>
  <w:style w:type="character" w:customStyle="1" w:styleId="27">
    <w:name w:val="Judul 3 KAR"/>
    <w:basedOn w:val="5"/>
    <w:link w:val="4"/>
    <w:semiHidden/>
    <w:qFormat/>
    <w:uiPriority w:val="9"/>
    <w:rPr>
      <w:rFonts w:asciiTheme="majorHAnsi" w:hAnsiTheme="majorHAnsi" w:eastAsiaTheme="majorEastAsia" w:cstheme="majorBidi"/>
      <w:color w:val="203864" w:themeColor="accent1" w:themeShade="80"/>
      <w:sz w:val="24"/>
      <w:szCs w:val="24"/>
      <w:lang w:val="id"/>
    </w:rPr>
  </w:style>
  <w:style w:type="character" w:customStyle="1" w:styleId="28">
    <w:name w:val="Unresolved Mention"/>
    <w:basedOn w:val="5"/>
    <w:semiHidden/>
    <w:unhideWhenUsed/>
    <w:qFormat/>
    <w:uiPriority w:val="99"/>
    <w:rPr>
      <w:color w:val="605E5C"/>
      <w:shd w:val="clear" w:color="auto" w:fill="E1DFDD"/>
    </w:rPr>
  </w:style>
  <w:style w:type="character" w:customStyle="1" w:styleId="29">
    <w:name w:val="Teks Komentar KAR"/>
    <w:basedOn w:val="5"/>
    <w:link w:val="10"/>
    <w:qFormat/>
    <w:uiPriority w:val="99"/>
    <w:rPr>
      <w:rFonts w:ascii="Times New Roman" w:hAnsi="Times New Roman" w:eastAsia="Times New Roman" w:cs="Times New Roman"/>
      <w:sz w:val="20"/>
      <w:szCs w:val="20"/>
      <w:lang w:val="id"/>
    </w:rPr>
  </w:style>
  <w:style w:type="character" w:customStyle="1" w:styleId="30">
    <w:name w:val="Subjek Komentar KAR"/>
    <w:basedOn w:val="29"/>
    <w:link w:val="11"/>
    <w:semiHidden/>
    <w:qFormat/>
    <w:uiPriority w:val="99"/>
    <w:rPr>
      <w:rFonts w:ascii="Times New Roman" w:hAnsi="Times New Roman" w:eastAsia="Times New Roman" w:cs="Times New Roman"/>
      <w:b/>
      <w:bCs/>
      <w:sz w:val="20"/>
      <w:szCs w:val="20"/>
      <w:lang w:val="id"/>
    </w:rPr>
  </w:style>
  <w:style w:type="character" w:customStyle="1" w:styleId="31">
    <w:name w:val="Header KAR"/>
    <w:basedOn w:val="5"/>
    <w:link w:val="15"/>
    <w:qFormat/>
    <w:uiPriority w:val="99"/>
    <w:rPr>
      <w:rFonts w:ascii="Times New Roman" w:hAnsi="Times New Roman" w:eastAsia="Times New Roman" w:cs="Times New Roman"/>
      <w:lang w:val="id"/>
    </w:rPr>
  </w:style>
  <w:style w:type="character" w:customStyle="1" w:styleId="32">
    <w:name w:val="Footer KAR"/>
    <w:basedOn w:val="5"/>
    <w:link w:val="12"/>
    <w:qFormat/>
    <w:uiPriority w:val="99"/>
    <w:rPr>
      <w:rFonts w:ascii="Times New Roman" w:hAnsi="Times New Roman" w:eastAsia="Times New Roman" w:cs="Times New Roman"/>
      <w:lang w:val="id"/>
    </w:rPr>
  </w:style>
  <w:style w:type="paragraph" w:customStyle="1" w:styleId="33">
    <w:name w:val="Bibliography1"/>
    <w:basedOn w:val="1"/>
    <w:next w:val="1"/>
    <w:unhideWhenUsed/>
    <w:qFormat/>
    <w:uiPriority w:val="37"/>
    <w:pPr>
      <w:spacing w:after="240" w:line="240" w:lineRule="auto"/>
      <w:ind w:left="720" w:hanging="720"/>
    </w:p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746E9-FB28-4AB4-ABFF-92BE4C5EFFDA}">
  <ds:schemaRefs/>
</ds:datastoreItem>
</file>

<file path=docProps/app.xml><?xml version="1.0" encoding="utf-8"?>
<Properties xmlns="http://schemas.openxmlformats.org/officeDocument/2006/extended-properties" xmlns:vt="http://schemas.openxmlformats.org/officeDocument/2006/docPropsVTypes">
  <Template>Normal</Template>
  <Pages>10</Pages>
  <Words>1653</Words>
  <Characters>10995</Characters>
  <Lines>395</Lines>
  <Paragraphs>111</Paragraphs>
  <TotalTime>0</TotalTime>
  <ScaleCrop>false</ScaleCrop>
  <LinksUpToDate>false</LinksUpToDate>
  <CharactersWithSpaces>12623</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2026-07-06T06:11:00Z</dcterms:created>
  <dc:creator>Aditya Indrawan</dc:creator>
  <cp:lastModifiedBy>yiyin linggar</cp:lastModifiedBy>
  <dcterms:modified xsi:type="dcterms:W3CDTF">2026-07-10T03:36:46Z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eyJoZGlkIjoiZmFjZjM1YjY5ZGQ5MzA4OWIxMThlYmNlMzg4MWJhNmEiLCJ1c2VySWQiOiI5Nzk0NjMzMzg3NDUifQ==</vt:lpwstr>
  </property>
  <property fmtid="{D5CDD505-2E9C-101B-9397-08002B2CF9AE}" pid="3" name="KSOProductBuildVer">
    <vt:lpwstr>1033-12.1.0.26880</vt:lpwstr>
  </property>
  <property fmtid="{D5CDD505-2E9C-101B-9397-08002B2CF9AE}" pid="4" name="ICV">
    <vt:lpwstr>4DA4A769B8CD45A0B5A94E21E3A54CB8_12</vt:lpwstr>
  </property>
</Properties>
</file>