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CAA8A" w14:textId="0D308CE0" w:rsidR="00A80458" w:rsidRPr="00A80458" w:rsidRDefault="00C72F5A" w:rsidP="00766382">
      <w:pPr>
        <w:spacing w:before="90"/>
        <w:ind w:left="2127"/>
        <w:rPr>
          <w:rFonts w:ascii="Century Gothic" w:hAnsi="Century Gothic"/>
          <w:b/>
          <w:iCs/>
          <w:sz w:val="28"/>
          <w:szCs w:val="28"/>
        </w:rPr>
      </w:pPr>
      <w:r w:rsidRPr="00C72F5A">
        <w:rPr>
          <w:rFonts w:ascii="Century Gothic" w:hAnsi="Century Gothic"/>
          <w:noProof/>
          <w:sz w:val="28"/>
          <w:szCs w:val="28"/>
        </w:rPr>
        <mc:AlternateContent>
          <mc:Choice Requires="wps">
            <w:drawing>
              <wp:anchor distT="0" distB="0" distL="114300" distR="114300" simplePos="0" relativeHeight="251665408" behindDoc="0" locked="0" layoutInCell="1" hidden="0" allowOverlap="1" wp14:anchorId="62533F23" wp14:editId="6B4F38E7">
                <wp:simplePos x="0" y="0"/>
                <wp:positionH relativeFrom="column">
                  <wp:posOffset>1236114</wp:posOffset>
                </wp:positionH>
                <wp:positionV relativeFrom="paragraph">
                  <wp:posOffset>48491</wp:posOffset>
                </wp:positionV>
                <wp:extent cx="12700" cy="2883877"/>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1270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w:pict>
              <v:shapetype w14:anchorId="14F5C7F0" id="_x0000_t32" coordsize="21600,21600" o:spt="32" o:oned="t" path="m,l21600,21600e" filled="f">
                <v:path arrowok="t" fillok="f" o:connecttype="none"/>
                <o:lock v:ext="edit" shapetype="t"/>
              </v:shapetype>
              <v:shape id="Straight Arrow Connector 2" o:spid="_x0000_s1026" type="#_x0000_t32" style="position:absolute;margin-left:97.35pt;margin-top:3.8pt;width:1pt;height:227.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" strokecolor="#ffc000">
                <v:stroke startarrowwidth="narrow" startarrowlength="short" endarrowwidth="narrow" endarrowlength="short"/>
              </v:shape>
            </w:pict>
          </mc:Fallback>
        </mc:AlternateContent>
      </w:r>
      <w:r w:rsidR="002A48A3" w:rsidRPr="00C72F5A">
        <w:rPr>
          <w:rFonts w:ascii="Century Gothic" w:hAnsi="Century Gothic"/>
          <w:noProof/>
          <w:sz w:val="28"/>
          <w:szCs w:val="28"/>
        </w:rPr>
        <mc:AlternateContent>
          <mc:Choice Requires="wpg">
            <w:drawing>
              <wp:anchor distT="0" distB="0" distL="114300" distR="114300" simplePos="0" relativeHeight="251661312" behindDoc="0" locked="0" layoutInCell="1" hidden="0" allowOverlap="1" wp14:anchorId="0B500716" wp14:editId="249CD0E3">
                <wp:simplePos x="0" y="0"/>
                <wp:positionH relativeFrom="column">
                  <wp:posOffset>-184070</wp:posOffset>
                </wp:positionH>
                <wp:positionV relativeFrom="paragraph">
                  <wp:posOffset>646777</wp:posOffset>
                </wp:positionV>
                <wp:extent cx="541272" cy="366109"/>
                <wp:effectExtent l="0" t="0" r="0" b="0"/>
                <wp:wrapNone/>
                <wp:docPr id="4" name="Group 4"/>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 name="Group 1"/>
                        <wpg:cNvGrpSpPr/>
                        <wpg:grpSpPr>
                          <a:xfrm>
                            <a:off x="5075364" y="3596946"/>
                            <a:ext cx="541272" cy="366109"/>
                            <a:chOff x="0" y="0"/>
                            <a:chExt cx="541272" cy="366109"/>
                          </a:xfrm>
                        </wpg:grpSpPr>
                        <wps:wsp>
                          <wps:cNvPr id="6" name="Rectangle 6"/>
                          <wps:cNvSpPr/>
                          <wps:spPr>
                            <a:xfrm>
                              <a:off x="0" y="0"/>
                              <a:ext cx="541250" cy="366100"/>
                            </a:xfrm>
                            <a:prstGeom prst="rect">
                              <a:avLst/>
                            </a:prstGeom>
                            <a:noFill/>
                            <a:ln>
                              <a:noFill/>
                            </a:ln>
                          </wps:spPr>
                          <wps:txbx>
                            <w:txbxContent>
                              <w:p w14:paraId="0FA3D7F1" w14:textId="77777777" w:rsidR="002A48A3" w:rsidRDefault="002A48A3" w:rsidP="002A48A3">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7">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8">
                              <a:alphaModFix/>
                            </a:blip>
                            <a:srcRect/>
                            <a:stretch/>
                          </pic:blipFill>
                          <pic:spPr>
                            <a:xfrm>
                              <a:off x="0" y="0"/>
                              <a:ext cx="304165" cy="310515"/>
                            </a:xfrm>
                            <a:prstGeom prst="rect">
                              <a:avLst/>
                            </a:prstGeom>
                            <a:noFill/>
                            <a:ln>
                              <a:noFill/>
                            </a:ln>
                          </pic:spPr>
                        </pic:pic>
                        <wps:wsp>
                          <wps:cNvPr id="7" name="Freeform 7"/>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B500716" id="Group 4" o:spid="_x0000_s1026" style="position:absolute;left:0;text-align:left;margin-left:-14.5pt;margin-top:50.95pt;width:42.6pt;height:28.85pt;z-index:251661312" coordorigin="50753,35969" coordsize="5413,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">
                <v:group id="Group 1" o:spid="_x0000_s1027"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6" o:spid="_x0000_s1028"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FA3D7F1" w14:textId="77777777" w:rsidR="002A48A3" w:rsidRDefault="002A48A3" w:rsidP="002A48A3">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29"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">
                    <v:imagedata r:id="rId9" o:title=""/>
                  </v:shape>
                  <v:shape id="Shape 9" o:spid="_x0000_s1030"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">
                    <v:imagedata r:id="rId10" o:title=""/>
                  </v:shape>
                  <v:shape id="Freeform 7" o:spid="_x0000_s1031"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r w:rsidR="002A48A3" w:rsidRPr="00C72F5A">
        <w:rPr>
          <w:rFonts w:ascii="Century Gothic" w:hAnsi="Century Gothic"/>
          <w:noProof/>
          <w:sz w:val="28"/>
          <w:szCs w:val="28"/>
        </w:rPr>
        <w:drawing>
          <wp:anchor distT="0" distB="0" distL="114300" distR="114300" simplePos="0" relativeHeight="251659264" behindDoc="0" locked="0" layoutInCell="1" hidden="0" allowOverlap="1" wp14:anchorId="2613AAAF" wp14:editId="039294F8">
            <wp:simplePos x="0" y="0"/>
            <wp:positionH relativeFrom="column">
              <wp:posOffset>-775855</wp:posOffset>
            </wp:positionH>
            <wp:positionV relativeFrom="paragraph">
              <wp:posOffset>-37003</wp:posOffset>
            </wp:positionV>
            <wp:extent cx="2013708" cy="48006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013708" cy="480060"/>
                    </a:xfrm>
                    <a:prstGeom prst="rect">
                      <a:avLst/>
                    </a:prstGeom>
                    <a:ln/>
                  </pic:spPr>
                </pic:pic>
              </a:graphicData>
            </a:graphic>
          </wp:anchor>
        </w:drawing>
      </w:r>
      <w:bookmarkStart w:id="0" w:name="_Hlk235530193"/>
      <w:r w:rsidR="00451B3C" w:rsidRPr="00C72F5A">
        <w:rPr>
          <w:rFonts w:ascii="Century Gothic" w:hAnsi="Century Gothic"/>
          <w:b/>
          <w:iCs/>
          <w:sz w:val="28"/>
          <w:szCs w:val="28"/>
        </w:rPr>
        <w:t>K</w:t>
      </w:r>
      <w:r w:rsidR="00A80458" w:rsidRPr="00A80458">
        <w:rPr>
          <w:rFonts w:ascii="Century Gothic" w:hAnsi="Century Gothic"/>
          <w:b/>
          <w:iCs/>
          <w:sz w:val="28"/>
          <w:szCs w:val="28"/>
        </w:rPr>
        <w:t>-Pop</w:t>
      </w:r>
      <w:r w:rsidR="00766382">
        <w:rPr>
          <w:rFonts w:ascii="Century Gothic" w:hAnsi="Century Gothic"/>
          <w:b/>
          <w:iCs/>
          <w:sz w:val="28"/>
          <w:szCs w:val="28"/>
        </w:rPr>
        <w:t xml:space="preserve"> </w:t>
      </w:r>
      <w:r w:rsidR="00A80458" w:rsidRPr="00A80458">
        <w:rPr>
          <w:rFonts w:ascii="Century Gothic" w:hAnsi="Century Gothic"/>
          <w:b/>
          <w:iCs/>
          <w:sz w:val="28"/>
          <w:szCs w:val="28"/>
        </w:rPr>
        <w:t xml:space="preserve">as Popular Culture in Modern Dance </w:t>
      </w:r>
      <w:bookmarkStart w:id="1" w:name="_Hlk235530215"/>
      <w:bookmarkEnd w:id="0"/>
      <w:r w:rsidR="00A80458" w:rsidRPr="00A80458">
        <w:rPr>
          <w:rFonts w:ascii="Century Gothic" w:hAnsi="Century Gothic"/>
          <w:b/>
          <w:iCs/>
          <w:sz w:val="28"/>
          <w:szCs w:val="28"/>
        </w:rPr>
        <w:t>Extracurricular Activities at Junior High Schools</w:t>
      </w:r>
    </w:p>
    <w:p w14:paraId="791AC543" w14:textId="4E7745A0" w:rsidR="00A721DE" w:rsidRDefault="00A80458" w:rsidP="00766382">
      <w:pPr>
        <w:spacing w:before="90"/>
        <w:ind w:left="2127"/>
        <w:rPr>
          <w:rFonts w:ascii="Century Gothic" w:hAnsi="Century Gothic"/>
          <w:b/>
          <w:iCs/>
          <w:sz w:val="28"/>
          <w:szCs w:val="28"/>
        </w:rPr>
      </w:pPr>
      <w:r w:rsidRPr="00A80458">
        <w:rPr>
          <w:rFonts w:ascii="Century Gothic" w:hAnsi="Century Gothic"/>
          <w:b/>
          <w:iCs/>
          <w:sz w:val="28"/>
          <w:szCs w:val="28"/>
        </w:rPr>
        <w:t>Labschool UNESA 2 Surabaya</w:t>
      </w:r>
      <w:bookmarkEnd w:id="1"/>
    </w:p>
    <w:p w14:paraId="715C3579" w14:textId="77777777" w:rsidR="008E17BE" w:rsidRPr="00C72F5A" w:rsidRDefault="008E17BE" w:rsidP="00766382">
      <w:pPr>
        <w:spacing w:before="90"/>
        <w:ind w:left="2127"/>
        <w:rPr>
          <w:rFonts w:ascii="Century Gothic" w:hAnsi="Century Gothic"/>
          <w:b/>
          <w:iCs/>
          <w:sz w:val="28"/>
          <w:szCs w:val="28"/>
          <w:lang w:val="is-IS"/>
        </w:rPr>
      </w:pPr>
    </w:p>
    <w:p w14:paraId="48BD04AF" w14:textId="7C4086FF" w:rsidR="00766382" w:rsidRPr="008E17BE" w:rsidRDefault="002A48A3" w:rsidP="00470CB9">
      <w:pPr>
        <w:ind w:left="2410" w:right="1"/>
        <w:rPr>
          <w:rFonts w:ascii="Century Gothic" w:hAnsi="Century Gothic"/>
          <w:bCs/>
          <w:sz w:val="18"/>
          <w:szCs w:val="18"/>
          <w:vertAlign w:val="superscript"/>
        </w:rPr>
      </w:pPr>
      <w:r w:rsidRPr="00C72F5A">
        <w:rPr>
          <w:rFonts w:ascii="Century Gothic" w:hAnsi="Century Gothic"/>
          <w:bCs/>
          <w:noProof/>
          <w:sz w:val="18"/>
          <w:szCs w:val="18"/>
        </w:rPr>
        <mc:AlternateContent>
          <mc:Choice Requires="wps">
            <w:drawing>
              <wp:anchor distT="0" distB="0" distL="114300" distR="114300" simplePos="0" relativeHeight="251663360" behindDoc="0" locked="0" layoutInCell="1" hidden="0" allowOverlap="1" wp14:anchorId="3D5256DA" wp14:editId="7C5E175F">
                <wp:simplePos x="0" y="0"/>
                <wp:positionH relativeFrom="column">
                  <wp:posOffset>-494665</wp:posOffset>
                </wp:positionH>
                <wp:positionV relativeFrom="paragraph">
                  <wp:posOffset>115570</wp:posOffset>
                </wp:positionV>
                <wp:extent cx="1733550" cy="3067050"/>
                <wp:effectExtent l="0" t="0" r="0" b="0"/>
                <wp:wrapNone/>
                <wp:docPr id="3" name="Rectangle 3"/>
                <wp:cNvGraphicFramePr/>
                <a:graphic xmlns:a="http://schemas.openxmlformats.org/drawingml/2006/main">
                  <a:graphicData uri="http://schemas.microsoft.com/office/word/2010/wordprocessingShape">
                    <wps:wsp>
                      <wps:cNvSpPr/>
                      <wps:spPr>
                        <a:xfrm>
                          <a:off x="0" y="0"/>
                          <a:ext cx="1733550" cy="3067050"/>
                        </a:xfrm>
                        <a:prstGeom prst="rect">
                          <a:avLst/>
                        </a:prstGeom>
                        <a:noFill/>
                        <a:ln>
                          <a:noFill/>
                        </a:ln>
                      </wps:spPr>
                      <wps:txbx>
                        <w:txbxContent>
                          <w:p w14:paraId="1DCA78A5" w14:textId="77777777" w:rsidR="002A48A3" w:rsidRDefault="002A48A3" w:rsidP="002A48A3">
                            <w:pPr>
                              <w:ind w:left="106" w:firstLine="106"/>
                              <w:textDirection w:val="btLr"/>
                            </w:pPr>
                            <w:r>
                              <w:rPr>
                                <w:rFonts w:ascii="Calibri" w:eastAsia="Calibri" w:hAnsi="Calibri" w:cs="Calibri"/>
                                <w:color w:val="231916"/>
                                <w:sz w:val="14"/>
                              </w:rPr>
                              <w:t>E-ISSN 2338-6770</w:t>
                            </w:r>
                          </w:p>
                          <w:p w14:paraId="7B831CB7" w14:textId="77777777" w:rsidR="002A48A3" w:rsidRDefault="002A48A3" w:rsidP="002A48A3">
                            <w:pPr>
                              <w:spacing w:before="11"/>
                              <w:textDirection w:val="btLr"/>
                            </w:pPr>
                          </w:p>
                          <w:p w14:paraId="6FF1A352" w14:textId="77777777" w:rsidR="002A48A3" w:rsidRDefault="002A48A3" w:rsidP="002A48A3">
                            <w:pPr>
                              <w:ind w:left="106" w:firstLine="106"/>
                              <w:textDirection w:val="btLr"/>
                            </w:pPr>
                            <w:r>
                              <w:rPr>
                                <w:rFonts w:ascii="FS Me Light" w:eastAsia="FS Me Light" w:hAnsi="FS Me Light" w:cs="FS Me Light"/>
                                <w:color w:val="231916"/>
                                <w:sz w:val="14"/>
                              </w:rPr>
                              <w:t>Date of submission :-</w:t>
                            </w:r>
                          </w:p>
                          <w:p w14:paraId="241370F5" w14:textId="77777777" w:rsidR="002A48A3" w:rsidRDefault="002A48A3" w:rsidP="002A48A3">
                            <w:pPr>
                              <w:spacing w:before="53"/>
                              <w:ind w:left="106" w:firstLine="106"/>
                              <w:textDirection w:val="btLr"/>
                            </w:pPr>
                            <w:r>
                              <w:rPr>
                                <w:rFonts w:ascii="FS Me Light" w:eastAsia="FS Me Light" w:hAnsi="FS Me Light" w:cs="FS Me Light"/>
                                <w:color w:val="231916"/>
                                <w:sz w:val="14"/>
                              </w:rPr>
                              <w:t>Date of revision :-</w:t>
                            </w:r>
                          </w:p>
                          <w:p w14:paraId="18E13DB3" w14:textId="77777777" w:rsidR="002A48A3" w:rsidRDefault="002A48A3" w:rsidP="002A48A3">
                            <w:pPr>
                              <w:spacing w:before="53"/>
                              <w:ind w:left="106" w:firstLine="106"/>
                              <w:textDirection w:val="btLr"/>
                            </w:pPr>
                            <w:r>
                              <w:rPr>
                                <w:rFonts w:ascii="FS Me Light" w:eastAsia="FS Me Light" w:hAnsi="FS Me Light" w:cs="FS Me Light"/>
                                <w:color w:val="231916"/>
                                <w:sz w:val="14"/>
                              </w:rPr>
                              <w:t>Date received :-</w:t>
                            </w:r>
                          </w:p>
                          <w:p w14:paraId="1408B593" w14:textId="77777777" w:rsidR="002A48A3" w:rsidRDefault="002A48A3" w:rsidP="002A48A3">
                            <w:pPr>
                              <w:spacing w:before="10"/>
                              <w:textDirection w:val="btLr"/>
                            </w:pPr>
                          </w:p>
                          <w:p w14:paraId="2D2A8F10" w14:textId="77777777" w:rsidR="002A48A3" w:rsidRDefault="002A48A3" w:rsidP="005323FC">
                            <w:pPr>
                              <w:spacing w:line="316" w:lineRule="auto"/>
                              <w:ind w:right="44"/>
                              <w:textDirection w:val="btLr"/>
                              <w:rPr>
                                <w:rFonts w:ascii="FS Me Light" w:eastAsia="FS Me Light" w:hAnsi="FS Me Light" w:cs="FS Me Light"/>
                                <w:color w:val="231916"/>
                                <w:sz w:val="14"/>
                              </w:rPr>
                            </w:pPr>
                            <w:r>
                              <w:rPr>
                                <w:rFonts w:ascii="FS Me Light" w:eastAsia="FS Me Light" w:hAnsi="FS Me Light" w:cs="FS Me Light"/>
                                <w:color w:val="231916"/>
                                <w:sz w:val="14"/>
                              </w:rPr>
                              <w:t xml:space="preserve">Correspondence Address: </w:t>
                            </w:r>
                          </w:p>
                          <w:p w14:paraId="4A43FBDE" w14:textId="30C89FAE" w:rsidR="00C4400F" w:rsidRPr="00C4400F" w:rsidRDefault="00C4400F" w:rsidP="00EF51EB">
                            <w:pPr>
                              <w:ind w:right="44"/>
                              <w:textDirection w:val="btLr"/>
                              <w:rPr>
                                <w:rFonts w:ascii="Century Gothic" w:hAnsi="Century Gothic"/>
                                <w:sz w:val="18"/>
                                <w:szCs w:val="18"/>
                              </w:rPr>
                            </w:pPr>
                            <w:bookmarkStart w:id="2" w:name="_Hlk235537052"/>
                            <w:bookmarkStart w:id="3" w:name="_Hlk235537053"/>
                            <w:r w:rsidRPr="00C4400F">
                              <w:rPr>
                                <w:rFonts w:ascii="Century Gothic" w:eastAsia="FS Me Light" w:hAnsi="Century Gothic" w:cs="FS Me Light"/>
                                <w:color w:val="231916"/>
                                <w:sz w:val="18"/>
                                <w:szCs w:val="18"/>
                              </w:rPr>
                              <w:t xml:space="preserve">Gedung T11 lt 2 Prodi pendidikan sendratasik, Fakultas </w:t>
                            </w:r>
                            <w:r>
                              <w:rPr>
                                <w:rFonts w:ascii="Century Gothic" w:eastAsia="FS Me Light" w:hAnsi="Century Gothic" w:cs="FS Me Light"/>
                                <w:color w:val="231916"/>
                                <w:sz w:val="18"/>
                                <w:szCs w:val="18"/>
                              </w:rPr>
                              <w:t>B</w:t>
                            </w:r>
                            <w:r w:rsidRPr="00C4400F">
                              <w:rPr>
                                <w:rFonts w:ascii="Century Gothic" w:eastAsia="FS Me Light" w:hAnsi="Century Gothic" w:cs="FS Me Light"/>
                                <w:color w:val="231916"/>
                                <w:sz w:val="18"/>
                                <w:szCs w:val="18"/>
                              </w:rPr>
                              <w:t xml:space="preserve">ahas dan </w:t>
                            </w:r>
                            <w:r>
                              <w:rPr>
                                <w:rFonts w:ascii="Century Gothic" w:eastAsia="FS Me Light" w:hAnsi="Century Gothic" w:cs="FS Me Light"/>
                                <w:color w:val="231916"/>
                                <w:sz w:val="18"/>
                                <w:szCs w:val="18"/>
                              </w:rPr>
                              <w:t>S</w:t>
                            </w:r>
                            <w:r w:rsidRPr="00C4400F">
                              <w:rPr>
                                <w:rFonts w:ascii="Century Gothic" w:eastAsia="FS Me Light" w:hAnsi="Century Gothic" w:cs="FS Me Light"/>
                                <w:color w:val="231916"/>
                                <w:sz w:val="18"/>
                                <w:szCs w:val="18"/>
                              </w:rPr>
                              <w:t>eni, Universitas Negeri Surabaya. kampus unesa 2</w:t>
                            </w:r>
                            <w:r>
                              <w:rPr>
                                <w:rFonts w:ascii="Century Gothic" w:eastAsia="FS Me Light" w:hAnsi="Century Gothic" w:cs="FS Me Light"/>
                                <w:color w:val="231916"/>
                                <w:sz w:val="18"/>
                                <w:szCs w:val="18"/>
                              </w:rPr>
                              <w:t xml:space="preserve"> </w:t>
                            </w:r>
                            <w:r w:rsidRPr="00C4400F">
                              <w:rPr>
                                <w:rFonts w:ascii="Century Gothic" w:eastAsia="FS Me Light" w:hAnsi="Century Gothic" w:cs="FS Me Light"/>
                                <w:color w:val="231916"/>
                                <w:sz w:val="18"/>
                                <w:szCs w:val="18"/>
                              </w:rPr>
                              <w:t xml:space="preserve">Jl. </w:t>
                            </w:r>
                            <w:r w:rsidRPr="00C4400F">
                              <w:rPr>
                                <w:rFonts w:ascii="Century Gothic" w:eastAsia="FS Me Light" w:hAnsi="Century Gothic" w:cs="FS Me Light"/>
                                <w:color w:val="231916"/>
                                <w:sz w:val="18"/>
                                <w:szCs w:val="18"/>
                              </w:rPr>
                              <w:t>Lidah Wetan, Surabaya (60213)</w:t>
                            </w:r>
                            <w:r w:rsidRPr="00C4400F">
                              <w:rPr>
                                <w:rFonts w:ascii="Century Gothic" w:eastAsia="FS Me Light" w:hAnsi="Century Gothic" w:cs="FS Me Light"/>
                                <w:color w:val="231916"/>
                                <w:sz w:val="18"/>
                                <w:szCs w:val="18"/>
                              </w:rPr>
                              <w:br/>
                            </w:r>
                            <w:r w:rsidR="00391B46">
                              <w:rPr>
                                <w:rFonts w:ascii="Century Gothic" w:eastAsia="FS Me Light" w:hAnsi="Century Gothic" w:cs="FS Me Light"/>
                                <w:color w:val="231916"/>
                                <w:sz w:val="18"/>
                                <w:szCs w:val="18"/>
                              </w:rPr>
                              <w:t xml:space="preserve">HP </w:t>
                            </w:r>
                            <w:r w:rsidRPr="00C4400F">
                              <w:rPr>
                                <w:rFonts w:ascii="Century Gothic" w:eastAsia="FS Me Light" w:hAnsi="Century Gothic" w:cs="FS Me Light"/>
                                <w:color w:val="231916"/>
                                <w:sz w:val="18"/>
                                <w:szCs w:val="18"/>
                              </w:rPr>
                              <w:t>: +6231-99421834</w:t>
                            </w:r>
                            <w:r w:rsidRPr="00C4400F">
                              <w:rPr>
                                <w:rFonts w:ascii="Century Gothic" w:eastAsia="FS Me Light" w:hAnsi="Century Gothic" w:cs="FS Me Light"/>
                                <w:color w:val="231916"/>
                                <w:sz w:val="18"/>
                                <w:szCs w:val="18"/>
                              </w:rPr>
                              <w:br/>
                              <w:t>Email: </w:t>
                            </w:r>
                            <w:hyperlink r:id="rId12" w:history="1">
                              <w:r w:rsidRPr="00C4400F">
                                <w:rPr>
                                  <w:rStyle w:val="Hyperlink"/>
                                  <w:rFonts w:ascii="Century Gothic" w:eastAsia="FS Me Light" w:hAnsi="Century Gothic" w:cs="FS Me Light"/>
                                  <w:sz w:val="18"/>
                                  <w:szCs w:val="18"/>
                                </w:rPr>
                                <w:t>info@unesa.ac.id</w:t>
                              </w:r>
                            </w:hyperlink>
                            <w:r w:rsidRPr="00C4400F">
                              <w:rPr>
                                <w:rFonts w:ascii="Century Gothic" w:eastAsia="FS Me Light" w:hAnsi="Century Gothic" w:cs="FS Me Light"/>
                                <w:color w:val="231916"/>
                                <w:sz w:val="18"/>
                                <w:szCs w:val="18"/>
                              </w:rPr>
                              <w:br/>
                              <w:t>Email: </w:t>
                            </w:r>
                            <w:hyperlink r:id="rId13" w:history="1">
                              <w:r w:rsidRPr="00C4400F">
                                <w:rPr>
                                  <w:rStyle w:val="Hyperlink"/>
                                  <w:rFonts w:ascii="Century Gothic" w:eastAsia="FS Me Light" w:hAnsi="Century Gothic" w:cs="FS Me Light"/>
                                  <w:sz w:val="18"/>
                                  <w:szCs w:val="18"/>
                                </w:rPr>
                                <w:t>humas@unesa.ac.id</w:t>
                              </w:r>
                            </w:hyperlink>
                            <w:bookmarkEnd w:id="2"/>
                            <w:bookmarkEnd w:id="3"/>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D5256DA" id="Rectangle 3" o:spid="_x0000_s1032" style="position:absolute;left:0;text-align:left;margin-left:-38.95pt;margin-top:9.1pt;width:136.5pt;height:2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" filled="f" stroked="f">
                <v:textbox inset="2.53958mm,2.53958mm,2.53958mm,2.53958mm">
                  <w:txbxContent>
                    <w:p w14:paraId="1DCA78A5" w14:textId="77777777" w:rsidR="002A48A3" w:rsidRDefault="002A48A3" w:rsidP="002A48A3">
                      <w:pPr>
                        <w:ind w:left="106" w:firstLine="106"/>
                        <w:textDirection w:val="btLr"/>
                      </w:pPr>
                      <w:r>
                        <w:rPr>
                          <w:rFonts w:ascii="Calibri" w:eastAsia="Calibri" w:hAnsi="Calibri" w:cs="Calibri"/>
                          <w:color w:val="231916"/>
                          <w:sz w:val="14"/>
                        </w:rPr>
                        <w:t>E-ISSN 2338-6770</w:t>
                      </w:r>
                    </w:p>
                    <w:p w14:paraId="7B831CB7" w14:textId="77777777" w:rsidR="002A48A3" w:rsidRDefault="002A48A3" w:rsidP="002A48A3">
                      <w:pPr>
                        <w:spacing w:before="11"/>
                        <w:textDirection w:val="btLr"/>
                      </w:pPr>
                    </w:p>
                    <w:p w14:paraId="6FF1A352" w14:textId="77777777" w:rsidR="002A48A3" w:rsidRDefault="002A48A3" w:rsidP="002A48A3">
                      <w:pPr>
                        <w:ind w:left="106" w:firstLine="106"/>
                        <w:textDirection w:val="btLr"/>
                      </w:pPr>
                      <w:r>
                        <w:rPr>
                          <w:rFonts w:ascii="FS Me Light" w:eastAsia="FS Me Light" w:hAnsi="FS Me Light" w:cs="FS Me Light"/>
                          <w:color w:val="231916"/>
                          <w:sz w:val="14"/>
                        </w:rPr>
                        <w:t>Date of submission :-</w:t>
                      </w:r>
                    </w:p>
                    <w:p w14:paraId="241370F5" w14:textId="77777777" w:rsidR="002A48A3" w:rsidRDefault="002A48A3" w:rsidP="002A48A3">
                      <w:pPr>
                        <w:spacing w:before="53"/>
                        <w:ind w:left="106" w:firstLine="106"/>
                        <w:textDirection w:val="btLr"/>
                      </w:pPr>
                      <w:r>
                        <w:rPr>
                          <w:rFonts w:ascii="FS Me Light" w:eastAsia="FS Me Light" w:hAnsi="FS Me Light" w:cs="FS Me Light"/>
                          <w:color w:val="231916"/>
                          <w:sz w:val="14"/>
                        </w:rPr>
                        <w:t>Date of revision :-</w:t>
                      </w:r>
                    </w:p>
                    <w:p w14:paraId="18E13DB3" w14:textId="77777777" w:rsidR="002A48A3" w:rsidRDefault="002A48A3" w:rsidP="002A48A3">
                      <w:pPr>
                        <w:spacing w:before="53"/>
                        <w:ind w:left="106" w:firstLine="106"/>
                        <w:textDirection w:val="btLr"/>
                      </w:pPr>
                      <w:r>
                        <w:rPr>
                          <w:rFonts w:ascii="FS Me Light" w:eastAsia="FS Me Light" w:hAnsi="FS Me Light" w:cs="FS Me Light"/>
                          <w:color w:val="231916"/>
                          <w:sz w:val="14"/>
                        </w:rPr>
                        <w:t>Date received :-</w:t>
                      </w:r>
                    </w:p>
                    <w:p w14:paraId="1408B593" w14:textId="77777777" w:rsidR="002A48A3" w:rsidRDefault="002A48A3" w:rsidP="002A48A3">
                      <w:pPr>
                        <w:spacing w:before="10"/>
                        <w:textDirection w:val="btLr"/>
                      </w:pPr>
                    </w:p>
                    <w:p w14:paraId="2D2A8F10" w14:textId="77777777" w:rsidR="002A48A3" w:rsidRDefault="002A48A3" w:rsidP="005323FC">
                      <w:pPr>
                        <w:spacing w:line="316" w:lineRule="auto"/>
                        <w:ind w:right="44"/>
                        <w:textDirection w:val="btLr"/>
                        <w:rPr>
                          <w:rFonts w:ascii="FS Me Light" w:eastAsia="FS Me Light" w:hAnsi="FS Me Light" w:cs="FS Me Light"/>
                          <w:color w:val="231916"/>
                          <w:sz w:val="14"/>
                        </w:rPr>
                      </w:pPr>
                      <w:r>
                        <w:rPr>
                          <w:rFonts w:ascii="FS Me Light" w:eastAsia="FS Me Light" w:hAnsi="FS Me Light" w:cs="FS Me Light"/>
                          <w:color w:val="231916"/>
                          <w:sz w:val="14"/>
                        </w:rPr>
                        <w:t xml:space="preserve">Correspondence Address: </w:t>
                      </w:r>
                    </w:p>
                    <w:p w14:paraId="4A43FBDE" w14:textId="30C89FAE" w:rsidR="00C4400F" w:rsidRPr="00C4400F" w:rsidRDefault="00C4400F" w:rsidP="00EF51EB">
                      <w:pPr>
                        <w:ind w:right="44"/>
                        <w:textDirection w:val="btLr"/>
                        <w:rPr>
                          <w:rFonts w:ascii="Century Gothic" w:hAnsi="Century Gothic"/>
                          <w:sz w:val="18"/>
                          <w:szCs w:val="18"/>
                        </w:rPr>
                      </w:pPr>
                      <w:bookmarkStart w:id="4" w:name="_Hlk235537052"/>
                      <w:bookmarkStart w:id="5" w:name="_Hlk235537053"/>
                      <w:r w:rsidRPr="00C4400F">
                        <w:rPr>
                          <w:rFonts w:ascii="Century Gothic" w:eastAsia="FS Me Light" w:hAnsi="Century Gothic" w:cs="FS Me Light"/>
                          <w:color w:val="231916"/>
                          <w:sz w:val="18"/>
                          <w:szCs w:val="18"/>
                        </w:rPr>
                        <w:t xml:space="preserve">Gedung T11 lt 2 Prodi pendidikan sendratasik, Fakultas </w:t>
                      </w:r>
                      <w:r>
                        <w:rPr>
                          <w:rFonts w:ascii="Century Gothic" w:eastAsia="FS Me Light" w:hAnsi="Century Gothic" w:cs="FS Me Light"/>
                          <w:color w:val="231916"/>
                          <w:sz w:val="18"/>
                          <w:szCs w:val="18"/>
                        </w:rPr>
                        <w:t>B</w:t>
                      </w:r>
                      <w:r w:rsidRPr="00C4400F">
                        <w:rPr>
                          <w:rFonts w:ascii="Century Gothic" w:eastAsia="FS Me Light" w:hAnsi="Century Gothic" w:cs="FS Me Light"/>
                          <w:color w:val="231916"/>
                          <w:sz w:val="18"/>
                          <w:szCs w:val="18"/>
                        </w:rPr>
                        <w:t xml:space="preserve">ahas dan </w:t>
                      </w:r>
                      <w:r>
                        <w:rPr>
                          <w:rFonts w:ascii="Century Gothic" w:eastAsia="FS Me Light" w:hAnsi="Century Gothic" w:cs="FS Me Light"/>
                          <w:color w:val="231916"/>
                          <w:sz w:val="18"/>
                          <w:szCs w:val="18"/>
                        </w:rPr>
                        <w:t>S</w:t>
                      </w:r>
                      <w:r w:rsidRPr="00C4400F">
                        <w:rPr>
                          <w:rFonts w:ascii="Century Gothic" w:eastAsia="FS Me Light" w:hAnsi="Century Gothic" w:cs="FS Me Light"/>
                          <w:color w:val="231916"/>
                          <w:sz w:val="18"/>
                          <w:szCs w:val="18"/>
                        </w:rPr>
                        <w:t>eni, Universitas Negeri Surabaya. kampus unesa 2</w:t>
                      </w:r>
                      <w:r>
                        <w:rPr>
                          <w:rFonts w:ascii="Century Gothic" w:eastAsia="FS Me Light" w:hAnsi="Century Gothic" w:cs="FS Me Light"/>
                          <w:color w:val="231916"/>
                          <w:sz w:val="18"/>
                          <w:szCs w:val="18"/>
                        </w:rPr>
                        <w:t xml:space="preserve"> </w:t>
                      </w:r>
                      <w:r w:rsidRPr="00C4400F">
                        <w:rPr>
                          <w:rFonts w:ascii="Century Gothic" w:eastAsia="FS Me Light" w:hAnsi="Century Gothic" w:cs="FS Me Light"/>
                          <w:color w:val="231916"/>
                          <w:sz w:val="18"/>
                          <w:szCs w:val="18"/>
                        </w:rPr>
                        <w:t xml:space="preserve">Jl. </w:t>
                      </w:r>
                      <w:r w:rsidRPr="00C4400F">
                        <w:rPr>
                          <w:rFonts w:ascii="Century Gothic" w:eastAsia="FS Me Light" w:hAnsi="Century Gothic" w:cs="FS Me Light"/>
                          <w:color w:val="231916"/>
                          <w:sz w:val="18"/>
                          <w:szCs w:val="18"/>
                        </w:rPr>
                        <w:t>Lidah Wetan, Surabaya (60213)</w:t>
                      </w:r>
                      <w:r w:rsidRPr="00C4400F">
                        <w:rPr>
                          <w:rFonts w:ascii="Century Gothic" w:eastAsia="FS Me Light" w:hAnsi="Century Gothic" w:cs="FS Me Light"/>
                          <w:color w:val="231916"/>
                          <w:sz w:val="18"/>
                          <w:szCs w:val="18"/>
                        </w:rPr>
                        <w:br/>
                      </w:r>
                      <w:r w:rsidR="00391B46">
                        <w:rPr>
                          <w:rFonts w:ascii="Century Gothic" w:eastAsia="FS Me Light" w:hAnsi="Century Gothic" w:cs="FS Me Light"/>
                          <w:color w:val="231916"/>
                          <w:sz w:val="18"/>
                          <w:szCs w:val="18"/>
                        </w:rPr>
                        <w:t xml:space="preserve">HP </w:t>
                      </w:r>
                      <w:r w:rsidRPr="00C4400F">
                        <w:rPr>
                          <w:rFonts w:ascii="Century Gothic" w:eastAsia="FS Me Light" w:hAnsi="Century Gothic" w:cs="FS Me Light"/>
                          <w:color w:val="231916"/>
                          <w:sz w:val="18"/>
                          <w:szCs w:val="18"/>
                        </w:rPr>
                        <w:t>: +6231-99421834</w:t>
                      </w:r>
                      <w:r w:rsidRPr="00C4400F">
                        <w:rPr>
                          <w:rFonts w:ascii="Century Gothic" w:eastAsia="FS Me Light" w:hAnsi="Century Gothic" w:cs="FS Me Light"/>
                          <w:color w:val="231916"/>
                          <w:sz w:val="18"/>
                          <w:szCs w:val="18"/>
                        </w:rPr>
                        <w:br/>
                        <w:t>Email: </w:t>
                      </w:r>
                      <w:hyperlink r:id="rId14" w:history="1">
                        <w:r w:rsidRPr="00C4400F">
                          <w:rPr>
                            <w:rStyle w:val="Hyperlink"/>
                            <w:rFonts w:ascii="Century Gothic" w:eastAsia="FS Me Light" w:hAnsi="Century Gothic" w:cs="FS Me Light"/>
                            <w:sz w:val="18"/>
                            <w:szCs w:val="18"/>
                          </w:rPr>
                          <w:t>info@unesa.ac.id</w:t>
                        </w:r>
                      </w:hyperlink>
                      <w:r w:rsidRPr="00C4400F">
                        <w:rPr>
                          <w:rFonts w:ascii="Century Gothic" w:eastAsia="FS Me Light" w:hAnsi="Century Gothic" w:cs="FS Me Light"/>
                          <w:color w:val="231916"/>
                          <w:sz w:val="18"/>
                          <w:szCs w:val="18"/>
                        </w:rPr>
                        <w:br/>
                        <w:t>Email: </w:t>
                      </w:r>
                      <w:hyperlink r:id="rId15" w:history="1">
                        <w:r w:rsidRPr="00C4400F">
                          <w:rPr>
                            <w:rStyle w:val="Hyperlink"/>
                            <w:rFonts w:ascii="Century Gothic" w:eastAsia="FS Me Light" w:hAnsi="Century Gothic" w:cs="FS Me Light"/>
                            <w:sz w:val="18"/>
                            <w:szCs w:val="18"/>
                          </w:rPr>
                          <w:t>humas@unesa.ac.id</w:t>
                        </w:r>
                      </w:hyperlink>
                      <w:bookmarkEnd w:id="4"/>
                      <w:bookmarkEnd w:id="5"/>
                    </w:p>
                  </w:txbxContent>
                </v:textbox>
              </v:rect>
            </w:pict>
          </mc:Fallback>
        </mc:AlternateContent>
      </w:r>
      <w:bookmarkStart w:id="6" w:name="_Hlk235530280"/>
      <w:r w:rsidR="003E53A5" w:rsidRPr="00C72F5A">
        <w:rPr>
          <w:rFonts w:ascii="Century Gothic" w:hAnsi="Century Gothic"/>
          <w:bCs/>
          <w:sz w:val="18"/>
          <w:szCs w:val="18"/>
        </w:rPr>
        <w:t>Arianti Cahyadiningrum</w:t>
      </w:r>
      <w:r w:rsidR="008E17BE">
        <w:rPr>
          <w:rFonts w:ascii="Century Gothic" w:hAnsi="Century Gothic"/>
          <w:bCs/>
          <w:sz w:val="18"/>
          <w:szCs w:val="18"/>
          <w:vertAlign w:val="superscript"/>
        </w:rPr>
        <w:t>1</w:t>
      </w:r>
      <w:r w:rsidR="003E53A5" w:rsidRPr="00C72F5A">
        <w:rPr>
          <w:rFonts w:ascii="Century Gothic" w:hAnsi="Century Gothic"/>
          <w:bCs/>
          <w:sz w:val="18"/>
          <w:szCs w:val="18"/>
        </w:rPr>
        <w:t>, Autar Abdillah</w:t>
      </w:r>
      <w:bookmarkEnd w:id="6"/>
      <w:r w:rsidR="008E17BE">
        <w:rPr>
          <w:rFonts w:ascii="Century Gothic" w:hAnsi="Century Gothic"/>
          <w:bCs/>
          <w:sz w:val="18"/>
          <w:szCs w:val="18"/>
          <w:vertAlign w:val="superscript"/>
        </w:rPr>
        <w:t>2</w:t>
      </w:r>
    </w:p>
    <w:p w14:paraId="3E4E8311" w14:textId="77777777" w:rsidR="008E17BE" w:rsidRPr="008E17BE" w:rsidRDefault="008E17BE" w:rsidP="008E17BE">
      <w:pPr>
        <w:ind w:left="2127" w:right="1"/>
        <w:rPr>
          <w:rFonts w:ascii="Century Gothic" w:hAnsi="Century Gothic"/>
          <w:bCs/>
          <w:sz w:val="18"/>
          <w:szCs w:val="18"/>
        </w:rPr>
      </w:pPr>
    </w:p>
    <w:p w14:paraId="3227389B" w14:textId="29275635" w:rsidR="00A721DE" w:rsidRPr="00C72F5A" w:rsidRDefault="0044380A" w:rsidP="00470CB9">
      <w:pPr>
        <w:ind w:left="2410" w:right="1"/>
        <w:rPr>
          <w:rFonts w:ascii="Century Gothic" w:hAnsi="Century Gothic"/>
          <w:sz w:val="18"/>
          <w:szCs w:val="18"/>
          <w:lang w:val="is-IS"/>
        </w:rPr>
      </w:pPr>
      <w:r w:rsidRPr="00C72F5A">
        <w:rPr>
          <w:rFonts w:ascii="Century Gothic" w:hAnsi="Century Gothic"/>
          <w:position w:val="5"/>
          <w:sz w:val="18"/>
          <w:szCs w:val="18"/>
          <w:vertAlign w:val="superscript"/>
        </w:rPr>
        <w:t>1</w:t>
      </w:r>
      <w:r w:rsidR="0086327F">
        <w:rPr>
          <w:rFonts w:ascii="Century Gothic" w:hAnsi="Century Gothic"/>
          <w:position w:val="5"/>
          <w:sz w:val="18"/>
          <w:szCs w:val="18"/>
          <w:vertAlign w:val="superscript"/>
          <w:lang w:val="en-US"/>
        </w:rPr>
        <w:t>,</w:t>
      </w:r>
      <w:r w:rsidRPr="00C72F5A">
        <w:rPr>
          <w:rFonts w:ascii="Century Gothic" w:hAnsi="Century Gothic"/>
          <w:position w:val="5"/>
          <w:sz w:val="18"/>
          <w:szCs w:val="18"/>
          <w:vertAlign w:val="superscript"/>
        </w:rPr>
        <w:t>2</w:t>
      </w:r>
      <w:r w:rsidR="0086327F">
        <w:rPr>
          <w:rFonts w:ascii="Century Gothic" w:hAnsi="Century Gothic"/>
          <w:position w:val="5"/>
          <w:sz w:val="18"/>
          <w:szCs w:val="18"/>
          <w:vertAlign w:val="superscript"/>
          <w:lang w:val="en-US"/>
        </w:rPr>
        <w:t xml:space="preserve"> </w:t>
      </w:r>
      <w:r w:rsidRPr="0086327F">
        <w:rPr>
          <w:rFonts w:ascii="Century Gothic" w:hAnsi="Century Gothic"/>
          <w:position w:val="5"/>
          <w:sz w:val="18"/>
          <w:szCs w:val="18"/>
        </w:rPr>
        <w:t xml:space="preserve">Surabaya State University </w:t>
      </w:r>
      <w:r w:rsidRPr="0086327F">
        <w:rPr>
          <w:rFonts w:ascii="Century Gothic" w:hAnsi="Century Gothic"/>
          <w:sz w:val="18"/>
          <w:szCs w:val="18"/>
        </w:rPr>
        <w:t xml:space="preserve">, </w:t>
      </w:r>
      <w:r w:rsidRPr="00C72F5A">
        <w:rPr>
          <w:rFonts w:ascii="Century Gothic" w:hAnsi="Century Gothic"/>
          <w:sz w:val="18"/>
          <w:szCs w:val="18"/>
        </w:rPr>
        <w:t>East Java, Indonesia</w:t>
      </w:r>
    </w:p>
    <w:p w14:paraId="25B36ABA" w14:textId="3E5B1BFF" w:rsidR="00A721DE" w:rsidRPr="00766382" w:rsidRDefault="00416960" w:rsidP="00470CB9">
      <w:pPr>
        <w:spacing w:line="233" w:lineRule="exact"/>
        <w:ind w:left="2410" w:right="1"/>
        <w:rPr>
          <w:rFonts w:ascii="Century Gothic" w:hAnsi="Century Gothic"/>
          <w:sz w:val="18"/>
          <w:szCs w:val="18"/>
          <w:lang w:val="is-IS"/>
        </w:rPr>
      </w:pPr>
      <w:r w:rsidRPr="00766382">
        <w:rPr>
          <w:rStyle w:val="Hyperlink"/>
          <w:rFonts w:ascii="Century Gothic" w:hAnsi="Century Gothic"/>
          <w:spacing w:val="-2"/>
          <w:sz w:val="18"/>
          <w:szCs w:val="18"/>
          <w:lang w:val="is-IS"/>
        </w:rPr>
        <w:t>arianti.22047@mhs.unesa.ac.id</w:t>
      </w:r>
      <w:r w:rsidR="005323FC" w:rsidRPr="00766382">
        <w:rPr>
          <w:rStyle w:val="Hyperlink"/>
          <w:rFonts w:ascii="Century Gothic" w:hAnsi="Century Gothic"/>
          <w:spacing w:val="-2"/>
          <w:sz w:val="18"/>
          <w:szCs w:val="18"/>
          <w:lang w:val="is-IS"/>
        </w:rPr>
        <w:t xml:space="preserve">, </w:t>
      </w:r>
      <w:r w:rsidR="00C55BE4" w:rsidRPr="00766382">
        <w:rPr>
          <w:rStyle w:val="Hyperlink"/>
          <w:rFonts w:ascii="Century Gothic" w:hAnsi="Century Gothic"/>
          <w:spacing w:val="-2"/>
          <w:sz w:val="18"/>
          <w:szCs w:val="18"/>
          <w:lang w:val="is-IS"/>
        </w:rPr>
        <w:t>autarabdillah@unesa.ac.id</w:t>
      </w:r>
    </w:p>
    <w:p w14:paraId="6F1221EE" w14:textId="77777777" w:rsidR="00A721DE" w:rsidRPr="00C72F5A" w:rsidRDefault="00A721DE" w:rsidP="002A48A3">
      <w:pPr>
        <w:pStyle w:val="BodyText"/>
        <w:spacing w:before="108"/>
        <w:ind w:left="2127"/>
        <w:jc w:val="left"/>
        <w:rPr>
          <w:rFonts w:ascii="Century Gothic" w:hAnsi="Century Gothic"/>
          <w:sz w:val="20"/>
          <w:lang w:val="is-IS"/>
        </w:rPr>
      </w:pPr>
    </w:p>
    <w:p w14:paraId="4228A774" w14:textId="075D24D6" w:rsidR="00A721DE" w:rsidRPr="003F1136" w:rsidRDefault="0044380A" w:rsidP="00470CB9">
      <w:pPr>
        <w:spacing w:before="162"/>
        <w:ind w:left="2410" w:right="134"/>
        <w:jc w:val="both"/>
        <w:rPr>
          <w:rFonts w:ascii="Century Gothic" w:hAnsi="Century Gothic"/>
          <w:i/>
          <w:sz w:val="18"/>
          <w:szCs w:val="18"/>
          <w:lang w:val="is-IS"/>
        </w:rPr>
      </w:pPr>
      <w:r w:rsidRPr="003F1136">
        <w:rPr>
          <w:rFonts w:ascii="Century Gothic" w:hAnsi="Century Gothic"/>
          <w:bCs/>
          <w:i/>
          <w:sz w:val="18"/>
          <w:szCs w:val="18"/>
        </w:rPr>
        <w:t>Abstract</w:t>
      </w:r>
      <w:r w:rsidRPr="003F1136">
        <w:rPr>
          <w:rFonts w:ascii="Century Gothic" w:hAnsi="Century Gothic"/>
          <w:bCs/>
          <w:sz w:val="18"/>
          <w:szCs w:val="18"/>
        </w:rPr>
        <w:t xml:space="preserve">: </w:t>
      </w:r>
      <w:r w:rsidR="00B64528" w:rsidRPr="003F1136">
        <w:rPr>
          <w:rFonts w:ascii="Century Gothic" w:hAnsi="Century Gothic"/>
          <w:i/>
          <w:sz w:val="18"/>
          <w:szCs w:val="18"/>
        </w:rPr>
        <w:t>The rise of South Korean popular culture (K-Pop) has influenced various aspects of life, including school extracurricular activities designed to foster students' interests and talents. This study analyzes the use of K-Pop as a reference point for the Modern Dance extracurricular program at SMP Labschool UNESA 2 Surabaya, examining its presence in training materials, the role of K-Pop idols as a source of motivation, and its impact on student competence. A qualitative, descriptive research approach was employed, grounded in theories of popular culture, hybridity, cultural proximity, and achievement motivation. Data sources included the extracurricular instructor, the student affairs coordinator, student affairs staff, and the students themselves. Data were collected through observation, interviews, and documentation, utilizing corresponding guidelines and records. Data validity was verified through source and technique triangulation, while analysis followed the Miles and Huberman model, comprising data reduction, data display, and conclusion drawing. The findings indicate that K-Pop serves as a reference for modern dance instruction through the use of songs and adapted choreography thereby enhancing students' motivation, discipline, teamwork, self-confidence, and non-academic achievements. The study concludes that K-Pop culture can be positively utilized as a learning medium within modern dance extracurricular activities. Schools are encouraged to develop extracurricular activities that adapt to popular culture while upholding educational values.</w:t>
      </w:r>
    </w:p>
    <w:p w14:paraId="2CACD8E5" w14:textId="365B14FD" w:rsidR="00A721DE" w:rsidRPr="003F1136" w:rsidRDefault="0044380A" w:rsidP="00470CB9">
      <w:pPr>
        <w:spacing w:before="164"/>
        <w:ind w:left="2410"/>
        <w:rPr>
          <w:rFonts w:ascii="Century Gothic" w:hAnsi="Century Gothic"/>
          <w:i/>
          <w:sz w:val="18"/>
          <w:szCs w:val="18"/>
          <w:lang w:val="is-IS"/>
        </w:rPr>
      </w:pPr>
      <w:r w:rsidRPr="003F1136">
        <w:rPr>
          <w:rFonts w:ascii="Century Gothic" w:hAnsi="Century Gothic"/>
          <w:bCs/>
          <w:i/>
          <w:sz w:val="18"/>
          <w:szCs w:val="18"/>
        </w:rPr>
        <w:t>Keywords</w:t>
      </w:r>
      <w:r w:rsidRPr="003F1136">
        <w:rPr>
          <w:rFonts w:ascii="Century Gothic" w:hAnsi="Century Gothic"/>
          <w:bCs/>
          <w:sz w:val="18"/>
          <w:szCs w:val="18"/>
        </w:rPr>
        <w:t xml:space="preserve">: </w:t>
      </w:r>
      <w:r w:rsidR="00B64528" w:rsidRPr="003F1136">
        <w:rPr>
          <w:rFonts w:ascii="Century Gothic" w:hAnsi="Century Gothic"/>
          <w:i/>
          <w:sz w:val="18"/>
          <w:szCs w:val="18"/>
        </w:rPr>
        <w:t>Popular Culture, K-Pop, Modern Dance, Extracurricular, Non-Academic Achievement.</w:t>
      </w:r>
    </w:p>
    <w:p w14:paraId="6F17ABA5" w14:textId="77777777" w:rsidR="0032094A" w:rsidRPr="003F1136" w:rsidRDefault="0032094A" w:rsidP="00D013B9">
      <w:pPr>
        <w:pStyle w:val="Heading1"/>
        <w:ind w:left="2410"/>
        <w:jc w:val="left"/>
        <w:rPr>
          <w:rFonts w:ascii="Century Gothic" w:hAnsi="Century Gothic"/>
          <w:spacing w:val="-2"/>
          <w:sz w:val="18"/>
          <w:szCs w:val="18"/>
          <w:lang w:val="is-IS"/>
        </w:rPr>
      </w:pPr>
    </w:p>
    <w:p w14:paraId="28D7D0ED" w14:textId="1D700BE5" w:rsidR="00A721DE" w:rsidRDefault="0044380A" w:rsidP="00443D9F">
      <w:pPr>
        <w:pStyle w:val="Heading1"/>
        <w:numPr>
          <w:ilvl w:val="0"/>
          <w:numId w:val="5"/>
        </w:numPr>
        <w:spacing w:line="360" w:lineRule="auto"/>
        <w:ind w:left="567" w:hanging="283"/>
        <w:jc w:val="left"/>
        <w:rPr>
          <w:rFonts w:ascii="Century Gothic" w:hAnsi="Century Gothic"/>
          <w:spacing w:val="-2"/>
          <w:sz w:val="20"/>
          <w:szCs w:val="20"/>
          <w:lang w:val="is-IS"/>
        </w:rPr>
      </w:pPr>
      <w:r w:rsidRPr="003F1136">
        <w:rPr>
          <w:rFonts w:ascii="Century Gothic" w:hAnsi="Century Gothic"/>
          <w:spacing w:val="-2"/>
          <w:sz w:val="20"/>
          <w:szCs w:val="20"/>
        </w:rPr>
        <w:t>INTRODUCTION</w:t>
      </w:r>
    </w:p>
    <w:p w14:paraId="1517A0D1" w14:textId="77777777" w:rsidR="0038226A" w:rsidRPr="003F1136" w:rsidRDefault="0038226A" w:rsidP="00D013B9">
      <w:pPr>
        <w:pStyle w:val="NormalWeb"/>
        <w:spacing w:before="0" w:beforeAutospacing="0" w:after="0" w:afterAutospacing="0" w:line="360" w:lineRule="auto"/>
        <w:ind w:left="2410" w:firstLine="709"/>
        <w:jc w:val="both"/>
        <w:rPr>
          <w:rFonts w:ascii="Century Gothic" w:hAnsi="Century Gothic"/>
          <w:sz w:val="20"/>
          <w:szCs w:val="20"/>
          <w:lang w:val="is-IS"/>
        </w:rPr>
      </w:pPr>
      <w:bookmarkStart w:id="7" w:name="_Hlk235530469"/>
      <w:r w:rsidRPr="003F1136">
        <w:rPr>
          <w:rFonts w:ascii="Century Gothic" w:hAnsi="Century Gothic"/>
          <w:sz w:val="20"/>
          <w:szCs w:val="20"/>
        </w:rPr>
        <w:t>Globalization supported by the development of information and communication technology has accelerated the spread of popular culture across countries, including in Indonesia. Popular culture is no longer just a part of the entertainment industry, but also a means of spreading cultural values, identities, lifestyles, and practices that affect the lives of people at large. The adaptive, entertaining, and easily accepted character of popular culture has made it able to form relatively uniform global cultural consumption patterns in different countries (Storey, 2018).</w:t>
      </w:r>
    </w:p>
    <w:p w14:paraId="468122C7" w14:textId="77777777" w:rsidR="0038226A" w:rsidRPr="003F1136" w:rsidRDefault="0038226A" w:rsidP="00D013B9">
      <w:pPr>
        <w:pStyle w:val="NormalWeb"/>
        <w:spacing w:before="0" w:beforeAutospacing="0" w:after="0" w:afterAutospacing="0" w:line="360" w:lineRule="auto"/>
        <w:ind w:left="2410" w:firstLine="709"/>
        <w:jc w:val="both"/>
        <w:rPr>
          <w:rFonts w:ascii="Century Gothic" w:hAnsi="Century Gothic"/>
          <w:sz w:val="20"/>
          <w:szCs w:val="20"/>
          <w:lang w:val="is-IS"/>
        </w:rPr>
      </w:pPr>
      <w:r w:rsidRPr="003F1136">
        <w:rPr>
          <w:rFonts w:ascii="Century Gothic" w:hAnsi="Century Gothic"/>
          <w:sz w:val="20"/>
          <w:szCs w:val="20"/>
        </w:rPr>
        <w:t xml:space="preserve">One of the popular cultural phenomena that has a great influence globally is the Korean Wave (Hallyu). The success of South Korea's popular culture expansion is supported by the creative industry and the use of digital media such as YouTube, TikTok, and Instagram that allow for the rapid and widespread spread of K-Pop content. Through </w:t>
      </w:r>
      <w:r w:rsidRPr="003F1136">
        <w:rPr>
          <w:rFonts w:ascii="Century Gothic" w:hAnsi="Century Gothic"/>
          <w:sz w:val="20"/>
          <w:szCs w:val="20"/>
        </w:rPr>
        <w:lastRenderedPageBreak/>
        <w:t>this strategy, K-Pop has succeeded in becoming a global cultural product that is able to compete with the dominance of the Western entertainment industry and attract the attention of people from various cultural backgrounds (Zaini, 2016).</w:t>
      </w:r>
    </w:p>
    <w:p w14:paraId="6320169D" w14:textId="77777777" w:rsidR="0038226A" w:rsidRPr="003F1136" w:rsidRDefault="0038226A" w:rsidP="00D013B9">
      <w:pPr>
        <w:pStyle w:val="NormalWeb"/>
        <w:spacing w:before="0" w:beforeAutospacing="0" w:after="0" w:afterAutospacing="0" w:line="360" w:lineRule="auto"/>
        <w:ind w:left="2410" w:firstLine="709"/>
        <w:jc w:val="both"/>
        <w:rPr>
          <w:rFonts w:ascii="Century Gothic" w:hAnsi="Century Gothic"/>
          <w:sz w:val="20"/>
          <w:szCs w:val="20"/>
          <w:lang w:val="is-IS"/>
        </w:rPr>
      </w:pPr>
      <w:r w:rsidRPr="003F1136">
        <w:rPr>
          <w:rFonts w:ascii="Century Gothic" w:hAnsi="Century Gothic"/>
          <w:sz w:val="20"/>
          <w:szCs w:val="20"/>
        </w:rPr>
        <w:t xml:space="preserve">The influence of K-Pop is very visible among teenagers who are in the phase of searching for self-identity. Korean popular culture affects not only entertainment preferences, but also teens' dress styles, aesthetic standards, communication patterns, and social activities. K-Pop's ability to combine modern values with the closeness of Asian culture makes it easy for the younger generation to accept (Shim, 2006). In addition, interaction with peers who have similar interests also forms new habits and </w:t>
      </w:r>
      <w:proofErr w:type="spellStart"/>
      <w:r w:rsidRPr="003F1136">
        <w:rPr>
          <w:rFonts w:ascii="Century Gothic" w:hAnsi="Century Gothic"/>
          <w:sz w:val="20"/>
          <w:szCs w:val="20"/>
        </w:rPr>
        <w:t>behavior</w:t>
      </w:r>
      <w:proofErr w:type="spellEnd"/>
      <w:r w:rsidRPr="003F1136">
        <w:rPr>
          <w:rFonts w:ascii="Century Gothic" w:hAnsi="Century Gothic"/>
          <w:sz w:val="20"/>
          <w:szCs w:val="20"/>
        </w:rPr>
        <w:t xml:space="preserve"> patterns that are internalized in the daily lives of adolescents (</w:t>
      </w:r>
      <w:proofErr w:type="spellStart"/>
      <w:r w:rsidRPr="003F1136">
        <w:rPr>
          <w:rFonts w:ascii="Century Gothic" w:hAnsi="Century Gothic"/>
          <w:sz w:val="20"/>
          <w:szCs w:val="20"/>
        </w:rPr>
        <w:t>Fikriyah</w:t>
      </w:r>
      <w:proofErr w:type="spellEnd"/>
      <w:r w:rsidRPr="003F1136">
        <w:rPr>
          <w:rFonts w:ascii="Century Gothic" w:hAnsi="Century Gothic"/>
          <w:sz w:val="20"/>
          <w:szCs w:val="20"/>
        </w:rPr>
        <w:t>, 2022).</w:t>
      </w:r>
    </w:p>
    <w:p w14:paraId="61107B92" w14:textId="77777777" w:rsidR="0038226A" w:rsidRPr="00166842" w:rsidRDefault="0038226A" w:rsidP="00D013B9">
      <w:pPr>
        <w:pStyle w:val="NormalWeb"/>
        <w:spacing w:before="0" w:beforeAutospacing="0" w:after="0" w:afterAutospacing="0" w:line="360" w:lineRule="auto"/>
        <w:ind w:left="2410" w:firstLine="709"/>
        <w:jc w:val="both"/>
        <w:rPr>
          <w:rFonts w:ascii="Century Gothic" w:hAnsi="Century Gothic"/>
          <w:sz w:val="20"/>
          <w:szCs w:val="20"/>
          <w:lang w:val="is-IS"/>
        </w:rPr>
      </w:pPr>
      <w:r w:rsidRPr="003F1136">
        <w:rPr>
          <w:rFonts w:ascii="Century Gothic" w:hAnsi="Century Gothic"/>
          <w:sz w:val="20"/>
          <w:szCs w:val="20"/>
        </w:rPr>
        <w:t>In the context of education, popular cultural phenomena can be used as a learning medium that is relevant to the interests of students. The school not only serves as a place for the transfer of academic knowledge, but also as a space for the development of non-academic potential. Art education that is responsive to popular culture can help students understand social realities creatively and critically, while increasing their involvement in the learning process (Efland, 2002). The integration of popular culture in art education has also been proven to be able to create a more enjoyable learning atmosphere and support the development of students' skills (</w:t>
      </w:r>
      <w:proofErr w:type="spellStart"/>
      <w:r w:rsidRPr="003F1136">
        <w:rPr>
          <w:rFonts w:ascii="Century Gothic" w:hAnsi="Century Gothic"/>
          <w:sz w:val="20"/>
          <w:szCs w:val="20"/>
        </w:rPr>
        <w:t>Widakdo</w:t>
      </w:r>
      <w:proofErr w:type="spellEnd"/>
      <w:r w:rsidRPr="003F1136">
        <w:rPr>
          <w:rFonts w:ascii="Century Gothic" w:hAnsi="Century Gothic"/>
          <w:sz w:val="20"/>
          <w:szCs w:val="20"/>
        </w:rPr>
        <w:t xml:space="preserve"> &amp; </w:t>
      </w:r>
      <w:proofErr w:type="spellStart"/>
      <w:r w:rsidRPr="003F1136">
        <w:rPr>
          <w:rFonts w:ascii="Century Gothic" w:hAnsi="Century Gothic"/>
          <w:sz w:val="20"/>
          <w:szCs w:val="20"/>
        </w:rPr>
        <w:t>Sekti</w:t>
      </w:r>
      <w:proofErr w:type="spellEnd"/>
      <w:r w:rsidRPr="003F1136">
        <w:rPr>
          <w:rFonts w:ascii="Century Gothic" w:hAnsi="Century Gothic"/>
          <w:sz w:val="20"/>
          <w:szCs w:val="20"/>
        </w:rPr>
        <w:t>, 2020).</w:t>
      </w:r>
    </w:p>
    <w:p w14:paraId="6C6E638B" w14:textId="77777777" w:rsidR="0038226A" w:rsidRPr="00166842" w:rsidRDefault="0038226A" w:rsidP="00D013B9">
      <w:pPr>
        <w:pStyle w:val="NormalWeb"/>
        <w:spacing w:before="0" w:beforeAutospacing="0" w:after="0" w:afterAutospacing="0"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The use of K-Pop as a non-academic learning material can be seen in modern dance extracurricular activities at SMP </w:t>
      </w:r>
      <w:proofErr w:type="spellStart"/>
      <w:r w:rsidRPr="00166842">
        <w:rPr>
          <w:rFonts w:ascii="Century Gothic" w:hAnsi="Century Gothic"/>
          <w:sz w:val="20"/>
          <w:szCs w:val="20"/>
        </w:rPr>
        <w:t>Labschool</w:t>
      </w:r>
      <w:proofErr w:type="spellEnd"/>
      <w:r w:rsidRPr="00166842">
        <w:rPr>
          <w:rFonts w:ascii="Century Gothic" w:hAnsi="Century Gothic"/>
          <w:sz w:val="20"/>
          <w:szCs w:val="20"/>
        </w:rPr>
        <w:t xml:space="preserve"> UNESA 2 Surabaya. Unlike many schools that still use Western music or hip-hop as practice material, </w:t>
      </w:r>
      <w:proofErr w:type="gramStart"/>
      <w:r w:rsidRPr="00166842">
        <w:rPr>
          <w:rFonts w:ascii="Century Gothic" w:hAnsi="Century Gothic"/>
          <w:sz w:val="20"/>
          <w:szCs w:val="20"/>
        </w:rPr>
        <w:t>this extracurricular uses</w:t>
      </w:r>
      <w:proofErr w:type="gramEnd"/>
      <w:r w:rsidRPr="00166842">
        <w:rPr>
          <w:rFonts w:ascii="Century Gothic" w:hAnsi="Century Gothic"/>
          <w:sz w:val="20"/>
          <w:szCs w:val="20"/>
        </w:rPr>
        <w:t xml:space="preserve"> K-Pop songs and choreography as the main material. The high interest of students in K-Pop encourages active participation in the exercises, while K-Pop idol figures act as a source of motivation in improving dance skills and discipline. The use of K-Pop-based materials also supports the development of students' motor skills, teamwork, confidence, and creativity (</w:t>
      </w:r>
      <w:proofErr w:type="spellStart"/>
      <w:r w:rsidRPr="00166842">
        <w:rPr>
          <w:rFonts w:ascii="Century Gothic" w:hAnsi="Century Gothic"/>
          <w:sz w:val="20"/>
          <w:szCs w:val="20"/>
        </w:rPr>
        <w:t>Alvinaprilia</w:t>
      </w:r>
      <w:proofErr w:type="spellEnd"/>
      <w:r w:rsidRPr="00166842">
        <w:rPr>
          <w:rFonts w:ascii="Century Gothic" w:hAnsi="Century Gothic"/>
          <w:sz w:val="20"/>
          <w:szCs w:val="20"/>
        </w:rPr>
        <w:t xml:space="preserve"> &amp; </w:t>
      </w:r>
      <w:proofErr w:type="spellStart"/>
      <w:r w:rsidRPr="00166842">
        <w:rPr>
          <w:rFonts w:ascii="Century Gothic" w:hAnsi="Century Gothic"/>
          <w:sz w:val="20"/>
          <w:szCs w:val="20"/>
        </w:rPr>
        <w:t>Sekti</w:t>
      </w:r>
      <w:proofErr w:type="spellEnd"/>
      <w:r w:rsidRPr="00166842">
        <w:rPr>
          <w:rFonts w:ascii="Century Gothic" w:hAnsi="Century Gothic"/>
          <w:sz w:val="20"/>
          <w:szCs w:val="20"/>
        </w:rPr>
        <w:t>, 2024).</w:t>
      </w:r>
    </w:p>
    <w:p w14:paraId="77D67B2E" w14:textId="117F6CC2" w:rsidR="000D1FCA" w:rsidRPr="00166842" w:rsidRDefault="0038226A" w:rsidP="00470CB9">
      <w:pPr>
        <w:pStyle w:val="NormalWeb"/>
        <w:spacing w:before="0" w:beforeAutospacing="0" w:after="0" w:afterAutospacing="0"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The success of the application of K-Pop in modern dance extracurricular is reflected in the achievements of students of SMP </w:t>
      </w:r>
      <w:proofErr w:type="spellStart"/>
      <w:r w:rsidRPr="00166842">
        <w:rPr>
          <w:rFonts w:ascii="Century Gothic" w:hAnsi="Century Gothic"/>
          <w:sz w:val="20"/>
          <w:szCs w:val="20"/>
        </w:rPr>
        <w:t>Labschool</w:t>
      </w:r>
      <w:proofErr w:type="spellEnd"/>
      <w:r w:rsidRPr="00166842">
        <w:rPr>
          <w:rFonts w:ascii="Century Gothic" w:hAnsi="Century Gothic"/>
          <w:sz w:val="20"/>
          <w:szCs w:val="20"/>
        </w:rPr>
        <w:t xml:space="preserve"> UNESA 2 Surabaya who won the K-Pop Dance Cover competition. Preliminary findings through observation and interviews show that students' enthusiasm for K-Pop-based exercises is higher than that of other music genres. This condition shows that global popular </w:t>
      </w:r>
      <w:r w:rsidRPr="00166842">
        <w:rPr>
          <w:rFonts w:ascii="Century Gothic" w:hAnsi="Century Gothic"/>
          <w:sz w:val="20"/>
          <w:szCs w:val="20"/>
        </w:rPr>
        <w:lastRenderedPageBreak/>
        <w:t>culture does not always have a negative impact, but can be converted into a productive learning medium if managed appropriately by schools. Therefore, this study aims to examine how K-Pop is used as a learning material in modern dance extracurricular and its influence on students' motivation, skills, and non-academic achievements (Putra, Jais, &amp; Sari, 2023).</w:t>
      </w:r>
      <w:bookmarkEnd w:id="7"/>
    </w:p>
    <w:p w14:paraId="6617F8E9" w14:textId="48B34240" w:rsidR="00A721DE" w:rsidRPr="00166842" w:rsidRDefault="0044380A" w:rsidP="00443D9F">
      <w:pPr>
        <w:pStyle w:val="Heading2"/>
        <w:numPr>
          <w:ilvl w:val="0"/>
          <w:numId w:val="5"/>
        </w:numPr>
        <w:spacing w:line="360" w:lineRule="auto"/>
        <w:ind w:left="567" w:hanging="283"/>
        <w:jc w:val="left"/>
        <w:rPr>
          <w:rFonts w:ascii="Century Gothic" w:hAnsi="Century Gothic"/>
          <w:spacing w:val="-2"/>
          <w:sz w:val="20"/>
          <w:szCs w:val="20"/>
          <w:lang w:val="is-IS"/>
        </w:rPr>
      </w:pPr>
      <w:r w:rsidRPr="00166842">
        <w:rPr>
          <w:rFonts w:ascii="Century Gothic" w:hAnsi="Century Gothic"/>
          <w:spacing w:val="-2"/>
          <w:sz w:val="20"/>
          <w:szCs w:val="20"/>
        </w:rPr>
        <w:t>METHODS</w:t>
      </w:r>
      <w:bookmarkStart w:id="8" w:name="_Hlk235530607"/>
    </w:p>
    <w:p w14:paraId="72FA5669" w14:textId="77777777" w:rsidR="001E360B" w:rsidRPr="00166842" w:rsidRDefault="001E360B" w:rsidP="00D013B9">
      <w:pPr>
        <w:pStyle w:val="Heading2"/>
        <w:spacing w:line="360" w:lineRule="auto"/>
        <w:ind w:left="2410" w:firstLine="710"/>
        <w:rPr>
          <w:rFonts w:ascii="Century Gothic" w:hAnsi="Century Gothic"/>
          <w:b w:val="0"/>
          <w:bCs w:val="0"/>
          <w:sz w:val="20"/>
          <w:szCs w:val="20"/>
          <w:lang w:val="is-IS"/>
        </w:rPr>
      </w:pPr>
      <w:r w:rsidRPr="00166842">
        <w:rPr>
          <w:rFonts w:ascii="Century Gothic" w:hAnsi="Century Gothic"/>
          <w:b w:val="0"/>
          <w:bCs w:val="0"/>
          <w:sz w:val="20"/>
          <w:szCs w:val="20"/>
        </w:rPr>
        <w:t>This study uses a qualitative descriptive approach to examine the use of K-Pop popular culture as a reference in modern dance extracurricular activities at SMP Labschool UNESA 2 Surabaya. This approach was chosen because it is able to explore in depth the process of popular cultural adaptation, student experiences, and meanings formed in the school environment naturally (Sugiyono, 2018).</w:t>
      </w:r>
    </w:p>
    <w:p w14:paraId="08D1F6AE" w14:textId="77777777" w:rsidR="001E360B" w:rsidRPr="00166842" w:rsidRDefault="001E360B" w:rsidP="00D013B9">
      <w:pPr>
        <w:pStyle w:val="Heading2"/>
        <w:spacing w:line="360" w:lineRule="auto"/>
        <w:ind w:left="2410" w:firstLine="710"/>
        <w:rPr>
          <w:rFonts w:ascii="Century Gothic" w:hAnsi="Century Gothic"/>
          <w:b w:val="0"/>
          <w:bCs w:val="0"/>
          <w:sz w:val="20"/>
          <w:szCs w:val="20"/>
          <w:lang w:val="is-IS"/>
        </w:rPr>
      </w:pPr>
      <w:r w:rsidRPr="00166842">
        <w:rPr>
          <w:rFonts w:ascii="Century Gothic" w:hAnsi="Century Gothic"/>
          <w:b w:val="0"/>
          <w:bCs w:val="0"/>
          <w:sz w:val="20"/>
          <w:szCs w:val="20"/>
        </w:rPr>
        <w:t>The research was carried out at SMP Labschool UNESA 2 Surabaya which was chosen purposively because it has modern dance extracurricular activities that utilize K-Pop songs and choreography as the main training material. This location is considered relevant to observe the process of integrating popular culture in non-formal educational activities in the school environment.</w:t>
      </w:r>
    </w:p>
    <w:p w14:paraId="79F1207D" w14:textId="77777777" w:rsidR="001E360B" w:rsidRPr="00166842" w:rsidRDefault="001E360B" w:rsidP="00D013B9">
      <w:pPr>
        <w:pStyle w:val="Heading2"/>
        <w:spacing w:line="360" w:lineRule="auto"/>
        <w:ind w:left="2410" w:firstLine="710"/>
        <w:rPr>
          <w:rFonts w:ascii="Century Gothic" w:hAnsi="Century Gothic"/>
          <w:b w:val="0"/>
          <w:bCs w:val="0"/>
          <w:sz w:val="20"/>
          <w:szCs w:val="20"/>
          <w:lang w:val="is-IS"/>
        </w:rPr>
      </w:pPr>
      <w:r w:rsidRPr="00166842">
        <w:rPr>
          <w:rFonts w:ascii="Century Gothic" w:hAnsi="Century Gothic"/>
          <w:b w:val="0"/>
          <w:bCs w:val="0"/>
          <w:sz w:val="20"/>
          <w:szCs w:val="20"/>
        </w:rPr>
        <w:t>The research subjects were determined using purposive sampling, including modern dance extracurricular trainers, student coordinators, student staff, and four students who actively participated in modern dance activities. Informants were selected based on their involvement and understanding of the implementation of extracurriculars and the use of K-Pop culture in the activity.</w:t>
      </w:r>
    </w:p>
    <w:p w14:paraId="32784CDA" w14:textId="77777777" w:rsidR="001E360B" w:rsidRPr="00166842" w:rsidRDefault="001E360B" w:rsidP="00D013B9">
      <w:pPr>
        <w:pStyle w:val="Heading2"/>
        <w:spacing w:line="360" w:lineRule="auto"/>
        <w:ind w:left="2410" w:firstLine="710"/>
        <w:rPr>
          <w:rFonts w:ascii="Century Gothic" w:hAnsi="Century Gothic"/>
          <w:b w:val="0"/>
          <w:bCs w:val="0"/>
          <w:sz w:val="20"/>
          <w:szCs w:val="20"/>
          <w:lang w:val="is-IS"/>
        </w:rPr>
      </w:pPr>
      <w:r w:rsidRPr="00166842">
        <w:rPr>
          <w:rFonts w:ascii="Century Gothic" w:hAnsi="Century Gothic"/>
          <w:b w:val="0"/>
          <w:bCs w:val="0"/>
          <w:sz w:val="20"/>
          <w:szCs w:val="20"/>
        </w:rPr>
        <w:t>The research data consists of primary data and secondary data. Primary data were obtained through observation, in-depth interviews, and documentation related to the implementation of modern dance extracurriculars. Meanwhile, secondary data comes from school documents, student achievement data, archives of extracurricular activities, and various relevant literature regarding the Korean Wave, K-Pop, and art education.</w:t>
      </w:r>
    </w:p>
    <w:p w14:paraId="4C292155" w14:textId="77777777" w:rsidR="001E360B" w:rsidRPr="00166842" w:rsidRDefault="001E360B" w:rsidP="00D013B9">
      <w:pPr>
        <w:pStyle w:val="Heading2"/>
        <w:spacing w:line="360" w:lineRule="auto"/>
        <w:ind w:left="2410" w:firstLine="710"/>
        <w:rPr>
          <w:rFonts w:ascii="Century Gothic" w:hAnsi="Century Gothic"/>
          <w:b w:val="0"/>
          <w:bCs w:val="0"/>
          <w:sz w:val="20"/>
          <w:szCs w:val="20"/>
          <w:lang w:val="is-IS"/>
        </w:rPr>
      </w:pPr>
      <w:r w:rsidRPr="00166842">
        <w:rPr>
          <w:rFonts w:ascii="Century Gothic" w:hAnsi="Century Gothic"/>
          <w:b w:val="0"/>
          <w:bCs w:val="0"/>
          <w:sz w:val="20"/>
          <w:szCs w:val="20"/>
        </w:rPr>
        <w:t xml:space="preserve">Data collection techniques are carried out through observation, interviews, and documentation. Observation was used to observe the training process, the interaction of trainers and learners, and the application of K-Pop choreography. Interviews were conducted with all informants to obtain in-depth information about the implementation of activities and their impact on students. Documentation is used as supporting data in the form of photos, videos, school documents, and </w:t>
      </w:r>
      <w:r w:rsidRPr="00166842">
        <w:rPr>
          <w:rFonts w:ascii="Century Gothic" w:hAnsi="Century Gothic"/>
          <w:b w:val="0"/>
          <w:bCs w:val="0"/>
          <w:sz w:val="20"/>
          <w:szCs w:val="20"/>
        </w:rPr>
        <w:lastRenderedPageBreak/>
        <w:t>extracurricular achievement archives.</w:t>
      </w:r>
    </w:p>
    <w:p w14:paraId="38846432" w14:textId="60F0A76C" w:rsidR="001E360B" w:rsidRPr="00166842" w:rsidRDefault="001E360B" w:rsidP="00D013B9">
      <w:pPr>
        <w:pStyle w:val="Heading2"/>
        <w:spacing w:line="360" w:lineRule="auto"/>
        <w:ind w:left="2410" w:firstLine="710"/>
        <w:rPr>
          <w:rFonts w:ascii="Century Gothic" w:hAnsi="Century Gothic"/>
          <w:b w:val="0"/>
          <w:bCs w:val="0"/>
          <w:sz w:val="20"/>
          <w:szCs w:val="20"/>
          <w:lang w:val="is-IS"/>
        </w:rPr>
      </w:pPr>
      <w:r w:rsidRPr="00166842">
        <w:rPr>
          <w:rFonts w:ascii="Century Gothic" w:hAnsi="Century Gothic"/>
          <w:b w:val="0"/>
          <w:bCs w:val="0"/>
          <w:sz w:val="20"/>
          <w:szCs w:val="20"/>
        </w:rPr>
        <w:t>Data analysis uses the Miles and Huberman interactive model which includes the stages of data reduction, data presentation, and conclusion/verification. The validity of the data is tested through source triangulation and triangulation techniques by comparing the results of interviews, observations, and documentation from various informants so that credible and scientifically accountable data are obtained (Miles &amp; Huberman, 2014; Sugiyono, 2018).</w:t>
      </w:r>
    </w:p>
    <w:bookmarkEnd w:id="8"/>
    <w:p w14:paraId="0E7A4695" w14:textId="77777777" w:rsidR="00A721DE" w:rsidRPr="00166842" w:rsidRDefault="00A721DE" w:rsidP="00D013B9">
      <w:pPr>
        <w:pStyle w:val="BodyText"/>
        <w:spacing w:line="360" w:lineRule="auto"/>
        <w:ind w:left="2410"/>
        <w:jc w:val="left"/>
        <w:rPr>
          <w:rFonts w:ascii="Century Gothic" w:hAnsi="Century Gothic"/>
          <w:sz w:val="20"/>
          <w:szCs w:val="20"/>
          <w:lang w:val="is-IS"/>
        </w:rPr>
      </w:pPr>
    </w:p>
    <w:p w14:paraId="0FC2577A" w14:textId="6928B4EB" w:rsidR="00667D06" w:rsidRPr="00166842" w:rsidRDefault="0044380A" w:rsidP="00443D9F">
      <w:pPr>
        <w:pStyle w:val="Heading1"/>
        <w:numPr>
          <w:ilvl w:val="0"/>
          <w:numId w:val="5"/>
        </w:numPr>
        <w:spacing w:line="360" w:lineRule="auto"/>
        <w:ind w:left="567" w:hanging="283"/>
        <w:rPr>
          <w:rFonts w:ascii="Century Gothic" w:hAnsi="Century Gothic"/>
          <w:spacing w:val="-2"/>
          <w:sz w:val="20"/>
          <w:szCs w:val="20"/>
          <w:lang w:val="is-IS"/>
        </w:rPr>
      </w:pPr>
      <w:r w:rsidRPr="00166842">
        <w:rPr>
          <w:rFonts w:ascii="Century Gothic" w:hAnsi="Century Gothic"/>
          <w:sz w:val="20"/>
          <w:szCs w:val="20"/>
        </w:rPr>
        <w:t>RESULTS AND DISCUSSION</w:t>
      </w:r>
    </w:p>
    <w:p w14:paraId="2FC49CC9" w14:textId="77777777" w:rsidR="00D81D0F" w:rsidRPr="00166842" w:rsidRDefault="00E33336" w:rsidP="00D013B9">
      <w:pPr>
        <w:pStyle w:val="44"/>
        <w:numPr>
          <w:ilvl w:val="0"/>
          <w:numId w:val="0"/>
        </w:numPr>
        <w:spacing w:line="360" w:lineRule="auto"/>
        <w:ind w:left="2410"/>
        <w:rPr>
          <w:rFonts w:ascii="Century Gothic" w:hAnsi="Century Gothic"/>
          <w:sz w:val="20"/>
          <w:szCs w:val="20"/>
          <w:lang w:val="is-IS"/>
        </w:rPr>
      </w:pPr>
      <w:bookmarkStart w:id="9" w:name="_Toc233870380"/>
      <w:bookmarkStart w:id="10" w:name="_Hlk235530777"/>
      <w:r w:rsidRPr="00166842">
        <w:rPr>
          <w:rFonts w:ascii="Century Gothic" w:hAnsi="Century Gothic"/>
          <w:sz w:val="20"/>
          <w:szCs w:val="20"/>
        </w:rPr>
        <w:t xml:space="preserve">Theme 1: K-pop as an Entry Point of Interest in Modern Dance </w:t>
      </w:r>
      <w:bookmarkEnd w:id="9"/>
    </w:p>
    <w:p w14:paraId="36C50DAF" w14:textId="73F2416B" w:rsidR="00E33336" w:rsidRPr="00166842" w:rsidRDefault="00E33336" w:rsidP="00D013B9">
      <w:pPr>
        <w:pStyle w:val="44"/>
        <w:numPr>
          <w:ilvl w:val="0"/>
          <w:numId w:val="0"/>
        </w:numPr>
        <w:spacing w:line="360" w:lineRule="auto"/>
        <w:ind w:left="2410"/>
        <w:rPr>
          <w:rFonts w:ascii="Century Gothic" w:hAnsi="Century Gothic"/>
          <w:sz w:val="20"/>
          <w:szCs w:val="20"/>
          <w:lang w:val="is-IS"/>
        </w:rPr>
      </w:pPr>
      <w:r w:rsidRPr="00166842">
        <w:rPr>
          <w:rFonts w:ascii="Century Gothic" w:hAnsi="Century Gothic"/>
          <w:sz w:val="20"/>
          <w:szCs w:val="20"/>
        </w:rPr>
        <w:t>Theme Statement</w:t>
      </w:r>
    </w:p>
    <w:p w14:paraId="7356F157" w14:textId="0DE47C40"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Interest in K-Pop popular culture through music, choreography, and idol artist performances serves as an initial stimulus (entry point) that encourages students to try and learn the art of Modern Dance, before developing into a stand-alone interest independent of K-Pop itself.</w:t>
      </w:r>
    </w:p>
    <w:p w14:paraId="69759515"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Empirical Evidence</w:t>
      </w:r>
    </w:p>
    <w:p w14:paraId="5EE537D8"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"My interest in K-pop made me want to try Modern Dance, because I was curious about the dance movements." (Adistya, a student member of the Modern Dance Extracurricular, interview April 19, 2026)</w:t>
      </w:r>
    </w:p>
    <w:p w14:paraId="1A9C44EB"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"I used to like K-pop, that's what made me initially interested in participating in this extracurricular, although now the reason I continue is not only because of that anymore." (Athaya, a student member of the Modern Dance Extracurricular, interview April 19, 2026)</w:t>
      </w:r>
    </w:p>
    <w:p w14:paraId="19EE5D36" w14:textId="60007DBC"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"I see that K-pop does have an influence on students' interest in participating in Modern Dance; That is one of the driving factors for them to want to learn dance." (Kak Claudia, Modern Dance Extracurricular coach, interview April 21, 2026)</w:t>
      </w:r>
    </w:p>
    <w:p w14:paraId="687A93CB"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Researcher Interpretation</w:t>
      </w:r>
    </w:p>
    <w:p w14:paraId="1A36E428" w14:textId="1F74D447"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All seven informants consistently confirmed the existence of K-pop as an early trigger for interest in Modern Dance, albeit with different intensity and continuation between individuals. This cross-source consistency reinforces the researcher's belief that K-pop is not just a personal entertainment preference, but rather serves as a cultural bridge that connects adolescents' interest in popular spectacle with active involvement in performing arts practices in the school environment. Interestingly, the role of K-pop as an entry point does not always continue to be the same strong long-term motivation as will be further elaborated in Theme 2, so this theme needs to be understood specifically as an entry </w:t>
      </w:r>
      <w:r w:rsidRPr="00166842">
        <w:rPr>
          <w:rFonts w:ascii="Century Gothic" w:hAnsi="Century Gothic"/>
          <w:sz w:val="20"/>
          <w:szCs w:val="20"/>
        </w:rPr>
        <w:lastRenderedPageBreak/>
        <w:t>point phenomenon, not as a single explanation for the overall student experience in extracurriculars.</w:t>
      </w:r>
    </w:p>
    <w:p w14:paraId="46DB9F42"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Relevance to Theory</w:t>
      </w:r>
    </w:p>
    <w:p w14:paraId="3A4FA399" w14:textId="3B7C0266"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These findings are relevant to the concept of the Korean Wave (Hallyu) as a phenomenon of cross-border popular cultural diffusion that works through the attraction of music, visuals, and idol choreography, as explained by Pramadya and Oktaviani (2021) regarding the role of South Korean media and public diplomacy in shaping the perception of young people in Indonesia. In addition, the concept of popular culture from Storey (2018) is also relevant: popular culture is not a passive entity that is only consumed, but something that is constantly reinterpreted and transformed by its consumers, in this case, students do not just become K-pop spectators, but convert this interest into embodied practice through dance practice</w:t>
      </w:r>
    </w:p>
    <w:p w14:paraId="1C43FE20"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Comparison with Previous Research</w:t>
      </w:r>
    </w:p>
    <w:p w14:paraId="52B6DF18" w14:textId="55A82ECF" w:rsidR="00AF35BC"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This finding confirms the results of Putri's (2020) research which shows that the Korean Wave has a real influence on adolescents' behavior and interests in the era of globalization, including in encouraging involvement in activities inspired by Korean culture. This finding is also in line with Rahman Hakim et al. (2021) who found that interest in K-pop plays a role in the process of forming the self-identity of its teenage fans. However, this study provides a new elaboration by showing more specifically how interest in K-pop is converted into involvement in formal dance practices in the school environment, a conversion path from popular cultural consumption to creative participation that has not been elaborated in detail in previous studies that have generally focused on the psychological impact or consumptive behavior of K-pop fans alone.</w:t>
      </w:r>
    </w:p>
    <w:p w14:paraId="381852F9" w14:textId="77777777" w:rsidR="00E33336" w:rsidRPr="00166842" w:rsidRDefault="00E33336" w:rsidP="00D013B9">
      <w:pPr>
        <w:pStyle w:val="44"/>
        <w:numPr>
          <w:ilvl w:val="0"/>
          <w:numId w:val="0"/>
        </w:numPr>
        <w:spacing w:line="360" w:lineRule="auto"/>
        <w:ind w:left="2410"/>
        <w:rPr>
          <w:rFonts w:ascii="Century Gothic" w:hAnsi="Century Gothic"/>
          <w:sz w:val="20"/>
          <w:szCs w:val="20"/>
          <w:lang w:val="is-IS"/>
        </w:rPr>
      </w:pPr>
      <w:bookmarkStart w:id="11" w:name="_Toc233870381"/>
      <w:r w:rsidRPr="00166842">
        <w:rPr>
          <w:rFonts w:ascii="Century Gothic" w:hAnsi="Century Gothic"/>
          <w:sz w:val="20"/>
          <w:szCs w:val="20"/>
        </w:rPr>
        <w:t>Theme 2: Shifting Motivational Orientation from External (Idol) to Internal (Self-Actualization)</w:t>
      </w:r>
      <w:bookmarkEnd w:id="11"/>
    </w:p>
    <w:p w14:paraId="1833FB58"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Theme Statement</w:t>
      </w:r>
    </w:p>
    <w:p w14:paraId="12666B4E" w14:textId="1047A834" w:rsidR="000F7C44"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In </w:t>
      </w:r>
      <w:r w:rsidRPr="00166842">
        <w:rPr>
          <w:rFonts w:ascii="Century Gothic" w:hAnsi="Century Gothic"/>
          <w:sz w:val="20"/>
          <w:szCs w:val="20"/>
        </w:rPr>
        <w:pgNum/>
      </w:r>
      <w:r w:rsidRPr="00166842">
        <w:rPr>
          <w:rFonts w:ascii="Century Gothic" w:hAnsi="Century Gothic"/>
          <w:sz w:val="20"/>
          <w:szCs w:val="20"/>
        </w:rPr>
        <w:t>the student elat, the motivation for participation in Modern Dance shifted from an external orientation centered on attraction to K-pop idols to an internal orientation centered on the desire to try new things and develop one</w:t>
      </w:r>
      <w:r w:rsidR="00AF35BC">
        <w:rPr>
          <w:rFonts w:ascii="Century Gothic" w:hAnsi="Century Gothic"/>
          <w:sz w:val="20"/>
          <w:szCs w:val="20"/>
        </w:rPr>
        <w:t>’</w:t>
      </w:r>
      <w:r w:rsidRPr="00166842">
        <w:rPr>
          <w:rFonts w:ascii="Century Gothic" w:hAnsi="Century Gothic"/>
          <w:sz w:val="20"/>
          <w:szCs w:val="20"/>
        </w:rPr>
        <w:t xml:space="preserve">s abilities, while in other informants the initial motivation based on K-pop remained </w:t>
      </w:r>
      <w:r w:rsidRPr="00166842">
        <w:rPr>
          <w:rFonts w:ascii="Century Gothic" w:hAnsi="Century Gothic"/>
          <w:sz w:val="20"/>
          <w:szCs w:val="20"/>
        </w:rPr>
        <w:pgNum/>
      </w:r>
      <w:r w:rsidRPr="00166842">
        <w:rPr>
          <w:rFonts w:ascii="Century Gothic" w:hAnsi="Century Gothic"/>
          <w:sz w:val="20"/>
          <w:szCs w:val="20"/>
        </w:rPr>
        <w:t>elatively stable as the main driver.</w:t>
      </w:r>
    </w:p>
    <w:p w14:paraId="79DD4C4C" w14:textId="77777777" w:rsidR="000F7C44" w:rsidRPr="00166842" w:rsidRDefault="000F7C44" w:rsidP="00D013B9">
      <w:pPr>
        <w:spacing w:line="360" w:lineRule="auto"/>
        <w:ind w:left="2410"/>
        <w:jc w:val="both"/>
        <w:rPr>
          <w:rFonts w:ascii="Century Gothic" w:hAnsi="Century Gothic"/>
          <w:sz w:val="20"/>
          <w:szCs w:val="20"/>
          <w:lang w:val="is-IS"/>
        </w:rPr>
      </w:pPr>
    </w:p>
    <w:p w14:paraId="06B5D426" w14:textId="7E2F5BAF"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Empirical Evidence</w:t>
      </w:r>
    </w:p>
    <w:p w14:paraId="08986995" w14:textId="4BA28659" w:rsidR="00E33336" w:rsidRPr="00166842" w:rsidRDefault="00AF35BC" w:rsidP="00D013B9">
      <w:pPr>
        <w:spacing w:line="360" w:lineRule="auto"/>
        <w:ind w:left="2410" w:firstLine="709"/>
        <w:jc w:val="both"/>
        <w:rPr>
          <w:rFonts w:ascii="Century Gothic" w:hAnsi="Century Gothic"/>
          <w:sz w:val="20"/>
          <w:szCs w:val="20"/>
          <w:lang w:val="is-IS"/>
        </w:rPr>
      </w:pPr>
      <w:r>
        <w:rPr>
          <w:rFonts w:ascii="Century Gothic" w:hAnsi="Century Gothic"/>
          <w:sz w:val="20"/>
          <w:szCs w:val="20"/>
        </w:rPr>
        <w:lastRenderedPageBreak/>
        <w:t>“</w:t>
      </w:r>
      <w:r w:rsidR="00E33336" w:rsidRPr="00166842">
        <w:rPr>
          <w:rFonts w:ascii="Century Gothic" w:hAnsi="Century Gothic"/>
          <w:sz w:val="20"/>
          <w:szCs w:val="20"/>
        </w:rPr>
        <w:t>Now I</w:t>
      </w:r>
      <w:r>
        <w:rPr>
          <w:rFonts w:ascii="Century Gothic" w:hAnsi="Century Gothic"/>
          <w:sz w:val="20"/>
          <w:szCs w:val="20"/>
        </w:rPr>
        <w:t>’</w:t>
      </w:r>
      <w:r w:rsidR="00E33336" w:rsidRPr="00166842">
        <w:rPr>
          <w:rFonts w:ascii="Century Gothic" w:hAnsi="Century Gothic"/>
          <w:sz w:val="20"/>
          <w:szCs w:val="20"/>
        </w:rPr>
        <w:t xml:space="preserve">m participating in this extracurricular </w:t>
      </w:r>
      <w:r>
        <w:rPr>
          <w:rFonts w:ascii="Century Gothic" w:hAnsi="Century Gothic"/>
          <w:sz w:val="20"/>
          <w:szCs w:val="20"/>
        </w:rPr>
        <w:t>Indonesia</w:t>
      </w:r>
      <w:r w:rsidR="00E33336" w:rsidRPr="00166842">
        <w:rPr>
          <w:rFonts w:ascii="Century Gothic" w:hAnsi="Century Gothic"/>
          <w:sz w:val="20"/>
          <w:szCs w:val="20"/>
        </w:rPr>
        <w:t xml:space="preserve"> longer because of K-pop, but because I really want to try new things and develop my own skills.</w:t>
      </w:r>
      <w:r>
        <w:rPr>
          <w:rFonts w:ascii="Century Gothic" w:hAnsi="Century Gothic"/>
          <w:sz w:val="20"/>
          <w:szCs w:val="20"/>
        </w:rPr>
        <w:t>”</w:t>
      </w:r>
      <w:r w:rsidR="00E33336" w:rsidRPr="00166842">
        <w:rPr>
          <w:rFonts w:ascii="Century Gothic" w:hAnsi="Century Gothic"/>
          <w:sz w:val="20"/>
          <w:szCs w:val="20"/>
        </w:rPr>
        <w:t xml:space="preserve"> (Athaya, student member of Modern Dance Extracurricular, interview Apr 19, 2026)</w:t>
      </w:r>
    </w:p>
    <w:p w14:paraId="490B05F8" w14:textId="755D9A7E" w:rsidR="00E33336" w:rsidRPr="00166842" w:rsidRDefault="00AF35BC" w:rsidP="00470CB9">
      <w:pPr>
        <w:spacing w:line="360" w:lineRule="auto"/>
        <w:ind w:left="2410" w:firstLine="709"/>
        <w:jc w:val="both"/>
        <w:rPr>
          <w:rFonts w:ascii="Century Gothic" w:hAnsi="Century Gothic"/>
          <w:sz w:val="20"/>
          <w:szCs w:val="20"/>
          <w:lang w:val="is-IS"/>
        </w:rPr>
      </w:pPr>
      <w:r>
        <w:rPr>
          <w:rFonts w:ascii="Century Gothic" w:hAnsi="Century Gothic"/>
          <w:sz w:val="20"/>
          <w:szCs w:val="20"/>
        </w:rPr>
        <w:t>“</w:t>
      </w:r>
      <w:r w:rsidR="00E33336" w:rsidRPr="00166842">
        <w:rPr>
          <w:rFonts w:ascii="Century Gothic" w:hAnsi="Century Gothic"/>
          <w:sz w:val="20"/>
          <w:szCs w:val="20"/>
        </w:rPr>
        <w:t>My interest in K-pop from the beginning remains one of the reasons why I continue to learn dance movements until now.</w:t>
      </w:r>
      <w:r>
        <w:rPr>
          <w:rFonts w:ascii="Century Gothic" w:hAnsi="Century Gothic"/>
          <w:sz w:val="20"/>
          <w:szCs w:val="20"/>
        </w:rPr>
        <w:t>”</w:t>
      </w:r>
      <w:r w:rsidR="00E33336" w:rsidRPr="00166842">
        <w:rPr>
          <w:rFonts w:ascii="Century Gothic" w:hAnsi="Century Gothic"/>
          <w:sz w:val="20"/>
          <w:szCs w:val="20"/>
        </w:rPr>
        <w:t xml:space="preserve"> (Adistya, a student member of the Modern Dance Extracurricular, interview April 19, 2026)</w:t>
      </w:r>
    </w:p>
    <w:p w14:paraId="46F0CAD1"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Researcher Interpretation</w:t>
      </w:r>
    </w:p>
    <w:p w14:paraId="384F584A" w14:textId="4FA12D8F"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 difference in motivational patterns between the speakers shows that the influence of K-pop on students</w:t>
      </w:r>
      <w:r w:rsidR="00AF35BC">
        <w:rPr>
          <w:rFonts w:ascii="Century Gothic" w:hAnsi="Century Gothic"/>
          <w:sz w:val="20"/>
          <w:szCs w:val="20"/>
        </w:rPr>
        <w:t>’</w:t>
      </w:r>
      <w:r w:rsidRPr="00166842">
        <w:rPr>
          <w:rFonts w:ascii="Century Gothic" w:hAnsi="Century Gothic"/>
          <w:sz w:val="20"/>
          <w:szCs w:val="20"/>
        </w:rPr>
        <w:t xml:space="preserve"> involvement in Modern Dance is not a uniform and linear process, but rather depends heavily on the personal dynamics of each individual. There is a process that conceptually can be called the internalization of motivation, which is a shift from motivation that was originally driven by external factors (attraction to idols) to a more autonomous motivation centered on self-development. On the other hand, K-pop still occupies a central position as a source of motivation without undergoing a similar transformation. This variation is an important finding because it shows that popular culture does not work uniformly for each individual, but rather interacts with personal factors such as different self-actualization needs in each student.</w:t>
      </w:r>
    </w:p>
    <w:p w14:paraId="56FAD0E5"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Relevance to Theory</w:t>
      </w:r>
    </w:p>
    <w:p w14:paraId="223551E6" w14:textId="0A0A7E6F"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This pattern of motivation shift is relevant to the Self-Determination Theory (SDT) of Deci and Ryan (2000), which distinguishes extrinsic motivation (driven by external factors, such as attraction to idols) and intrinsic motivation (driven by personal satisfaction and self-actualization needs). Within the framework of SDT, the process experienced by the resource persons can be understood as a form of internalization of motivation towards more integrated regulation, and shows that extrinsic motivation can remain functional and persist without having to transform, as long as the underlying needs, in this case, the interest in K-pop culture remains consistently fulfilled.</w:t>
      </w:r>
    </w:p>
    <w:p w14:paraId="7293AECE"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Comparison with Previous Research</w:t>
      </w:r>
    </w:p>
    <w:p w14:paraId="3F1730F8" w14:textId="543B8281" w:rsidR="00ED26C8"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This finding provides an elaboration on the research of Rahman Hakim et al. (2021) which shows the role of K-pop in the formation of its fans</w:t>
      </w:r>
      <w:r w:rsidR="00AF35BC">
        <w:rPr>
          <w:rFonts w:ascii="Century Gothic" w:hAnsi="Century Gothic"/>
          <w:sz w:val="20"/>
          <w:szCs w:val="20"/>
        </w:rPr>
        <w:t>’</w:t>
      </w:r>
      <w:r w:rsidRPr="00166842">
        <w:rPr>
          <w:rFonts w:ascii="Century Gothic" w:hAnsi="Century Gothic"/>
          <w:sz w:val="20"/>
          <w:szCs w:val="20"/>
        </w:rPr>
        <w:t xml:space="preserve"> self-identity, by adding a longitudinal-qualitative dimension of how these roles can change or survive over time of involvement in a real activity. At the same time, these findings slightly challenge the </w:t>
      </w:r>
      <w:r w:rsidRPr="00166842">
        <w:rPr>
          <w:rFonts w:ascii="Century Gothic" w:hAnsi="Century Gothic"/>
          <w:sz w:val="20"/>
          <w:szCs w:val="20"/>
        </w:rPr>
        <w:lastRenderedPageBreak/>
        <w:t xml:space="preserve">contradiction generalizations in some popular K-pop studies in </w:t>
      </w:r>
      <w:r w:rsidR="00AF35BC">
        <w:rPr>
          <w:rFonts w:ascii="Century Gothic" w:hAnsi="Century Gothic"/>
          <w:sz w:val="20"/>
          <w:szCs w:val="20"/>
        </w:rPr>
        <w:t>Indonesia</w:t>
      </w:r>
      <w:r w:rsidRPr="00166842">
        <w:rPr>
          <w:rFonts w:ascii="Century Gothic" w:hAnsi="Century Gothic"/>
          <w:sz w:val="20"/>
          <w:szCs w:val="20"/>
        </w:rPr>
        <w:t>, for example some findings in the study of K-pop culture on adolescents (ARIMA, 2025) that tend to describe the influence of K-pop as a single and one-way influence on adolescents, without accommodating the possibility that these influences may fade or be replaced by other motivations that are more autonomous as the individual</w:t>
      </w:r>
      <w:r w:rsidR="00AF35BC">
        <w:rPr>
          <w:rFonts w:ascii="Century Gothic" w:hAnsi="Century Gothic"/>
          <w:sz w:val="20"/>
          <w:szCs w:val="20"/>
        </w:rPr>
        <w:t>’</w:t>
      </w:r>
      <w:r w:rsidRPr="00166842">
        <w:rPr>
          <w:rFonts w:ascii="Century Gothic" w:hAnsi="Century Gothic"/>
          <w:sz w:val="20"/>
          <w:szCs w:val="20"/>
        </w:rPr>
        <w:t>s experience in an activity increases concrete.</w:t>
      </w:r>
    </w:p>
    <w:p w14:paraId="7B127123" w14:textId="77777777" w:rsidR="00E33336" w:rsidRPr="00166842" w:rsidRDefault="00E33336" w:rsidP="00D013B9">
      <w:pPr>
        <w:pStyle w:val="44"/>
        <w:numPr>
          <w:ilvl w:val="0"/>
          <w:numId w:val="0"/>
        </w:numPr>
        <w:spacing w:line="360" w:lineRule="auto"/>
        <w:ind w:left="2410"/>
        <w:rPr>
          <w:rFonts w:ascii="Century Gothic" w:hAnsi="Century Gothic"/>
          <w:sz w:val="20"/>
          <w:szCs w:val="20"/>
          <w:lang w:val="is-IS"/>
        </w:rPr>
      </w:pPr>
      <w:bookmarkStart w:id="12" w:name="_Toc233870382"/>
      <w:r w:rsidRPr="00166842">
        <w:rPr>
          <w:rFonts w:ascii="Century Gothic" w:hAnsi="Century Gothic"/>
          <w:sz w:val="20"/>
          <w:szCs w:val="20"/>
        </w:rPr>
        <w:t>Theme 3: School Performance Space as an Arena of Actualization and Social Recognition</w:t>
      </w:r>
      <w:bookmarkEnd w:id="12"/>
    </w:p>
    <w:p w14:paraId="0D8B3930"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Theme Statement</w:t>
      </w:r>
    </w:p>
    <w:p w14:paraId="6F86412A" w14:textId="2B0AB12B" w:rsidR="00803E34"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 availability of various school performance forums, such as Language Month, Creation Monday, and new student admission activities serves as an arena for self-actualization that allows students to convert Modern Dance practice into socially meaningful performance experiences, as well as an institutionalized space for K-pop popular cultural expressions in the context of formal education.</w:t>
      </w:r>
    </w:p>
    <w:p w14:paraId="4A8F5252" w14:textId="12F22BC8" w:rsidR="00E33336" w:rsidRPr="00166842" w:rsidRDefault="00E33336" w:rsidP="00D013B9">
      <w:pPr>
        <w:spacing w:line="360" w:lineRule="auto"/>
        <w:ind w:left="2410" w:firstLine="142"/>
        <w:jc w:val="both"/>
        <w:rPr>
          <w:rFonts w:ascii="Century Gothic" w:hAnsi="Century Gothic"/>
          <w:sz w:val="20"/>
          <w:szCs w:val="20"/>
          <w:lang w:val="is-IS"/>
        </w:rPr>
      </w:pPr>
      <w:r w:rsidRPr="00166842">
        <w:rPr>
          <w:rFonts w:ascii="Century Gothic" w:hAnsi="Century Gothic"/>
          <w:b/>
          <w:bCs/>
          <w:sz w:val="20"/>
          <w:szCs w:val="20"/>
        </w:rPr>
        <w:t>Empirical Evidence</w:t>
      </w:r>
    </w:p>
    <w:p w14:paraId="7755FE7C" w14:textId="371F50D0" w:rsidR="00E33336" w:rsidRPr="00166842" w:rsidRDefault="00AF35BC" w:rsidP="00D013B9">
      <w:pPr>
        <w:spacing w:line="360" w:lineRule="auto"/>
        <w:ind w:left="2410" w:firstLine="709"/>
        <w:jc w:val="both"/>
        <w:rPr>
          <w:rFonts w:ascii="Century Gothic" w:hAnsi="Century Gothic"/>
          <w:sz w:val="20"/>
          <w:szCs w:val="20"/>
          <w:lang w:val="is-IS"/>
        </w:rPr>
      </w:pPr>
      <w:r>
        <w:rPr>
          <w:rFonts w:ascii="Century Gothic" w:hAnsi="Century Gothic"/>
          <w:sz w:val="20"/>
          <w:szCs w:val="20"/>
        </w:rPr>
        <w:t>“</w:t>
      </w:r>
      <w:r w:rsidR="00E33336" w:rsidRPr="00166842">
        <w:rPr>
          <w:rFonts w:ascii="Century Gothic" w:hAnsi="Century Gothic"/>
          <w:sz w:val="20"/>
          <w:szCs w:val="20"/>
        </w:rPr>
        <w:t>The most memorable experience was when I performed at the Bulan Bahasa event with the song Twice, it felt different because it was watched by many people at school.</w:t>
      </w:r>
      <w:r>
        <w:rPr>
          <w:rFonts w:ascii="Century Gothic" w:hAnsi="Century Gothic"/>
          <w:sz w:val="20"/>
          <w:szCs w:val="20"/>
        </w:rPr>
        <w:t>”</w:t>
      </w:r>
      <w:r w:rsidR="00E33336" w:rsidRPr="00166842">
        <w:rPr>
          <w:rFonts w:ascii="Century Gothic" w:hAnsi="Century Gothic"/>
          <w:sz w:val="20"/>
          <w:szCs w:val="20"/>
        </w:rPr>
        <w:t xml:space="preserve"> (Athaya, a student member of the Modern Dance Extracurricular, interview April 19, 2026)</w:t>
      </w:r>
    </w:p>
    <w:p w14:paraId="3910CE10" w14:textId="0482DDBB" w:rsidR="00E33336" w:rsidRPr="00166842" w:rsidRDefault="00AF35BC" w:rsidP="00D013B9">
      <w:pPr>
        <w:spacing w:line="360" w:lineRule="auto"/>
        <w:ind w:left="2410" w:firstLine="709"/>
        <w:jc w:val="both"/>
        <w:rPr>
          <w:rFonts w:ascii="Century Gothic" w:hAnsi="Century Gothic"/>
          <w:sz w:val="20"/>
          <w:szCs w:val="20"/>
          <w:lang w:val="is-IS"/>
        </w:rPr>
      </w:pPr>
      <w:r>
        <w:rPr>
          <w:rFonts w:ascii="Century Gothic" w:hAnsi="Century Gothic"/>
          <w:sz w:val="20"/>
          <w:szCs w:val="20"/>
        </w:rPr>
        <w:t>“</w:t>
      </w:r>
      <w:r w:rsidR="00E33336" w:rsidRPr="00166842">
        <w:rPr>
          <w:rFonts w:ascii="Century Gothic" w:hAnsi="Century Gothic"/>
          <w:sz w:val="20"/>
          <w:szCs w:val="20"/>
        </w:rPr>
        <w:t>I am happy to be able to participate in Creation Monday and Language Month, because I have the opportunity to be known by people in the school environment.</w:t>
      </w:r>
      <w:r>
        <w:rPr>
          <w:rFonts w:ascii="Century Gothic" w:hAnsi="Century Gothic"/>
          <w:sz w:val="20"/>
          <w:szCs w:val="20"/>
        </w:rPr>
        <w:t>”</w:t>
      </w:r>
      <w:r w:rsidR="00E33336" w:rsidRPr="00166842">
        <w:rPr>
          <w:rFonts w:ascii="Century Gothic" w:hAnsi="Century Gothic"/>
          <w:sz w:val="20"/>
          <w:szCs w:val="20"/>
        </w:rPr>
        <w:t xml:space="preserve"> (Adistya, a student member of the Modern Dance Extracurricular, interview April 19, 2026)</w:t>
      </w:r>
    </w:p>
    <w:p w14:paraId="7986A12F" w14:textId="27816BA0" w:rsidR="00803E34" w:rsidRPr="00166842" w:rsidRDefault="00AF35BC" w:rsidP="00470CB9">
      <w:pPr>
        <w:spacing w:line="360" w:lineRule="auto"/>
        <w:ind w:left="2410" w:firstLine="709"/>
        <w:jc w:val="both"/>
        <w:rPr>
          <w:rFonts w:ascii="Century Gothic" w:hAnsi="Century Gothic"/>
          <w:sz w:val="20"/>
          <w:szCs w:val="20"/>
          <w:lang w:val="is-IS"/>
        </w:rPr>
      </w:pPr>
      <w:r>
        <w:rPr>
          <w:rFonts w:ascii="Century Gothic" w:hAnsi="Century Gothic"/>
          <w:sz w:val="20"/>
          <w:szCs w:val="20"/>
        </w:rPr>
        <w:t>“</w:t>
      </w:r>
      <w:r w:rsidR="00E33336" w:rsidRPr="00166842">
        <w:rPr>
          <w:rFonts w:ascii="Century Gothic" w:hAnsi="Century Gothic"/>
          <w:sz w:val="20"/>
          <w:szCs w:val="20"/>
        </w:rPr>
        <w:t>The school provides many places to perform, ranging from Language Month, new student admissions, Creation Monday, to the opportunity to participate in competitions outside.</w:t>
      </w:r>
      <w:r>
        <w:rPr>
          <w:rFonts w:ascii="Century Gothic" w:hAnsi="Century Gothic"/>
          <w:sz w:val="20"/>
          <w:szCs w:val="20"/>
        </w:rPr>
        <w:t>”</w:t>
      </w:r>
      <w:r w:rsidR="00E33336" w:rsidRPr="00166842">
        <w:rPr>
          <w:rFonts w:ascii="Century Gothic" w:hAnsi="Century Gothic"/>
          <w:sz w:val="20"/>
          <w:szCs w:val="20"/>
        </w:rPr>
        <w:t xml:space="preserve"> (Kak Claudia, Modern Dance Extracurricular coach, interview April 21, 2026)</w:t>
      </w:r>
    </w:p>
    <w:p w14:paraId="7E5ACA0D" w14:textId="0C7EDA3A" w:rsidR="00E33336" w:rsidRPr="00166842" w:rsidRDefault="00E33336" w:rsidP="00D013B9">
      <w:pPr>
        <w:spacing w:line="360" w:lineRule="auto"/>
        <w:ind w:left="2410" w:firstLine="142"/>
        <w:jc w:val="both"/>
        <w:rPr>
          <w:rFonts w:ascii="Century Gothic" w:hAnsi="Century Gothic"/>
          <w:sz w:val="20"/>
          <w:szCs w:val="20"/>
          <w:lang w:val="is-IS"/>
        </w:rPr>
      </w:pPr>
      <w:r w:rsidRPr="00166842">
        <w:rPr>
          <w:rFonts w:ascii="Century Gothic" w:hAnsi="Century Gothic"/>
          <w:b/>
          <w:bCs/>
          <w:sz w:val="20"/>
          <w:szCs w:val="20"/>
        </w:rPr>
        <w:t>Researcher Interpretation</w:t>
      </w:r>
    </w:p>
    <w:p w14:paraId="1B386958" w14:textId="070009B7" w:rsidR="00443D9F"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Data from the resource persons showed that school forums are not just ceremonial agendas, but function as social infrastructure that allows Modern Dance learning outcomes to gain an audience and recognition. For students, the experience of performing in front of the school community provides an emotional meaning that goes beyond the technical aspects of dance itself, as illustrated by the impression of the speakers who emphasized the feeling of </w:t>
      </w:r>
      <w:r w:rsidR="00AF35BC">
        <w:rPr>
          <w:rFonts w:ascii="Century Gothic" w:hAnsi="Century Gothic"/>
          <w:sz w:val="20"/>
          <w:szCs w:val="20"/>
        </w:rPr>
        <w:t>‘</w:t>
      </w:r>
      <w:r w:rsidRPr="00166842">
        <w:rPr>
          <w:rFonts w:ascii="Century Gothic" w:hAnsi="Century Gothic"/>
          <w:sz w:val="20"/>
          <w:szCs w:val="20"/>
        </w:rPr>
        <w:t>different</w:t>
      </w:r>
      <w:r w:rsidR="00AF35BC">
        <w:rPr>
          <w:rFonts w:ascii="Century Gothic" w:hAnsi="Century Gothic"/>
          <w:sz w:val="20"/>
          <w:szCs w:val="20"/>
        </w:rPr>
        <w:t>’</w:t>
      </w:r>
      <w:r w:rsidRPr="00166842">
        <w:rPr>
          <w:rFonts w:ascii="Century Gothic" w:hAnsi="Century Gothic"/>
          <w:sz w:val="20"/>
          <w:szCs w:val="20"/>
        </w:rPr>
        <w:t xml:space="preserve"> when watched by many people, and about the opportunity to be </w:t>
      </w:r>
      <w:r w:rsidR="00AF35BC">
        <w:rPr>
          <w:rFonts w:ascii="Century Gothic" w:hAnsi="Century Gothic"/>
          <w:sz w:val="20"/>
          <w:szCs w:val="20"/>
        </w:rPr>
        <w:t>‘</w:t>
      </w:r>
      <w:r w:rsidRPr="00166842">
        <w:rPr>
          <w:rFonts w:ascii="Century Gothic" w:hAnsi="Century Gothic"/>
          <w:sz w:val="20"/>
          <w:szCs w:val="20"/>
        </w:rPr>
        <w:t>known</w:t>
      </w:r>
      <w:r w:rsidR="00AF35BC">
        <w:rPr>
          <w:rFonts w:ascii="Century Gothic" w:hAnsi="Century Gothic"/>
          <w:sz w:val="20"/>
          <w:szCs w:val="20"/>
        </w:rPr>
        <w:t>’</w:t>
      </w:r>
      <w:r w:rsidRPr="00166842">
        <w:rPr>
          <w:rFonts w:ascii="Century Gothic" w:hAnsi="Century Gothic"/>
          <w:sz w:val="20"/>
          <w:szCs w:val="20"/>
        </w:rPr>
        <w:t xml:space="preserve">. From the perspective of the coach, the existence of a diverse performance space </w:t>
      </w:r>
      <w:r w:rsidRPr="00166842">
        <w:rPr>
          <w:rFonts w:ascii="Century Gothic" w:hAnsi="Century Gothic"/>
          <w:sz w:val="20"/>
          <w:szCs w:val="20"/>
        </w:rPr>
        <w:lastRenderedPageBreak/>
        <w:t>is also a deliberate pedagogical strategy to provide a real experience for students, not just a coincidence result of the school activity calendar.</w:t>
      </w:r>
    </w:p>
    <w:p w14:paraId="02FE994C" w14:textId="3CE2782B"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Relevance to Theory</w:t>
      </w:r>
    </w:p>
    <w:p w14:paraId="7D5AC212" w14:textId="527FAC41"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This phenomenon can be explained through Goffman's (1959) theory of self-presentation (dramaturgy), which views social interaction as a performance in which individuals present themselves in front of a specific audience to build social impression and recognition. The school stage, in this framework, serves as a 'front stage' that gives students the opportunity to showcase their new competencies in front of the relevant community (teachers, peers, and other school residents). This relevance is reinforced by the concept of extracurricular involvement from Eccles and Barber (1999), who affirm that participation in structured activities outside the classroom, in particular those that provide opportunities for public appearance and recognition, contributes to the development of adolescents' social identity and competence.</w:t>
      </w:r>
    </w:p>
    <w:p w14:paraId="1DD41C42"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Comparison with Previous Research</w:t>
      </w:r>
    </w:p>
    <w:p w14:paraId="39B5D3FB" w14:textId="1B421DD8"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These findings confirm reports from various secondary schools in Indonesia that note that modern dance extracurricular is consistently used as a forum for self-actualization and a place for student achievement through art performances and inter-school competitions. In line with that, Hermayanti's (2015) research on increasing confidence through creative dancing activities also emphasized the importance of the experience of performing as a mechanism for building children's confidence. The novelty offered by this research lies in the emphasis that school performance spaces do not only function to train dance skills in general, but specifically become an institutionalization channel for the K-pop popular culture repertoire, for example the use of Twice songs as official school performance materials so that the boundary between global popular culture and local formal education activities becomes increasingly fluid.</w:t>
      </w:r>
    </w:p>
    <w:p w14:paraId="0F9208BF" w14:textId="77777777" w:rsidR="00E33336" w:rsidRPr="00166842" w:rsidRDefault="00E33336" w:rsidP="00D013B9">
      <w:pPr>
        <w:pStyle w:val="44"/>
        <w:numPr>
          <w:ilvl w:val="0"/>
          <w:numId w:val="0"/>
        </w:numPr>
        <w:spacing w:line="360" w:lineRule="auto"/>
        <w:ind w:left="2410"/>
        <w:rPr>
          <w:rFonts w:ascii="Century Gothic" w:hAnsi="Century Gothic"/>
          <w:sz w:val="20"/>
          <w:szCs w:val="20"/>
          <w:lang w:val="is-IS"/>
        </w:rPr>
      </w:pPr>
      <w:bookmarkStart w:id="13" w:name="_Toc233870383"/>
      <w:r w:rsidRPr="00166842">
        <w:rPr>
          <w:rFonts w:ascii="Century Gothic" w:hAnsi="Century Gothic"/>
          <w:sz w:val="20"/>
          <w:szCs w:val="20"/>
        </w:rPr>
        <w:t>Theme 4: Variation in Impact on Self-Confidence (between Strengthening and Stagnation)</w:t>
      </w:r>
      <w:bookmarkEnd w:id="13"/>
    </w:p>
    <w:p w14:paraId="70664294"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Theme Statement</w:t>
      </w:r>
    </w:p>
    <w:p w14:paraId="29C58835" w14:textId="26621165"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Participation in the Modern Dance extracurricular activities did not have a uniform impact on student confidence: in </w:t>
      </w:r>
      <w:r w:rsidRPr="00166842">
        <w:rPr>
          <w:rFonts w:ascii="Century Gothic" w:hAnsi="Century Gothic"/>
          <w:sz w:val="20"/>
          <w:szCs w:val="20"/>
        </w:rPr>
        <w:pgNum/>
      </w:r>
      <w:r w:rsidRPr="00166842">
        <w:rPr>
          <w:rFonts w:ascii="Century Gothic" w:hAnsi="Century Gothic"/>
          <w:sz w:val="20"/>
          <w:szCs w:val="20"/>
        </w:rPr>
        <w:t xml:space="preserve">the case of the student, the participation encouraged a real strengthening of confidence, including the courage to express themselves in the digital space, while in other students the impact on </w:t>
      </w:r>
      <w:r w:rsidRPr="00166842">
        <w:rPr>
          <w:rFonts w:ascii="Century Gothic" w:hAnsi="Century Gothic"/>
          <w:sz w:val="20"/>
          <w:szCs w:val="20"/>
        </w:rPr>
        <w:pgNum/>
      </w:r>
      <w:r w:rsidRPr="00166842">
        <w:rPr>
          <w:rFonts w:ascii="Century Gothic" w:hAnsi="Century Gothic"/>
          <w:sz w:val="20"/>
          <w:szCs w:val="20"/>
        </w:rPr>
        <w:t xml:space="preserve">the confidence of the elative was not significant even though their dance skills continued to </w:t>
      </w:r>
      <w:r w:rsidRPr="00166842">
        <w:rPr>
          <w:rFonts w:ascii="Century Gothic" w:hAnsi="Century Gothic"/>
          <w:sz w:val="20"/>
          <w:szCs w:val="20"/>
        </w:rPr>
        <w:lastRenderedPageBreak/>
        <w:t>develop.</w:t>
      </w:r>
    </w:p>
    <w:p w14:paraId="1A072EAD"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Empirical Evidence</w:t>
      </w:r>
    </w:p>
    <w:p w14:paraId="20965906"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"After participating in Modern Dance I became more confident, now I also dare to make dance content on TikTok, I didn't think I would be so brave in the past."  (Athaya, a student member of the Modern Dance Extracurricular, interview April 19, 2026)</w:t>
      </w:r>
    </w:p>
    <w:p w14:paraId="42E1FB2B"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"When it comes to confidence, for me it feels still the same as before participating in this extracurricular, there are no major changes."  (Adistya, a student member of the Modern Dance Extracurricular, interview April 19, 2026)</w:t>
      </w:r>
    </w:p>
    <w:p w14:paraId="6DB20A85" w14:textId="529E8506"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"There are some children who used to be less active in socializing, now they are more open, have more friends, and dare to appear in public."  (Kak Claudia, Modern Dance Extracurricular coach, interview April 21, 2026)</w:t>
      </w:r>
    </w:p>
    <w:p w14:paraId="624A76BE"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Researcher Interpretation</w:t>
      </w:r>
    </w:p>
    <w:p w14:paraId="3D654154" w14:textId="492CB166" w:rsidR="00803E34"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 variation between the speakers' experiences is one of the most significant findings in this study because it directly challenges the common assumption that participation in performing arts activities automatically increases the confidence of all participants. The researchers interpreted this variation as an indication that the impact on self-confidence depended heavily on baseline self-esteem factors and the personal meaning each student gave to the performance experience, rather than solely the automatic result of the frequency of practice or the number of appearances followed. Claudia's statement confirming the existence of social development in 'some students' (not all students) also strengthens the interpretation that the psychosocial impact of this extracurricular is differentiated, not uniform.</w:t>
      </w:r>
    </w:p>
    <w:p w14:paraId="5B225BB0"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Relevance to Theory</w:t>
      </w:r>
    </w:p>
    <w:p w14:paraId="1A2B75ED" w14:textId="284DBBDC"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This finding can be explained through the concept of self-efficacy from Bandura (1997), which emphasizes that a person's belief in his or her abilities is formed through four main sources: immediate success experiences, vicarious experiences (observing others), verbal persuasion, and physiological-affective conditions. The difference in results between the speakers may be related to differences in the level of initial self-efficacy before joining extracurriculars: students with lower initial self-efficacy have the potential to experience a more pronounced improvement, while students whose self-efficacy has been relatively stable before are less likely to show drastic changes. The concept of adolescent identity from Erikson (1968) is also relevant to understand why </w:t>
      </w:r>
      <w:r w:rsidRPr="00166842">
        <w:rPr>
          <w:rFonts w:ascii="Century Gothic" w:hAnsi="Century Gothic"/>
          <w:sz w:val="20"/>
          <w:szCs w:val="20"/>
        </w:rPr>
        <w:lastRenderedPageBreak/>
        <w:t>the experience of performing can be an important point for the formation of confidence in some adolescents who are in the search for identity.</w:t>
      </w:r>
    </w:p>
    <w:p w14:paraId="1057C28B"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Comparison with Previous Research</w:t>
      </w:r>
    </w:p>
    <w:p w14:paraId="11CEFFE1"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On the one hand, the findings on increasing confidence from the speakers confirm many previous studies, including Hermayanti (2015) and a study on student confidence in dance extracurricular activities, which consistently reported a positive relationship between participation in dance activities and the strengthening of the confidence of children and adolescents. However, the speakers also presented an important contradiction to this generalization: this study found that increased confidence is not an inevitable outcome of participation in dance extracurriculars, but rather results that are conditioned by </w:t>
      </w:r>
      <w:r w:rsidRPr="00166842">
        <w:rPr>
          <w:rFonts w:ascii="Century Gothic" w:hAnsi="Century Gothic"/>
          <w:sz w:val="20"/>
          <w:szCs w:val="20"/>
        </w:rPr>
        <w:pgNum/>
      </w:r>
      <w:r w:rsidRPr="00166842">
        <w:rPr>
          <w:rFonts w:ascii="Century Gothic" w:hAnsi="Century Gothic"/>
          <w:sz w:val="20"/>
          <w:szCs w:val="20"/>
        </w:rPr>
        <w:t xml:space="preserve">individual embryos. These findings are important because they correct the tendency of overgeneralization in </w:t>
      </w:r>
      <w:r w:rsidRPr="00166842">
        <w:rPr>
          <w:rFonts w:ascii="Century Gothic" w:hAnsi="Century Gothic"/>
          <w:sz w:val="20"/>
          <w:szCs w:val="20"/>
        </w:rPr>
        <w:pgNum/>
      </w:r>
      <w:r w:rsidRPr="00166842">
        <w:rPr>
          <w:rFonts w:ascii="Century Gothic" w:hAnsi="Century Gothic"/>
          <w:sz w:val="20"/>
          <w:szCs w:val="20"/>
        </w:rPr>
        <w:pgNum/>
      </w:r>
      <w:r w:rsidRPr="00166842">
        <w:rPr>
          <w:rFonts w:ascii="Century Gothic" w:hAnsi="Century Gothic"/>
          <w:sz w:val="20"/>
          <w:szCs w:val="20"/>
        </w:rPr>
        <w:t xml:space="preserve"> the  popular literature about the psychological impact of K-pop and performing arts activities on adolescents, which often present positive impacts as universal.</w:t>
      </w:r>
    </w:p>
    <w:p w14:paraId="4D3B02C0" w14:textId="5E2E27C3" w:rsidR="00E33336" w:rsidRDefault="00E33336" w:rsidP="00D013B9">
      <w:pPr>
        <w:spacing w:line="360" w:lineRule="auto"/>
        <w:ind w:left="2410"/>
        <w:jc w:val="both"/>
        <w:rPr>
          <w:rFonts w:ascii="Century Gothic" w:hAnsi="Century Gothic"/>
          <w:sz w:val="20"/>
          <w:szCs w:val="20"/>
          <w:lang w:val="is-IS"/>
        </w:rPr>
      </w:pPr>
    </w:p>
    <w:p w14:paraId="2BB85907" w14:textId="77777777" w:rsidR="00443D9F" w:rsidRPr="00166842" w:rsidRDefault="00443D9F" w:rsidP="00D013B9">
      <w:pPr>
        <w:spacing w:line="360" w:lineRule="auto"/>
        <w:ind w:left="2410"/>
        <w:jc w:val="both"/>
        <w:rPr>
          <w:rFonts w:ascii="Century Gothic" w:hAnsi="Century Gothic"/>
          <w:sz w:val="20"/>
          <w:szCs w:val="20"/>
          <w:lang w:val="is-IS"/>
        </w:rPr>
      </w:pPr>
    </w:p>
    <w:p w14:paraId="6BE55970" w14:textId="77777777" w:rsidR="00E33336" w:rsidRPr="00166842" w:rsidRDefault="00E33336" w:rsidP="00D013B9">
      <w:pPr>
        <w:pStyle w:val="44"/>
        <w:numPr>
          <w:ilvl w:val="0"/>
          <w:numId w:val="0"/>
        </w:numPr>
        <w:spacing w:line="360" w:lineRule="auto"/>
        <w:ind w:left="2410"/>
        <w:rPr>
          <w:rFonts w:ascii="Century Gothic" w:hAnsi="Century Gothic"/>
          <w:sz w:val="20"/>
          <w:szCs w:val="20"/>
          <w:lang w:val="is-IS"/>
        </w:rPr>
      </w:pPr>
      <w:bookmarkStart w:id="14" w:name="_Toc233870384"/>
      <w:r w:rsidRPr="00166842">
        <w:rPr>
          <w:rFonts w:ascii="Century Gothic" w:hAnsi="Century Gothic"/>
          <w:sz w:val="20"/>
          <w:szCs w:val="20"/>
        </w:rPr>
        <w:t>Theme 5: Kinesthetic-Technical Challenges and Pedagogical Strategies of Coaches</w:t>
      </w:r>
      <w:bookmarkEnd w:id="14"/>
    </w:p>
    <w:p w14:paraId="58A507C9"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Theme Statement</w:t>
      </w:r>
    </w:p>
    <w:p w14:paraId="6177B2EC" w14:textId="44AC9251" w:rsidR="00ED26C8"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The Modern Dance learning process is faced with kinesthetic-technical challenges, especially in the mastery of tempo, footwork, movement combinations, and dance breaks, which </w:t>
      </w:r>
      <w:r w:rsidRPr="00166842">
        <w:rPr>
          <w:rFonts w:ascii="Century Gothic" w:hAnsi="Century Gothic"/>
          <w:sz w:val="20"/>
          <w:szCs w:val="20"/>
        </w:rPr>
        <w:pgNum/>
      </w:r>
      <w:r w:rsidRPr="00166842">
        <w:rPr>
          <w:rFonts w:ascii="Century Gothic" w:hAnsi="Century Gothic"/>
          <w:sz w:val="20"/>
          <w:szCs w:val="20"/>
        </w:rPr>
        <w:t>are responded to through gradual pedagogical strategies in the form of demonstrations, count-based exercises, gradual tempo improvements, and peer tutoring learning.</w:t>
      </w:r>
    </w:p>
    <w:p w14:paraId="16BC853D"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Empirical Evidence</w:t>
      </w:r>
    </w:p>
    <w:p w14:paraId="595043FC"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"My difficulty is more about understanding the tempo, the speed of the movement, not because of problems with friends or the training environment."  (Athaya, a student member of the Modern Dance Extracurricular, interview April 19, 2026)</w:t>
      </w:r>
    </w:p>
    <w:p w14:paraId="774CF7AE"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"Some parts of the choreography, such as the combination of movement, footwork, and dance breaks, do take longer to rehearse because the difficulty is higher."  (Kak Claudia, Modern Dance Extracurricular coach, interview April 21, 2026)</w:t>
      </w:r>
    </w:p>
    <w:p w14:paraId="0AA4B8F2" w14:textId="2006EC86"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"During the training I didn't have too much difficulty, both in understanding the movements and following the tempo of the dance."  </w:t>
      </w:r>
      <w:r w:rsidRPr="00166842">
        <w:rPr>
          <w:rFonts w:ascii="Century Gothic" w:hAnsi="Century Gothic"/>
          <w:sz w:val="20"/>
          <w:szCs w:val="20"/>
        </w:rPr>
        <w:lastRenderedPageBreak/>
        <w:t>(Adistya, a student member of the Modern Dance Extracurricular, interview April 19, 2026)</w:t>
      </w:r>
    </w:p>
    <w:p w14:paraId="6C57E232"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Researcher Interpretation</w:t>
      </w:r>
    </w:p>
    <w:p w14:paraId="028D808B"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 data show that the technical challenges in learning Modern Dance are individual, not structural. Through this interview, the researcher understands that the speakers have differences in the same aspect, namely obstacles during the exercise. The researcher interprets this as an indication of the natural diversity of basic kinesthetic abilities between students in the context of beginner movement arts learning. More important to underline is the pedagogical response of the trainer, who does not place technical constraints as a purely individual problem, but rather designs gradual learning methods (foundation, combination, increased tempo, peer tutoring) that systemically accommodate differences in learning speed between students.</w:t>
      </w:r>
    </w:p>
    <w:p w14:paraId="3CE34FD3" w14:textId="77777777" w:rsidR="00623FBB" w:rsidRPr="00166842" w:rsidRDefault="00623FBB" w:rsidP="00D013B9">
      <w:pPr>
        <w:spacing w:line="360" w:lineRule="auto"/>
        <w:ind w:left="2410"/>
        <w:jc w:val="both"/>
        <w:rPr>
          <w:rFonts w:ascii="Century Gothic" w:hAnsi="Century Gothic"/>
          <w:sz w:val="20"/>
          <w:szCs w:val="20"/>
          <w:lang w:val="is-IS"/>
        </w:rPr>
      </w:pPr>
    </w:p>
    <w:p w14:paraId="692BEB52"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Relevance to Theory</w:t>
      </w:r>
    </w:p>
    <w:p w14:paraId="54EF85D7"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 peer tutor learning strategy and the gradual increase in tempo applied by Claudia are in line with the principle of scaffolding in social-constructivist learning theory, where the coach/instructor provides structured support that is gradually reduced as student competence increases. In addition, the application of peer tutors is also relevant to the idea of proximal development zones, namely students who have become more proficient in helping other students achieve mastery of movements that they have not been able to achieve on their own. In terms of sports and movement psychology, the difficulty of understanding the tempo taught is in line with the study of self-confidence in the context of dance activities, which emphasizes that mastery of technical-kinesthetic aspects is an important prerequisite before performative confidence can develop optimally.</w:t>
      </w:r>
    </w:p>
    <w:p w14:paraId="03EE6A97" w14:textId="77777777" w:rsidR="00E33336" w:rsidRPr="00166842" w:rsidRDefault="00E33336" w:rsidP="00D013B9">
      <w:pPr>
        <w:spacing w:line="360" w:lineRule="auto"/>
        <w:ind w:left="2410"/>
        <w:jc w:val="both"/>
        <w:rPr>
          <w:rFonts w:ascii="Century Gothic" w:hAnsi="Century Gothic"/>
          <w:sz w:val="20"/>
          <w:szCs w:val="20"/>
          <w:lang w:val="is-IS"/>
        </w:rPr>
      </w:pPr>
    </w:p>
    <w:p w14:paraId="6C7BE264"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Comparison with Previous Research</w:t>
      </w:r>
    </w:p>
    <w:p w14:paraId="67A917BA"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These findings expand the understanding in the study of dance education in primary and secondary schools, which has so far focused a lot on the final impact (confidence, character) without elaborating much on the pedagogical process that bridges the gap between technical training and psychosocial impact. By documenting in detail the stages of learning from foundation to peer tutors, this study provides a more granular picture of the process than some previous studies that tend to describe dance extracurricular in general without elaborating on </w:t>
      </w:r>
      <w:r w:rsidRPr="00166842">
        <w:rPr>
          <w:rFonts w:ascii="Century Gothic" w:hAnsi="Century Gothic"/>
          <w:sz w:val="20"/>
          <w:szCs w:val="20"/>
        </w:rPr>
        <w:lastRenderedPageBreak/>
        <w:t>the specific instructional strategies used by coaches in the field.</w:t>
      </w:r>
    </w:p>
    <w:p w14:paraId="5D002F15" w14:textId="77777777" w:rsidR="00E33336" w:rsidRPr="00166842" w:rsidRDefault="00E33336" w:rsidP="00D013B9">
      <w:pPr>
        <w:spacing w:line="360" w:lineRule="auto"/>
        <w:ind w:left="2410"/>
        <w:jc w:val="both"/>
        <w:rPr>
          <w:rFonts w:ascii="Century Gothic" w:hAnsi="Century Gothic"/>
          <w:sz w:val="20"/>
          <w:szCs w:val="20"/>
          <w:lang w:val="is-IS"/>
        </w:rPr>
      </w:pPr>
    </w:p>
    <w:p w14:paraId="6B1B23C6" w14:textId="77777777" w:rsidR="00E33336" w:rsidRPr="00166842" w:rsidRDefault="00E33336" w:rsidP="00D013B9">
      <w:pPr>
        <w:pStyle w:val="44"/>
        <w:numPr>
          <w:ilvl w:val="0"/>
          <w:numId w:val="0"/>
        </w:numPr>
        <w:spacing w:line="360" w:lineRule="auto"/>
        <w:ind w:left="2410"/>
        <w:rPr>
          <w:rFonts w:ascii="Century Gothic" w:hAnsi="Century Gothic"/>
          <w:sz w:val="20"/>
          <w:szCs w:val="20"/>
          <w:lang w:val="is-IS"/>
        </w:rPr>
      </w:pPr>
      <w:bookmarkStart w:id="15" w:name="_Toc233870385"/>
      <w:r w:rsidRPr="00166842">
        <w:rPr>
          <w:rFonts w:ascii="Century Gothic" w:hAnsi="Century Gothic"/>
          <w:sz w:val="20"/>
          <w:szCs w:val="20"/>
        </w:rPr>
        <w:t>Theme 6: The Role of Coaches and School Ecosystems as Mediators of Popular Culture in Non-Formal Education</w:t>
      </w:r>
      <w:bookmarkEnd w:id="15"/>
    </w:p>
    <w:p w14:paraId="0B385965"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Theme Statement</w:t>
      </w:r>
    </w:p>
    <w:p w14:paraId="0BCA31EA"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Extracurricular coaches and school support structures act as mediators who convert students' interest in K-pop popular culture into directed, psychologically safe, and impactful non-academic developmental art learning activities, through a combination of material selection that is responsive to students' interests, a fun approach, and consistent emotional support.</w:t>
      </w:r>
    </w:p>
    <w:p w14:paraId="66E996A7" w14:textId="77777777" w:rsidR="00E33336" w:rsidRPr="00166842" w:rsidRDefault="00E33336" w:rsidP="00D013B9">
      <w:pPr>
        <w:spacing w:line="360" w:lineRule="auto"/>
        <w:ind w:left="2410"/>
        <w:jc w:val="both"/>
        <w:rPr>
          <w:rFonts w:ascii="Century Gothic" w:hAnsi="Century Gothic"/>
          <w:sz w:val="20"/>
          <w:szCs w:val="20"/>
          <w:lang w:val="is-IS"/>
        </w:rPr>
      </w:pPr>
    </w:p>
    <w:p w14:paraId="2A456ACC"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Empirical Evidence</w:t>
      </w:r>
    </w:p>
    <w:p w14:paraId="441EDDB0"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"I choose the hip hop genre because it suits the needs and interests of students, and I try to make learning fun so that extracurriculars don't become an additional burden for them."  (Kak Claudia, Modern Dance Extracurricular coach, interview April 21, 2026)</w:t>
      </w:r>
    </w:p>
    <w:p w14:paraId="6F2B9103"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"I always tell the children, if the wrong movement during practice is natural, it is part of the learning process, not something to be afraid of."  (Kak Claudia, supervisor of Modern Dance Extracurricular, interview April 21, 2026)</w:t>
      </w:r>
    </w:p>
    <w:p w14:paraId="30A500A7" w14:textId="1D8E9617" w:rsidR="00EC2ABE"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"This extracurricular activity allows me to try new things that are different from ordinary school lessons, and that's what makes me feel at home continuing to participate until now."  (Athaya, a student member of the Modern Dance Extracurricular, interview April 19, 2026)</w:t>
      </w:r>
    </w:p>
    <w:p w14:paraId="10DAC817"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Researcher Interpretation</w:t>
      </w:r>
    </w:p>
    <w:p w14:paraId="511C3D59" w14:textId="06379653"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Claudia's role as a trainer in this data is not only as a dance technique teacher, but as a cultural curator who consciously chooses teaching materials based on their resonance with students' interest in popular culture, as well as as a psychological support figure who frames mistakes as a natural part of the learning process. This combination of roles is important because it shows that the positive impact of K-pop culture on student development is not an automatic result of exposure to popular culture alone, but rather the result of active mediation by coaches and school structures that direct such interest to constructive learning paths. Without this mediation, students' interest in K-pop has the potential to remain at the level of passive consumption without developing into a real self-actualization competence and experience.</w:t>
      </w:r>
    </w:p>
    <w:p w14:paraId="436A6B3B"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Relevance to Theory</w:t>
      </w:r>
    </w:p>
    <w:p w14:paraId="7C47BC11" w14:textId="4F5836B5"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lastRenderedPageBreak/>
        <w:t>The role of the coach as a mediator can be understood through the concept of structured extracurricular involvement from Eccles and Barber (1999), who assert that the developmental benefits of extracurricular activities depend largely on the quality of the structure and guidance of the adults involved in them, not solely on the type of activity. In addition, Kak Claudia's approach of framing mistakes as part of the learning process is in line with the principle of building self-efficacy through verbal persuasion and the management of affective conditions as described by Bandura (1997), where consistent verbal support from trusted figures (in this case coaches) contributes to students' courage to take performative risks.</w:t>
      </w:r>
    </w:p>
    <w:p w14:paraId="6706DA53" w14:textId="77777777" w:rsidR="00E33336" w:rsidRPr="00166842" w:rsidRDefault="00E33336" w:rsidP="00D013B9">
      <w:pPr>
        <w:spacing w:line="360" w:lineRule="auto"/>
        <w:ind w:left="2410"/>
        <w:jc w:val="both"/>
        <w:rPr>
          <w:rFonts w:ascii="Century Gothic" w:hAnsi="Century Gothic"/>
          <w:sz w:val="20"/>
          <w:szCs w:val="20"/>
          <w:lang w:val="is-IS"/>
        </w:rPr>
      </w:pPr>
      <w:r w:rsidRPr="00166842">
        <w:rPr>
          <w:rFonts w:ascii="Century Gothic" w:hAnsi="Century Gothic"/>
          <w:b/>
          <w:bCs/>
          <w:sz w:val="20"/>
          <w:szCs w:val="20"/>
        </w:rPr>
        <w:t>Comparison with Previous Research</w:t>
      </w:r>
    </w:p>
    <w:p w14:paraId="507CAF10" w14:textId="0220C315" w:rsidR="00E33336"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These findings provide elaboration on K-pop studies in Indonesia that have so far highlighted the impact of K-pop on teenagers directly (Putri, 2020; ARIMA, 2025) without elaborating much on the role of educational institutions as mediators who turn these interests into structured learning experiences. By placing coaches and schools as central actors in the process of mediating popular culture, this study offers a perspective that complements the study of Hallyu in Indonesia which tends to focus on the consumption side of adolescents (fandom, imitation behavior, financial spending) by showing alternative paths in which popular culture can actually be channeled productively through school-based non-formal education.</w:t>
      </w:r>
    </w:p>
    <w:p w14:paraId="5A54CCA8" w14:textId="77777777" w:rsidR="00E33336" w:rsidRPr="00166842" w:rsidRDefault="00E33336" w:rsidP="00D013B9">
      <w:pPr>
        <w:pStyle w:val="4"/>
        <w:numPr>
          <w:ilvl w:val="0"/>
          <w:numId w:val="0"/>
        </w:numPr>
        <w:spacing w:line="360" w:lineRule="auto"/>
        <w:ind w:left="2410"/>
        <w:rPr>
          <w:rFonts w:ascii="Century Gothic" w:hAnsi="Century Gothic"/>
          <w:sz w:val="20"/>
          <w:szCs w:val="20"/>
          <w:lang w:val="is-IS"/>
        </w:rPr>
      </w:pPr>
      <w:bookmarkStart w:id="16" w:name="_Toc233870386"/>
      <w:r w:rsidRPr="00166842">
        <w:rPr>
          <w:rFonts w:ascii="Century Gothic" w:hAnsi="Century Gothic"/>
          <w:sz w:val="20"/>
          <w:szCs w:val="20"/>
        </w:rPr>
        <w:t>Discussion of Findings</w:t>
      </w:r>
      <w:bookmarkEnd w:id="16"/>
    </w:p>
    <w:p w14:paraId="023C2CB1"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 discussion in this section synthesizes the six themes that have been described by placing them in three patterns of relationship to theory: confirmation, elaboration, and contradiction, while explaining the significance and contribution of the findings to the field of popular cultural studies and art education.</w:t>
      </w:r>
    </w:p>
    <w:p w14:paraId="598B25BE" w14:textId="77777777" w:rsidR="00E33336" w:rsidRPr="00166842" w:rsidRDefault="00E33336" w:rsidP="00D013B9">
      <w:pPr>
        <w:pStyle w:val="ListParagraph"/>
        <w:spacing w:line="360" w:lineRule="auto"/>
        <w:ind w:left="2410"/>
        <w:jc w:val="both"/>
        <w:rPr>
          <w:rFonts w:ascii="Century Gothic" w:hAnsi="Century Gothic"/>
          <w:sz w:val="20"/>
          <w:szCs w:val="20"/>
          <w:lang w:val="is-IS"/>
        </w:rPr>
      </w:pPr>
      <w:r w:rsidRPr="00166842">
        <w:rPr>
          <w:rFonts w:ascii="Century Gothic" w:hAnsi="Century Gothic"/>
          <w:b/>
          <w:bCs/>
          <w:sz w:val="20"/>
          <w:szCs w:val="20"/>
        </w:rPr>
        <w:t>Confirmation Patterns: Data Supports Hallyu Theory and Popular Culture</w:t>
      </w:r>
    </w:p>
    <w:p w14:paraId="4A33C0A5"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In general, the data of this study confirm the theoretical framework of the Korean Wave as a cultural diffusion phenomenon that affects adolescents' interests and activities (Pramadya &amp; Oktaviani, 2021; Putri, 2020), especially in Theme 1 and Theme 3. All three informants agreed that K-pop was the initial trigger for interest in Modern Dance, and that the presence of K-pop in the repertoire of school performances (Twice's song at the Language Month event) confirmed that global popular culture had been integrated into the local formal education space. This confirmation is important because it shows that the Hallyu </w:t>
      </w:r>
      <w:r w:rsidRPr="00166842">
        <w:rPr>
          <w:rFonts w:ascii="Century Gothic" w:hAnsi="Century Gothic"/>
          <w:sz w:val="20"/>
          <w:szCs w:val="20"/>
        </w:rPr>
        <w:lastRenderedPageBreak/>
        <w:t>phenomenon in Indonesia does not only operate at the level of media consumption (watching, listening), but has penetrated to the practical and performative level in junior secondary educational institutions.</w:t>
      </w:r>
    </w:p>
    <w:p w14:paraId="3E724385" w14:textId="77777777" w:rsidR="00E33336" w:rsidRPr="00166842" w:rsidRDefault="00E33336" w:rsidP="00D013B9">
      <w:pPr>
        <w:pStyle w:val="ListParagraph"/>
        <w:spacing w:line="360" w:lineRule="auto"/>
        <w:ind w:left="2410"/>
        <w:jc w:val="both"/>
        <w:rPr>
          <w:rFonts w:ascii="Century Gothic" w:hAnsi="Century Gothic"/>
          <w:sz w:val="20"/>
          <w:szCs w:val="20"/>
          <w:lang w:val="is-IS"/>
        </w:rPr>
      </w:pPr>
      <w:r w:rsidRPr="00166842">
        <w:rPr>
          <w:rFonts w:ascii="Century Gothic" w:hAnsi="Century Gothic"/>
          <w:b/>
          <w:bCs/>
          <w:sz w:val="20"/>
          <w:szCs w:val="20"/>
        </w:rPr>
        <w:t>Elaboration Pattern: Expanding Understanding of Motivation and the Role of Coaches</w:t>
      </w:r>
    </w:p>
    <w:p w14:paraId="40952D64"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In Themes 2, 5, and 6, this study provides an elaboration that expands the existing theoretical framework. The most significant elaboration lies in the application of Self-Determination Theory (Deci &amp; Ryan, 2000) to explain the variation in motivational trajectory between students, something that is rarely explicitly described in popular K-pop studies in Indonesia that tend to treat 'K-pop's influence on adolescents' as a single and uniform variable. By showing that motivation can move from extrinsic to intrinsic orientation or remain stable at extrinsic orientation, this study enriches the understanding that 'K-pop influence' is not a uniform working variable, but rather interacts with the process of regulating the personal motivation of each individual. Another elaboration is given in Theme 6, which expands the study of Hallyu in Indonesia, which has been dominantly focused on fandom behavior and consumption by showing the active role of educational institutions (through coaching figures) as mediators who convert popular cultural interests into competencies and structured self-development experiences.</w:t>
      </w:r>
    </w:p>
    <w:p w14:paraId="35FB3AA2" w14:textId="77777777" w:rsidR="00E33336" w:rsidRPr="00166842" w:rsidRDefault="00E33336" w:rsidP="00D013B9">
      <w:pPr>
        <w:pStyle w:val="ListParagraph"/>
        <w:spacing w:line="360" w:lineRule="auto"/>
        <w:ind w:left="2410"/>
        <w:jc w:val="both"/>
        <w:rPr>
          <w:rFonts w:ascii="Century Gothic" w:hAnsi="Century Gothic"/>
          <w:sz w:val="20"/>
          <w:szCs w:val="20"/>
          <w:lang w:val="is-IS"/>
        </w:rPr>
      </w:pPr>
      <w:r w:rsidRPr="00166842">
        <w:rPr>
          <w:rFonts w:ascii="Century Gothic" w:hAnsi="Century Gothic"/>
          <w:b/>
          <w:bCs/>
          <w:sz w:val="20"/>
          <w:szCs w:val="20"/>
        </w:rPr>
        <w:t>Pattern of Contradiction: Challenging the Assumption of Universality of Positive Impact</w:t>
      </w:r>
    </w:p>
    <w:p w14:paraId="02052283" w14:textId="77777777" w:rsidR="00E33336" w:rsidRPr="00166842" w:rsidRDefault="00E33336" w:rsidP="00D013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The findings in Theme 4 explicitly challenge the assumption that is quite common in popular literature as well as some previous research that participation in performing arts activities automatically and uniformly increases the confidence of all participants. The presence of resource persons who reported no significant changes in their self-confidence even though their dance skills developed, is an important empirical evidence that the relationship between extracurricular participation and psychological growth is conditional, not deterministic. This contradiction does not negate the benefits of Modern Dance's extracurricular benefits as a whole, but rather softens the overly optimistic generalization claims in some similar studies.</w:t>
      </w:r>
    </w:p>
    <w:p w14:paraId="393D506B" w14:textId="35C595CD" w:rsidR="00A721DE" w:rsidRPr="00166842" w:rsidRDefault="00E33336" w:rsidP="00470CB9">
      <w:pPr>
        <w:spacing w:line="360" w:lineRule="auto"/>
        <w:ind w:left="2410" w:firstLine="709"/>
        <w:jc w:val="both"/>
        <w:rPr>
          <w:rFonts w:ascii="Century Gothic" w:hAnsi="Century Gothic"/>
          <w:sz w:val="20"/>
          <w:szCs w:val="20"/>
          <w:lang w:val="is-IS"/>
        </w:rPr>
      </w:pPr>
      <w:r w:rsidRPr="00166842">
        <w:rPr>
          <w:rFonts w:ascii="Century Gothic" w:hAnsi="Century Gothic"/>
          <w:sz w:val="20"/>
          <w:szCs w:val="20"/>
        </w:rPr>
        <w:t xml:space="preserve">The main significance of this research lies in three things. First, this study shows that K-pop popular culture can function productively as a bridge to structured artistic participation in a formal educational environment, rather than solely as a stand-alone entertainment </w:t>
      </w:r>
      <w:r w:rsidRPr="00166842">
        <w:rPr>
          <w:rFonts w:ascii="Century Gothic" w:hAnsi="Century Gothic"/>
          <w:sz w:val="20"/>
          <w:szCs w:val="20"/>
        </w:rPr>
        <w:lastRenderedPageBreak/>
        <w:t>consumption phenomenon. Second, this study offers a more nuanced model of motivational understanding by documenting variations in motivational trajectories between individuals, rather than generalizing the influence of K-pop as a single force that works uniformly on all adolescents. Third, this study emphasizes the central role of coaches/educators as mediation agents that determine whether students' interest in popular culture can be converted into a meaningful learning experience or not, a dimension that has received relatively little attention in Hallyu studies and existing dance arts extracurricular studies. The novelty of these findings collectively places the research at the intersection of popular culture studies, motivational psychology, and non-formal arts education, which are rarely studied in an integrated qualitative framework based on school case studies.</w:t>
      </w:r>
      <w:bookmarkEnd w:id="10"/>
    </w:p>
    <w:p w14:paraId="0042FA6F" w14:textId="1FA1BCBE" w:rsidR="00A721DE" w:rsidRPr="00EC2ABE" w:rsidRDefault="0044380A" w:rsidP="00443D9F">
      <w:pPr>
        <w:pStyle w:val="ListParagraph"/>
        <w:numPr>
          <w:ilvl w:val="0"/>
          <w:numId w:val="5"/>
        </w:numPr>
        <w:spacing w:line="360" w:lineRule="auto"/>
        <w:ind w:left="567" w:hanging="283"/>
        <w:rPr>
          <w:rFonts w:ascii="Century Gothic" w:hAnsi="Century Gothic"/>
          <w:b/>
          <w:sz w:val="20"/>
          <w:szCs w:val="20"/>
          <w:lang w:val="is-IS"/>
        </w:rPr>
      </w:pPr>
      <w:r w:rsidRPr="00EC2ABE">
        <w:rPr>
          <w:rFonts w:ascii="Century Gothic" w:hAnsi="Century Gothic"/>
          <w:b/>
          <w:color w:val="212121"/>
          <w:spacing w:val="-2"/>
          <w:sz w:val="20"/>
          <w:szCs w:val="20"/>
        </w:rPr>
        <w:t>CONCLUSION</w:t>
      </w:r>
    </w:p>
    <w:p w14:paraId="1DD32EAF" w14:textId="0ED828D4" w:rsidR="00EC2ABE" w:rsidRDefault="00A36ED8" w:rsidP="00D013B9">
      <w:pPr>
        <w:pStyle w:val="BodyText"/>
        <w:spacing w:line="360" w:lineRule="auto"/>
        <w:ind w:left="2410" w:right="141" w:firstLine="720"/>
        <w:rPr>
          <w:rFonts w:ascii="Century Gothic" w:hAnsi="Century Gothic"/>
          <w:sz w:val="20"/>
          <w:szCs w:val="20"/>
          <w:lang w:val="is-IS"/>
        </w:rPr>
      </w:pPr>
      <w:r w:rsidRPr="00166842">
        <w:rPr>
          <w:rFonts w:ascii="Century Gothic" w:hAnsi="Century Gothic"/>
          <w:sz w:val="20"/>
          <w:szCs w:val="20"/>
        </w:rPr>
        <w:t>Based on the results of research on the use of K-Pop as popular culture in modern dance extracurricular activities at SMP Labschool UNESA 2 Surabaya, it can be concluded that K-Pop not only plays a role as entertainment for students, but has developed into a source of aesthetic reference and learning materials for dance art in the school environment. K-Pop's signature elements such as point choreography, movement synchronization, and dance cover concepts are creatively adapted while still combining the basic techniques of modern dance. The use of K-Pop also has an influence on increasing motivation and student participation in participating in extracurricular activities. Interest in K-Pop idols is an initial factor that encourages students to join, then develops into an intrinsic motivation to learn dance techniques, improve their skills, and explore creativity. The role of the trainer in providing support during the training process also helps students face various technical challenges in learning dance. In addition, the integration of K-Pop popular culture in modern dance activities has a positive impact on the development of students' interests, talents, and non-academic achievements. This activity is able to increase confidence, expressive skills, discipline, cooperation, and expand social relationships between students. School support through various activities such as art performances and competitions also strengthens the extracurricular function as a space for self-actualization and the development of students' potential.</w:t>
      </w:r>
    </w:p>
    <w:p w14:paraId="4ABC0D46" w14:textId="661A2E26" w:rsidR="00EC2ABE" w:rsidRPr="00E72133" w:rsidRDefault="00EC2ABE" w:rsidP="004B6E28">
      <w:pPr>
        <w:pStyle w:val="Heading1"/>
        <w:spacing w:line="360" w:lineRule="auto"/>
        <w:ind w:left="0"/>
        <w:rPr>
          <w:rFonts w:ascii="Century Gothic" w:eastAsia="Century Gothic" w:hAnsi="Century Gothic" w:cs="Century Gothic"/>
          <w:sz w:val="20"/>
          <w:szCs w:val="20"/>
          <w:lang w:val="is-IS"/>
        </w:rPr>
      </w:pPr>
    </w:p>
    <w:p w14:paraId="493F85BD" w14:textId="2C18616B" w:rsidR="00A721DE" w:rsidRPr="00E72133" w:rsidRDefault="00EC2ABE" w:rsidP="00443D9F">
      <w:pPr>
        <w:pStyle w:val="Heading1"/>
        <w:spacing w:line="360" w:lineRule="auto"/>
        <w:ind w:left="284"/>
        <w:rPr>
          <w:rFonts w:ascii="Century Gothic" w:hAnsi="Century Gothic"/>
          <w:sz w:val="20"/>
          <w:szCs w:val="20"/>
          <w:lang w:val="is-IS"/>
        </w:rPr>
      </w:pPr>
      <w:r w:rsidRPr="00E72133">
        <w:rPr>
          <w:rFonts w:ascii="Century Gothic" w:hAnsi="Century Gothic"/>
          <w:sz w:val="20"/>
          <w:szCs w:val="20"/>
        </w:rPr>
        <w:t>THANK YOU</w:t>
      </w:r>
    </w:p>
    <w:p w14:paraId="6B1E2826" w14:textId="3DE89E1F" w:rsidR="00ED26C8" w:rsidRPr="00E72133" w:rsidRDefault="0037406C" w:rsidP="00470CB9">
      <w:pPr>
        <w:pStyle w:val="BodyText"/>
        <w:spacing w:line="360" w:lineRule="auto"/>
        <w:ind w:left="2410" w:right="144" w:firstLine="720"/>
        <w:rPr>
          <w:rFonts w:ascii="Century Gothic" w:hAnsi="Century Gothic"/>
          <w:sz w:val="20"/>
          <w:szCs w:val="20"/>
          <w:lang w:val="is-IS"/>
        </w:rPr>
      </w:pPr>
      <w:r w:rsidRPr="00E72133">
        <w:rPr>
          <w:rFonts w:ascii="Century Gothic" w:hAnsi="Century Gothic"/>
          <w:sz w:val="20"/>
          <w:szCs w:val="20"/>
        </w:rPr>
        <w:lastRenderedPageBreak/>
        <w:t xml:space="preserve">The author expresses his gratitude to all parties who have provided support and contributions in the process of preparing research entitled "K-Pop as Popular Culture in Modern Dance Extracurricular Activities at SMP Labschool UNESA 2 Surabaya". Special thanks are extended to the State University of Surabaya, especially the supervisors who have provided direction, guidance, and input during the research process to the preparation of this scientific article. The author also expressed his appreciation to the UNESA 2 Surabaya Labschool Junior High School, especially the principal, student coordinators, student staff, modern dance extracurricular trainers, and all students who have been willing to be informants and provide the necessary information in this research. </w:t>
      </w:r>
    </w:p>
    <w:p w14:paraId="10A28D13" w14:textId="777A22A6" w:rsidR="00A721DE" w:rsidRDefault="00E72133" w:rsidP="004B6E28">
      <w:pPr>
        <w:pStyle w:val="Heading1"/>
        <w:spacing w:line="360" w:lineRule="auto"/>
        <w:rPr>
          <w:rFonts w:ascii="Century Gothic" w:eastAsia="Century Gothic" w:hAnsi="Century Gothic" w:cs="Century Gothic"/>
          <w:sz w:val="20"/>
          <w:szCs w:val="20"/>
        </w:rPr>
      </w:pPr>
      <w:r w:rsidRPr="00E72133">
        <w:rPr>
          <w:rFonts w:ascii="Century Gothic" w:eastAsia="Century Gothic" w:hAnsi="Century Gothic" w:cs="Century Gothic"/>
          <w:sz w:val="20"/>
          <w:szCs w:val="20"/>
        </w:rPr>
        <w:t>REFERENCES</w:t>
      </w:r>
    </w:p>
    <w:p w14:paraId="727FA457" w14:textId="77777777" w:rsidR="00623FBB" w:rsidRPr="00E72133" w:rsidRDefault="00623FBB" w:rsidP="00D013B9">
      <w:pPr>
        <w:pStyle w:val="pdq2pgselectionanchorcontainer"/>
        <w:spacing w:before="0" w:beforeAutospacing="0" w:after="0" w:afterAutospacing="0" w:line="360" w:lineRule="auto"/>
        <w:ind w:left="3119" w:hanging="709"/>
        <w:jc w:val="both"/>
        <w:rPr>
          <w:rFonts w:ascii="Century Gothic" w:hAnsi="Century Gothic"/>
          <w:sz w:val="20"/>
          <w:szCs w:val="20"/>
          <w:lang w:val="is-IS"/>
        </w:rPr>
      </w:pPr>
      <w:r w:rsidRPr="00E72133">
        <w:rPr>
          <w:rFonts w:ascii="Century Gothic" w:hAnsi="Century Gothic"/>
          <w:sz w:val="20"/>
          <w:szCs w:val="20"/>
          <w:lang w:val="is-IS"/>
        </w:rPr>
        <w:t xml:space="preserve">Alvinaprilia, S. A., &amp; Sekti, R. P. (2024). Role Model K-Pop Sebagai Motivasi Bagi Siswa Anggota Ekstrakulikuler Modern Dance di SMP Labschool UNESA 2 Surabaya. </w:t>
      </w:r>
      <w:r w:rsidRPr="00E72133">
        <w:rPr>
          <w:rStyle w:val="Emphasis"/>
          <w:rFonts w:ascii="Century Gothic" w:hAnsi="Century Gothic"/>
          <w:sz w:val="20"/>
          <w:szCs w:val="20"/>
          <w:lang w:val="is-IS"/>
        </w:rPr>
        <w:t>Jurnal Pendidikan Generasi Nusantarra (JPGenus), 2</w:t>
      </w:r>
      <w:r w:rsidRPr="00E72133">
        <w:rPr>
          <w:rFonts w:ascii="Century Gothic" w:hAnsi="Century Gothic"/>
          <w:sz w:val="20"/>
          <w:szCs w:val="20"/>
          <w:lang w:val="is-IS"/>
        </w:rPr>
        <w:t>(2), 247–261.</w:t>
      </w:r>
    </w:p>
    <w:p w14:paraId="25D09BA3" w14:textId="77777777" w:rsidR="00623FBB" w:rsidRPr="00E72133"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E72133">
        <w:rPr>
          <w:rFonts w:ascii="Century Gothic" w:hAnsi="Century Gothic"/>
          <w:sz w:val="20"/>
          <w:szCs w:val="20"/>
          <w:lang w:val="is-IS"/>
        </w:rPr>
        <w:t xml:space="preserve">Bandura, A. (1997). </w:t>
      </w:r>
      <w:r w:rsidRPr="00E72133">
        <w:rPr>
          <w:rStyle w:val="Emphasis"/>
          <w:rFonts w:ascii="Century Gothic" w:hAnsi="Century Gothic"/>
          <w:sz w:val="20"/>
          <w:szCs w:val="20"/>
          <w:lang w:val="is-IS"/>
        </w:rPr>
        <w:t>Self-efficacy: The Exercise of Control</w:t>
      </w:r>
      <w:r w:rsidRPr="00E72133">
        <w:rPr>
          <w:rFonts w:ascii="Century Gothic" w:hAnsi="Century Gothic"/>
          <w:sz w:val="20"/>
          <w:szCs w:val="20"/>
          <w:lang w:val="is-IS"/>
        </w:rPr>
        <w:t>. W.H. Freeman.</w:t>
      </w:r>
    </w:p>
    <w:p w14:paraId="4EEF83C5" w14:textId="77777777" w:rsidR="00623FBB" w:rsidRPr="00E72133"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E72133">
        <w:rPr>
          <w:rFonts w:ascii="Century Gothic" w:hAnsi="Century Gothic"/>
          <w:sz w:val="20"/>
          <w:szCs w:val="20"/>
          <w:lang w:val="is-IS"/>
        </w:rPr>
        <w:t xml:space="preserve">Deci, E. L., &amp; Ryan, R. M. (2000). The "what" and "why" of goal pursuits: Human needs and the self-determination of behavior. </w:t>
      </w:r>
      <w:r w:rsidRPr="00E72133">
        <w:rPr>
          <w:rStyle w:val="Emphasis"/>
          <w:rFonts w:ascii="Century Gothic" w:hAnsi="Century Gothic"/>
          <w:sz w:val="20"/>
          <w:szCs w:val="20"/>
          <w:lang w:val="is-IS"/>
        </w:rPr>
        <w:t>Psychological Inquiry, 11</w:t>
      </w:r>
      <w:r w:rsidRPr="00E72133">
        <w:rPr>
          <w:rFonts w:ascii="Century Gothic" w:hAnsi="Century Gothic"/>
          <w:sz w:val="20"/>
          <w:szCs w:val="20"/>
          <w:lang w:val="is-IS"/>
        </w:rPr>
        <w:t xml:space="preserve">(4), 227–268. </w:t>
      </w:r>
      <w:hyperlink r:id="rId16" w:tgtFrame="_new" w:history="1">
        <w:r w:rsidRPr="00E72133">
          <w:rPr>
            <w:rStyle w:val="Hyperlink"/>
            <w:rFonts w:ascii="Century Gothic" w:hAnsi="Century Gothic"/>
            <w:sz w:val="20"/>
            <w:szCs w:val="20"/>
            <w:lang w:val="is-IS"/>
          </w:rPr>
          <w:t>https://doi.org/10.1207/S15327965PLI1104_01</w:t>
        </w:r>
      </w:hyperlink>
    </w:p>
    <w:p w14:paraId="559F0850"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E72133">
        <w:rPr>
          <w:rFonts w:ascii="Century Gothic" w:hAnsi="Century Gothic"/>
          <w:sz w:val="20"/>
          <w:szCs w:val="20"/>
          <w:lang w:val="is-IS"/>
        </w:rPr>
        <w:t>Eccles, J. S., &amp; Barber, B. L. (1999). Student council, volunteering, basketball, or marching band: What kind</w:t>
      </w:r>
      <w:r w:rsidRPr="00166842">
        <w:rPr>
          <w:rFonts w:ascii="Century Gothic" w:hAnsi="Century Gothic"/>
          <w:sz w:val="20"/>
          <w:szCs w:val="20"/>
          <w:lang w:val="is-IS"/>
        </w:rPr>
        <w:t xml:space="preserve"> of extracurricular involvement matters? </w:t>
      </w:r>
      <w:r w:rsidRPr="00166842">
        <w:rPr>
          <w:rStyle w:val="Emphasis"/>
          <w:rFonts w:ascii="Century Gothic" w:hAnsi="Century Gothic"/>
          <w:sz w:val="20"/>
          <w:szCs w:val="20"/>
          <w:lang w:val="is-IS"/>
        </w:rPr>
        <w:t>Journal of Adolescent Research, 14</w:t>
      </w:r>
      <w:r w:rsidRPr="00166842">
        <w:rPr>
          <w:rFonts w:ascii="Century Gothic" w:hAnsi="Century Gothic"/>
          <w:sz w:val="20"/>
          <w:szCs w:val="20"/>
          <w:lang w:val="is-IS"/>
        </w:rPr>
        <w:t xml:space="preserve">(1), 10–43. </w:t>
      </w:r>
      <w:hyperlink r:id="rId17" w:tgtFrame="_new" w:history="1">
        <w:r w:rsidRPr="00166842">
          <w:rPr>
            <w:rStyle w:val="Hyperlink"/>
            <w:rFonts w:ascii="Century Gothic" w:hAnsi="Century Gothic"/>
            <w:sz w:val="20"/>
            <w:szCs w:val="20"/>
            <w:lang w:val="is-IS"/>
          </w:rPr>
          <w:t>https://doi.org/10.1177/0743558499141003</w:t>
        </w:r>
      </w:hyperlink>
    </w:p>
    <w:p w14:paraId="510EC68B"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Efland, A. D. (2002). </w:t>
      </w:r>
      <w:r w:rsidRPr="00166842">
        <w:rPr>
          <w:rStyle w:val="Emphasis"/>
          <w:rFonts w:ascii="Century Gothic" w:hAnsi="Century Gothic"/>
          <w:sz w:val="20"/>
          <w:szCs w:val="20"/>
          <w:lang w:val="is-IS"/>
        </w:rPr>
        <w:t>Art and Cognition: Integrating the Visual Arts in the Curriculum</w:t>
      </w:r>
      <w:r w:rsidRPr="00166842">
        <w:rPr>
          <w:rFonts w:ascii="Century Gothic" w:hAnsi="Century Gothic"/>
          <w:sz w:val="20"/>
          <w:szCs w:val="20"/>
          <w:lang w:val="is-IS"/>
        </w:rPr>
        <w:t>. Teachers College Press.</w:t>
      </w:r>
    </w:p>
    <w:p w14:paraId="3EE3A866"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Erikson, E. H. (1968). </w:t>
      </w:r>
      <w:r w:rsidRPr="00166842">
        <w:rPr>
          <w:rStyle w:val="Emphasis"/>
          <w:rFonts w:ascii="Century Gothic" w:hAnsi="Century Gothic"/>
          <w:sz w:val="20"/>
          <w:szCs w:val="20"/>
          <w:lang w:val="is-IS"/>
        </w:rPr>
        <w:t>Identity: Youth and Crisis</w:t>
      </w:r>
      <w:r w:rsidRPr="00166842">
        <w:rPr>
          <w:rFonts w:ascii="Century Gothic" w:hAnsi="Century Gothic"/>
          <w:sz w:val="20"/>
          <w:szCs w:val="20"/>
          <w:lang w:val="is-IS"/>
        </w:rPr>
        <w:t>. W. W. Norton &amp; Company.</w:t>
      </w:r>
    </w:p>
    <w:p w14:paraId="3EC02C18"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Fikriyah, F. (2022). Internalisasi Budaya Korean Wave di Kalangan Pelajar K-Popers di SMA Negeri 15 Surabaya. </w:t>
      </w:r>
      <w:r w:rsidRPr="00166842">
        <w:rPr>
          <w:rStyle w:val="Emphasis"/>
          <w:rFonts w:ascii="Century Gothic" w:hAnsi="Century Gothic"/>
          <w:sz w:val="20"/>
          <w:szCs w:val="20"/>
          <w:lang w:val="is-IS"/>
        </w:rPr>
        <w:t>Paradigma, 11</w:t>
      </w:r>
      <w:r w:rsidRPr="00166842">
        <w:rPr>
          <w:rFonts w:ascii="Century Gothic" w:hAnsi="Century Gothic"/>
          <w:sz w:val="20"/>
          <w:szCs w:val="20"/>
          <w:lang w:val="is-IS"/>
        </w:rPr>
        <w:t>(1).</w:t>
      </w:r>
    </w:p>
    <w:p w14:paraId="6D6862CB"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Goffman, E. (1959). </w:t>
      </w:r>
      <w:r w:rsidRPr="00166842">
        <w:rPr>
          <w:rStyle w:val="Emphasis"/>
          <w:rFonts w:ascii="Century Gothic" w:hAnsi="Century Gothic"/>
          <w:sz w:val="20"/>
          <w:szCs w:val="20"/>
          <w:lang w:val="is-IS"/>
        </w:rPr>
        <w:t>The Presentation of Self in Everyday Life</w:t>
      </w:r>
      <w:r w:rsidRPr="00166842">
        <w:rPr>
          <w:rFonts w:ascii="Century Gothic" w:hAnsi="Century Gothic"/>
          <w:sz w:val="20"/>
          <w:szCs w:val="20"/>
          <w:lang w:val="is-IS"/>
        </w:rPr>
        <w:t>. Doubleday.</w:t>
      </w:r>
    </w:p>
    <w:p w14:paraId="58A2E9ED"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Hermayanti, T. (2015). Peningkatan kepercayaan diri melalui kegiatan menari kreatif. </w:t>
      </w:r>
      <w:r w:rsidRPr="00166842">
        <w:rPr>
          <w:rStyle w:val="Emphasis"/>
          <w:rFonts w:ascii="Century Gothic" w:hAnsi="Century Gothic"/>
          <w:sz w:val="20"/>
          <w:szCs w:val="20"/>
          <w:lang w:val="is-IS"/>
        </w:rPr>
        <w:t>Jurnal Pendidikan Usia Dini, 9</w:t>
      </w:r>
      <w:r w:rsidRPr="00166842">
        <w:rPr>
          <w:rFonts w:ascii="Century Gothic" w:hAnsi="Century Gothic"/>
          <w:sz w:val="20"/>
          <w:szCs w:val="20"/>
          <w:lang w:val="is-IS"/>
        </w:rPr>
        <w:t>(2), 389–400.</w:t>
      </w:r>
    </w:p>
    <w:p w14:paraId="7CF4FD63"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Miles, M. B., &amp; Huberman, A. M. (1994). </w:t>
      </w:r>
      <w:r w:rsidRPr="00166842">
        <w:rPr>
          <w:rStyle w:val="Emphasis"/>
          <w:rFonts w:ascii="Century Gothic" w:hAnsi="Century Gothic"/>
          <w:sz w:val="20"/>
          <w:szCs w:val="20"/>
          <w:lang w:val="is-IS"/>
        </w:rPr>
        <w:t>Qualitative Data Analysis: An Expanded Sourcebook</w:t>
      </w:r>
      <w:r w:rsidRPr="00166842">
        <w:rPr>
          <w:rFonts w:ascii="Century Gothic" w:hAnsi="Century Gothic"/>
          <w:sz w:val="20"/>
          <w:szCs w:val="20"/>
          <w:lang w:val="is-IS"/>
        </w:rPr>
        <w:t xml:space="preserve"> (2nd ed.). Sage Publications.</w:t>
      </w:r>
    </w:p>
    <w:p w14:paraId="5DA9CC6E"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Pramadya, T. P., &amp; Oktaviani, J. (2021). Korean Wave (Hallyu) dan persepsi kaum muda di Indonesia: Peran media dan diplomasi </w:t>
      </w:r>
      <w:r w:rsidRPr="00166842">
        <w:rPr>
          <w:rFonts w:ascii="Century Gothic" w:hAnsi="Century Gothic"/>
          <w:sz w:val="20"/>
          <w:szCs w:val="20"/>
          <w:lang w:val="is-IS"/>
        </w:rPr>
        <w:lastRenderedPageBreak/>
        <w:t xml:space="preserve">publik Korea Selatan. </w:t>
      </w:r>
      <w:r w:rsidRPr="00166842">
        <w:rPr>
          <w:rStyle w:val="Emphasis"/>
          <w:rFonts w:ascii="Century Gothic" w:hAnsi="Century Gothic"/>
          <w:sz w:val="20"/>
          <w:szCs w:val="20"/>
          <w:lang w:val="is-IS"/>
        </w:rPr>
        <w:t>Insignia: Journal of International Relations, 8</w:t>
      </w:r>
      <w:r w:rsidRPr="00166842">
        <w:rPr>
          <w:rFonts w:ascii="Century Gothic" w:hAnsi="Century Gothic"/>
          <w:sz w:val="20"/>
          <w:szCs w:val="20"/>
          <w:lang w:val="is-IS"/>
        </w:rPr>
        <w:t xml:space="preserve">(1), 87–100. </w:t>
      </w:r>
      <w:hyperlink r:id="rId18" w:tgtFrame="_new" w:history="1">
        <w:r w:rsidRPr="00166842">
          <w:rPr>
            <w:rStyle w:val="Hyperlink"/>
            <w:rFonts w:ascii="Century Gothic" w:hAnsi="Century Gothic"/>
            <w:sz w:val="20"/>
            <w:szCs w:val="20"/>
            <w:lang w:val="is-IS"/>
          </w:rPr>
          <w:t>https://doi.org/10.20884/1.ins.2021.8.1.3857</w:t>
        </w:r>
      </w:hyperlink>
    </w:p>
    <w:p w14:paraId="56146F67"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Putra, M. J. A., Jais, M., &amp; Permata Sari, A. D. (2023). Pengaruh K-Pop Terhadap Motivasi Belajar Remaja. </w:t>
      </w:r>
      <w:r w:rsidRPr="00166842">
        <w:rPr>
          <w:rStyle w:val="Emphasis"/>
          <w:rFonts w:ascii="Century Gothic" w:hAnsi="Century Gothic"/>
          <w:sz w:val="20"/>
          <w:szCs w:val="20"/>
          <w:lang w:val="is-IS"/>
        </w:rPr>
        <w:t>Innovative: Journal Of Social Science Research, 3</w:t>
      </w:r>
      <w:r w:rsidRPr="00166842">
        <w:rPr>
          <w:rFonts w:ascii="Century Gothic" w:hAnsi="Century Gothic"/>
          <w:sz w:val="20"/>
          <w:szCs w:val="20"/>
          <w:lang w:val="is-IS"/>
        </w:rPr>
        <w:t>(4), 7334–7346.</w:t>
      </w:r>
    </w:p>
    <w:p w14:paraId="69029B48"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Putri, A. L. (2020). Dampak Korea Wave terhadap perilaku remaja di era globalisasi. </w:t>
      </w:r>
      <w:r w:rsidRPr="00166842">
        <w:rPr>
          <w:rStyle w:val="Emphasis"/>
          <w:rFonts w:ascii="Century Gothic" w:hAnsi="Century Gothic"/>
          <w:sz w:val="20"/>
          <w:szCs w:val="20"/>
          <w:lang w:val="is-IS"/>
        </w:rPr>
        <w:t>Al-Ittizaan: Jurnal Bimbingan Konseling Islam, 3</w:t>
      </w:r>
      <w:r w:rsidRPr="00166842">
        <w:rPr>
          <w:rFonts w:ascii="Century Gothic" w:hAnsi="Century Gothic"/>
          <w:sz w:val="20"/>
          <w:szCs w:val="20"/>
          <w:lang w:val="is-IS"/>
        </w:rPr>
        <w:t xml:space="preserve">(1), 42–48. </w:t>
      </w:r>
      <w:hyperlink r:id="rId19" w:tgtFrame="_new" w:history="1">
        <w:r w:rsidRPr="00166842">
          <w:rPr>
            <w:rStyle w:val="Hyperlink"/>
            <w:rFonts w:ascii="Century Gothic" w:hAnsi="Century Gothic"/>
            <w:sz w:val="20"/>
            <w:szCs w:val="20"/>
            <w:lang w:val="is-IS"/>
          </w:rPr>
          <w:t>https://doi.org/10.24014/0.8710187</w:t>
        </w:r>
      </w:hyperlink>
    </w:p>
    <w:p w14:paraId="240C0355"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Rahman Hakim, A., Mardhiyah, A., Muhammad Irham, D., Nurkholifah, N., Ramdani, Z., &amp; Amri, A. (2021). Pembentukan identitas diri pada K-Popers (</w:t>
      </w:r>
      <w:r w:rsidRPr="00166842">
        <w:rPr>
          <w:rStyle w:val="Emphasis"/>
          <w:rFonts w:ascii="Century Gothic" w:hAnsi="Century Gothic"/>
          <w:sz w:val="20"/>
          <w:szCs w:val="20"/>
          <w:lang w:val="is-IS"/>
        </w:rPr>
        <w:t>The Building of Self-Identity on K-Popers</w:t>
      </w:r>
      <w:r w:rsidRPr="00166842">
        <w:rPr>
          <w:rFonts w:ascii="Century Gothic" w:hAnsi="Century Gothic"/>
          <w:sz w:val="20"/>
          <w:szCs w:val="20"/>
          <w:lang w:val="is-IS"/>
        </w:rPr>
        <w:t xml:space="preserve">). </w:t>
      </w:r>
      <w:r w:rsidRPr="00166842">
        <w:rPr>
          <w:rStyle w:val="Emphasis"/>
          <w:rFonts w:ascii="Century Gothic" w:hAnsi="Century Gothic"/>
          <w:sz w:val="20"/>
          <w:szCs w:val="20"/>
          <w:lang w:val="is-IS"/>
        </w:rPr>
        <w:t>Motiva: Jurnal Psikologi, 4</w:t>
      </w:r>
      <w:r w:rsidRPr="00166842">
        <w:rPr>
          <w:rFonts w:ascii="Century Gothic" w:hAnsi="Century Gothic"/>
          <w:sz w:val="20"/>
          <w:szCs w:val="20"/>
          <w:lang w:val="is-IS"/>
        </w:rPr>
        <w:t>(1), 18–31.</w:t>
      </w:r>
    </w:p>
    <w:p w14:paraId="7BE8961D"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Shim, D. (2006). Hybridity and the rise of Korean popular culture in Asia. </w:t>
      </w:r>
      <w:r w:rsidRPr="00166842">
        <w:rPr>
          <w:rStyle w:val="Emphasis"/>
          <w:rFonts w:ascii="Century Gothic" w:hAnsi="Century Gothic"/>
          <w:sz w:val="20"/>
          <w:szCs w:val="20"/>
          <w:lang w:val="is-IS"/>
        </w:rPr>
        <w:t>Media, Culture &amp; Society</w:t>
      </w:r>
      <w:r w:rsidRPr="00166842">
        <w:rPr>
          <w:rFonts w:ascii="Century Gothic" w:hAnsi="Century Gothic"/>
          <w:sz w:val="20"/>
          <w:szCs w:val="20"/>
          <w:lang w:val="is-IS"/>
        </w:rPr>
        <w:t>.</w:t>
      </w:r>
    </w:p>
    <w:p w14:paraId="24D3C641"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Storey, J. (2018). </w:t>
      </w:r>
      <w:r w:rsidRPr="00166842">
        <w:rPr>
          <w:rStyle w:val="Emphasis"/>
          <w:rFonts w:ascii="Century Gothic" w:hAnsi="Century Gothic"/>
          <w:sz w:val="20"/>
          <w:szCs w:val="20"/>
          <w:lang w:val="is-IS"/>
        </w:rPr>
        <w:t>Cultural Theory and Popular Culture: An Introduction</w:t>
      </w:r>
      <w:r w:rsidRPr="00166842">
        <w:rPr>
          <w:rFonts w:ascii="Century Gothic" w:hAnsi="Century Gothic"/>
          <w:sz w:val="20"/>
          <w:szCs w:val="20"/>
          <w:lang w:val="is-IS"/>
        </w:rPr>
        <w:t xml:space="preserve"> (8th ed.). Routledge.</w:t>
      </w:r>
    </w:p>
    <w:p w14:paraId="6B697EDB"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Sugiyono. (2018). </w:t>
      </w:r>
      <w:r w:rsidRPr="00166842">
        <w:rPr>
          <w:rStyle w:val="Emphasis"/>
          <w:rFonts w:ascii="Century Gothic" w:hAnsi="Century Gothic"/>
          <w:sz w:val="20"/>
          <w:szCs w:val="20"/>
          <w:lang w:val="is-IS"/>
        </w:rPr>
        <w:t>Metode Penelitian Kuantitatif, Kualitatif, dan R&amp;D</w:t>
      </w:r>
      <w:r w:rsidRPr="00166842">
        <w:rPr>
          <w:rFonts w:ascii="Century Gothic" w:hAnsi="Century Gothic"/>
          <w:sz w:val="20"/>
          <w:szCs w:val="20"/>
          <w:lang w:val="is-IS"/>
        </w:rPr>
        <w:t>. Alfabeta.</w:t>
      </w:r>
    </w:p>
    <w:p w14:paraId="49349031"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Widakdo, F. Y. T., &amp; Sekti, R. P. (2020). Pembelajaran Ekstrakulikuler Dance Cover K-Pop Dengan Metode Tutor Sebaya di SMA Negeri 1 Bojonegoro. </w:t>
      </w:r>
      <w:r w:rsidRPr="00166842">
        <w:rPr>
          <w:rStyle w:val="Emphasis"/>
          <w:rFonts w:ascii="Century Gothic" w:hAnsi="Century Gothic"/>
          <w:sz w:val="20"/>
          <w:szCs w:val="20"/>
          <w:lang w:val="is-IS"/>
        </w:rPr>
        <w:t>Jurnal Pendidikan Sendratasik</w:t>
      </w:r>
      <w:r w:rsidRPr="00166842">
        <w:rPr>
          <w:rFonts w:ascii="Century Gothic" w:hAnsi="Century Gothic"/>
          <w:sz w:val="20"/>
          <w:szCs w:val="20"/>
          <w:lang w:val="is-IS"/>
        </w:rPr>
        <w:t>.</w:t>
      </w:r>
    </w:p>
    <w:p w14:paraId="008C92BA" w14:textId="77777777" w:rsidR="00623FBB" w:rsidRPr="00166842" w:rsidRDefault="00623FBB" w:rsidP="00D013B9">
      <w:pPr>
        <w:pStyle w:val="NormalWeb"/>
        <w:spacing w:before="0" w:beforeAutospacing="0" w:after="0" w:afterAutospacing="0" w:line="360" w:lineRule="auto"/>
        <w:ind w:left="3119" w:hanging="709"/>
        <w:jc w:val="both"/>
        <w:rPr>
          <w:rFonts w:ascii="Century Gothic" w:hAnsi="Century Gothic"/>
          <w:sz w:val="20"/>
          <w:szCs w:val="20"/>
          <w:lang w:val="is-IS"/>
        </w:rPr>
      </w:pPr>
      <w:r w:rsidRPr="00166842">
        <w:rPr>
          <w:rFonts w:ascii="Century Gothic" w:hAnsi="Century Gothic"/>
          <w:sz w:val="20"/>
          <w:szCs w:val="20"/>
          <w:lang w:val="is-IS"/>
        </w:rPr>
        <w:t xml:space="preserve">Zaini. (2016). Dinamika Perkembangan Musik K-Pop Dalam Perspektif Industri Budaya. </w:t>
      </w:r>
      <w:r w:rsidRPr="00166842">
        <w:rPr>
          <w:rStyle w:val="Emphasis"/>
          <w:rFonts w:ascii="Century Gothic" w:hAnsi="Century Gothic"/>
          <w:sz w:val="20"/>
          <w:szCs w:val="20"/>
          <w:lang w:val="is-IS"/>
        </w:rPr>
        <w:t>Prosiding Seminar Nasional Budaya Urban</w:t>
      </w:r>
      <w:r w:rsidRPr="00166842">
        <w:rPr>
          <w:rFonts w:ascii="Century Gothic" w:hAnsi="Century Gothic"/>
          <w:sz w:val="20"/>
          <w:szCs w:val="20"/>
          <w:lang w:val="is-IS"/>
        </w:rPr>
        <w:t>.</w:t>
      </w:r>
    </w:p>
    <w:p w14:paraId="239021B5" w14:textId="77777777" w:rsidR="00623FBB" w:rsidRPr="00E72133" w:rsidRDefault="00623FBB" w:rsidP="00D013B9">
      <w:pPr>
        <w:pStyle w:val="Heading1"/>
        <w:ind w:left="3119" w:hanging="709"/>
        <w:rPr>
          <w:rFonts w:ascii="Century Gothic" w:hAnsi="Century Gothic"/>
          <w:sz w:val="20"/>
          <w:szCs w:val="20"/>
          <w:lang w:val="is-IS"/>
        </w:rPr>
      </w:pPr>
    </w:p>
    <w:p w14:paraId="69759421" w14:textId="2E121632" w:rsidR="00A721DE" w:rsidRPr="00C72F5A" w:rsidRDefault="00A721DE" w:rsidP="00D013B9">
      <w:pPr>
        <w:pStyle w:val="BodyText"/>
        <w:ind w:left="3119" w:right="141" w:hanging="709"/>
        <w:rPr>
          <w:rFonts w:ascii="Century Gothic" w:hAnsi="Century Gothic"/>
          <w:lang w:val="is-IS"/>
        </w:rPr>
      </w:pPr>
    </w:p>
    <w:sectPr w:rsidR="00A721DE" w:rsidRPr="00C72F5A" w:rsidSect="006D2830">
      <w:headerReference w:type="even" r:id="rId20"/>
      <w:headerReference w:type="default" r:id="rId21"/>
      <w:footerReference w:type="default" r:id="rId22"/>
      <w:pgSz w:w="11910" w:h="16840"/>
      <w:pgMar w:top="1640" w:right="992" w:bottom="760" w:left="1559" w:header="713" w:footer="57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9627B" w14:textId="77777777" w:rsidR="000B6C5D" w:rsidRDefault="000B6C5D">
      <w:r>
        <w:separator/>
      </w:r>
    </w:p>
  </w:endnote>
  <w:endnote w:type="continuationSeparator" w:id="0">
    <w:p w14:paraId="0CF8FF82" w14:textId="77777777" w:rsidR="000B6C5D" w:rsidRDefault="000B6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S Me Light">
    <w:altName w:val="Calibri"/>
    <w:charset w:val="00"/>
    <w:family w:val="auto"/>
    <w:pitch w:val="default"/>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C12B" w14:textId="07F07468" w:rsidR="00A721DE" w:rsidRDefault="00A721DE">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F04BA" w14:textId="77777777" w:rsidR="000B6C5D" w:rsidRDefault="000B6C5D">
      <w:r>
        <w:separator/>
      </w:r>
    </w:p>
  </w:footnote>
  <w:footnote w:type="continuationSeparator" w:id="0">
    <w:p w14:paraId="2D8FE6B4" w14:textId="77777777" w:rsidR="000B6C5D" w:rsidRDefault="000B6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8DA5" w14:textId="3A3C1AD0" w:rsidR="007067DB" w:rsidRDefault="007067DB">
    <w:pPr>
      <w:pStyle w:val="Header"/>
      <w:rPr>
        <w:spacing w:val="-6"/>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r>
      <w:rPr>
        <w:spacing w:val="-4"/>
        <w:sz w:val="16"/>
      </w:rPr>
      <w:t>Sendratasik</w:t>
    </w:r>
    <w:r>
      <w:rPr>
        <w:spacing w:val="-11"/>
        <w:sz w:val="16"/>
      </w:rPr>
      <w:t xml:space="preserve"> </w:t>
    </w:r>
    <w:r>
      <w:rPr>
        <w:spacing w:val="-4"/>
        <w:sz w:val="16"/>
      </w:rPr>
      <w:t>Education</w:t>
    </w:r>
    <w:r>
      <w:rPr>
        <w:spacing w:val="-11"/>
        <w:sz w:val="16"/>
      </w:rPr>
      <w:t xml:space="preserve"> </w:t>
    </w:r>
    <w:r>
      <w:rPr>
        <w:spacing w:val="-6"/>
        <w:sz w:val="16"/>
      </w:rPr>
      <w:t>(202</w:t>
    </w:r>
    <w:r>
      <w:rPr>
        <w:noProof/>
      </w:rPr>
      <w:drawing>
        <wp:anchor distT="0" distB="0" distL="0" distR="0" simplePos="0" relativeHeight="251661312" behindDoc="1" locked="0" layoutInCell="1" allowOverlap="1" wp14:anchorId="610D8B60" wp14:editId="5DADDB15">
          <wp:simplePos x="0" y="0"/>
          <wp:positionH relativeFrom="page">
            <wp:posOffset>27940</wp:posOffset>
          </wp:positionH>
          <wp:positionV relativeFrom="page">
            <wp:posOffset>623570</wp:posOffset>
          </wp:positionV>
          <wp:extent cx="7162800" cy="374907"/>
          <wp:effectExtent l="0" t="0" r="0" b="0"/>
          <wp:wrapNone/>
          <wp:docPr id="166783707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7162800" cy="374907"/>
                  </a:xfrm>
                  <a:prstGeom prst="rect">
                    <a:avLst/>
                  </a:prstGeom>
                </pic:spPr>
              </pic:pic>
            </a:graphicData>
          </a:graphic>
        </wp:anchor>
      </w:drawing>
    </w:r>
    <w:r>
      <w:rPr>
        <w:spacing w:val="-6"/>
        <w:sz w:val="16"/>
      </w:rPr>
      <w:t>6)</w:t>
    </w:r>
  </w:p>
  <w:p w14:paraId="57B8BED3" w14:textId="2AE2B27D" w:rsidR="007067DB" w:rsidRDefault="007067DB">
    <w:pPr>
      <w:pStyle w:val="Header"/>
    </w:pPr>
    <w:hyperlink r:id="rId2">
      <w:r>
        <w:rPr>
          <w:rFonts w:ascii="Tahoma"/>
          <w:b/>
          <w:w w:val="85"/>
          <w:sz w:val="16"/>
        </w:rPr>
        <w:t>https://doi.org/10.26740/vt.v1n1.p1xx-</w:t>
      </w:r>
      <w:r>
        <w:rPr>
          <w:rFonts w:ascii="Tahoma"/>
          <w:b/>
          <w:spacing w:val="-5"/>
          <w:sz w:val="16"/>
        </w:rPr>
        <w:t>1xx</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EE4A" w14:textId="16B1B01F" w:rsidR="00766382" w:rsidRDefault="00766382" w:rsidP="006D2830">
    <w:pPr>
      <w:spacing w:before="85"/>
      <w:ind w:left="-142"/>
      <w:rPr>
        <w:sz w:val="16"/>
      </w:rPr>
    </w:pPr>
    <w:r>
      <w:rPr>
        <w:noProof/>
      </w:rPr>
      <w:drawing>
        <wp:anchor distT="0" distB="0" distL="0" distR="0" simplePos="0" relativeHeight="251659264" behindDoc="1" locked="0" layoutInCell="1" allowOverlap="1" wp14:anchorId="3739DC96" wp14:editId="2D0FEF9A">
          <wp:simplePos x="0" y="0"/>
          <wp:positionH relativeFrom="page">
            <wp:posOffset>66040</wp:posOffset>
          </wp:positionH>
          <wp:positionV relativeFrom="page">
            <wp:posOffset>615315</wp:posOffset>
          </wp:positionV>
          <wp:extent cx="7162800" cy="374907"/>
          <wp:effectExtent l="0" t="0" r="0" b="0"/>
          <wp:wrapNone/>
          <wp:docPr id="110975250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7162800" cy="374907"/>
                  </a:xfrm>
                  <a:prstGeom prst="rect">
                    <a:avLst/>
                  </a:prstGeom>
                </pic:spPr>
              </pic:pic>
            </a:graphicData>
          </a:graphic>
        </wp:anchor>
      </w:drawing>
    </w: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r>
      <w:rPr>
        <w:spacing w:val="-4"/>
        <w:sz w:val="16"/>
      </w:rPr>
      <w:t>Sendratasik</w:t>
    </w:r>
    <w:r>
      <w:rPr>
        <w:spacing w:val="-11"/>
        <w:sz w:val="16"/>
      </w:rPr>
      <w:t xml:space="preserve"> </w:t>
    </w:r>
    <w:r>
      <w:rPr>
        <w:spacing w:val="-4"/>
        <w:sz w:val="16"/>
      </w:rPr>
      <w:t>Education</w:t>
    </w:r>
    <w:r>
      <w:rPr>
        <w:spacing w:val="-11"/>
        <w:sz w:val="16"/>
      </w:rPr>
      <w:t xml:space="preserve"> </w:t>
    </w:r>
    <w:r>
      <w:rPr>
        <w:spacing w:val="-6"/>
        <w:sz w:val="16"/>
      </w:rPr>
      <w:t>(2026)</w:t>
    </w:r>
  </w:p>
  <w:p w14:paraId="2CD78046" w14:textId="47A40D57" w:rsidR="00766382" w:rsidRDefault="00766382" w:rsidP="006D2830">
    <w:pPr>
      <w:spacing w:before="3"/>
      <w:ind w:left="-142"/>
    </w:pPr>
    <w:hyperlink r:id="rId2">
      <w:r>
        <w:rPr>
          <w:rFonts w:ascii="Tahoma"/>
          <w:b/>
          <w:w w:val="85"/>
          <w:sz w:val="16"/>
        </w:rPr>
        <w:t>https://doi.org/10.26740/vt.v1n1.p1xx-</w:t>
      </w:r>
      <w:r>
        <w:rPr>
          <w:rFonts w:ascii="Tahoma"/>
          <w:b/>
          <w:spacing w:val="-5"/>
          <w:sz w:val="16"/>
        </w:rPr>
        <w:t>1xx</w:t>
      </w:r>
    </w:hyperlink>
  </w:p>
  <w:p w14:paraId="1F4C3F2D" w14:textId="5BC459B1" w:rsidR="00766382" w:rsidRDefault="00766382" w:rsidP="00766382">
    <w:pPr>
      <w:spacing w:before="3"/>
      <w:ind w:left="6385"/>
      <w:rPr>
        <w:rFonts w:ascii="Tahoma"/>
        <w:b/>
        <w:sz w:val="16"/>
      </w:rPr>
    </w:pPr>
  </w:p>
  <w:p w14:paraId="3CA00E27" w14:textId="00B4A17A" w:rsidR="00A721DE" w:rsidRDefault="00A721DE">
    <w:pPr>
      <w:pStyle w:val="BodyText"/>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7E97"/>
    <w:multiLevelType w:val="hybridMultilevel"/>
    <w:tmpl w:val="505EC060"/>
    <w:lvl w:ilvl="0" w:tplc="56485C08">
      <w:start w:val="1"/>
      <w:numFmt w:val="decimal"/>
      <w:pStyle w:val="4"/>
      <w:lvlText w:val="4.%1"/>
      <w:lvlJc w:val="left"/>
      <w:pPr>
        <w:ind w:left="720" w:hanging="360"/>
      </w:pPr>
      <w:rPr>
        <w:rFonts w:hint="default"/>
        <w:b/>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5C1605"/>
    <w:multiLevelType w:val="hybridMultilevel"/>
    <w:tmpl w:val="FF5E5852"/>
    <w:lvl w:ilvl="0" w:tplc="FED03D68">
      <w:start w:val="1"/>
      <w:numFmt w:val="decimal"/>
      <w:pStyle w:val="43"/>
      <w:lvlText w:val="4.3.%1"/>
      <w:lvlJc w:val="left"/>
      <w:pPr>
        <w:ind w:left="1083" w:hanging="360"/>
      </w:pPr>
      <w:rPr>
        <w:rFonts w:hint="default"/>
        <w:b/>
        <w:bCs w:val="0"/>
        <w:color w:val="auto"/>
      </w:rPr>
    </w:lvl>
    <w:lvl w:ilvl="1" w:tplc="38090019" w:tentative="1">
      <w:start w:val="1"/>
      <w:numFmt w:val="lowerLetter"/>
      <w:lvlText w:val="%2."/>
      <w:lvlJc w:val="left"/>
      <w:pPr>
        <w:ind w:left="1803" w:hanging="360"/>
      </w:pPr>
    </w:lvl>
    <w:lvl w:ilvl="2" w:tplc="3809001B" w:tentative="1">
      <w:start w:val="1"/>
      <w:numFmt w:val="lowerRoman"/>
      <w:lvlText w:val="%3."/>
      <w:lvlJc w:val="right"/>
      <w:pPr>
        <w:ind w:left="2523" w:hanging="180"/>
      </w:pPr>
    </w:lvl>
    <w:lvl w:ilvl="3" w:tplc="3809000F" w:tentative="1">
      <w:start w:val="1"/>
      <w:numFmt w:val="decimal"/>
      <w:lvlText w:val="%4."/>
      <w:lvlJc w:val="left"/>
      <w:pPr>
        <w:ind w:left="3243" w:hanging="360"/>
      </w:pPr>
    </w:lvl>
    <w:lvl w:ilvl="4" w:tplc="38090019" w:tentative="1">
      <w:start w:val="1"/>
      <w:numFmt w:val="lowerLetter"/>
      <w:lvlText w:val="%5."/>
      <w:lvlJc w:val="left"/>
      <w:pPr>
        <w:ind w:left="3963" w:hanging="360"/>
      </w:pPr>
    </w:lvl>
    <w:lvl w:ilvl="5" w:tplc="3809001B" w:tentative="1">
      <w:start w:val="1"/>
      <w:numFmt w:val="lowerRoman"/>
      <w:lvlText w:val="%6."/>
      <w:lvlJc w:val="right"/>
      <w:pPr>
        <w:ind w:left="4683" w:hanging="180"/>
      </w:pPr>
    </w:lvl>
    <w:lvl w:ilvl="6" w:tplc="3809000F" w:tentative="1">
      <w:start w:val="1"/>
      <w:numFmt w:val="decimal"/>
      <w:lvlText w:val="%7."/>
      <w:lvlJc w:val="left"/>
      <w:pPr>
        <w:ind w:left="5403" w:hanging="360"/>
      </w:pPr>
    </w:lvl>
    <w:lvl w:ilvl="7" w:tplc="38090019" w:tentative="1">
      <w:start w:val="1"/>
      <w:numFmt w:val="lowerLetter"/>
      <w:lvlText w:val="%8."/>
      <w:lvlJc w:val="left"/>
      <w:pPr>
        <w:ind w:left="6123" w:hanging="360"/>
      </w:pPr>
    </w:lvl>
    <w:lvl w:ilvl="8" w:tplc="3809001B" w:tentative="1">
      <w:start w:val="1"/>
      <w:numFmt w:val="lowerRoman"/>
      <w:lvlText w:val="%9."/>
      <w:lvlJc w:val="right"/>
      <w:pPr>
        <w:ind w:left="6843" w:hanging="180"/>
      </w:pPr>
    </w:lvl>
  </w:abstractNum>
  <w:abstractNum w:abstractNumId="2" w15:restartNumberingAfterBreak="0">
    <w:nsid w:val="280C0B4C"/>
    <w:multiLevelType w:val="hybridMultilevel"/>
    <w:tmpl w:val="230A86B8"/>
    <w:lvl w:ilvl="0" w:tplc="D278D36A">
      <w:start w:val="1"/>
      <w:numFmt w:val="bullet"/>
      <w:lvlText w:val="•"/>
      <w:lvlJc w:val="left"/>
      <w:pPr>
        <w:ind w:left="720" w:hanging="360"/>
      </w:pPr>
    </w:lvl>
    <w:lvl w:ilvl="1" w:tplc="311A1560">
      <w:numFmt w:val="decimal"/>
      <w:lvlText w:val=""/>
      <w:lvlJc w:val="left"/>
      <w:pPr>
        <w:ind w:left="0" w:firstLine="0"/>
      </w:pPr>
    </w:lvl>
    <w:lvl w:ilvl="2" w:tplc="6F523E6C">
      <w:numFmt w:val="decimal"/>
      <w:lvlText w:val=""/>
      <w:lvlJc w:val="left"/>
      <w:pPr>
        <w:ind w:left="0" w:firstLine="0"/>
      </w:pPr>
    </w:lvl>
    <w:lvl w:ilvl="3" w:tplc="0F9C3F44">
      <w:numFmt w:val="decimal"/>
      <w:lvlText w:val=""/>
      <w:lvlJc w:val="left"/>
      <w:pPr>
        <w:ind w:left="0" w:firstLine="0"/>
      </w:pPr>
    </w:lvl>
    <w:lvl w:ilvl="4" w:tplc="82706E68">
      <w:numFmt w:val="decimal"/>
      <w:lvlText w:val=""/>
      <w:lvlJc w:val="left"/>
      <w:pPr>
        <w:ind w:left="0" w:firstLine="0"/>
      </w:pPr>
    </w:lvl>
    <w:lvl w:ilvl="5" w:tplc="EB6E6AFE">
      <w:numFmt w:val="decimal"/>
      <w:lvlText w:val=""/>
      <w:lvlJc w:val="left"/>
      <w:pPr>
        <w:ind w:left="0" w:firstLine="0"/>
      </w:pPr>
    </w:lvl>
    <w:lvl w:ilvl="6" w:tplc="319A68AA">
      <w:numFmt w:val="decimal"/>
      <w:lvlText w:val=""/>
      <w:lvlJc w:val="left"/>
      <w:pPr>
        <w:ind w:left="0" w:firstLine="0"/>
      </w:pPr>
    </w:lvl>
    <w:lvl w:ilvl="7" w:tplc="A59253D0">
      <w:numFmt w:val="decimal"/>
      <w:lvlText w:val=""/>
      <w:lvlJc w:val="left"/>
      <w:pPr>
        <w:ind w:left="0" w:firstLine="0"/>
      </w:pPr>
    </w:lvl>
    <w:lvl w:ilvl="8" w:tplc="DDF6C25E">
      <w:numFmt w:val="decimal"/>
      <w:lvlText w:val=""/>
      <w:lvlJc w:val="left"/>
      <w:pPr>
        <w:ind w:left="0" w:firstLine="0"/>
      </w:pPr>
    </w:lvl>
  </w:abstractNum>
  <w:abstractNum w:abstractNumId="3" w15:restartNumberingAfterBreak="0">
    <w:nsid w:val="6E840396"/>
    <w:multiLevelType w:val="hybridMultilevel"/>
    <w:tmpl w:val="4002E2C2"/>
    <w:lvl w:ilvl="0" w:tplc="B07AA57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522A1E"/>
    <w:multiLevelType w:val="hybridMultilevel"/>
    <w:tmpl w:val="778244FE"/>
    <w:lvl w:ilvl="0" w:tplc="1E38A488">
      <w:start w:val="1"/>
      <w:numFmt w:val="decimal"/>
      <w:pStyle w:val="44"/>
      <w:lvlText w:val="4.4.%1"/>
      <w:lvlJc w:val="left"/>
      <w:pPr>
        <w:ind w:left="720" w:hanging="360"/>
      </w:pPr>
      <w:rPr>
        <w:rFonts w:hint="default"/>
        <w:b/>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35416416">
    <w:abstractNumId w:val="2"/>
  </w:num>
  <w:num w:numId="2" w16cid:durableId="639313191">
    <w:abstractNumId w:val="0"/>
  </w:num>
  <w:num w:numId="3" w16cid:durableId="1901476708">
    <w:abstractNumId w:val="1"/>
  </w:num>
  <w:num w:numId="4" w16cid:durableId="1863855940">
    <w:abstractNumId w:val="4"/>
  </w:num>
  <w:num w:numId="5" w16cid:durableId="44451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1DE"/>
    <w:rsid w:val="000378DE"/>
    <w:rsid w:val="000B6C5D"/>
    <w:rsid w:val="000D1FCA"/>
    <w:rsid w:val="000E57D2"/>
    <w:rsid w:val="000F7C44"/>
    <w:rsid w:val="0016621D"/>
    <w:rsid w:val="00166842"/>
    <w:rsid w:val="0018310D"/>
    <w:rsid w:val="001E360B"/>
    <w:rsid w:val="002A48A3"/>
    <w:rsid w:val="002C344C"/>
    <w:rsid w:val="002F71A3"/>
    <w:rsid w:val="00312267"/>
    <w:rsid w:val="0032094A"/>
    <w:rsid w:val="003242D1"/>
    <w:rsid w:val="003456AA"/>
    <w:rsid w:val="0037406C"/>
    <w:rsid w:val="0038226A"/>
    <w:rsid w:val="00391B46"/>
    <w:rsid w:val="003E53A5"/>
    <w:rsid w:val="003F1136"/>
    <w:rsid w:val="00400A12"/>
    <w:rsid w:val="00416960"/>
    <w:rsid w:val="0044380A"/>
    <w:rsid w:val="00443D9F"/>
    <w:rsid w:val="0044533C"/>
    <w:rsid w:val="00451B3C"/>
    <w:rsid w:val="004541D7"/>
    <w:rsid w:val="00470CB9"/>
    <w:rsid w:val="004A5433"/>
    <w:rsid w:val="004B6E28"/>
    <w:rsid w:val="004C2518"/>
    <w:rsid w:val="004D3B27"/>
    <w:rsid w:val="005323FC"/>
    <w:rsid w:val="00570C16"/>
    <w:rsid w:val="005F4847"/>
    <w:rsid w:val="00623FBB"/>
    <w:rsid w:val="00667D06"/>
    <w:rsid w:val="006D2830"/>
    <w:rsid w:val="007067DB"/>
    <w:rsid w:val="00766382"/>
    <w:rsid w:val="00774AD2"/>
    <w:rsid w:val="007B4E21"/>
    <w:rsid w:val="00803E34"/>
    <w:rsid w:val="0086327F"/>
    <w:rsid w:val="008A7233"/>
    <w:rsid w:val="008C1F1A"/>
    <w:rsid w:val="008D6EAC"/>
    <w:rsid w:val="008E17BE"/>
    <w:rsid w:val="009175BC"/>
    <w:rsid w:val="00961CFD"/>
    <w:rsid w:val="009A59BB"/>
    <w:rsid w:val="009C1067"/>
    <w:rsid w:val="00A36ED8"/>
    <w:rsid w:val="00A721DE"/>
    <w:rsid w:val="00A80458"/>
    <w:rsid w:val="00A97125"/>
    <w:rsid w:val="00AF0E73"/>
    <w:rsid w:val="00AF35BC"/>
    <w:rsid w:val="00B64528"/>
    <w:rsid w:val="00B81688"/>
    <w:rsid w:val="00C41662"/>
    <w:rsid w:val="00C4400F"/>
    <w:rsid w:val="00C55BE4"/>
    <w:rsid w:val="00C72F5A"/>
    <w:rsid w:val="00C833D9"/>
    <w:rsid w:val="00D013B9"/>
    <w:rsid w:val="00D20B22"/>
    <w:rsid w:val="00D81D0F"/>
    <w:rsid w:val="00D86CA5"/>
    <w:rsid w:val="00D9543E"/>
    <w:rsid w:val="00DD26B8"/>
    <w:rsid w:val="00DE5AC8"/>
    <w:rsid w:val="00E33336"/>
    <w:rsid w:val="00E55469"/>
    <w:rsid w:val="00E72133"/>
    <w:rsid w:val="00EC2ABE"/>
    <w:rsid w:val="00ED26C8"/>
    <w:rsid w:val="00EF51EB"/>
    <w:rsid w:val="00F217FC"/>
    <w:rsid w:val="00F74E1E"/>
    <w:rsid w:val="00FC51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8E093"/>
  <w15:docId w15:val="{792861E5-3DE6-0B4C-BE66-B41FEAD7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left="141"/>
      <w:jc w:val="both"/>
      <w:outlineLvl w:val="0"/>
    </w:pPr>
    <w:rPr>
      <w:b/>
      <w:bCs/>
      <w:sz w:val="26"/>
      <w:szCs w:val="26"/>
    </w:rPr>
  </w:style>
  <w:style w:type="paragraph" w:styleId="Heading2">
    <w:name w:val="heading 2"/>
    <w:basedOn w:val="Normal"/>
    <w:uiPriority w:val="9"/>
    <w:unhideWhenUsed/>
    <w:qFormat/>
    <w:pPr>
      <w:ind w:left="141"/>
      <w:jc w:val="both"/>
      <w:outlineLvl w:val="1"/>
    </w:pPr>
    <w:rPr>
      <w:b/>
      <w:bCs/>
      <w:sz w:val="24"/>
      <w:szCs w:val="24"/>
    </w:rPr>
  </w:style>
  <w:style w:type="paragraph" w:styleId="Heading3">
    <w:name w:val="heading 3"/>
    <w:basedOn w:val="Normal"/>
    <w:uiPriority w:val="9"/>
    <w:unhideWhenUsed/>
    <w:qFormat/>
    <w:pPr>
      <w:ind w:left="141"/>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jc w:val="both"/>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E53A5"/>
    <w:rPr>
      <w:color w:val="0000FF" w:themeColor="hyperlink"/>
      <w:u w:val="single"/>
    </w:rPr>
  </w:style>
  <w:style w:type="character" w:styleId="UnresolvedMention">
    <w:name w:val="Unresolved Mention"/>
    <w:basedOn w:val="DefaultParagraphFont"/>
    <w:uiPriority w:val="99"/>
    <w:semiHidden/>
    <w:unhideWhenUsed/>
    <w:rsid w:val="003E53A5"/>
    <w:rPr>
      <w:color w:val="605E5C"/>
      <w:shd w:val="clear" w:color="auto" w:fill="E1DFDD"/>
    </w:rPr>
  </w:style>
  <w:style w:type="paragraph" w:styleId="Header">
    <w:name w:val="header"/>
    <w:basedOn w:val="Normal"/>
    <w:link w:val="HeaderChar"/>
    <w:uiPriority w:val="99"/>
    <w:unhideWhenUsed/>
    <w:rsid w:val="00AF0E73"/>
    <w:pPr>
      <w:tabs>
        <w:tab w:val="center" w:pos="4680"/>
        <w:tab w:val="right" w:pos="9360"/>
      </w:tabs>
    </w:pPr>
  </w:style>
  <w:style w:type="character" w:customStyle="1" w:styleId="HeaderChar">
    <w:name w:val="Header Char"/>
    <w:basedOn w:val="DefaultParagraphFont"/>
    <w:link w:val="Header"/>
    <w:uiPriority w:val="99"/>
    <w:rsid w:val="00AF0E73"/>
    <w:rPr>
      <w:rFonts w:ascii="Cambria" w:eastAsia="Cambria" w:hAnsi="Cambria" w:cs="Cambria"/>
      <w:lang w:val="id"/>
    </w:rPr>
  </w:style>
  <w:style w:type="paragraph" w:styleId="Footer">
    <w:name w:val="footer"/>
    <w:basedOn w:val="Normal"/>
    <w:link w:val="FooterChar"/>
    <w:uiPriority w:val="99"/>
    <w:unhideWhenUsed/>
    <w:rsid w:val="00AF0E73"/>
    <w:pPr>
      <w:tabs>
        <w:tab w:val="center" w:pos="4680"/>
        <w:tab w:val="right" w:pos="9360"/>
      </w:tabs>
    </w:pPr>
  </w:style>
  <w:style w:type="character" w:customStyle="1" w:styleId="FooterChar">
    <w:name w:val="Footer Char"/>
    <w:basedOn w:val="DefaultParagraphFont"/>
    <w:link w:val="Footer"/>
    <w:uiPriority w:val="99"/>
    <w:rsid w:val="00AF0E73"/>
    <w:rPr>
      <w:rFonts w:ascii="Cambria" w:eastAsia="Cambria" w:hAnsi="Cambria" w:cs="Cambria"/>
      <w:lang w:val="id"/>
    </w:rPr>
  </w:style>
  <w:style w:type="paragraph" w:styleId="NormalWeb">
    <w:name w:val="Normal (Web)"/>
    <w:basedOn w:val="Normal"/>
    <w:uiPriority w:val="99"/>
    <w:unhideWhenUsed/>
    <w:rsid w:val="0038226A"/>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paragraph" w:customStyle="1" w:styleId="4">
    <w:name w:val="4"/>
    <w:basedOn w:val="Normal"/>
    <w:link w:val="4Char"/>
    <w:qFormat/>
    <w:rsid w:val="00E33336"/>
    <w:pPr>
      <w:keepNext/>
      <w:keepLines/>
      <w:widowControl/>
      <w:numPr>
        <w:numId w:val="2"/>
      </w:numPr>
      <w:autoSpaceDE/>
      <w:autoSpaceDN/>
      <w:spacing w:line="276" w:lineRule="auto"/>
      <w:ind w:left="357" w:hanging="357"/>
      <w:jc w:val="both"/>
      <w:outlineLvl w:val="1"/>
    </w:pPr>
    <w:rPr>
      <w:rFonts w:ascii="Book Antiqua" w:eastAsiaTheme="majorEastAsia" w:hAnsi="Book Antiqua" w:cstheme="majorBidi"/>
      <w:b/>
      <w:kern w:val="2"/>
      <w:sz w:val="24"/>
      <w:szCs w:val="24"/>
      <w:lang w:val="en-US"/>
      <w14:ligatures w14:val="standardContextual"/>
    </w:rPr>
  </w:style>
  <w:style w:type="paragraph" w:customStyle="1" w:styleId="43">
    <w:name w:val="4.3"/>
    <w:basedOn w:val="Normal"/>
    <w:link w:val="43Char"/>
    <w:qFormat/>
    <w:rsid w:val="00E33336"/>
    <w:pPr>
      <w:keepNext/>
      <w:keepLines/>
      <w:widowControl/>
      <w:numPr>
        <w:numId w:val="3"/>
      </w:numPr>
      <w:autoSpaceDE/>
      <w:autoSpaceDN/>
      <w:spacing w:line="276" w:lineRule="auto"/>
      <w:ind w:left="357" w:hanging="357"/>
      <w:jc w:val="both"/>
      <w:outlineLvl w:val="2"/>
    </w:pPr>
    <w:rPr>
      <w:rFonts w:ascii="Book Antiqua" w:eastAsiaTheme="majorEastAsia" w:hAnsi="Book Antiqua" w:cstheme="majorBidi"/>
      <w:b/>
      <w:kern w:val="2"/>
      <w:sz w:val="24"/>
      <w:szCs w:val="24"/>
      <w:lang w:val="en-US"/>
      <w14:ligatures w14:val="standardContextual"/>
    </w:rPr>
  </w:style>
  <w:style w:type="character" w:customStyle="1" w:styleId="4Char">
    <w:name w:val="4 Char"/>
    <w:basedOn w:val="DefaultParagraphFont"/>
    <w:link w:val="4"/>
    <w:rsid w:val="00E33336"/>
    <w:rPr>
      <w:rFonts w:ascii="Book Antiqua" w:eastAsiaTheme="majorEastAsia" w:hAnsi="Book Antiqua" w:cstheme="majorBidi"/>
      <w:b/>
      <w:kern w:val="2"/>
      <w:sz w:val="24"/>
      <w:szCs w:val="24"/>
      <w14:ligatures w14:val="standardContextual"/>
    </w:rPr>
  </w:style>
  <w:style w:type="paragraph" w:customStyle="1" w:styleId="44">
    <w:name w:val="4.4"/>
    <w:basedOn w:val="43"/>
    <w:link w:val="44Char"/>
    <w:qFormat/>
    <w:rsid w:val="00E33336"/>
    <w:pPr>
      <w:numPr>
        <w:numId w:val="4"/>
      </w:numPr>
      <w:ind w:hanging="720"/>
    </w:pPr>
    <w:rPr>
      <w:bCs/>
    </w:rPr>
  </w:style>
  <w:style w:type="character" w:customStyle="1" w:styleId="43Char">
    <w:name w:val="4.3 Char"/>
    <w:basedOn w:val="DefaultParagraphFont"/>
    <w:link w:val="43"/>
    <w:rsid w:val="00E33336"/>
    <w:rPr>
      <w:rFonts w:ascii="Book Antiqua" w:eastAsiaTheme="majorEastAsia" w:hAnsi="Book Antiqua" w:cstheme="majorBidi"/>
      <w:b/>
      <w:kern w:val="2"/>
      <w:sz w:val="24"/>
      <w:szCs w:val="24"/>
      <w14:ligatures w14:val="standardContextual"/>
    </w:rPr>
  </w:style>
  <w:style w:type="character" w:customStyle="1" w:styleId="44Char">
    <w:name w:val="4.4 Char"/>
    <w:basedOn w:val="43Char"/>
    <w:link w:val="44"/>
    <w:rsid w:val="00E33336"/>
    <w:rPr>
      <w:rFonts w:ascii="Book Antiqua" w:eastAsiaTheme="majorEastAsia" w:hAnsi="Book Antiqua" w:cstheme="majorBidi"/>
      <w:b/>
      <w:bCs/>
      <w:kern w:val="2"/>
      <w:sz w:val="24"/>
      <w:szCs w:val="24"/>
      <w14:ligatures w14:val="standardContextual"/>
    </w:rPr>
  </w:style>
  <w:style w:type="paragraph" w:customStyle="1" w:styleId="pdq2pgselectionanchorcontainer">
    <w:name w:val="pdq2pg_selectionanchorcontainer"/>
    <w:basedOn w:val="Normal"/>
    <w:rsid w:val="009C1067"/>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9C1067"/>
    <w:rPr>
      <w:i/>
      <w:iCs/>
    </w:rPr>
  </w:style>
  <w:style w:type="character" w:styleId="PlaceholderText">
    <w:name w:val="Placeholder Text"/>
    <w:basedOn w:val="DefaultParagraphFont"/>
    <w:uiPriority w:val="99"/>
    <w:semiHidden/>
    <w:rsid w:val="008632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42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unesa.ac.id/page/akademik/fakultas-bahasa-dan-seni" TargetMode="External"/><Relationship Id="rId18" Type="http://schemas.openxmlformats.org/officeDocument/2006/relationships/hyperlink" Target="https://doi.org/10.20884/1.ins.2021.8.1.3857"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ww.unesa.ac.id/page/akademik/fakultas-bahasa-dan-seni" TargetMode="External"/><Relationship Id="rId17" Type="http://schemas.openxmlformats.org/officeDocument/2006/relationships/hyperlink" Target="https://doi.org/10.1177/0743558499141003" TargetMode="External"/><Relationship Id="rId2" Type="http://schemas.openxmlformats.org/officeDocument/2006/relationships/styles" Target="styles.xml"/><Relationship Id="rId16" Type="http://schemas.openxmlformats.org/officeDocument/2006/relationships/hyperlink" Target="https://doi.org/10.1207/S15327965PLI1104_0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nesa.ac.id/page/akademik/fakultas-bahasa-dan-seni"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doi.org/10.24014/0.871018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unesa.ac.id/page/akademik/fakultas-bahasa-dan-seni"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26740/vt.v1n1.p1xx-1xx"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hyperlink" Target="https://doi.org/10.26740/vt.v1n1.p1xx-1xx"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17</Pages>
  <Words>5970</Words>
  <Characters>34032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FBS_UNESA</cp:lastModifiedBy>
  <cp:revision>9</cp:revision>
  <dcterms:created xsi:type="dcterms:W3CDTF">2026-07-20T12:24:00Z</dcterms:created>
  <dcterms:modified xsi:type="dcterms:W3CDTF">2026-07-21T07:43:00Z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2024-08-28T00:00:00Z</vt:filetime>
  </property>
  <property fmtid="{D5CDD505-2E9C-101B-9397-08002B2CF9AE}" pid="4" name="Creator">
    <vt:lpwstr>Microsoft® Word for Microsoft 365</vt:lpwstr>
  </property>
  <property fmtid="{D5CDD505-2E9C-101B-9397-08002B2CF9AE}" pid="5" name="LastSaved">
    <vt:filetime>2026-07-19T00:00:00Z</vt:filetime>
  </property>
  <property fmtid="{D5CDD505-2E9C-101B-9397-08002B2CF9AE}" pid="6" name="Producer">
    <vt:lpwstr>Microsoft® Word for Microsoft 365</vt:lpwstr>
  </property>
</Properties>
</file>