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EE226" w14:textId="6849DB92" w:rsidR="000872A7" w:rsidRDefault="00C533C4">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w:drawing>
          <wp:anchor distT="0" distB="0" distL="114300" distR="114300" simplePos="0" relativeHeight="251669504" behindDoc="0" locked="0" layoutInCell="1" hidden="0" allowOverlap="1" wp14:anchorId="0E70CC17" wp14:editId="407EFC00">
            <wp:simplePos x="0" y="0"/>
            <wp:positionH relativeFrom="column">
              <wp:posOffset>-783875</wp:posOffset>
            </wp:positionH>
            <wp:positionV relativeFrom="paragraph">
              <wp:posOffset>44450</wp:posOffset>
            </wp:positionV>
            <wp:extent cx="2013708" cy="48006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013708" cy="480060"/>
                    </a:xfrm>
                    <a:prstGeom prst="rect">
                      <a:avLst/>
                    </a:prstGeom>
                    <a:ln/>
                  </pic:spPr>
                </pic:pic>
              </a:graphicData>
            </a:graphic>
          </wp:anchor>
        </w:drawing>
      </w:r>
      <w:r>
        <w:rPr>
          <w:noProof/>
        </w:rPr>
        <mc:AlternateContent>
          <mc:Choice Requires="wps">
            <w:drawing>
              <wp:anchor distT="0" distB="0" distL="114300" distR="114300" simplePos="0" relativeHeight="251667456" behindDoc="0" locked="0" layoutInCell="1" hidden="0" allowOverlap="1" wp14:anchorId="51069F0D" wp14:editId="03E68C60">
                <wp:simplePos x="0" y="0"/>
                <wp:positionH relativeFrom="column">
                  <wp:posOffset>1228725</wp:posOffset>
                </wp:positionH>
                <wp:positionV relativeFrom="paragraph">
                  <wp:posOffset>46311</wp:posOffset>
                </wp:positionV>
                <wp:extent cx="12700" cy="2883535"/>
                <wp:effectExtent l="0" t="0" r="12700" b="24765"/>
                <wp:wrapNone/>
                <wp:docPr id="2" name="Straight Arrow Connector 2"/>
                <wp:cNvGraphicFramePr/>
                <a:graphic xmlns:a="http://schemas.openxmlformats.org/drawingml/2006/main">
                  <a:graphicData uri="http://schemas.microsoft.com/office/word/2010/wordprocessingShape">
                    <wps:wsp>
                      <wps:cNvCnPr/>
                      <wps:spPr>
                        <a:xfrm>
                          <a:off x="0" y="0"/>
                          <a:ext cx="12700" cy="2883535"/>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w:pict>
              <v:shapetype w14:anchorId="3E2EF54D" id="_x0000_t32" coordsize="21600,21600" o:spt="32" o:oned="t" path="m,l21600,21600e" filled="f">
                <v:path arrowok="t" fillok="f" o:connecttype="none"/>
                <o:lock v:ext="edit" shapetype="t"/>
              </v:shapetype>
              <v:shape id="Straight Arrow Connector 2" o:spid="_x0000_s1026" type="#_x0000_t32" style="position:absolute;margin-left:96.75pt;margin-top:3.65pt;width:1pt;height:227.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xRjxAEAAIEDAAAOAAAAZHJzL2Uyb0RvYy54bWysU01v2zAMvQ/YfxB0X+y4yJYZcXpIll2G&#13;&#10;rcC6H6BIsi1AEgVRjZN/P0rukn0cBhS9yJRIPpKPz5v7s7PspCMa8B1fLmrOtJegjB86/uPx8G7N&#13;&#10;GSbhlbDgdccvGvn99u2bzRRa3cAIVunICMRjO4WOjymFtqpQjtoJXEDQnpw9RCcSXeNQqSgmQne2&#13;&#10;aur6fTVBVCGC1Ij0up+dfFvw+17L9K3vUSdmO069pXLGch7zWW03oh2iCKORz22IF3ThhPFU9Aq1&#13;&#10;F0mwp2j+gXJGRkDo00KCq6DvjdRlBppmWf81zfdRBF1mIXIwXGnC14OVX087/xCJhilgi+Eh5inO&#13;&#10;fXT5S/2xcyHrciVLnxOT9LhsPtTEqCRPs17fre5Wmczqlhwips8aHMtGxzFFYYYx7cB7WgvEZSFM&#13;&#10;nL5gmhN/JeTKHg7G2rId69nU8Y+rZkXVBGmktyKR6YIiVD8UGARrVE7JyRiH485GdhK09cNhV1Oj&#13;&#10;c4k/wnK9vcBxjiuuWQ8RnrwqtUct1CevWLoEEq8nCfPcDDrOrCbBk1HikjD2/3FEjvXE0Y3qbB1B&#13;&#10;XcoGyjvtubD4rMkspN/vJfv252x/AgAA//8DAFBLAwQUAAYACAAAACEAe+N7D+IAAAAOAQAADwAA&#13;&#10;AGRycy9kb3ducmV2LnhtbEyPS0/DMBCE70j8B2uRuFEn9EGTxqkQCIkT6gM4u/E2iYjXUew8+u/Z&#13;&#10;nuCy0qfZnZ3JtpNtxICdrx0piGcRCKTCmZpKBZ/Ht4c1CB80Gd04QgUX9LDNb28ynRo30h6HQygF&#13;&#10;m5BPtYIqhDaV0hcVWu1nrkVi7ew6qwNjV0rT6ZHNbSMfo2glra6JP1S6xZcKi59DbxV8tXbcH+N4&#13;&#10;2JG5VN/n9UeUvPdK3d9NrxsezxsQAafwdwHXDpwfcg52cj0ZLxrmZL7kVQVPcxBXPVkynxQsVvEC&#13;&#10;ZJ7J/zXyXwAAAP//AwBQSwECLQAUAAYACAAAACEAtoM4kv4AAADhAQAAEwAAAAAAAAAAAAAAAAAA&#13;&#10;AAAAW0NvbnRlbnRfVHlwZXNdLnhtbFBLAQItABQABgAIAAAAIQA4/SH/1gAAAJQBAAALAAAAAAAA&#13;&#10;AAAAAAAAAC8BAABfcmVscy8ucmVsc1BLAQItABQABgAIAAAAIQClPxRjxAEAAIEDAAAOAAAAAAAA&#13;&#10;AAAAAAAAAC4CAABkcnMvZTJvRG9jLnhtbFBLAQItABQABgAIAAAAIQB743sP4gAAAA4BAAAPAAAA&#13;&#10;AAAAAAAAAAAAAB4EAABkcnMvZG93bnJldi54bWxQSwUGAAAAAAQABADzAAAALQUAAAAA&#13;&#10;" strokecolor="#ffc000">
                <v:stroke startarrowwidth="narrow" startarrowlength="short" endarrowwidth="narrow" endarrowlength="short"/>
              </v:shape>
            </w:pict>
          </mc:Fallback>
        </mc:AlternateContent>
      </w:r>
      <w:r w:rsidR="009A0300" w:rsidRPr="009A0300">
        <w:rPr>
          <w:rFonts w:ascii="Century Gothic" w:eastAsia="Century Gothic" w:hAnsi="Century Gothic" w:cs="Century Gothic"/>
          <w:b/>
          <w:bCs/>
          <w:sz w:val="28"/>
          <w:szCs w:val="28"/>
        </w:rPr>
        <w:t>EXTRACURRICULAR LEARNING OF GAMBUS MUSIC AT MA NEGERI 4 JOMBANG</w:t>
      </w:r>
    </w:p>
    <w:p w14:paraId="4B94712D" w14:textId="4783AE10" w:rsidR="000872A7" w:rsidRDefault="004B320C" w:rsidP="00247D7C">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vertAlign w:val="superscript"/>
        </w:rPr>
      </w:pPr>
      <w:r>
        <w:rPr>
          <w:rFonts w:ascii="Century Gothic" w:eastAsia="Century Gothic" w:hAnsi="Century Gothic" w:cs="Century Gothic"/>
          <w:sz w:val="18"/>
          <w:szCs w:val="18"/>
        </w:rPr>
        <w:t>Dyah Aisyah Suci Ilmillah</w:t>
      </w:r>
      <w:r w:rsidR="00584AAA">
        <w:rPr>
          <w:rFonts w:ascii="Century Gothic" w:eastAsia="Century Gothic" w:hAnsi="Century Gothic" w:cs="Century Gothic"/>
          <w:sz w:val="18"/>
          <w:szCs w:val="18"/>
          <w:vertAlign w:val="superscript"/>
        </w:rPr>
        <w:t>1</w:t>
      </w:r>
      <w:r w:rsidR="00247D7C" w:rsidRPr="00247D7C">
        <w:rPr>
          <w:rFonts w:ascii="Century Gothic" w:eastAsia="Century Gothic" w:hAnsi="Century Gothic" w:cs="Century Gothic"/>
          <w:sz w:val="18"/>
          <w:szCs w:val="18"/>
        </w:rPr>
        <w:t xml:space="preserve"> </w:t>
      </w:r>
      <w:r w:rsidR="00247D7C">
        <w:rPr>
          <w:rFonts w:ascii="Century Gothic" w:eastAsia="Century Gothic" w:hAnsi="Century Gothic" w:cs="Century Gothic"/>
          <w:sz w:val="18"/>
          <w:szCs w:val="18"/>
        </w:rPr>
        <w:t>Tomy Agung Sugito, S.Pd., M.Pd</w:t>
      </w:r>
      <w:r w:rsidR="00247D7C">
        <w:rPr>
          <w:rFonts w:ascii="Century Gothic" w:eastAsia="Century Gothic" w:hAnsi="Century Gothic" w:cs="Century Gothic"/>
          <w:sz w:val="18"/>
          <w:szCs w:val="18"/>
          <w:vertAlign w:val="superscript"/>
        </w:rPr>
        <w:t>2</w:t>
      </w:r>
    </w:p>
    <w:p w14:paraId="0BE3C4F9" w14:textId="21B973B5" w:rsidR="00247D7C" w:rsidRPr="00E822AF" w:rsidRDefault="00C533C4" w:rsidP="00247D7C">
      <w:pPr>
        <w:widowControl w:val="0"/>
        <w:pBdr>
          <w:top w:val="nil"/>
          <w:left w:val="nil"/>
          <w:bottom w:val="nil"/>
          <w:right w:val="nil"/>
          <w:between w:val="nil"/>
        </w:pBdr>
        <w:spacing w:line="239" w:lineRule="auto"/>
        <w:ind w:left="2268" w:right="49"/>
        <w:rPr>
          <w:rFonts w:ascii="Century Gothic" w:eastAsia="Century Gothic" w:hAnsi="Century Gothic" w:cs="Century Gothic"/>
          <w:sz w:val="18"/>
          <w:szCs w:val="18"/>
          <w:vertAlign w:val="superscript"/>
        </w:rPr>
      </w:pPr>
      <w:r>
        <w:rPr>
          <w:noProof/>
        </w:rPr>
        <mc:AlternateContent>
          <mc:Choice Requires="wpg">
            <w:drawing>
              <wp:anchor distT="0" distB="0" distL="114300" distR="114300" simplePos="0" relativeHeight="251659264" behindDoc="0" locked="0" layoutInCell="1" hidden="0" allowOverlap="1" wp14:anchorId="09105FC3" wp14:editId="13C076D7">
                <wp:simplePos x="0" y="0"/>
                <wp:positionH relativeFrom="column">
                  <wp:posOffset>0</wp:posOffset>
                </wp:positionH>
                <wp:positionV relativeFrom="paragraph">
                  <wp:posOffset>42545</wp:posOffset>
                </wp:positionV>
                <wp:extent cx="541020" cy="365760"/>
                <wp:effectExtent l="0" t="0" r="5080" b="2540"/>
                <wp:wrapNone/>
                <wp:docPr id="1984703690" name="Group 1984703690"/>
                <wp:cNvGraphicFramePr/>
                <a:graphic xmlns:a="http://schemas.openxmlformats.org/drawingml/2006/main">
                  <a:graphicData uri="http://schemas.microsoft.com/office/word/2010/wordprocessingGroup">
                    <wpg:wgp>
                      <wpg:cNvGrpSpPr/>
                      <wpg:grpSpPr>
                        <a:xfrm>
                          <a:off x="0" y="0"/>
                          <a:ext cx="541020" cy="365760"/>
                          <a:chOff x="5075350" y="3596925"/>
                          <a:chExt cx="541300" cy="366150"/>
                        </a:xfrm>
                      </wpg:grpSpPr>
                      <wpg:grpSp>
                        <wpg:cNvPr id="957755669" name="Group 957755669"/>
                        <wpg:cNvGrpSpPr/>
                        <wpg:grpSpPr>
                          <a:xfrm>
                            <a:off x="5075364" y="3596946"/>
                            <a:ext cx="541272" cy="366109"/>
                            <a:chOff x="0" y="0"/>
                            <a:chExt cx="541272" cy="366109"/>
                          </a:xfrm>
                        </wpg:grpSpPr>
                        <wps:wsp>
                          <wps:cNvPr id="1883590310" name="Rectangle 1883590310"/>
                          <wps:cNvSpPr/>
                          <wps:spPr>
                            <a:xfrm>
                              <a:off x="0" y="0"/>
                              <a:ext cx="541250" cy="366100"/>
                            </a:xfrm>
                            <a:prstGeom prst="rect">
                              <a:avLst/>
                            </a:prstGeom>
                            <a:noFill/>
                            <a:ln>
                              <a:noFill/>
                            </a:ln>
                          </wps:spPr>
                          <wps:txbx>
                            <w:txbxContent>
                              <w:p w14:paraId="17239C34" w14:textId="77777777" w:rsidR="000872A7" w:rsidRDefault="000872A7">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9">
                              <a:alphaModFix/>
                            </a:blip>
                            <a:src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rotWithShape="1">
                            <a:blip r:embed="rId10">
                              <a:alphaModFix/>
                            </a:blip>
                            <a:srcRect/>
                            <a:stretch/>
                          </pic:blipFill>
                          <pic:spPr>
                            <a:xfrm>
                              <a:off x="0" y="0"/>
                              <a:ext cx="304165" cy="310515"/>
                            </a:xfrm>
                            <a:prstGeom prst="rect">
                              <a:avLst/>
                            </a:prstGeom>
                            <a:noFill/>
                            <a:ln>
                              <a:noFill/>
                            </a:ln>
                          </pic:spPr>
                        </pic:pic>
                        <wps:wsp>
                          <wps:cNvPr id="291173926" name="Freeform: Shape 29117392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9105FC3" id="Group 1984703690" o:spid="_x0000_s1026" style="position:absolute;left:0;text-align:left;margin-left:0;margin-top:3.35pt;width:42.6pt;height:28.8pt;z-index:251659264" coordorigin="50753,35969" coordsize="5413,366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SM/S5gCQAAYAkAABQAAABkcnMvbWVkaWEvaW1hZ2Uy&#13;&#10;Lmpw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hkmg9zkKAAAjNwAADgAAAGRycy9lMm9Eb2MueG1s1Ftt&#13;&#10;j9vGEf5eoP+B4Pf4tMsXvcC6oIh7RoC0MZwU+UxR1IkIRbIkdXfur+/M7gylk8MZOoHRxoCPovho&#13;&#10;d16fmV2Sb799OVXBU9H1ZVNvQ/NmEQZFnTf7sn7chv/6+eGbVRj0Q1bvs6qpi234qejDb+//+pe3&#13;&#10;z+2msM2xqfZFF8Agdb95brfhcRjazd1dnx+LU9a/adqihouHpjtlA5x2j3f7LnuG0U/VnV0s0rvn&#13;&#10;ptu3XZMXfQ/fvvMXw3s3/uFQ5MOPh0NfDEG1DUG2wf3t3N8d/r27f5ttHrusPZY5iZH9DilOWVnD&#13;&#10;pONQ77IhC85d+dlQpzLvmr45DG/y5nTXHA5lXjgdQBuzuNHmfdecW6fL4+b5sR3NBKa9sdPvHjb/&#13;&#10;59P7rv2p/dCBJZ7bR7CFO0NdXg7dCY8gZfDiTPZpNFnxMgQ5fJnEZmHBsDlcitJkmZJJ8yPYHX+V&#13;&#10;LJZJlAACAck6XdvEGz0//v0yRrQYx0gNoEGYOxbg7pVY44kXF+T/0AXlfhuuk+UySdJ0HQZ1doJQ&#13;&#10;c9YLLl+Tgl+gsZM9jS+yx6mX/Up7u7SsfWoWa9aNtPd6jza50vg3fjepMaRGf/F+/8e8/9MxawsX&#13;&#10;VP3mYj2zWoF3FpEBib35PkLuZPVjVQRX15wN3e/GkOk3PUTPF8SLxWjw8QIWe+3rbNN2/fC+aE4B&#13;&#10;ftiGHUjhEit7+qEffFgwBOesm4eyquD7bFPVr74Aa+I3ED0sIX4aXnYvpMSu2X+C2Onb/KGEuX7I&#13;&#10;+uFD1kH2mzB4BkbYhv2/z1lXhEH1fQ1GX5sYYjcYrk+665Pd9UlW58cGiCYfujDwJ98Njni8lH87&#13;&#10;D82hdBqhXF4YEhe8ff+2LfMN/Kekh0+fuV0nR/jVcEYNPMGeZo1xyrpfz+03wE9tNpS7siqHT45r&#13;&#10;wQ8oVP30oczR43hyiaAlB44LsGCJmcAIxINDi0PRfSwqGPWp+Fj05X8gS73/Pxt3V5UtejbomuGX&#13;&#10;cji6QdE1aD28SCqBRW+o8Des4mn2XZOfT0U9+LrROTmauj+WbR8G3aY47Qqgke77vZ8kq9pj9o9m&#13;&#10;/1BiwEA04aw4e9/lmBsu5vqhK4b8iABUgaX2mk/kRZSsojWQxudkalZ2taLksOuFWTuqHGnhKyQH&#13;&#10;Cu3FdPLDqRcdPvxpAg86DM9YPvBWf97As57pvlbgvSpGXMKiRWxSoDVHyGaRmP9JzCEFfvUaZ9fG&#13;&#10;LCH1Ug6Yh64osLXcBD50LgBIaBQJ2G1unYuMiddU/kfbWuMKKto2iaHYYWhepXN+9rUOWYXrG7SQ&#13;&#10;e1/p4Lsjf8pfav6IFRG72cp1swNQF5BWGOy24c43H8Da+DscFD8Gz9iEgc7HbbgCkgbhujO26z/+&#13;&#10;iuyLsFPzVPzcuB8M2LNhPIDIqeNwkPdyvapf4XxEjTi+ysfWj+ZRSw4svspHj0oiN+fSmRDm5Kt8&#13;&#10;9KgYkh0kWxmyJF/lI6E8uyqoiORyhDE5Iza3MONSntH4JtF3v5NjGegsYKyY7cpS89FLT2NFkaij&#13;&#10;gT4XxrIyynqUcX3rpFyx1xEm9vHJ8vDxle0VFPlRmREM5aSXrcooWXqKVkhrSXpCyaanCWeBjBXn&#13;&#10;Izso4Qz5iOEsjkTekUHWByBEmGQEkBnng9iRUD4TI1k/70AllP1IqRyjJNRS9h+23mgqJUZ9hgHP&#13;&#10;SQrGPisUVAKciTPKclFcrWRr3TIqZ1ZeNX0Bol5zLLEAkUXE00+RsFn4INL4YkHrWFlQXJCh1or3&#13;&#10;1zSn7I2VZ+tYZn5CKTOCG2bItSTp2WhsZz562zJKTgPsxNESs1BKrYHy4WJJTk9GyfaCLsONNQ8l&#13;&#10;z0i2V6Qn1Lgvw9bko7cqrFZQrljOdoqcWJaLw1CFeUKLtaD2sR/L4WpuU471E7I0JQF45MksTbx1&#13;&#10;xnTmsflIWZ/48bRkJpjfj5qs64ZgsEUl0aGBBHURpcAsNV8azMe6NqmlZkhOVUOTanYjFTTYl9lN&#13;&#10;9cIsrjSWfKrYjbtDDiWODD6+rgtLBUaTKjUO91qd6+WCaSh6lSpnKBs02W6ThjWczjNLRQ42Y30k&#13;&#10;T+WZXVDPwWstHpuPZEXagAG9xMxY+pBXmM8sfTmEvkIejaqmAgM2Rp9osbymPk1JICoX0EWKsjGM&#13;&#10;Dcz24iPbjUq60o2SF2C5Jk1qcVmKmsrFAO6MzIPNKv6Gexe5Thk2r5K15HqlezHccsgGYViieAES&#13;&#10;DO2WKKORpsr6HG6judFARNlZBFOil9oAjSrguiMezby+NEEeSrIZ2FzA0RQV2LwzYUrnz5POhWma&#13;&#10;UnVVGGnls17j9dWsJQ67XhmN2Rc6YskLDBtJmrlD4HVaJo8/meR1KlTKDouFbt1lhmxFS6tJhdct&#13;&#10;raoVXmeYslKw81oZS+t9hf4tdTwKr48wmVEstMZoN42waeWswbiLVXgddg9wUo3+GSYXOgsLDzea&#13;&#10;zOscIQphjz6Vs9bCPpebVOYnhim8bmmzUeF1dpbG62Q3he0sw2Ret7DGQk0VXre046jC/GgKr1vq&#13;&#10;YjUVjA+kmTCFsC2tTObClAjhjSuFkWg3WmNiYAXnBblft7AwnAMj9tV4/ZakdV6PbrY/p2g9ijzv&#13;&#10;yLEXcfevZBk1zvJgFrYj0TbzUEZhE9qymQlT9llYtLkwJaQggF0QzIQpZE2NriYbwZT7EtGCthxk&#13;&#10;TufwgDosNR4MU2SLOBVlTUeYbDcO8dVMmDIpFWBNBYIp8cayzYTdpsJ0vxaz37gTnEzsNQUfA5kz&#13;&#10;+OjXkxHBlDrAMNg4EOOARotkdoxoiaJ0WBH10EqnEOETZ9jFKLKltIhVZCOYslUZ8RaKkj/4cBrI&#13;&#10;po1GsEjm1whu0ThNtUmprVNgcCtnzmh8e+A2SG8CifeoFfMSTAskgikbWREtYrXohZvaqKlSZiPe&#13;&#10;/ldSJvULRSBaMRcIlmpe8KPNNEiiTerjTbnjB09AOYOAiKIKBNM4kZ7QVFqnCLzkvKCowAtspeRw&#13;&#10;cVWcxYGkaEow5e5mtKbdWsWntHWlNLARbQ8psJHy5U5ohN0aRCgmtJoceXiqmMTUzir78TGvAGUm&#13;&#10;joHmHPFoMN+iQIcqBWlsPdspNzkZplQJ94SpXkziBakgB8IIk7kzpmdJlP0LhinpCA+E+zyTG54R&#13;&#10;JrdP7CylyxphyqTkLE0FginbQzHEIwaScsczpjWbci8zpq0rDUbbQ8otT84FpfLHtynIVVXIWtpr&#13;&#10;HW04mbVQehzhKj4h2C1vsCS+UYyJ5BUU7WUoMUUomZNjrj5y+jNKUZLsPBqNteMjackwRQF2wUzY&#13;&#10;rWzTzk24v+efTDqXn0JgICvCR1KIWkZl4yteUy8o1+aEbisp/f0IUyoWP+AxEybLFlMJV2SLYdMO&#13;&#10;k0JppOK1Xy0otDe6Sw6EEXbrLA4EeIIAHxV1D6eOj4/Cl9cPqPZNVcLD8FWFTyv13ePuu6oLnjJ8&#13;&#10;r8r9ozR5BZv1Ssb/+XsYl9ePwDz49hG8ieUMRW+N4ate1+cOdXm37f6/AAAA//8DAFBLAwQKAAAA&#13;&#10;AAAAACEAdkBynZkGAACZBgAAFAAAAGRycy9tZWRpYS9pbWFnZTEucG5niVBORw0KGgoAAAANSUhE&#13;&#10;UgAAACcAAAA9CAYAAAAu7nDIAAAGYElEQVR4Xu2aV2hsVRSGx4KiFwuKIj5Zwa4PghcVFcFeEMWC&#13;&#10;1xd9UERURAW7CHZFQVBBfUgvk8TUm0KSiUlM7723SZlkQtrE1Elx/UO27PlPmclMkicfvhvm7PX/&#13;&#10;a80+5+w217G7u+uIhNXV1YsnJiYebGtr+9Dlcv2ZlpY2FhMTs+t0OidLSkpyWlpaPnW73Y+urKxc&#13;&#10;ytpwMVywY2dn55S+vr6XpRA3CgmX1NRUT0dHxzvb29unsacdhgtWLC8vX1ZYWFjKifdDXl5e7cLC&#13;&#10;wrXsbYXhAiO9dWpvb++rCQkJ/3CySIiLi1uXXnxXevF0zsUYLujIc3WJ9JaLExwE0ot1uBucM6zi&#13;&#10;8HwVFxcXsOlBcvLkyRq7HjRcUMitfIXNrIiNjd3OzMzskrc2Izs7u00+b3GMFfK2f8C5bYvz+XxX&#13;&#10;hnrGpAB/Y2Pj1zMzM3dsbm4e0/V+v/8sr9d7G4YTPGOs1ZH2zbm5uZu5BtPi8Lrn5+dXsomO9E6r&#13;&#10;GN7CWjMWFxevwe1jD/Jr29raOpO1BjOMRyzWqa6u/lWMzmCdHfjC0stfsZdOU1PTl6wzGGVkZAyy&#13;&#10;UIEe229hChRYUFBQwZ6KpKSkebyEuibIYH19/QIWKfaejZs46X6QZ/kKu2cZ7Xp8kHhycvI+Fiik&#13;&#10;27/gZJHQ2dn5NnsrhoeHn9Vjg4Tt7e3vs0Dh8Xju4kSRMD8/fwN7KxoaGr7TY4OEWF2wYI8dGS7O&#13;&#10;4USRgEFXbu2KSY5deSb/0mODhFarDQywnCQarIYqKXpZX7kEifDQswCUl5cncoJoqK2t/YlzKPQ7&#13;&#10;FCSyKq6qquo3ThANdmOeZXEYCEX4DTM6OvoUJ4iGiIo7Kv4vLlKOrDgs47HyGBoaOiFLpM/wF59x&#13;&#10;nWMVh1KcKmRwcPCFurq6HzGRY2ziBADX0Y44xGNjowo+8OKWlpausltVhAP08Dmw4jBid3V1vRkf&#13;&#10;H7/KRpEAH9k0FfN1RdjFybe8Wqaav9ngMAlZ3F5vvSXfco3Fh03I4mpqan5m0VFhW5wsOO9ngRWJ&#13;&#10;iYk+ecjL6+vrf8AQMjs7eyv+4jOuo501obAsbmNj43yn0znBAiY3N7cBhdiNZQDtiEM8e1hhWVxF&#13;&#10;RUU8B+vIqmVDVsvv2e3SzUA8dNCzJ2NanKw8nuRAHfn2jTKQXseJ9wP0oXpR9hFPq/jAPzgITE5O&#13;&#10;nuVABc7X1tbWLuRkkQAf+HEORUpKihf1IDYgkI3F9xykMz4+/jAniQbxe4Rz6KAexAWC7Qbag14F&#13;&#10;K8T3d86lQD2Isd0NyYZnVH9ArcA5mwwhzzc3N38+MDDwYjinl/CFP+cEqAd1YR95IzcqpHu/ZVMd&#13;&#10;HL5gs2125IUel6HpPNboYJ/KOgX2t47+/v6XuEExMjLyDBvqhBp6sA+1Gwuxw2eNAncAU9Uv3KDw&#13;&#10;+XyXs6HC7XY/xvFmdHd3v85aBc5GOF6BKdRhNe7I0DLHpz46lZWVsawxA9MYaxXwRx7WgLy8vHrs&#13;&#10;VU1H7aKiohI208nKyupkjRk4VbL7ksjDGoC6HDIgTnEDwGkjG+lYHSkwMlePs1ZH8rSzZk836cBP&#13;&#10;QdwA8Ab6/f6z2UyBvQFrzHC5XJmsVchwcgyH3awBpaWl2Y7W1taPuUExMzNzOxsq8LJYbW4USOz1&#13;&#10;eo+zVoHDbtYopK6PMJU8xA0KedPeYEMd7Kpwqs46BVYirNHB3oQ1Cvzoh4n4Im5QlJWVOdmQwak6&#13;&#10;dlXqEAi9lZOT0zI1NXUvxzLw55wK1BUIsppGhB2Px3M3m5qB2UKmrevxHHGbGeJ7j0m+AOnp6SOI&#13;&#10;CQTKN0jjAD1QpqFz2Twa4GfTIbhjaYgLBMs08hwH6Mg8+QcniAb4cQ4d1IO4QDAGSZvzYCUIOumO&#13;&#10;FMzX7K2DOtSg/Z8Iq0+sQjlYJ5yVhhXQQc+eOvoqGAQZjI2NPcECBofa8po/wMntQLzVYbgO8us6&#13;&#10;g1G4E7o8tOk9PT2vYZDFr4S6x96vhsfRjjjWmoG8XIuhuHD3rjqY6jBHohD8NVt82oH5F3m5FkNx&#13;&#10;YHp6+k65/9NschggD6YxrsGyOIAtnKx0E9jsIIG/3ZbTcIGRFe/jdvvMSIAffDkXY7hgBn7qDLVf&#13;&#10;CBf4wI9zmGG4YAf2DVj/YSHISe3AglZ0udCzpx2GC+GC/3OCnbusuz7BwlC94fiLz7iOdsSxNlz+&#13;&#10;BYbxQs2AGEEuAAAAAElFTkSuQmCCUEsDBBQABgAIAAAAIQDme/c0xwAAAKUBAAAZAAAAZHJzL19y&#13;&#10;ZWxzL2Uyb0RvYy54bWwucmVsc7yQwYoCMQyG7wu+Q8nd6cwcZFnseJEFr4s+QGgzneo0LW130be3&#13;&#10;6GUFwZvHJPzf/5H15uxn8Ucpu8AKuqYFQayDcWwVHPbfy08QuSAbnAOTggtl2AyLj/UPzVhqKE8u&#13;&#10;ZlEpnBVMpcQvKbOeyGNuQiSulzEkj6WOycqI+oSWZN+2K5n+M2B4YIqdUZB2pgexv8Ta/JodxtFp&#13;&#10;2gb964nLkwrpfO2uQEyWigJPxuF92TfHaEE+d+je49A1kW8O8uG5wxUAAP//AwBQSwMEFAAGAAgA&#13;&#10;AAAhAKEsHgHgAAAACQEAAA8AAABkcnMvZG93bnJldi54bWxMj09rwkAQxe+FfodlCr3VTbRaidmI&#13;&#10;2D8nKVQLpbcxGZNgdjZk1yR++05P7WXg8Xhv3i9dj7ZRPXW+dmwgnkSgiHNX1Fwa+Dy8PixB+YBc&#13;&#10;YOOYDFzJwzq7vUkxKdzAH9TvQ6mkhH2CBqoQ2kRrn1dk0U9cSyzeyXUWg8iu1EWHg5TbRk+jaKEt&#13;&#10;1iwfKmxpW1F+3l+sgbcBh80sful359P2+n2Yv3/tYjLm/m58XsnZrEAFGsNfAn4ZZD9kMuzoLlx4&#13;&#10;1RgQmmBg8QRKzOV8Cuoo8nEGOkv1f4LsBwAA//8DAFBLAQItABQABgAIAAAAIQAG7fvuFQEAAEYC&#13;&#10;AAATAAAAAAAAAAAAAAAAAAAAAABbQ29udGVudF9UeXBlc10ueG1sUEsBAi0AFAAGAAgAAAAhADj9&#13;&#10;If/WAAAAlAEAAAsAAAAAAAAAAAAAAAAARgEAAF9yZWxzLy5yZWxzUEsBAi0ACgAAAAAAAAAhANSM&#13;&#10;/S5gCQAAYAkAABQAAAAAAAAAAAAAAAAARQIAAGRycy9tZWRpYS9pbWFnZTIuanBnUEsBAi0AFAAG&#13;&#10;AAgAAAAhAIZJoPc5CgAAIzcAAA4AAAAAAAAAAAAAAAAA1wsAAGRycy9lMm9Eb2MueG1sUEsBAi0A&#13;&#10;CgAAAAAAAAAhAHZAcp2ZBgAAmQYAABQAAAAAAAAAAAAAAAAAPBYAAGRycy9tZWRpYS9pbWFnZTEu&#13;&#10;cG5nUEsBAi0AFAAGAAgAAAAhAOZ79zTHAAAApQEAABkAAAAAAAAAAAAAAAAABx0AAGRycy9fcmVs&#13;&#10;cy9lMm9Eb2MueG1sLnJlbHNQSwECLQAUAAYACAAAACEAoSweAeAAAAAJAQAADwAAAAAAAAAAAAAA&#13;&#10;AAAFHgAAZHJzL2Rvd25yZXYueG1sUEsFBgAAAAAHAAcAvgEAABIfAAAAAA==&#13;&#10;">
                <v:group id="Group 957755669" o:spid="_x0000_s1027" style="position:absolute;left:50753;top:35969;width:5413;height:3661" coordsize="5412,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ISKzwAAAOcAAAAPAAAAZHJzL2Rvd25yZXYueG1sRI9Pa8JA&#13;&#10;FMTvhX6H5RW81U1aEmt0FbF/6EGEqiC9PbLPJJh9G7JrEr99tyB4GRiG+Q0zXw6mFh21rrKsIB5H&#13;&#10;IIhzqysuFBz2n89vIJxH1lhbJgVXcrBcPD7MMdO25x/qdr4QAcIuQwWl900mpctLMujGtiEO2cm2&#13;&#10;Bn2wbSF1i32Am1q+RFEqDVYcFkpsaF1Sft5djIKvHvvVa/zRbc6n9fV3n2yPm5iUGj0N77MgqxkI&#13;&#10;T4O/N26Ib61gmkwmSZKmU/j/FT6BXPwBAAD//wMAUEsBAi0AFAAGAAgAAAAhANvh9svuAAAAhQEA&#13;&#10;ABMAAAAAAAAAAAAAAAAAAAAAAFtDb250ZW50X1R5cGVzXS54bWxQSwECLQAUAAYACAAAACEAWvQs&#13;&#10;W78AAAAVAQAACwAAAAAAAAAAAAAAAAAfAQAAX3JlbHMvLnJlbHNQSwECLQAUAAYACAAAACEACFSE&#13;&#10;is8AAADnAAAADwAAAAAAAAAAAAAAAAAHAgAAZHJzL2Rvd25yZXYueG1sUEsFBgAAAAADAAMAtwAA&#13;&#10;AAMDAAAAAA==&#13;&#10;">
                  <v:rect id="Rectangle 1883590310" o:spid="_x0000_s1028" style="position:absolute;width:5412;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fXDrzQAAAOgAAAAPAAAAZHJzL2Rvd25yZXYueG1sRI/BTsMw&#13;&#10;DIbvSLxDZKTdWLoOpq5bNo0BEnCCjgcwjWmqNU5pwlbeHh+QuFj6bfn79a23o+/UiYbYBjYwm2ag&#13;&#10;iOtgW24MvB8erwtQMSFb7AKTgR+KsN1cXqyxtOHMb3SqUqMEwrFEAy6lvtQ61o48xmnoieX2GQaP&#13;&#10;SeLQaDvgWeC+03mWLbTHlqXBYU97R/Wx+vYGXm8C5Q95vKsav3Tjx+Hl+QsXxkyuxvuVjN0KVKIx&#13;&#10;/X/8IZ6sOBTF/HaZzWeiImKyAL35BQAA//8DAFBLAQItABQABgAIAAAAIQDb4fbL7gAAAIUBAAAT&#13;&#10;AAAAAAAAAAAAAAAAAAAAAABbQ29udGVudF9UeXBlc10ueG1sUEsBAi0AFAAGAAgAAAAhAFr0LFu/&#13;&#10;AAAAFQEAAAsAAAAAAAAAAAAAAAAAHwEAAF9yZWxzLy5yZWxzUEsBAi0AFAAGAAgAAAAhADp9cOvN&#13;&#10;AAAA6AAAAA8AAAAAAAAAAAAAAAAABwIAAGRycy9kb3ducmV2LnhtbFBLBQYAAAAAAwADALcAAAAB&#13;&#10;AwAAAAA=&#13;&#10;" filled="f" stroked="f">
                    <v:textbox inset="2.53958mm,2.53958mm,2.53958mm,2.53958mm">
                      <w:txbxContent>
                        <w:p w14:paraId="17239C34" w14:textId="77777777" w:rsidR="000872A7" w:rsidRDefault="000872A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left:3583;width:1829;height:29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ufbyQAAAN8AAAAPAAAAZHJzL2Rvd25yZXYueG1sRI9Pa8JA&#13;&#10;FMTvBb/D8gq9FN3UFi3RVaRWiNKLfwoeH9nXZDH7NmS3Sfz2rlDoZWAY5jfMfNnbSrTUeONYwcso&#13;&#10;AUGcO224UHA6bobvIHxA1lg5JgVX8rBcDB7mmGrX8Z7aQyhEhLBPUUEZQp1K6fOSLPqRq4lj9uMa&#13;&#10;iyHappC6wS7CbSXHSTKRFg3HhRJr+igpvxx+rYLsslk/d5/j9vW8252/vcm+tuZNqafHfj2LspqB&#13;&#10;CNSH/8YfItMKpnD/E7+AXNwAAAD//wMAUEsBAi0AFAAGAAgAAAAhANvh9svuAAAAhQEAABMAAAAA&#13;&#10;AAAAAAAAAAAAAAAAAFtDb250ZW50X1R5cGVzXS54bWxQSwECLQAUAAYACAAAACEAWvQsW78AAAAV&#13;&#10;AQAACwAAAAAAAAAAAAAAAAAfAQAAX3JlbHMvLnJlbHNQSwECLQAUAAYACAAAACEAxsrn28kAAADf&#13;&#10;AAAADwAAAAAAAAAAAAAAAAAHAgAAZHJzL2Rvd25yZXYueG1sUEsFBgAAAAADAAMAtwAAAP0CAAAA&#13;&#10;AA==&#13;&#10;">
                    <v:imagedata r:id="rId11" o:title=""/>
                  </v:shape>
                  <v:shape id="Shape 8" o:spid="_x0000_s1030" type="#_x0000_t75" style="position:absolute;width:3041;height:31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vmfyAAAAN8AAAAPAAAAZHJzL2Rvd25yZXYueG1sRI/BSgMx&#13;&#10;EIbvQt8hjOCl2KyWFtk2LaJWVLDQbXsfNuMmdDNZNrFd3945CF4Gfob/m/mW6yG06kx98pEN3E0K&#13;&#10;UMR1tJ4bA4f95vYBVMrIFtvIZOCHEqxXo6slljZeeEfnKjdKIJxKNOBy7kqtU+0oYJrEjlh2X7EP&#13;&#10;mCX2jbY9XgQeWn1fFHMd0LNccNjRk6P6VH0HA9PPj/Hr8cXjxsXx+9RvZ4dqNzPm5np4Xsh4XIDK&#13;&#10;NOT/xh/izRqQh8VHXECvfgEAAP//AwBQSwECLQAUAAYACAAAACEA2+H2y+4AAACFAQAAEwAAAAAA&#13;&#10;AAAAAAAAAAAAAAAAW0NvbnRlbnRfVHlwZXNdLnhtbFBLAQItABQABgAIAAAAIQBa9CxbvwAAABUB&#13;&#10;AAALAAAAAAAAAAAAAAAAAB8BAABfcmVscy8ucmVsc1BLAQItABQABgAIAAAAIQB6vvmfyAAAAN8A&#13;&#10;AAAPAAAAAAAAAAAAAAAAAAcCAABkcnMvZG93bnJldi54bWxQSwUGAAAAAAMAAwC3AAAA/AIAAAAA&#13;&#10;">
                    <v:imagedata r:id="rId12" o:title=""/>
                  </v:shape>
                  <v:shape id="Freeform: Shape 291173926" o:spid="_x0000_s1031"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meizwAAAOcAAAAPAAAAZHJzL2Rvd25yZXYueG1sRI9Ba8JA&#13;&#10;FITvgv9heUIvUjdJS6rRVbRFKAqF2h7q7ZF9TdJm34bsqvHfu4LgZWAY5htmtuhMLY7UusqygngU&#13;&#10;gSDOra64UPD9tX4cg3AeWWNtmRScycFi3u/NMNP2xJ903PlCBAi7DBWU3jeZlC4vyaAb2YY4ZL+2&#13;&#10;NeiDbQupWzwFuKllEkWpNFhxWCixodeS8v/dwSgwH3u9t9sfTvPV3zPKzTA9j4dKPQy6t2mQ5RSE&#13;&#10;p87fGzfEu1aQTOL45WmSpHD9FT6BnF8AAAD//wMAUEsBAi0AFAAGAAgAAAAhANvh9svuAAAAhQEA&#13;&#10;ABMAAAAAAAAAAAAAAAAAAAAAAFtDb250ZW50X1R5cGVzXS54bWxQSwECLQAUAAYACAAAACEAWvQs&#13;&#10;W78AAAAVAQAACwAAAAAAAAAAAAAAAAAfAQAAX3JlbHMvLnJlbHNQSwECLQAUAAYACAAAACEAqSZn&#13;&#10;os8AAADnAAAADwAAAAAAAAAAAAAAAAAHAgAAZHJzL2Rvd25yZXYueG1sUEsFBgAAAAADAAMAtwAA&#13;&#10;AAMDA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18C6A7D0" w14:textId="45B20C0E" w:rsidR="000872A7" w:rsidRDefault="00C533C4">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noProof/>
        </w:rPr>
        <mc:AlternateContent>
          <mc:Choice Requires="wps">
            <w:drawing>
              <wp:anchor distT="0" distB="0" distL="114300" distR="114300" simplePos="0" relativeHeight="251658240" behindDoc="0" locked="0" layoutInCell="1" hidden="0" allowOverlap="1" wp14:anchorId="2DCD91D5" wp14:editId="460C78F6">
                <wp:simplePos x="0" y="0"/>
                <wp:positionH relativeFrom="column">
                  <wp:posOffset>-431165</wp:posOffset>
                </wp:positionH>
                <wp:positionV relativeFrom="paragraph">
                  <wp:posOffset>111125</wp:posOffset>
                </wp:positionV>
                <wp:extent cx="1637030" cy="2347595"/>
                <wp:effectExtent l="0" t="0" r="0" b="0"/>
                <wp:wrapNone/>
                <wp:docPr id="1984703689" name="Rectangle 1984703689"/>
                <wp:cNvGraphicFramePr/>
                <a:graphic xmlns:a="http://schemas.openxmlformats.org/drawingml/2006/main">
                  <a:graphicData uri="http://schemas.microsoft.com/office/word/2010/wordprocessingShape">
                    <wps:wsp>
                      <wps:cNvSpPr/>
                      <wps:spPr>
                        <a:xfrm>
                          <a:off x="0" y="0"/>
                          <a:ext cx="1637030" cy="2347595"/>
                        </a:xfrm>
                        <a:prstGeom prst="rect">
                          <a:avLst/>
                        </a:prstGeom>
                        <a:noFill/>
                        <a:ln>
                          <a:noFill/>
                        </a:ln>
                      </wps:spPr>
                      <wps:txbx>
                        <w:txbxContent>
                          <w:p w14:paraId="0BFFC58B" w14:textId="77777777" w:rsidR="000872A7" w:rsidRDefault="00C70AF6">
                            <w:pPr>
                              <w:ind w:left="106" w:firstLine="106"/>
                              <w:textDirection w:val="btLr"/>
                            </w:pPr>
                            <w:r>
                              <w:rPr>
                                <w:color w:val="231916"/>
                                <w:sz w:val="14"/>
                              </w:rPr>
                              <w:t>E-ISSN 2338-6770</w:t>
                            </w:r>
                          </w:p>
                          <w:p w14:paraId="6E4A25EF" w14:textId="77777777" w:rsidR="000872A7" w:rsidRDefault="000872A7">
                            <w:pPr>
                              <w:spacing w:before="11"/>
                              <w:textDirection w:val="btLr"/>
                            </w:pPr>
                          </w:p>
                          <w:p w14:paraId="2D9E23C2" w14:textId="77777777" w:rsidR="000872A7" w:rsidRDefault="00C70AF6">
                            <w:pPr>
                              <w:ind w:left="106" w:firstLine="106"/>
                              <w:textDirection w:val="btLr"/>
                            </w:pPr>
                            <w:r>
                              <w:rPr>
                                <w:rFonts w:ascii="FS Me Light" w:eastAsia="FS Me Light" w:hAnsi="FS Me Light" w:cs="FS Me Light"/>
                                <w:color w:val="231916"/>
                                <w:sz w:val="14"/>
                              </w:rPr>
                              <w:t>Tanggal pengajuan : -</w:t>
                            </w:r>
                          </w:p>
                          <w:p w14:paraId="26CE8C8A" w14:textId="77777777" w:rsidR="000872A7" w:rsidRDefault="00C70AF6">
                            <w:pPr>
                              <w:spacing w:before="53"/>
                              <w:ind w:left="106" w:firstLine="106"/>
                              <w:textDirection w:val="btLr"/>
                            </w:pPr>
                            <w:r>
                              <w:rPr>
                                <w:rFonts w:ascii="FS Me Light" w:eastAsia="FS Me Light" w:hAnsi="FS Me Light" w:cs="FS Me Light"/>
                                <w:color w:val="231916"/>
                                <w:sz w:val="14"/>
                              </w:rPr>
                              <w:t>Tanggal revisi : -</w:t>
                            </w:r>
                          </w:p>
                          <w:p w14:paraId="5CF25369" w14:textId="77777777" w:rsidR="000872A7" w:rsidRDefault="00C70AF6">
                            <w:pPr>
                              <w:spacing w:before="53"/>
                              <w:ind w:left="106" w:firstLine="106"/>
                              <w:textDirection w:val="btLr"/>
                            </w:pPr>
                            <w:r>
                              <w:rPr>
                                <w:rFonts w:ascii="FS Me Light" w:eastAsia="FS Me Light" w:hAnsi="FS Me Light" w:cs="FS Me Light"/>
                                <w:color w:val="231916"/>
                                <w:sz w:val="14"/>
                              </w:rPr>
                              <w:t>Tanggal diterima : -</w:t>
                            </w:r>
                          </w:p>
                          <w:p w14:paraId="5776D5B5" w14:textId="77777777" w:rsidR="000872A7" w:rsidRDefault="000872A7">
                            <w:pPr>
                              <w:spacing w:before="10"/>
                              <w:textDirection w:val="btLr"/>
                            </w:pPr>
                          </w:p>
                          <w:p w14:paraId="04F1768C" w14:textId="77777777" w:rsidR="000872A7" w:rsidRDefault="00C70AF6">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D06DF92" w14:textId="77777777" w:rsidR="00C533C4" w:rsidRPr="00F02E7D" w:rsidRDefault="00C533C4" w:rsidP="00C533C4">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3E5D7AA7" w14:textId="07A8425F" w:rsidR="000872A7" w:rsidRDefault="000872A7" w:rsidP="00C533C4">
                            <w:pPr>
                              <w:textDirection w:val="btLr"/>
                            </w:pPr>
                          </w:p>
                        </w:txbxContent>
                      </wps:txbx>
                      <wps:bodyPr spcFirstLastPara="1" wrap="square" lIns="91425" tIns="91425" rIns="91425" bIns="91425" anchor="ctr" anchorCtr="0">
                        <a:noAutofit/>
                      </wps:bodyPr>
                    </wps:wsp>
                  </a:graphicData>
                </a:graphic>
              </wp:anchor>
            </w:drawing>
          </mc:Choice>
          <mc:Fallback>
            <w:pict>
              <v:rect w14:anchorId="2DCD91D5" id="Rectangle 1984703689" o:spid="_x0000_s1032" style="position:absolute;left:0;text-align:left;margin-left:-33.95pt;margin-top:8.75pt;width:128.9pt;height:184.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2EsrrwEAAFgDAAAOAAAAZHJzL2Uyb0RvYy54bWysU8Fu2zAMvQ/oPwi6L7aTpl2NOMXQIsOA&#13;&#10;YgvQ7QMUWYoFyJJKKrHz96OULEm327ALLZLy4+MjtXgce8v2CtB41/BqUnKmnPStcduG//yx+viJ&#13;&#10;M4zCtcJ6pxp+UMgflzcfFkOo1dR33rYKGIE4rIfQ8C7GUBcFyk71Aic+KEdJ7aEXkVzYFi2IgdB7&#13;&#10;W0zL8q4YPLQBvFSIFH0+Jvky42utZPyuNarIbMOJW8wWst0kWywXot6CCJ2RJxriH1j0wjgqeoZ6&#13;&#10;FlGwHZi/oHojwaPXcSJ9X3itjVS5B+qmKv/o5rUTQeVeSBwMZ5nw/8HKb/vXsAaSYQhYIx1TF6OG&#13;&#10;Pn2JHxuzWIezWGqMTFKwupvdlzPSVFJuOru9nz/Mk5zF5fcAGL8o37N0aDjQNLJIYv+C8Xj195VU&#13;&#10;zfmVsTZPxLp3AcJMkeLCMZ3iuBmZaYlKqpsiG98e1sAwyJWhki8C41oADbTibKAhNxzfdgIUZ/ar&#13;&#10;IxUfqtvpnLbi2oFrZ3PtCCc7T7sjI3B2dJ5i3qUj2c+76LXJjV3InFjT+LI0p1VL+3Ht51uXB7H8&#13;&#10;BQAA//8DAFBLAwQUAAYACAAAACEACWv4XeAAAAAPAQAADwAAAGRycy9kb3ducmV2LnhtbExPyU7D&#13;&#10;MBC9I/EP1iBxax0CZGucivUAJ0j5gEkyxBGxHWK3DX/P9ASXkWbem7eU28WM4kCzH5xVcLWOQJBt&#13;&#10;XTfYXsHH7nmVgfABbYejs6Tghzxsq/OzEovOHe07HerQCxaxvkAFOoSpkNK3mgz6tZvIMvbpZoOB&#13;&#10;17mX3YxHFjejjKMokQYHyw4aJ3rQ1H7Ve6Pg7cZR/BT7+7o3uV6a3evLNyZKXV4sjxsedxsQgZbw&#13;&#10;9wGnDpwfKg7WuL3tvBgVrJI0ZyoD6S2IEyHL+dAouM7SGGRVyv89ql8AAAD//wMAUEsBAi0AFAAG&#13;&#10;AAgAAAAhALaDOJL+AAAA4QEAABMAAAAAAAAAAAAAAAAAAAAAAFtDb250ZW50X1R5cGVzXS54bWxQ&#13;&#10;SwECLQAUAAYACAAAACEAOP0h/9YAAACUAQAACwAAAAAAAAAAAAAAAAAvAQAAX3JlbHMvLnJlbHNQ&#13;&#10;SwECLQAUAAYACAAAACEAxNhLK68BAABYAwAADgAAAAAAAAAAAAAAAAAuAgAAZHJzL2Uyb0RvYy54&#13;&#10;bWxQSwECLQAUAAYACAAAACEACWv4XeAAAAAPAQAADwAAAAAAAAAAAAAAAAAJBAAAZHJzL2Rvd25y&#13;&#10;ZXYueG1sUEsFBgAAAAAEAAQA8wAAABYFAAAAAA==&#13;&#10;" filled="f" stroked="f">
                <v:textbox inset="2.53958mm,2.53958mm,2.53958mm,2.53958mm">
                  <w:txbxContent>
                    <w:p w14:paraId="0BFFC58B" w14:textId="77777777" w:rsidR="000872A7" w:rsidRDefault="00C70AF6">
                      <w:pPr>
                        <w:ind w:left="106" w:firstLine="106"/>
                        <w:textDirection w:val="btLr"/>
                      </w:pPr>
                      <w:r>
                        <w:rPr>
                          <w:color w:val="231916"/>
                          <w:sz w:val="14"/>
                        </w:rPr>
                        <w:t>E-ISSN 2338-6770</w:t>
                      </w:r>
                    </w:p>
                    <w:p w14:paraId="6E4A25EF" w14:textId="77777777" w:rsidR="000872A7" w:rsidRDefault="000872A7">
                      <w:pPr>
                        <w:spacing w:before="11"/>
                        <w:textDirection w:val="btLr"/>
                      </w:pPr>
                    </w:p>
                    <w:p w14:paraId="2D9E23C2" w14:textId="77777777" w:rsidR="000872A7" w:rsidRDefault="00C70AF6">
                      <w:pPr>
                        <w:ind w:left="106" w:firstLine="106"/>
                        <w:textDirection w:val="btLr"/>
                      </w:pPr>
                      <w:r>
                        <w:rPr>
                          <w:rFonts w:ascii="FS Me Light" w:eastAsia="FS Me Light" w:hAnsi="FS Me Light" w:cs="FS Me Light"/>
                          <w:color w:val="231916"/>
                          <w:sz w:val="14"/>
                        </w:rPr>
                        <w:t>Tanggal pengajuan : -</w:t>
                      </w:r>
                    </w:p>
                    <w:p w14:paraId="26CE8C8A" w14:textId="77777777" w:rsidR="000872A7" w:rsidRDefault="00C70AF6">
                      <w:pPr>
                        <w:spacing w:before="53"/>
                        <w:ind w:left="106" w:firstLine="106"/>
                        <w:textDirection w:val="btLr"/>
                      </w:pPr>
                      <w:r>
                        <w:rPr>
                          <w:rFonts w:ascii="FS Me Light" w:eastAsia="FS Me Light" w:hAnsi="FS Me Light" w:cs="FS Me Light"/>
                          <w:color w:val="231916"/>
                          <w:sz w:val="14"/>
                        </w:rPr>
                        <w:t>Tanggal revisi : -</w:t>
                      </w:r>
                    </w:p>
                    <w:p w14:paraId="5CF25369" w14:textId="77777777" w:rsidR="000872A7" w:rsidRDefault="00C70AF6">
                      <w:pPr>
                        <w:spacing w:before="53"/>
                        <w:ind w:left="106" w:firstLine="106"/>
                        <w:textDirection w:val="btLr"/>
                      </w:pPr>
                      <w:r>
                        <w:rPr>
                          <w:rFonts w:ascii="FS Me Light" w:eastAsia="FS Me Light" w:hAnsi="FS Me Light" w:cs="FS Me Light"/>
                          <w:color w:val="231916"/>
                          <w:sz w:val="14"/>
                        </w:rPr>
                        <w:t>Tanggal diterima : -</w:t>
                      </w:r>
                    </w:p>
                    <w:p w14:paraId="5776D5B5" w14:textId="77777777" w:rsidR="000872A7" w:rsidRDefault="000872A7">
                      <w:pPr>
                        <w:spacing w:before="10"/>
                        <w:textDirection w:val="btLr"/>
                      </w:pPr>
                    </w:p>
                    <w:p w14:paraId="04F1768C" w14:textId="77777777" w:rsidR="000872A7" w:rsidRDefault="00C70AF6">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D06DF92" w14:textId="77777777" w:rsidR="00C533C4" w:rsidRPr="00F02E7D" w:rsidRDefault="00C533C4" w:rsidP="00C533C4">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3E5D7AA7" w14:textId="07A8425F" w:rsidR="000872A7" w:rsidRDefault="000872A7" w:rsidP="00C533C4">
                      <w:pPr>
                        <w:textDirection w:val="btLr"/>
                      </w:pPr>
                    </w:p>
                  </w:txbxContent>
                </v:textbox>
              </v:rect>
            </w:pict>
          </mc:Fallback>
        </mc:AlternateContent>
      </w:r>
      <w:r w:rsidR="00C70AF6">
        <w:rPr>
          <w:rFonts w:ascii="Century Gothic" w:eastAsia="Century Gothic" w:hAnsi="Century Gothic" w:cs="Century Gothic"/>
          <w:color w:val="000000"/>
          <w:sz w:val="18"/>
          <w:szCs w:val="18"/>
          <w:vertAlign w:val="superscript"/>
        </w:rPr>
        <w:t>1Universitas Negeri Surabaya, Surabaya, Indonesia</w:t>
      </w:r>
    </w:p>
    <w:p w14:paraId="18208F96" w14:textId="2CB21A4A" w:rsidR="000872A7" w:rsidRDefault="00C70AF6">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w:t>
      </w:r>
      <w:r w:rsidR="00C8520F">
        <w:rPr>
          <w:rFonts w:ascii="Century Gothic" w:eastAsia="Century Gothic" w:hAnsi="Century Gothic" w:cs="Century Gothic"/>
          <w:color w:val="000000"/>
          <w:sz w:val="18"/>
          <w:szCs w:val="18"/>
          <w:vertAlign w:val="superscript"/>
        </w:rPr>
        <w:t>niversitas Negeri Surabaya, Surabaya, Indonesia</w:t>
      </w:r>
    </w:p>
    <w:p w14:paraId="118D8DE9" w14:textId="24267F4D" w:rsidR="00B954F3" w:rsidRPr="00247D7C" w:rsidRDefault="00247D7C" w:rsidP="00247D7C">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vertAlign w:val="superscript"/>
        </w:rPr>
      </w:pPr>
      <w:r>
        <w:rPr>
          <w:rFonts w:ascii="Century Gothic" w:eastAsia="Century Gothic" w:hAnsi="Century Gothic" w:cs="Century Gothic"/>
          <w:color w:val="000000"/>
          <w:sz w:val="18"/>
          <w:szCs w:val="18"/>
        </w:rPr>
        <w:t>Email</w:t>
      </w:r>
      <w:r w:rsidR="00C70AF6">
        <w:rPr>
          <w:rFonts w:ascii="Century Gothic" w:eastAsia="Century Gothic" w:hAnsi="Century Gothic" w:cs="Century Gothic"/>
          <w:color w:val="000000"/>
          <w:sz w:val="18"/>
          <w:szCs w:val="18"/>
        </w:rPr>
        <w:t xml:space="preserve">: </w:t>
      </w:r>
      <w:hyperlink r:id="rId13" w:history="1">
        <w:r w:rsidRPr="00415528">
          <w:rPr>
            <w:rStyle w:val="Hyperlink"/>
            <w:rFonts w:ascii="Century Gothic" w:eastAsia="Century Gothic" w:hAnsi="Century Gothic" w:cs="Century Gothic"/>
            <w:position w:val="0"/>
            <w:sz w:val="18"/>
            <w:szCs w:val="18"/>
          </w:rPr>
          <w:t>dyah.22075@mhs.unesa.ac.id</w:t>
        </w:r>
        <w:r w:rsidRPr="00415528">
          <w:rPr>
            <w:rStyle w:val="Hyperlink"/>
            <w:position w:val="0"/>
            <w:vertAlign w:val="superscript"/>
          </w:rPr>
          <w:t>1</w:t>
        </w:r>
      </w:hyperlink>
      <w:r>
        <w:rPr>
          <w:vertAlign w:val="superscript"/>
        </w:rPr>
        <w:t xml:space="preserve"> </w:t>
      </w:r>
      <w:r>
        <w:rPr>
          <w:rFonts w:ascii="Century Gothic" w:eastAsia="Century Gothic" w:hAnsi="Century Gothic" w:cs="Century Gothic"/>
          <w:color w:val="000000"/>
          <w:sz w:val="18"/>
          <w:szCs w:val="18"/>
        </w:rPr>
        <w:t xml:space="preserve">, </w:t>
      </w:r>
      <w:hyperlink r:id="rId14" w:history="1">
        <w:r w:rsidRPr="00415528">
          <w:rPr>
            <w:rStyle w:val="Hyperlink"/>
            <w:rFonts w:ascii="Century Gothic" w:eastAsia="Century Gothic" w:hAnsi="Century Gothic" w:cs="Century Gothic"/>
            <w:position w:val="0"/>
            <w:sz w:val="18"/>
            <w:szCs w:val="18"/>
          </w:rPr>
          <w:t>tomysugito@unesa.ac.id</w:t>
        </w:r>
        <w:r w:rsidRPr="00415528">
          <w:rPr>
            <w:rStyle w:val="Hyperlink"/>
            <w:rFonts w:ascii="Century Gothic" w:eastAsia="Century Gothic" w:hAnsi="Century Gothic" w:cs="Century Gothic"/>
            <w:position w:val="0"/>
            <w:sz w:val="18"/>
            <w:szCs w:val="18"/>
            <w:vertAlign w:val="superscript"/>
          </w:rPr>
          <w:t>2</w:t>
        </w:r>
      </w:hyperlink>
      <w:r>
        <w:rPr>
          <w:rFonts w:ascii="Century Gothic" w:eastAsia="Century Gothic" w:hAnsi="Century Gothic" w:cs="Century Gothic"/>
          <w:color w:val="000000"/>
          <w:sz w:val="18"/>
          <w:szCs w:val="18"/>
          <w:vertAlign w:val="superscript"/>
        </w:rPr>
        <w:t xml:space="preserve"> </w:t>
      </w:r>
    </w:p>
    <w:p w14:paraId="164433CC" w14:textId="77777777" w:rsidR="00B954F3" w:rsidRDefault="00B954F3" w:rsidP="00A9286E">
      <w:pPr>
        <w:widowControl w:val="0"/>
        <w:pBdr>
          <w:top w:val="nil"/>
          <w:left w:val="nil"/>
          <w:bottom w:val="nil"/>
          <w:right w:val="nil"/>
          <w:between w:val="nil"/>
        </w:pBdr>
        <w:spacing w:line="239" w:lineRule="auto"/>
        <w:ind w:left="2268" w:right="49" w:firstLine="612"/>
        <w:rPr>
          <w:rFonts w:ascii="Century Gothic" w:eastAsia="Century Gothic" w:hAnsi="Century Gothic" w:cs="Century Gothic"/>
          <w:color w:val="000000"/>
          <w:sz w:val="18"/>
          <w:szCs w:val="18"/>
        </w:rPr>
      </w:pPr>
    </w:p>
    <w:p w14:paraId="7293F656" w14:textId="77777777" w:rsidR="00B954F3" w:rsidRDefault="00B954F3" w:rsidP="00B954F3">
      <w:pPr>
        <w:widowControl w:val="0"/>
        <w:pBdr>
          <w:top w:val="nil"/>
          <w:left w:val="nil"/>
          <w:bottom w:val="nil"/>
          <w:right w:val="nil"/>
          <w:between w:val="nil"/>
        </w:pBdr>
        <w:spacing w:line="239" w:lineRule="auto"/>
        <w:ind w:right="49"/>
        <w:rPr>
          <w:rFonts w:ascii="Century Gothic" w:eastAsia="Century Gothic" w:hAnsi="Century Gothic" w:cs="Century Gothic"/>
          <w:color w:val="000000"/>
          <w:sz w:val="18"/>
          <w:szCs w:val="18"/>
        </w:rPr>
      </w:pPr>
    </w:p>
    <w:p w14:paraId="3A5D0E86" w14:textId="77777777" w:rsidR="000872A7" w:rsidRDefault="000872A7" w:rsidP="00002BE8">
      <w:pPr>
        <w:widowControl w:val="0"/>
        <w:pBdr>
          <w:top w:val="nil"/>
          <w:left w:val="nil"/>
          <w:bottom w:val="nil"/>
          <w:right w:val="nil"/>
          <w:between w:val="nil"/>
        </w:pBdr>
        <w:jc w:val="both"/>
        <w:rPr>
          <w:rFonts w:ascii="Century Gothic" w:eastAsia="Century Gothic" w:hAnsi="Century Gothic" w:cs="Century Gothic"/>
          <w:i/>
          <w:iCs/>
          <w:sz w:val="18"/>
          <w:szCs w:val="18"/>
        </w:rPr>
      </w:pPr>
    </w:p>
    <w:p w14:paraId="1F02FC6E" w14:textId="1267EF02" w:rsidR="000872A7" w:rsidRPr="00D12635" w:rsidRDefault="00D92A2E">
      <w:pPr>
        <w:widowControl w:val="0"/>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sz w:val="18"/>
          <w:szCs w:val="18"/>
        </w:rPr>
        <w:t>ABSTR</w:t>
      </w:r>
      <w:r w:rsidR="00D12635">
        <w:rPr>
          <w:rFonts w:ascii="Century Gothic" w:eastAsia="Century Gothic" w:hAnsi="Century Gothic" w:cs="Century Gothic"/>
          <w:sz w:val="18"/>
          <w:szCs w:val="18"/>
        </w:rPr>
        <w:t>ACT</w:t>
      </w:r>
      <w:r w:rsidR="00C70AF6">
        <w:rPr>
          <w:rFonts w:ascii="Century Gothic" w:eastAsia="Century Gothic" w:hAnsi="Century Gothic" w:cs="Century Gothic"/>
          <w:b/>
          <w:bCs/>
          <w:sz w:val="18"/>
          <w:szCs w:val="18"/>
        </w:rPr>
        <w:t>:</w:t>
      </w:r>
      <w:r w:rsidR="00C70AF6">
        <w:rPr>
          <w:rFonts w:ascii="Century Gothic" w:eastAsia="Century Gothic" w:hAnsi="Century Gothic" w:cs="Century Gothic"/>
          <w:sz w:val="18"/>
          <w:szCs w:val="18"/>
        </w:rPr>
        <w:t xml:space="preserve"> </w:t>
      </w:r>
      <w:proofErr w:type="spellStart"/>
      <w:r w:rsidR="004B320C" w:rsidRPr="00D12635">
        <w:rPr>
          <w:rFonts w:ascii="Century Gothic" w:hAnsi="Century Gothic" w:cs="Times New Roman"/>
          <w:sz w:val="18"/>
          <w:szCs w:val="18"/>
        </w:rPr>
        <w:t>This</w:t>
      </w:r>
      <w:proofErr w:type="spellEnd"/>
      <w:r w:rsidR="004B320C" w:rsidRPr="00D12635">
        <w:rPr>
          <w:rFonts w:ascii="Century Gothic" w:hAnsi="Century Gothic" w:cs="Times New Roman"/>
          <w:sz w:val="18"/>
          <w:szCs w:val="18"/>
        </w:rPr>
        <w:t xml:space="preserve"> study </w:t>
      </w:r>
      <w:proofErr w:type="spellStart"/>
      <w:r w:rsidR="004B320C" w:rsidRPr="00D12635">
        <w:rPr>
          <w:rFonts w:ascii="Century Gothic" w:hAnsi="Century Gothic" w:cs="Times New Roman"/>
          <w:sz w:val="18"/>
          <w:szCs w:val="18"/>
        </w:rPr>
        <w:t>was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motivated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by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sustainability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gambus music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at</w:t>
      </w:r>
      <w:proofErr w:type="spellEnd"/>
      <w:r w:rsidR="004B320C" w:rsidRPr="00D12635">
        <w:rPr>
          <w:rFonts w:ascii="Century Gothic" w:hAnsi="Century Gothic" w:cs="Times New Roman"/>
          <w:sz w:val="18"/>
          <w:szCs w:val="18"/>
        </w:rPr>
        <w:t xml:space="preserve"> MA Negeri 4 Jombang, </w:t>
      </w:r>
      <w:proofErr w:type="spellStart"/>
      <w:r w:rsidR="004B320C" w:rsidRPr="00D12635">
        <w:rPr>
          <w:rFonts w:ascii="Century Gothic" w:hAnsi="Century Gothic" w:cs="Times New Roman"/>
          <w:sz w:val="18"/>
          <w:szCs w:val="18"/>
        </w:rPr>
        <w:t>which</w:t>
      </w:r>
      <w:proofErr w:type="spellEnd"/>
      <w:r w:rsidR="004B320C" w:rsidRPr="00D12635">
        <w:rPr>
          <w:rFonts w:ascii="Century Gothic" w:hAnsi="Century Gothic" w:cs="Times New Roman"/>
          <w:sz w:val="18"/>
          <w:szCs w:val="18"/>
        </w:rPr>
        <w:t xml:space="preserve"> has </w:t>
      </w:r>
      <w:proofErr w:type="spellStart"/>
      <w:r w:rsidR="004B320C" w:rsidRPr="00D12635">
        <w:rPr>
          <w:rFonts w:ascii="Century Gothic" w:hAnsi="Century Gothic" w:cs="Times New Roman"/>
          <w:sz w:val="18"/>
          <w:szCs w:val="18"/>
        </w:rPr>
        <w:t>been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consistently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implemented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despite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demanding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schedules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as Islamic </w:t>
      </w:r>
      <w:proofErr w:type="spellStart"/>
      <w:r w:rsidR="004B320C" w:rsidRPr="00D12635">
        <w:rPr>
          <w:rFonts w:ascii="Century Gothic" w:hAnsi="Century Gothic" w:cs="Times New Roman"/>
          <w:sz w:val="18"/>
          <w:szCs w:val="18"/>
        </w:rPr>
        <w:t>boarding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school</w:t>
      </w:r>
      <w:proofErr w:type="spellEnd"/>
      <w:r w:rsidR="004B320C" w:rsidRPr="00D12635">
        <w:rPr>
          <w:rFonts w:ascii="Century Gothic" w:hAnsi="Century Gothic" w:cs="Times New Roman"/>
          <w:sz w:val="18"/>
          <w:szCs w:val="18"/>
        </w:rPr>
        <w:t xml:space="preserve"> (santri) </w:t>
      </w:r>
      <w:proofErr w:type="spellStart"/>
      <w:r w:rsidR="004B320C" w:rsidRPr="00D12635">
        <w:rPr>
          <w:rFonts w:ascii="Century Gothic" w:hAnsi="Century Gothic" w:cs="Times New Roman"/>
          <w:sz w:val="18"/>
          <w:szCs w:val="18"/>
        </w:rPr>
        <w:t>members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This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condition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reflects</w:t>
      </w:r>
      <w:proofErr w:type="spellEnd"/>
      <w:r w:rsidR="004B320C" w:rsidRPr="00D12635">
        <w:rPr>
          <w:rFonts w:ascii="Century Gothic" w:hAnsi="Century Gothic" w:cs="Times New Roman"/>
          <w:sz w:val="18"/>
          <w:szCs w:val="18"/>
        </w:rPr>
        <w:t xml:space="preserve"> a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process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that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accommodates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time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constraints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while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supporting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development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their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artistic</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potential</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Therefore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this</w:t>
      </w:r>
      <w:proofErr w:type="spellEnd"/>
      <w:r w:rsidR="004B320C" w:rsidRPr="00D12635">
        <w:rPr>
          <w:rFonts w:ascii="Century Gothic" w:hAnsi="Century Gothic" w:cs="Times New Roman"/>
          <w:sz w:val="18"/>
          <w:szCs w:val="18"/>
        </w:rPr>
        <w:t xml:space="preserve"> study </w:t>
      </w:r>
      <w:proofErr w:type="spellStart"/>
      <w:r w:rsidR="004B320C" w:rsidRPr="00D12635">
        <w:rPr>
          <w:rFonts w:ascii="Century Gothic" w:hAnsi="Century Gothic" w:cs="Times New Roman"/>
          <w:sz w:val="18"/>
          <w:szCs w:val="18"/>
        </w:rPr>
        <w:t>aims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to</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describe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planning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implementation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gambus music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to</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analyze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impact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interest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attitudes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discipline</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artistic</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activities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This</w:t>
      </w:r>
      <w:proofErr w:type="spellEnd"/>
      <w:r w:rsidR="004B320C" w:rsidRPr="00D12635">
        <w:rPr>
          <w:rFonts w:ascii="Century Gothic" w:hAnsi="Century Gothic" w:cs="Times New Roman"/>
          <w:sz w:val="18"/>
          <w:szCs w:val="18"/>
        </w:rPr>
        <w:t xml:space="preserve"> study </w:t>
      </w:r>
      <w:proofErr w:type="spellStart"/>
      <w:r w:rsidR="004B320C" w:rsidRPr="00D12635">
        <w:rPr>
          <w:rFonts w:ascii="Century Gothic" w:hAnsi="Century Gothic" w:cs="Times New Roman"/>
          <w:sz w:val="18"/>
          <w:szCs w:val="18"/>
        </w:rPr>
        <w:t>employed</w:t>
      </w:r>
      <w:proofErr w:type="spellEnd"/>
      <w:r w:rsidR="004B320C" w:rsidRPr="00D12635">
        <w:rPr>
          <w:rFonts w:ascii="Century Gothic" w:hAnsi="Century Gothic" w:cs="Times New Roman"/>
          <w:sz w:val="18"/>
          <w:szCs w:val="18"/>
        </w:rPr>
        <w:t xml:space="preserve"> a </w:t>
      </w:r>
      <w:proofErr w:type="spellStart"/>
      <w:r w:rsidR="004B320C" w:rsidRPr="00D12635">
        <w:rPr>
          <w:rFonts w:ascii="Century Gothic" w:hAnsi="Century Gothic" w:cs="Times New Roman"/>
          <w:sz w:val="18"/>
          <w:szCs w:val="18"/>
        </w:rPr>
        <w:t>qualitative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approach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with</w:t>
      </w:r>
      <w:proofErr w:type="spellEnd"/>
      <w:r w:rsidR="004B320C" w:rsidRPr="00D12635">
        <w:rPr>
          <w:rFonts w:ascii="Century Gothic" w:hAnsi="Century Gothic" w:cs="Times New Roman"/>
          <w:sz w:val="18"/>
          <w:szCs w:val="18"/>
        </w:rPr>
        <w:t xml:space="preserve"> a </w:t>
      </w:r>
      <w:proofErr w:type="spellStart"/>
      <w:r w:rsidR="004B320C" w:rsidRPr="00D12635">
        <w:rPr>
          <w:rFonts w:ascii="Century Gothic" w:hAnsi="Century Gothic" w:cs="Times New Roman"/>
          <w:sz w:val="18"/>
          <w:szCs w:val="18"/>
        </w:rPr>
        <w:t>descriptive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research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design</w:t>
      </w:r>
      <w:proofErr w:type="spellEnd"/>
      <w:r w:rsidR="004B320C" w:rsidRPr="00D12635">
        <w:rPr>
          <w:rFonts w:ascii="Century Gothic" w:hAnsi="Century Gothic" w:cs="Times New Roman"/>
          <w:sz w:val="18"/>
          <w:szCs w:val="18"/>
        </w:rPr>
        <w:t xml:space="preserve">. The data were </w:t>
      </w:r>
      <w:proofErr w:type="spellStart"/>
      <w:r w:rsidR="004B320C" w:rsidRPr="00D12635">
        <w:rPr>
          <w:rFonts w:ascii="Century Gothic" w:hAnsi="Century Gothic" w:cs="Times New Roman"/>
          <w:sz w:val="18"/>
          <w:szCs w:val="18"/>
        </w:rPr>
        <w:t>collected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through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observations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interviews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documentation</w:t>
      </w:r>
      <w:proofErr w:type="spellEnd"/>
      <w:r w:rsidR="004B320C" w:rsidRPr="00D12635">
        <w:rPr>
          <w:rFonts w:ascii="Century Gothic" w:hAnsi="Century Gothic" w:cs="Times New Roman"/>
          <w:sz w:val="18"/>
          <w:szCs w:val="18"/>
        </w:rPr>
        <w:t xml:space="preserve">. The </w:t>
      </w:r>
      <w:proofErr w:type="spellStart"/>
      <w:r w:rsidR="004B320C" w:rsidRPr="00D12635">
        <w:rPr>
          <w:rFonts w:ascii="Century Gothic" w:hAnsi="Century Gothic" w:cs="Times New Roman"/>
          <w:sz w:val="18"/>
          <w:szCs w:val="18"/>
        </w:rPr>
        <w:t>research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participants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consisted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coordinator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instructor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participating</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gambus music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at</w:t>
      </w:r>
      <w:proofErr w:type="spellEnd"/>
      <w:r w:rsidR="004B320C" w:rsidRPr="00D12635">
        <w:rPr>
          <w:rFonts w:ascii="Century Gothic" w:hAnsi="Century Gothic" w:cs="Times New Roman"/>
          <w:sz w:val="18"/>
          <w:szCs w:val="18"/>
        </w:rPr>
        <w:t xml:space="preserve"> MA Negeri 4 Jombang. </w:t>
      </w:r>
      <w:proofErr w:type="spellStart"/>
      <w:r w:rsidR="004B320C" w:rsidRPr="00D12635">
        <w:rPr>
          <w:rFonts w:ascii="Century Gothic" w:hAnsi="Century Gothic" w:cs="Times New Roman"/>
          <w:sz w:val="18"/>
          <w:szCs w:val="18"/>
        </w:rPr>
        <w:t>Furthermore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data were </w:t>
      </w:r>
      <w:proofErr w:type="spellStart"/>
      <w:r w:rsidR="004B320C" w:rsidRPr="00D12635">
        <w:rPr>
          <w:rFonts w:ascii="Century Gothic" w:hAnsi="Century Gothic" w:cs="Times New Roman"/>
          <w:sz w:val="18"/>
          <w:szCs w:val="18"/>
        </w:rPr>
        <w:t>analyzed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through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processes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data </w:t>
      </w:r>
      <w:proofErr w:type="spellStart"/>
      <w:r w:rsidR="004B320C" w:rsidRPr="00D12635">
        <w:rPr>
          <w:rFonts w:ascii="Century Gothic" w:hAnsi="Century Gothic" w:cs="Times New Roman"/>
          <w:sz w:val="18"/>
          <w:szCs w:val="18"/>
        </w:rPr>
        <w:t>collection</w:t>
      </w:r>
      <w:proofErr w:type="spellEnd"/>
      <w:r w:rsidR="004B320C" w:rsidRPr="00D12635">
        <w:rPr>
          <w:rFonts w:ascii="Century Gothic" w:hAnsi="Century Gothic" w:cs="Times New Roman"/>
          <w:sz w:val="18"/>
          <w:szCs w:val="18"/>
        </w:rPr>
        <w:t xml:space="preserve">, data </w:t>
      </w:r>
      <w:proofErr w:type="spellStart"/>
      <w:r w:rsidR="004B320C" w:rsidRPr="00D12635">
        <w:rPr>
          <w:rFonts w:ascii="Century Gothic" w:hAnsi="Century Gothic" w:cs="Times New Roman"/>
          <w:sz w:val="18"/>
          <w:szCs w:val="18"/>
        </w:rPr>
        <w:t>reduction</w:t>
      </w:r>
      <w:proofErr w:type="spellEnd"/>
      <w:r w:rsidR="004B320C" w:rsidRPr="00D12635">
        <w:rPr>
          <w:rFonts w:ascii="Century Gothic" w:hAnsi="Century Gothic" w:cs="Times New Roman"/>
          <w:sz w:val="18"/>
          <w:szCs w:val="18"/>
        </w:rPr>
        <w:t xml:space="preserve">, data </w:t>
      </w:r>
      <w:proofErr w:type="spellStart"/>
      <w:r w:rsidR="004B320C" w:rsidRPr="00D12635">
        <w:rPr>
          <w:rFonts w:ascii="Century Gothic" w:hAnsi="Century Gothic" w:cs="Times New Roman"/>
          <w:sz w:val="18"/>
          <w:szCs w:val="18"/>
        </w:rPr>
        <w:t>display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conclusion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drawing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while</w:t>
      </w:r>
      <w:proofErr w:type="spellEnd"/>
      <w:r w:rsidR="004B320C" w:rsidRPr="00D12635">
        <w:rPr>
          <w:rFonts w:ascii="Century Gothic" w:hAnsi="Century Gothic" w:cs="Times New Roman"/>
          <w:sz w:val="18"/>
          <w:szCs w:val="18"/>
        </w:rPr>
        <w:t xml:space="preserve"> data </w:t>
      </w:r>
      <w:proofErr w:type="spellStart"/>
      <w:r w:rsidR="004B320C" w:rsidRPr="00D12635">
        <w:rPr>
          <w:rFonts w:ascii="Century Gothic" w:hAnsi="Century Gothic" w:cs="Times New Roman"/>
          <w:sz w:val="18"/>
          <w:szCs w:val="18"/>
        </w:rPr>
        <w:t>validity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was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ensured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through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triangulation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techniques</w:t>
      </w:r>
      <w:proofErr w:type="spellEnd"/>
      <w:r w:rsidR="004B320C" w:rsidRPr="00D12635">
        <w:rPr>
          <w:rFonts w:ascii="Century Gothic" w:hAnsi="Century Gothic" w:cs="Times New Roman"/>
          <w:sz w:val="18"/>
          <w:szCs w:val="18"/>
        </w:rPr>
        <w:t>.</w:t>
      </w:r>
      <w:r w:rsidR="004B320C" w:rsidRPr="00D12635">
        <w:rPr>
          <w:rFonts w:ascii="Century Gothic" w:hAnsi="Century Gothic"/>
          <w:sz w:val="18"/>
          <w:szCs w:val="18"/>
        </w:rPr>
        <w:t xml:space="preserve"> </w:t>
      </w:r>
      <w:r w:rsidR="004B320C" w:rsidRPr="00D12635">
        <w:rPr>
          <w:rFonts w:ascii="Century Gothic" w:hAnsi="Century Gothic" w:cs="Times New Roman"/>
          <w:sz w:val="18"/>
          <w:szCs w:val="18"/>
        </w:rPr>
        <w:t xml:space="preserve">The </w:t>
      </w:r>
      <w:proofErr w:type="spellStart"/>
      <w:r w:rsidR="004B320C" w:rsidRPr="00D12635">
        <w:rPr>
          <w:rFonts w:ascii="Century Gothic" w:hAnsi="Century Gothic" w:cs="Times New Roman"/>
          <w:sz w:val="18"/>
          <w:szCs w:val="18"/>
        </w:rPr>
        <w:t>findings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indicate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that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was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systematically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planned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by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establishing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objectives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selecting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appropriate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instructional</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materials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applying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demonstration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direct</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practice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methods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utilizing</w:t>
      </w:r>
      <w:proofErr w:type="spellEnd"/>
      <w:r w:rsidR="004B320C" w:rsidRPr="00D12635">
        <w:rPr>
          <w:rFonts w:ascii="Century Gothic" w:hAnsi="Century Gothic" w:cs="Times New Roman"/>
          <w:sz w:val="18"/>
          <w:szCs w:val="18"/>
        </w:rPr>
        <w:t xml:space="preserve"> gambus </w:t>
      </w:r>
      <w:proofErr w:type="spellStart"/>
      <w:r w:rsidR="004B320C" w:rsidRPr="00D12635">
        <w:rPr>
          <w:rFonts w:ascii="Century Gothic" w:hAnsi="Century Gothic" w:cs="Times New Roman"/>
          <w:sz w:val="18"/>
          <w:szCs w:val="18"/>
        </w:rPr>
        <w:t>musical</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instruments</w:t>
      </w:r>
      <w:proofErr w:type="spellEnd"/>
      <w:r w:rsidR="004B320C" w:rsidRPr="00D12635">
        <w:rPr>
          <w:rFonts w:ascii="Century Gothic" w:hAnsi="Century Gothic" w:cs="Times New Roman"/>
          <w:sz w:val="18"/>
          <w:szCs w:val="18"/>
        </w:rPr>
        <w:t xml:space="preserve"> as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media,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conducting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continuous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evaluations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based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progress</w:t>
      </w:r>
      <w:proofErr w:type="spellEnd"/>
      <w:r w:rsidR="004B320C" w:rsidRPr="00D12635">
        <w:rPr>
          <w:rFonts w:ascii="Century Gothic" w:hAnsi="Century Gothic" w:cs="Times New Roman"/>
          <w:sz w:val="18"/>
          <w:szCs w:val="18"/>
        </w:rPr>
        <w:t xml:space="preserve">. The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implementation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consisted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introductory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core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closing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activities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with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emphasis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on</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collaborative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musical</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practice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Although</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encountered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several</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challenges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including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limited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facilities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differences</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abilities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demanding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schedules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of</w:t>
      </w:r>
      <w:proofErr w:type="spellEnd"/>
      <w:r w:rsidR="004B320C" w:rsidRPr="00D12635">
        <w:rPr>
          <w:rFonts w:ascii="Century Gothic" w:hAnsi="Century Gothic" w:cs="Times New Roman"/>
          <w:sz w:val="18"/>
          <w:szCs w:val="18"/>
        </w:rPr>
        <w:t xml:space="preserve"> santri,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activities</w:t>
      </w:r>
      <w:proofErr w:type="spellEnd"/>
      <w:r w:rsidR="004B320C" w:rsidRPr="00D12635">
        <w:rPr>
          <w:rFonts w:ascii="Century Gothic" w:hAnsi="Century Gothic" w:cs="Times New Roman"/>
          <w:sz w:val="18"/>
          <w:szCs w:val="18"/>
        </w:rPr>
        <w:t xml:space="preserve"> were </w:t>
      </w:r>
      <w:proofErr w:type="spellStart"/>
      <w:r w:rsidR="004B320C" w:rsidRPr="00D12635">
        <w:rPr>
          <w:rFonts w:ascii="Century Gothic" w:hAnsi="Century Gothic" w:cs="Times New Roman"/>
          <w:sz w:val="18"/>
          <w:szCs w:val="18"/>
        </w:rPr>
        <w:t>implemented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effectively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Moreover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participation</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gambus music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program </w:t>
      </w:r>
      <w:proofErr w:type="spellStart"/>
      <w:r w:rsidR="004B320C" w:rsidRPr="00D12635">
        <w:rPr>
          <w:rFonts w:ascii="Century Gothic" w:hAnsi="Century Gothic" w:cs="Times New Roman"/>
          <w:sz w:val="18"/>
          <w:szCs w:val="18"/>
        </w:rPr>
        <w:t>positively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contributed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to</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enhancing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students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interest</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the</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arts</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fostering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responsibility</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teamwork</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and</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strengthening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their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discipline</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participating</w:t>
      </w:r>
      <w:proofErr w:type="spellEnd"/>
      <w:r w:rsidR="004B320C" w:rsidRPr="00D12635">
        <w:rPr>
          <w:rFonts w:ascii="Century Gothic" w:hAnsi="Century Gothic" w:cs="Times New Roman"/>
          <w:sz w:val="18"/>
          <w:szCs w:val="18"/>
        </w:rPr>
        <w:t xml:space="preserve"> in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activities</w:t>
      </w:r>
      <w:proofErr w:type="spellEnd"/>
      <w:r w:rsidR="004B320C" w:rsidRPr="00D12635">
        <w:rPr>
          <w:rFonts w:ascii="Century Gothic" w:eastAsia="Century Gothic" w:hAnsi="Century Gothic" w:cs="Century Gothic"/>
          <w:sz w:val="18"/>
          <w:szCs w:val="18"/>
        </w:rPr>
        <w:t>.</w:t>
      </w:r>
    </w:p>
    <w:p w14:paraId="509AC1F4" w14:textId="77777777" w:rsidR="000872A7" w:rsidRPr="00D12635" w:rsidRDefault="000872A7">
      <w:pPr>
        <w:widowControl w:val="0"/>
        <w:pBdr>
          <w:top w:val="nil"/>
          <w:left w:val="nil"/>
          <w:bottom w:val="nil"/>
          <w:right w:val="nil"/>
          <w:between w:val="nil"/>
        </w:pBdr>
        <w:ind w:left="2268"/>
        <w:jc w:val="both"/>
        <w:rPr>
          <w:rFonts w:ascii="Century Gothic" w:eastAsia="Century Gothic" w:hAnsi="Century Gothic" w:cs="Century Gothic"/>
          <w:sz w:val="18"/>
          <w:szCs w:val="18"/>
        </w:rPr>
      </w:pPr>
    </w:p>
    <w:p w14:paraId="5C0F9E1B" w14:textId="4C071E78" w:rsidR="000872A7" w:rsidRPr="00D12635" w:rsidRDefault="00C70AF6">
      <w:pPr>
        <w:widowControl w:val="0"/>
        <w:pBdr>
          <w:top w:val="nil"/>
          <w:left w:val="nil"/>
          <w:bottom w:val="nil"/>
          <w:right w:val="nil"/>
          <w:between w:val="nil"/>
        </w:pBdr>
        <w:ind w:left="2268"/>
        <w:jc w:val="both"/>
        <w:rPr>
          <w:rFonts w:ascii="Century Gothic" w:eastAsia="Century Gothic" w:hAnsi="Century Gothic" w:cs="Century Gothic"/>
          <w:sz w:val="18"/>
          <w:szCs w:val="18"/>
        </w:rPr>
      </w:pPr>
      <w:proofErr w:type="spellStart"/>
      <w:r w:rsidRPr="00D12635">
        <w:rPr>
          <w:rFonts w:ascii="Century Gothic" w:eastAsia="Century Gothic" w:hAnsi="Century Gothic" w:cs="Century Gothic"/>
          <w:b/>
          <w:bCs/>
          <w:sz w:val="18"/>
          <w:szCs w:val="18"/>
        </w:rPr>
        <w:t>Keywords</w:t>
      </w:r>
      <w:proofErr w:type="spellEnd"/>
      <w:r w:rsidRPr="00D12635">
        <w:rPr>
          <w:rFonts w:ascii="Century Gothic" w:eastAsia="Century Gothic" w:hAnsi="Century Gothic" w:cs="Century Gothic"/>
          <w:b/>
          <w:bCs/>
          <w:sz w:val="18"/>
          <w:szCs w:val="18"/>
        </w:rPr>
        <w:t>:</w:t>
      </w:r>
      <w:r w:rsidRPr="00D12635">
        <w:rPr>
          <w:rFonts w:ascii="Century Gothic" w:eastAsia="Century Gothic" w:hAnsi="Century Gothic" w:cs="Century Gothic"/>
          <w:sz w:val="18"/>
          <w:szCs w:val="18"/>
        </w:rPr>
        <w:t xml:space="preserve"> </w:t>
      </w:r>
      <w:proofErr w:type="spellStart"/>
      <w:r w:rsidR="004B320C" w:rsidRPr="00D12635">
        <w:rPr>
          <w:rFonts w:ascii="Century Gothic" w:hAnsi="Century Gothic" w:cs="Times New Roman"/>
          <w:sz w:val="18"/>
          <w:szCs w:val="18"/>
        </w:rPr>
        <w:t>Learning</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Extracurricular</w:t>
      </w:r>
      <w:proofErr w:type="spellEnd"/>
      <w:r w:rsidR="004B320C" w:rsidRPr="00D12635">
        <w:rPr>
          <w:rFonts w:ascii="Century Gothic" w:hAnsi="Century Gothic" w:cs="Times New Roman"/>
          <w:sz w:val="18"/>
          <w:szCs w:val="18"/>
        </w:rPr>
        <w:t xml:space="preserve"> </w:t>
      </w:r>
      <w:proofErr w:type="spellStart"/>
      <w:r w:rsidR="004B320C" w:rsidRPr="00D12635">
        <w:rPr>
          <w:rFonts w:ascii="Century Gothic" w:hAnsi="Century Gothic" w:cs="Times New Roman"/>
          <w:sz w:val="18"/>
          <w:szCs w:val="18"/>
        </w:rPr>
        <w:t>Activities</w:t>
      </w:r>
      <w:proofErr w:type="spellEnd"/>
      <w:r w:rsidR="004B320C" w:rsidRPr="00D12635">
        <w:rPr>
          <w:rFonts w:ascii="Century Gothic" w:hAnsi="Century Gothic" w:cs="Times New Roman"/>
          <w:sz w:val="18"/>
          <w:szCs w:val="18"/>
        </w:rPr>
        <w:t>, Gambus Music, Santri, MA Negeri 4 Jombang</w:t>
      </w:r>
      <w:r w:rsidRPr="00D12635">
        <w:rPr>
          <w:rFonts w:ascii="Century Gothic" w:eastAsia="Century Gothic" w:hAnsi="Century Gothic" w:cs="Century Gothic"/>
          <w:sz w:val="18"/>
          <w:szCs w:val="18"/>
        </w:rPr>
        <w:t>.</w:t>
      </w:r>
    </w:p>
    <w:p w14:paraId="5E31644C" w14:textId="77777777" w:rsidR="000872A7" w:rsidRDefault="000872A7">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0872A7">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567" w:footer="720" w:gutter="0"/>
          <w:pgNumType w:start="1"/>
          <w:cols w:space="720"/>
          <w:titlePg/>
        </w:sectPr>
      </w:pPr>
    </w:p>
    <w:p w14:paraId="27E1A66E" w14:textId="13AF4DBF" w:rsidR="000872A7" w:rsidRDefault="00C70AF6">
      <w:pPr>
        <w:pStyle w:val="Heading1"/>
        <w:ind w:left="0" w:hanging="2"/>
        <w:rPr>
          <w:rFonts w:ascii="Century Gothic" w:eastAsia="Century Gothic" w:hAnsi="Century Gothic" w:cs="Century Gothic"/>
        </w:rPr>
      </w:pPr>
      <w:r>
        <w:rPr>
          <w:rFonts w:ascii="Century Gothic" w:eastAsia="Century Gothic" w:hAnsi="Century Gothic" w:cs="Century Gothic"/>
          <w:sz w:val="20"/>
          <w:szCs w:val="20"/>
        </w:rPr>
        <w:t xml:space="preserve">1. </w:t>
      </w:r>
      <w:r w:rsidR="00D12635">
        <w:rPr>
          <w:rFonts w:ascii="Century Gothic" w:eastAsia="Century Gothic" w:hAnsi="Century Gothic" w:cs="Century Gothic"/>
          <w:sz w:val="20"/>
          <w:szCs w:val="20"/>
        </w:rPr>
        <w:t>INTRODUCTION</w:t>
      </w:r>
    </w:p>
    <w:p w14:paraId="1F9F93DD" w14:textId="77777777" w:rsidR="005936BC" w:rsidRPr="005936BC" w:rsidRDefault="005936BC" w:rsidP="005936BC">
      <w:pPr>
        <w:pBdr>
          <w:top w:val="nil"/>
          <w:left w:val="nil"/>
          <w:bottom w:val="nil"/>
          <w:right w:val="nil"/>
          <w:between w:val="nil"/>
        </w:pBdr>
        <w:ind w:left="2268" w:firstLine="566"/>
        <w:jc w:val="both"/>
        <w:rPr>
          <w:rFonts w:ascii="Century Gothic" w:hAnsi="Century Gothic" w:cs="Times New Roman"/>
          <w:lang w:val="en-ID"/>
        </w:rPr>
      </w:pPr>
      <w:r w:rsidRPr="005936BC">
        <w:rPr>
          <w:rFonts w:ascii="Century Gothic" w:hAnsi="Century Gothic" w:cs="Times New Roman"/>
          <w:lang w:val="en-ID"/>
        </w:rPr>
        <w:t xml:space="preserve">Regency of </w:t>
      </w:r>
      <w:proofErr w:type="spellStart"/>
      <w:r w:rsidRPr="005936BC">
        <w:rPr>
          <w:rFonts w:ascii="Century Gothic" w:hAnsi="Century Gothic" w:cs="Times New Roman"/>
          <w:lang w:val="en-ID"/>
        </w:rPr>
        <w:t>Jombang</w:t>
      </w:r>
      <w:proofErr w:type="spellEnd"/>
      <w:r w:rsidRPr="005936BC">
        <w:rPr>
          <w:rFonts w:ascii="Century Gothic" w:hAnsi="Century Gothic" w:cs="Times New Roman"/>
          <w:lang w:val="en-ID"/>
        </w:rPr>
        <w:t xml:space="preserve"> is known as the "City of </w:t>
      </w:r>
      <w:proofErr w:type="spellStart"/>
      <w:r w:rsidRPr="005936BC">
        <w:rPr>
          <w:rFonts w:ascii="Century Gothic" w:hAnsi="Century Gothic" w:cs="Times New Roman"/>
          <w:lang w:val="en-ID"/>
        </w:rPr>
        <w:t>Santri</w:t>
      </w:r>
      <w:proofErr w:type="spellEnd"/>
      <w:r w:rsidRPr="005936BC">
        <w:rPr>
          <w:rFonts w:ascii="Century Gothic" w:hAnsi="Century Gothic" w:cs="Times New Roman"/>
          <w:lang w:val="en-ID"/>
        </w:rPr>
        <w:t xml:space="preserve">" because it serves as one of the </w:t>
      </w:r>
      <w:proofErr w:type="spellStart"/>
      <w:r w:rsidRPr="005936BC">
        <w:rPr>
          <w:rFonts w:ascii="Century Gothic" w:hAnsi="Century Gothic" w:cs="Times New Roman"/>
          <w:lang w:val="en-ID"/>
        </w:rPr>
        <w:t>centers</w:t>
      </w:r>
      <w:proofErr w:type="spellEnd"/>
      <w:r w:rsidRPr="005936BC">
        <w:rPr>
          <w:rFonts w:ascii="Century Gothic" w:hAnsi="Century Gothic" w:cs="Times New Roman"/>
          <w:lang w:val="en-ID"/>
        </w:rPr>
        <w:t xml:space="preserve"> of Islamic education development in East Java Province. This designation is supported by the presence of hundreds of Islamic boarding schools (</w:t>
      </w:r>
      <w:proofErr w:type="spellStart"/>
      <w:r w:rsidRPr="005936BC">
        <w:rPr>
          <w:rFonts w:ascii="Century Gothic" w:hAnsi="Century Gothic" w:cs="Times New Roman"/>
          <w:lang w:val="en-ID"/>
        </w:rPr>
        <w:t>pesantren</w:t>
      </w:r>
      <w:proofErr w:type="spellEnd"/>
      <w:r w:rsidRPr="005936BC">
        <w:rPr>
          <w:rFonts w:ascii="Century Gothic" w:hAnsi="Century Gothic" w:cs="Times New Roman"/>
          <w:lang w:val="en-ID"/>
        </w:rPr>
        <w:t xml:space="preserve">), which play an important role in shaping the religious character of the community while also serving as </w:t>
      </w:r>
      <w:proofErr w:type="spellStart"/>
      <w:r w:rsidRPr="005936BC">
        <w:rPr>
          <w:rFonts w:ascii="Century Gothic" w:hAnsi="Century Gothic" w:cs="Times New Roman"/>
          <w:lang w:val="en-ID"/>
        </w:rPr>
        <w:t>centers</w:t>
      </w:r>
      <w:proofErr w:type="spellEnd"/>
      <w:r w:rsidRPr="005936BC">
        <w:rPr>
          <w:rFonts w:ascii="Century Gothic" w:hAnsi="Century Gothic" w:cs="Times New Roman"/>
          <w:lang w:val="en-ID"/>
        </w:rPr>
        <w:t xml:space="preserve"> of educational development. In addition to religious education, students also require arts education as a means to develop creativity, appreciation, and expressive ability. Therefore, schools have a role in facilitating the development of students' potential through both </w:t>
      </w:r>
      <w:proofErr w:type="spellStart"/>
      <w:r w:rsidRPr="005936BC">
        <w:rPr>
          <w:rFonts w:ascii="Century Gothic" w:hAnsi="Century Gothic" w:cs="Times New Roman"/>
          <w:lang w:val="en-ID"/>
        </w:rPr>
        <w:t>intracurricular</w:t>
      </w:r>
      <w:proofErr w:type="spellEnd"/>
      <w:r w:rsidRPr="005936BC">
        <w:rPr>
          <w:rFonts w:ascii="Century Gothic" w:hAnsi="Century Gothic" w:cs="Times New Roman"/>
          <w:lang w:val="en-ID"/>
        </w:rPr>
        <w:t xml:space="preserve"> and extracurricular activities.</w:t>
      </w:r>
    </w:p>
    <w:p w14:paraId="47F852E9" w14:textId="77777777" w:rsidR="005936BC" w:rsidRPr="005936BC" w:rsidRDefault="005936BC" w:rsidP="005936BC">
      <w:pPr>
        <w:pBdr>
          <w:top w:val="nil"/>
          <w:left w:val="nil"/>
          <w:bottom w:val="nil"/>
          <w:right w:val="nil"/>
          <w:between w:val="nil"/>
        </w:pBdr>
        <w:ind w:left="2268" w:firstLine="566"/>
        <w:jc w:val="both"/>
        <w:rPr>
          <w:rFonts w:ascii="Century Gothic" w:hAnsi="Century Gothic" w:cs="Times New Roman"/>
          <w:lang w:val="en-ID"/>
        </w:rPr>
      </w:pPr>
      <w:r w:rsidRPr="005936BC">
        <w:rPr>
          <w:rFonts w:ascii="Century Gothic" w:hAnsi="Century Gothic" w:cs="Times New Roman"/>
          <w:lang w:val="en-ID"/>
        </w:rPr>
        <w:t xml:space="preserve">Extracurricular activities serve as a forum for students to develop their interests, talents, and skills outside of classroom learning activities. One activity that plays a role in developing artistic ability is the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extracurricular.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is an Islamic-themed musical art form that combines elements of Middle Eastern culture with local </w:t>
      </w:r>
      <w:r w:rsidRPr="005936BC">
        <w:rPr>
          <w:rFonts w:ascii="Century Gothic" w:hAnsi="Century Gothic" w:cs="Times New Roman"/>
          <w:lang w:val="en-ID"/>
        </w:rPr>
        <w:lastRenderedPageBreak/>
        <w:t xml:space="preserve">Indonesian culture. In addition to functioning as a medium of entertainment,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also serves as a means of cultural preservation as well as a medium for character formation through religious values, cooperation, responsibility, and discipline.</w:t>
      </w:r>
    </w:p>
    <w:p w14:paraId="1C919561" w14:textId="77777777" w:rsidR="005936BC" w:rsidRPr="005936BC" w:rsidRDefault="005936BC" w:rsidP="005936BC">
      <w:pPr>
        <w:pBdr>
          <w:top w:val="nil"/>
          <w:left w:val="nil"/>
          <w:bottom w:val="nil"/>
          <w:right w:val="nil"/>
          <w:between w:val="nil"/>
        </w:pBdr>
        <w:ind w:left="2268" w:firstLine="566"/>
        <w:jc w:val="both"/>
        <w:rPr>
          <w:rFonts w:ascii="Century Gothic" w:hAnsi="Century Gothic" w:cs="Times New Roman"/>
          <w:lang w:val="en-ID"/>
        </w:rPr>
      </w:pPr>
      <w:r w:rsidRPr="005936BC">
        <w:rPr>
          <w:rFonts w:ascii="Century Gothic" w:hAnsi="Century Gothic" w:cs="Times New Roman"/>
          <w:lang w:val="en-ID"/>
        </w:rPr>
        <w:t xml:space="preserve">MA Negeri 4 </w:t>
      </w:r>
      <w:proofErr w:type="spellStart"/>
      <w:r w:rsidRPr="005936BC">
        <w:rPr>
          <w:rFonts w:ascii="Century Gothic" w:hAnsi="Century Gothic" w:cs="Times New Roman"/>
          <w:lang w:val="en-ID"/>
        </w:rPr>
        <w:t>Jombang</w:t>
      </w:r>
      <w:proofErr w:type="spellEnd"/>
      <w:r w:rsidRPr="005936BC">
        <w:rPr>
          <w:rFonts w:ascii="Century Gothic" w:hAnsi="Century Gothic" w:cs="Times New Roman"/>
          <w:lang w:val="en-ID"/>
        </w:rPr>
        <w:t xml:space="preserve"> is one of the madrasahs that actively organizes a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extracurricular program. Most of the students at this madrasah are </w:t>
      </w:r>
      <w:proofErr w:type="spellStart"/>
      <w:r w:rsidRPr="005936BC">
        <w:rPr>
          <w:rFonts w:ascii="Century Gothic" w:hAnsi="Century Gothic" w:cs="Times New Roman"/>
          <w:lang w:val="en-ID"/>
        </w:rPr>
        <w:t>santri</w:t>
      </w:r>
      <w:proofErr w:type="spellEnd"/>
      <w:r w:rsidRPr="005936BC">
        <w:rPr>
          <w:rFonts w:ascii="Century Gothic" w:hAnsi="Century Gothic" w:cs="Times New Roman"/>
          <w:lang w:val="en-ID"/>
        </w:rPr>
        <w:t xml:space="preserve"> who have fairly demanding </w:t>
      </w:r>
      <w:proofErr w:type="spellStart"/>
      <w:r w:rsidRPr="005936BC">
        <w:rPr>
          <w:rFonts w:ascii="Century Gothic" w:hAnsi="Century Gothic" w:cs="Times New Roman"/>
          <w:lang w:val="en-ID"/>
        </w:rPr>
        <w:t>pesantren</w:t>
      </w:r>
      <w:proofErr w:type="spellEnd"/>
      <w:r w:rsidRPr="005936BC">
        <w:rPr>
          <w:rFonts w:ascii="Century Gothic" w:hAnsi="Century Gothic" w:cs="Times New Roman"/>
          <w:lang w:val="en-ID"/>
        </w:rPr>
        <w:t xml:space="preserve"> activity schedules. This condition has the potential to limit students' opportunities to participate in artistic activities. Nevertheless, the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extracurricular continues to run consistently and is able to attract students' interest. This indicates that the learning process implemented is able to adapt to students' conditions while also supporting the development of their artistic competence.</w:t>
      </w:r>
    </w:p>
    <w:p w14:paraId="7F8AB893" w14:textId="566471B0" w:rsidR="000872A7" w:rsidRPr="00542E94" w:rsidRDefault="005936BC" w:rsidP="00542E94">
      <w:pPr>
        <w:pBdr>
          <w:top w:val="nil"/>
          <w:left w:val="nil"/>
          <w:bottom w:val="nil"/>
          <w:right w:val="nil"/>
          <w:between w:val="nil"/>
        </w:pBdr>
        <w:ind w:left="2268" w:firstLine="566"/>
        <w:jc w:val="both"/>
        <w:rPr>
          <w:rFonts w:ascii="Century Gothic" w:hAnsi="Century Gothic" w:cs="Times New Roman"/>
          <w:lang w:val="en-ID"/>
        </w:rPr>
      </w:pPr>
      <w:r w:rsidRPr="005936BC">
        <w:rPr>
          <w:rFonts w:ascii="Century Gothic" w:hAnsi="Century Gothic" w:cs="Times New Roman"/>
          <w:lang w:val="en-ID"/>
        </w:rPr>
        <w:t xml:space="preserve">Based on this condition, this study aims to describe the planning and implementation of </w:t>
      </w:r>
      <w:proofErr w:type="spellStart"/>
      <w:r w:rsidRPr="005936BC">
        <w:rPr>
          <w:rFonts w:ascii="Century Gothic" w:hAnsi="Century Gothic" w:cs="Times New Roman"/>
          <w:lang w:val="en-ID"/>
        </w:rPr>
        <w:t>gambus</w:t>
      </w:r>
      <w:proofErr w:type="spellEnd"/>
      <w:r w:rsidRPr="005936BC">
        <w:rPr>
          <w:rFonts w:ascii="Century Gothic" w:hAnsi="Century Gothic" w:cs="Times New Roman"/>
          <w:lang w:val="en-ID"/>
        </w:rPr>
        <w:t xml:space="preserve"> music extracurricular learning at MA Negeri 4 </w:t>
      </w:r>
      <w:proofErr w:type="spellStart"/>
      <w:r w:rsidRPr="005936BC">
        <w:rPr>
          <w:rFonts w:ascii="Century Gothic" w:hAnsi="Century Gothic" w:cs="Times New Roman"/>
          <w:lang w:val="en-ID"/>
        </w:rPr>
        <w:t>Jombang</w:t>
      </w:r>
      <w:proofErr w:type="spellEnd"/>
      <w:r w:rsidRPr="005936BC">
        <w:rPr>
          <w:rFonts w:ascii="Century Gothic" w:hAnsi="Century Gothic" w:cs="Times New Roman"/>
          <w:lang w:val="en-ID"/>
        </w:rPr>
        <w:t xml:space="preserve"> and to </w:t>
      </w:r>
      <w:proofErr w:type="spellStart"/>
      <w:r w:rsidRPr="005936BC">
        <w:rPr>
          <w:rFonts w:ascii="Century Gothic" w:hAnsi="Century Gothic" w:cs="Times New Roman"/>
          <w:lang w:val="en-ID"/>
        </w:rPr>
        <w:t>analyze</w:t>
      </w:r>
      <w:proofErr w:type="spellEnd"/>
      <w:r w:rsidRPr="005936BC">
        <w:rPr>
          <w:rFonts w:ascii="Century Gothic" w:hAnsi="Century Gothic" w:cs="Times New Roman"/>
          <w:lang w:val="en-ID"/>
        </w:rPr>
        <w:t xml:space="preserve"> its impact on students' interest, attitude, and discipline. The findings of this study are expected to contribute as a reference for the development of music arts learning, particularly in extracurricular activities within madrasah settings</w:t>
      </w:r>
      <w:r>
        <w:rPr>
          <w:rFonts w:ascii="Century Gothic" w:hAnsi="Century Gothic" w:cs="Times New Roman"/>
          <w:lang w:val="en-ID"/>
        </w:rPr>
        <w:t>.</w:t>
      </w:r>
    </w:p>
    <w:p w14:paraId="07D7D21F" w14:textId="77777777" w:rsidR="000872A7" w:rsidRDefault="000872A7">
      <w:pPr>
        <w:pBdr>
          <w:top w:val="nil"/>
          <w:left w:val="nil"/>
          <w:bottom w:val="nil"/>
          <w:right w:val="nil"/>
          <w:between w:val="nil"/>
        </w:pBdr>
        <w:ind w:left="2268" w:firstLine="566"/>
        <w:jc w:val="both"/>
        <w:rPr>
          <w:rFonts w:ascii="Century Gothic" w:eastAsia="Century Gothic" w:hAnsi="Century Gothic" w:cs="Century Gothic"/>
          <w:color w:val="000000"/>
        </w:rPr>
      </w:pPr>
    </w:p>
    <w:p w14:paraId="7DA4A655" w14:textId="3FCFCB7E" w:rsidR="000872A7" w:rsidRDefault="00C70AF6">
      <w:pPr>
        <w:pStyle w:val="Heading1"/>
        <w:spacing w:before="120" w:after="120"/>
        <w:ind w:left="0" w:hanging="2"/>
        <w:rPr>
          <w:rFonts w:ascii="Century Gothic" w:eastAsia="Century Gothic" w:hAnsi="Century Gothic" w:cs="Century Gothic"/>
        </w:rPr>
      </w:pPr>
      <w:r>
        <w:rPr>
          <w:rFonts w:ascii="Century Gothic" w:eastAsia="Century Gothic" w:hAnsi="Century Gothic" w:cs="Century Gothic"/>
          <w:sz w:val="20"/>
          <w:szCs w:val="20"/>
        </w:rPr>
        <w:t>2. MET</w:t>
      </w:r>
      <w:r w:rsidR="00632961">
        <w:rPr>
          <w:rFonts w:ascii="Century Gothic" w:eastAsia="Century Gothic" w:hAnsi="Century Gothic" w:cs="Century Gothic"/>
          <w:sz w:val="20"/>
          <w:szCs w:val="20"/>
        </w:rPr>
        <w:t>HODS</w:t>
      </w:r>
    </w:p>
    <w:p w14:paraId="6357ACA7" w14:textId="77777777" w:rsidR="003D4129" w:rsidRPr="003D4129" w:rsidRDefault="003D4129" w:rsidP="003D4129">
      <w:pPr>
        <w:pBdr>
          <w:top w:val="nil"/>
          <w:left w:val="nil"/>
          <w:bottom w:val="nil"/>
          <w:right w:val="nil"/>
          <w:between w:val="nil"/>
        </w:pBdr>
        <w:ind w:left="2268" w:firstLine="566"/>
        <w:jc w:val="both"/>
        <w:rPr>
          <w:rFonts w:ascii="Century Gothic" w:hAnsi="Century Gothic" w:cs="Times New Roman"/>
          <w:lang w:val="en-ID"/>
        </w:rPr>
      </w:pPr>
      <w:r w:rsidRPr="003D4129">
        <w:rPr>
          <w:rFonts w:ascii="Century Gothic" w:hAnsi="Century Gothic" w:cs="Times New Roman"/>
          <w:lang w:val="en-ID"/>
        </w:rPr>
        <w:t xml:space="preserve">This study employed a qualitative approach using a descriptive research design. This approach was selected because the study aimed to provide an in-depth description of the planning, implementation, and impact of the </w:t>
      </w:r>
      <w:proofErr w:type="spellStart"/>
      <w:r w:rsidRPr="003D4129">
        <w:rPr>
          <w:rFonts w:ascii="Century Gothic" w:hAnsi="Century Gothic" w:cs="Times New Roman"/>
          <w:lang w:val="en-ID"/>
        </w:rPr>
        <w:t>gambus</w:t>
      </w:r>
      <w:proofErr w:type="spellEnd"/>
      <w:r w:rsidRPr="003D4129">
        <w:rPr>
          <w:rFonts w:ascii="Century Gothic" w:hAnsi="Century Gothic" w:cs="Times New Roman"/>
          <w:lang w:val="en-ID"/>
        </w:rPr>
        <w:t xml:space="preserve"> music extracurricular learning program at MA Negeri 4 </w:t>
      </w:r>
      <w:proofErr w:type="spellStart"/>
      <w:r w:rsidRPr="003D4129">
        <w:rPr>
          <w:rFonts w:ascii="Century Gothic" w:hAnsi="Century Gothic" w:cs="Times New Roman"/>
          <w:lang w:val="en-ID"/>
        </w:rPr>
        <w:t>Jombang</w:t>
      </w:r>
      <w:proofErr w:type="spellEnd"/>
      <w:r w:rsidRPr="003D4129">
        <w:rPr>
          <w:rFonts w:ascii="Century Gothic" w:hAnsi="Century Gothic" w:cs="Times New Roman"/>
          <w:lang w:val="en-ID"/>
        </w:rPr>
        <w:t xml:space="preserve">. The research was conducted at MA Negeri 4 </w:t>
      </w:r>
      <w:proofErr w:type="spellStart"/>
      <w:r w:rsidRPr="003D4129">
        <w:rPr>
          <w:rFonts w:ascii="Century Gothic" w:hAnsi="Century Gothic" w:cs="Times New Roman"/>
          <w:lang w:val="en-ID"/>
        </w:rPr>
        <w:t>Jombang</w:t>
      </w:r>
      <w:proofErr w:type="spellEnd"/>
      <w:r w:rsidRPr="003D4129">
        <w:rPr>
          <w:rFonts w:ascii="Century Gothic" w:hAnsi="Century Gothic" w:cs="Times New Roman"/>
          <w:lang w:val="en-ID"/>
        </w:rPr>
        <w:t xml:space="preserve">. The research participants consisted of the extracurricular coordinator, the instructor, and students who participated in the </w:t>
      </w:r>
      <w:proofErr w:type="spellStart"/>
      <w:r w:rsidRPr="003D4129">
        <w:rPr>
          <w:rFonts w:ascii="Century Gothic" w:hAnsi="Century Gothic" w:cs="Times New Roman"/>
          <w:lang w:val="en-ID"/>
        </w:rPr>
        <w:t>gambus</w:t>
      </w:r>
      <w:proofErr w:type="spellEnd"/>
      <w:r w:rsidRPr="003D4129">
        <w:rPr>
          <w:rFonts w:ascii="Century Gothic" w:hAnsi="Century Gothic" w:cs="Times New Roman"/>
          <w:lang w:val="en-ID"/>
        </w:rPr>
        <w:t xml:space="preserve"> music extracurricular program. The participants were selected based on their involvement in the learning process to ensure that they could provide information relevant to the focus of the study.</w:t>
      </w:r>
    </w:p>
    <w:p w14:paraId="35877B14" w14:textId="77777777" w:rsidR="003D4129" w:rsidRPr="003D4129" w:rsidRDefault="003D4129" w:rsidP="003D4129">
      <w:pPr>
        <w:pBdr>
          <w:top w:val="nil"/>
          <w:left w:val="nil"/>
          <w:bottom w:val="nil"/>
          <w:right w:val="nil"/>
          <w:between w:val="nil"/>
        </w:pBdr>
        <w:ind w:left="2268" w:firstLine="566"/>
        <w:jc w:val="both"/>
        <w:rPr>
          <w:rFonts w:ascii="Century Gothic" w:hAnsi="Century Gothic" w:cs="Times New Roman"/>
          <w:lang w:val="en-ID"/>
        </w:rPr>
      </w:pPr>
      <w:r w:rsidRPr="003D4129">
        <w:rPr>
          <w:rFonts w:ascii="Century Gothic" w:hAnsi="Century Gothic" w:cs="Times New Roman"/>
          <w:lang w:val="en-ID"/>
        </w:rPr>
        <w:t>Data were collected through observation, interviews, and documentation. Observation was conducted to directly examine the learning process, including the preliminary, core, and closing activities. Furthermore, in-depth interviews were carried out with the extracurricular coordinator, the instructor, and the students to obtain information regarding the planning, implementation, evaluation, and challenges encountered during the learning activities. Documentation was used as supporting data, including photographs of learning activities, instructional materials, and other documents related to the study.</w:t>
      </w:r>
    </w:p>
    <w:p w14:paraId="29898423" w14:textId="77777777" w:rsidR="003D4129" w:rsidRPr="003D4129" w:rsidRDefault="003D4129" w:rsidP="003D4129">
      <w:pPr>
        <w:pBdr>
          <w:top w:val="nil"/>
          <w:left w:val="nil"/>
          <w:bottom w:val="nil"/>
          <w:right w:val="nil"/>
          <w:between w:val="nil"/>
        </w:pBdr>
        <w:ind w:left="2268" w:firstLine="566"/>
        <w:jc w:val="both"/>
        <w:rPr>
          <w:rFonts w:ascii="Century Gothic" w:hAnsi="Century Gothic" w:cs="Times New Roman"/>
          <w:lang w:val="en-ID"/>
        </w:rPr>
      </w:pPr>
      <w:r w:rsidRPr="003D4129">
        <w:rPr>
          <w:rFonts w:ascii="Century Gothic" w:hAnsi="Century Gothic" w:cs="Times New Roman"/>
          <w:lang w:val="en-ID"/>
        </w:rPr>
        <w:t xml:space="preserve">The data were </w:t>
      </w:r>
      <w:proofErr w:type="spellStart"/>
      <w:r w:rsidRPr="003D4129">
        <w:rPr>
          <w:rFonts w:ascii="Century Gothic" w:hAnsi="Century Gothic" w:cs="Times New Roman"/>
          <w:lang w:val="en-ID"/>
        </w:rPr>
        <w:t>analyzed</w:t>
      </w:r>
      <w:proofErr w:type="spellEnd"/>
      <w:r w:rsidRPr="003D4129">
        <w:rPr>
          <w:rFonts w:ascii="Century Gothic" w:hAnsi="Century Gothic" w:cs="Times New Roman"/>
          <w:lang w:val="en-ID"/>
        </w:rPr>
        <w:t xml:space="preserve"> using the interactive model, which consists of data collection, data reduction, data display, and conclusion drawing. To ensure the trustworthiness of the findings, data validity was established through source triangulation and technique triangulation, thereby enhancing the credibility, consistency, and validity of the data obtained throughout the research process.</w:t>
      </w:r>
    </w:p>
    <w:p w14:paraId="7A0C6B7D" w14:textId="77777777" w:rsidR="000872A7" w:rsidRDefault="000872A7">
      <w:pPr>
        <w:pBdr>
          <w:top w:val="nil"/>
          <w:left w:val="nil"/>
          <w:bottom w:val="nil"/>
          <w:right w:val="nil"/>
          <w:between w:val="nil"/>
        </w:pBdr>
        <w:ind w:left="2268" w:firstLine="566"/>
        <w:jc w:val="both"/>
        <w:rPr>
          <w:rFonts w:ascii="Century Gothic" w:eastAsia="Century Gothic" w:hAnsi="Century Gothic" w:cs="Century Gothic"/>
        </w:rPr>
      </w:pPr>
    </w:p>
    <w:p w14:paraId="498495E4" w14:textId="18510E09" w:rsidR="000872A7" w:rsidRDefault="00C70AF6">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 </w:t>
      </w:r>
      <w:r w:rsidR="000304BF">
        <w:rPr>
          <w:rFonts w:ascii="Century Gothic" w:eastAsia="Century Gothic" w:hAnsi="Century Gothic" w:cs="Century Gothic"/>
          <w:sz w:val="20"/>
          <w:szCs w:val="20"/>
        </w:rPr>
        <w:t>RESULT AND DISCUSSION</w:t>
      </w:r>
    </w:p>
    <w:p w14:paraId="7E7732DA" w14:textId="0DBC4598" w:rsidR="000872A7" w:rsidRDefault="00C70AF6" w:rsidP="00563733">
      <w:pPr>
        <w:pStyle w:val="Heading2"/>
        <w:spacing w:before="0" w:after="120"/>
        <w:ind w:left="0" w:hanging="2"/>
        <w:rPr>
          <w:rFonts w:ascii="Century Gothic" w:eastAsia="Century Gothic" w:hAnsi="Century Gothic" w:cs="Century Gothic"/>
        </w:rPr>
      </w:pPr>
      <w:r>
        <w:rPr>
          <w:rFonts w:ascii="Century Gothic" w:eastAsia="Century Gothic" w:hAnsi="Century Gothic" w:cs="Century Gothic"/>
          <w:sz w:val="20"/>
          <w:szCs w:val="20"/>
        </w:rPr>
        <w:t xml:space="preserve">3.1 </w:t>
      </w:r>
      <w:proofErr w:type="spellStart"/>
      <w:r w:rsidR="000304BF">
        <w:rPr>
          <w:rFonts w:ascii="Century Gothic" w:eastAsia="Century Gothic" w:hAnsi="Century Gothic" w:cs="Century Gothic"/>
          <w:sz w:val="20"/>
          <w:szCs w:val="20"/>
        </w:rPr>
        <w:t>Results</w:t>
      </w:r>
      <w:proofErr w:type="spellEnd"/>
    </w:p>
    <w:p w14:paraId="02245369" w14:textId="2A689DBE" w:rsidR="00612A7A" w:rsidRPr="00563733" w:rsidRDefault="00612A7A" w:rsidP="00542E94">
      <w:pPr>
        <w:pBdr>
          <w:top w:val="nil"/>
          <w:left w:val="nil"/>
          <w:bottom w:val="nil"/>
          <w:right w:val="nil"/>
          <w:between w:val="nil"/>
        </w:pBdr>
        <w:spacing w:before="120" w:after="120"/>
        <w:ind w:left="2268" w:firstLine="612"/>
        <w:jc w:val="both"/>
        <w:rPr>
          <w:rFonts w:ascii="Century Gothic" w:hAnsi="Century Gothic" w:cs="Times New Roman"/>
          <w:lang w:val="en-ID"/>
        </w:rPr>
      </w:pPr>
      <w:r w:rsidRPr="00563733">
        <w:rPr>
          <w:rFonts w:ascii="Century Gothic" w:hAnsi="Century Gothic" w:cs="Times New Roman"/>
          <w:lang w:val="en-ID"/>
        </w:rPr>
        <w:t xml:space="preserve">MA Negeri 4 </w:t>
      </w:r>
      <w:proofErr w:type="spellStart"/>
      <w:r w:rsidRPr="00563733">
        <w:rPr>
          <w:rFonts w:ascii="Century Gothic" w:hAnsi="Century Gothic" w:cs="Times New Roman"/>
          <w:lang w:val="en-ID"/>
        </w:rPr>
        <w:t>Jombang</w:t>
      </w:r>
      <w:proofErr w:type="spellEnd"/>
      <w:r w:rsidRPr="00563733">
        <w:rPr>
          <w:rFonts w:ascii="Century Gothic" w:hAnsi="Century Gothic" w:cs="Times New Roman"/>
          <w:lang w:val="en-ID"/>
        </w:rPr>
        <w:t xml:space="preserve"> is an Islamic senior secondary school under the Ministry of Religious Affairs of the Republic of Indonesia, </w:t>
      </w:r>
      <w:r w:rsidRPr="00563733">
        <w:rPr>
          <w:rFonts w:ascii="Century Gothic" w:hAnsi="Century Gothic" w:cs="Times New Roman"/>
          <w:lang w:val="en-ID"/>
        </w:rPr>
        <w:lastRenderedPageBreak/>
        <w:t xml:space="preserve">located on Imam </w:t>
      </w:r>
      <w:proofErr w:type="spellStart"/>
      <w:r w:rsidRPr="00563733">
        <w:rPr>
          <w:rFonts w:ascii="Century Gothic" w:hAnsi="Century Gothic" w:cs="Times New Roman"/>
          <w:lang w:val="en-ID"/>
        </w:rPr>
        <w:t>Bonjol</w:t>
      </w:r>
      <w:proofErr w:type="spellEnd"/>
      <w:r w:rsidRPr="00563733">
        <w:rPr>
          <w:rFonts w:ascii="Century Gothic" w:hAnsi="Century Gothic" w:cs="Times New Roman"/>
          <w:lang w:val="en-ID"/>
        </w:rPr>
        <w:t xml:space="preserve"> Street, South </w:t>
      </w:r>
      <w:proofErr w:type="spellStart"/>
      <w:r w:rsidRPr="00563733">
        <w:rPr>
          <w:rFonts w:ascii="Century Gothic" w:hAnsi="Century Gothic" w:cs="Times New Roman"/>
          <w:lang w:val="en-ID"/>
        </w:rPr>
        <w:t>Denanyar</w:t>
      </w:r>
      <w:proofErr w:type="spellEnd"/>
      <w:r w:rsidRPr="00563733">
        <w:rPr>
          <w:rFonts w:ascii="Century Gothic" w:hAnsi="Century Gothic" w:cs="Times New Roman"/>
          <w:lang w:val="en-ID"/>
        </w:rPr>
        <w:t xml:space="preserve">, </w:t>
      </w:r>
      <w:proofErr w:type="spellStart"/>
      <w:r w:rsidRPr="00563733">
        <w:rPr>
          <w:rFonts w:ascii="Century Gothic" w:hAnsi="Century Gothic" w:cs="Times New Roman"/>
          <w:lang w:val="en-ID"/>
        </w:rPr>
        <w:t>Jombang</w:t>
      </w:r>
      <w:proofErr w:type="spellEnd"/>
      <w:r w:rsidRPr="00563733">
        <w:rPr>
          <w:rFonts w:ascii="Century Gothic" w:hAnsi="Century Gothic" w:cs="Times New Roman"/>
          <w:lang w:val="en-ID"/>
        </w:rPr>
        <w:t xml:space="preserve"> District, </w:t>
      </w:r>
      <w:proofErr w:type="spellStart"/>
      <w:r w:rsidRPr="00563733">
        <w:rPr>
          <w:rFonts w:ascii="Century Gothic" w:hAnsi="Century Gothic" w:cs="Times New Roman"/>
          <w:lang w:val="en-ID"/>
        </w:rPr>
        <w:t>Jombang</w:t>
      </w:r>
      <w:proofErr w:type="spellEnd"/>
      <w:r w:rsidRPr="00563733">
        <w:rPr>
          <w:rFonts w:ascii="Century Gothic" w:hAnsi="Century Gothic" w:cs="Times New Roman"/>
          <w:lang w:val="en-ID"/>
        </w:rPr>
        <w:t xml:space="preserve"> Regency, East Java, within the </w:t>
      </w:r>
      <w:proofErr w:type="spellStart"/>
      <w:r w:rsidRPr="00563733">
        <w:rPr>
          <w:rFonts w:ascii="Century Gothic" w:hAnsi="Century Gothic" w:cs="Times New Roman"/>
          <w:lang w:val="en-ID"/>
        </w:rPr>
        <w:t>Mamba'ul</w:t>
      </w:r>
      <w:proofErr w:type="spellEnd"/>
      <w:r w:rsidRPr="00563733">
        <w:rPr>
          <w:rFonts w:ascii="Century Gothic" w:hAnsi="Century Gothic" w:cs="Times New Roman"/>
          <w:lang w:val="en-ID"/>
        </w:rPr>
        <w:t xml:space="preserve"> </w:t>
      </w:r>
      <w:proofErr w:type="spellStart"/>
      <w:r w:rsidRPr="00563733">
        <w:rPr>
          <w:rFonts w:ascii="Century Gothic" w:hAnsi="Century Gothic" w:cs="Times New Roman"/>
          <w:lang w:val="en-ID"/>
        </w:rPr>
        <w:t>Ma'arif</w:t>
      </w:r>
      <w:proofErr w:type="spellEnd"/>
      <w:r w:rsidRPr="00563733">
        <w:rPr>
          <w:rFonts w:ascii="Century Gothic" w:hAnsi="Century Gothic" w:cs="Times New Roman"/>
          <w:lang w:val="en-ID"/>
        </w:rPr>
        <w:t xml:space="preserve"> </w:t>
      </w:r>
      <w:proofErr w:type="spellStart"/>
      <w:r w:rsidRPr="00563733">
        <w:rPr>
          <w:rFonts w:ascii="Century Gothic" w:hAnsi="Century Gothic" w:cs="Times New Roman"/>
          <w:lang w:val="en-ID"/>
        </w:rPr>
        <w:t>Denanyar</w:t>
      </w:r>
      <w:proofErr w:type="spellEnd"/>
      <w:r w:rsidRPr="00563733">
        <w:rPr>
          <w:rFonts w:ascii="Century Gothic" w:hAnsi="Century Gothic" w:cs="Times New Roman"/>
          <w:lang w:val="en-ID"/>
        </w:rPr>
        <w:t xml:space="preserve"> Islamic Boarding School complex. As the school operates within an Islamic boarding school environment, most students are </w:t>
      </w:r>
      <w:proofErr w:type="spellStart"/>
      <w:r w:rsidRPr="00563733">
        <w:rPr>
          <w:rFonts w:ascii="Century Gothic" w:hAnsi="Century Gothic" w:cs="Times New Roman"/>
          <w:i/>
          <w:iCs/>
          <w:lang w:val="en-ID"/>
        </w:rPr>
        <w:t>santri</w:t>
      </w:r>
      <w:proofErr w:type="spellEnd"/>
      <w:r w:rsidRPr="00563733">
        <w:rPr>
          <w:rFonts w:ascii="Century Gothic" w:hAnsi="Century Gothic" w:cs="Times New Roman"/>
          <w:lang w:val="en-ID"/>
        </w:rPr>
        <w:t xml:space="preserve"> (Islamic boarding school students). Consequently, both curricular and extracurricular activities are organized in accordance with the demanding schedule of boarding school life.</w:t>
      </w:r>
    </w:p>
    <w:p w14:paraId="46A09905" w14:textId="77777777" w:rsidR="00612A7A" w:rsidRPr="00612A7A" w:rsidRDefault="00612A7A" w:rsidP="00542E94">
      <w:pPr>
        <w:pBdr>
          <w:top w:val="nil"/>
          <w:left w:val="nil"/>
          <w:bottom w:val="nil"/>
          <w:right w:val="nil"/>
          <w:between w:val="nil"/>
        </w:pBdr>
        <w:spacing w:before="120" w:after="120"/>
        <w:ind w:left="2268" w:firstLine="612"/>
        <w:jc w:val="both"/>
        <w:rPr>
          <w:rFonts w:ascii="Century Gothic" w:hAnsi="Century Gothic" w:cs="Times New Roman"/>
          <w:lang w:val="en-ID"/>
        </w:rPr>
      </w:pPr>
      <w:r w:rsidRPr="00563733">
        <w:rPr>
          <w:rFonts w:ascii="Century Gothic" w:hAnsi="Century Gothic" w:cs="Times New Roman"/>
          <w:lang w:val="en-ID"/>
        </w:rPr>
        <w:t xml:space="preserve">The </w:t>
      </w:r>
      <w:proofErr w:type="spellStart"/>
      <w:r w:rsidRPr="00563733">
        <w:rPr>
          <w:rFonts w:ascii="Century Gothic" w:hAnsi="Century Gothic" w:cs="Times New Roman"/>
          <w:lang w:val="en-ID"/>
        </w:rPr>
        <w:t>Gambus</w:t>
      </w:r>
      <w:proofErr w:type="spellEnd"/>
      <w:r w:rsidRPr="00563733">
        <w:rPr>
          <w:rFonts w:ascii="Century Gothic" w:hAnsi="Century Gothic" w:cs="Times New Roman"/>
          <w:lang w:val="en-ID"/>
        </w:rPr>
        <w:t xml:space="preserve"> Music Extracurricular Program was established in 2011 at the initiative of Mohammad Dhiyauddin and subsequently received approval from the school administration and the management of </w:t>
      </w:r>
      <w:proofErr w:type="spellStart"/>
      <w:r w:rsidRPr="00563733">
        <w:rPr>
          <w:rFonts w:ascii="Century Gothic" w:hAnsi="Century Gothic" w:cs="Times New Roman"/>
          <w:lang w:val="en-ID"/>
        </w:rPr>
        <w:t>Mamba'ul</w:t>
      </w:r>
      <w:proofErr w:type="spellEnd"/>
      <w:r w:rsidRPr="00563733">
        <w:rPr>
          <w:rFonts w:ascii="Century Gothic" w:hAnsi="Century Gothic" w:cs="Times New Roman"/>
          <w:lang w:val="en-ID"/>
        </w:rPr>
        <w:t xml:space="preserve"> </w:t>
      </w:r>
      <w:proofErr w:type="spellStart"/>
      <w:r w:rsidRPr="00563733">
        <w:rPr>
          <w:rFonts w:ascii="Century Gothic" w:hAnsi="Century Gothic" w:cs="Times New Roman"/>
          <w:lang w:val="en-ID"/>
        </w:rPr>
        <w:t>Ma'arif</w:t>
      </w:r>
      <w:proofErr w:type="spellEnd"/>
      <w:r w:rsidRPr="00563733">
        <w:rPr>
          <w:rFonts w:ascii="Century Gothic" w:hAnsi="Century Gothic" w:cs="Times New Roman"/>
          <w:lang w:val="en-ID"/>
        </w:rPr>
        <w:t xml:space="preserve"> </w:t>
      </w:r>
      <w:proofErr w:type="spellStart"/>
      <w:r w:rsidRPr="00563733">
        <w:rPr>
          <w:rFonts w:ascii="Century Gothic" w:hAnsi="Century Gothic" w:cs="Times New Roman"/>
          <w:lang w:val="en-ID"/>
        </w:rPr>
        <w:t>Denanyar</w:t>
      </w:r>
      <w:proofErr w:type="spellEnd"/>
      <w:r w:rsidRPr="00563733">
        <w:rPr>
          <w:rFonts w:ascii="Century Gothic" w:hAnsi="Century Gothic" w:cs="Times New Roman"/>
          <w:lang w:val="en-ID"/>
        </w:rPr>
        <w:t xml:space="preserve"> Islamic Boarding School. Since then, it has developed into one of the school's active extracurricular programs, supporting various school and community events. It has also produced an alumni ensemble known as </w:t>
      </w:r>
      <w:proofErr w:type="spellStart"/>
      <w:r w:rsidRPr="00563733">
        <w:rPr>
          <w:rFonts w:ascii="Century Gothic" w:hAnsi="Century Gothic" w:cs="Times New Roman"/>
          <w:lang w:val="en-ID"/>
        </w:rPr>
        <w:t>Gambus</w:t>
      </w:r>
      <w:proofErr w:type="spellEnd"/>
      <w:r w:rsidRPr="00563733">
        <w:rPr>
          <w:rFonts w:ascii="Century Gothic" w:hAnsi="Century Gothic" w:cs="Times New Roman"/>
          <w:lang w:val="en-ID"/>
        </w:rPr>
        <w:t xml:space="preserve"> Alfa </w:t>
      </w:r>
      <w:proofErr w:type="spellStart"/>
      <w:r w:rsidRPr="00563733">
        <w:rPr>
          <w:rFonts w:ascii="Century Gothic" w:hAnsi="Century Gothic" w:cs="Times New Roman"/>
          <w:lang w:val="en-ID"/>
        </w:rPr>
        <w:t>Shollu</w:t>
      </w:r>
      <w:proofErr w:type="spellEnd"/>
      <w:r w:rsidRPr="00563733">
        <w:rPr>
          <w:rFonts w:ascii="Century Gothic" w:hAnsi="Century Gothic" w:cs="Times New Roman"/>
          <w:lang w:val="en-ID"/>
        </w:rPr>
        <w:t xml:space="preserve">, which has become the identity of the </w:t>
      </w:r>
      <w:proofErr w:type="spellStart"/>
      <w:r w:rsidRPr="00563733">
        <w:rPr>
          <w:rFonts w:ascii="Century Gothic" w:hAnsi="Century Gothic" w:cs="Times New Roman"/>
          <w:lang w:val="en-ID"/>
        </w:rPr>
        <w:t>gambus</w:t>
      </w:r>
      <w:proofErr w:type="spellEnd"/>
      <w:r w:rsidRPr="00563733">
        <w:rPr>
          <w:rFonts w:ascii="Century Gothic" w:hAnsi="Century Gothic" w:cs="Times New Roman"/>
          <w:lang w:val="en-ID"/>
        </w:rPr>
        <w:t xml:space="preserve"> music group at MA Negeri 4 </w:t>
      </w:r>
      <w:proofErr w:type="spellStart"/>
      <w:r w:rsidRPr="00563733">
        <w:rPr>
          <w:rFonts w:ascii="Century Gothic" w:hAnsi="Century Gothic" w:cs="Times New Roman"/>
          <w:lang w:val="en-ID"/>
        </w:rPr>
        <w:t>Jombang</w:t>
      </w:r>
      <w:proofErr w:type="spellEnd"/>
      <w:r w:rsidRPr="00563733">
        <w:rPr>
          <w:rFonts w:ascii="Century Gothic" w:hAnsi="Century Gothic" w:cs="Times New Roman"/>
          <w:lang w:val="en-ID"/>
        </w:rPr>
        <w:t>. The program is supervised by Mohammad Dhiyauddin, S.H., as the extracurricular coordinator, and Mr. Arifin as the instructor, with eight active members from Grades 10 and 11</w:t>
      </w:r>
      <w:r w:rsidRPr="00612A7A">
        <w:rPr>
          <w:rFonts w:ascii="Century Gothic" w:hAnsi="Century Gothic" w:cs="Times New Roman"/>
          <w:lang w:val="en-ID"/>
        </w:rPr>
        <w:t xml:space="preserve">. Practice sessions are held every Thursday from 1:30 p.m. to 2:30 p.m. in a rehearsal room located beside the school's volleyball court. The available percussion instruments, including the </w:t>
      </w:r>
      <w:proofErr w:type="spellStart"/>
      <w:r w:rsidRPr="00612A7A">
        <w:rPr>
          <w:rFonts w:ascii="Century Gothic" w:hAnsi="Century Gothic" w:cs="Times New Roman"/>
          <w:i/>
          <w:iCs/>
          <w:lang w:val="en-ID"/>
        </w:rPr>
        <w:t>dumbuk</w:t>
      </w:r>
      <w:proofErr w:type="spellEnd"/>
      <w:r w:rsidRPr="00612A7A">
        <w:rPr>
          <w:rFonts w:ascii="Century Gothic" w:hAnsi="Century Gothic" w:cs="Times New Roman"/>
          <w:lang w:val="en-ID"/>
        </w:rPr>
        <w:t xml:space="preserve">, </w:t>
      </w:r>
      <w:r w:rsidRPr="00612A7A">
        <w:rPr>
          <w:rFonts w:ascii="Century Gothic" w:hAnsi="Century Gothic" w:cs="Times New Roman"/>
          <w:i/>
          <w:iCs/>
          <w:lang w:val="en-ID"/>
        </w:rPr>
        <w:t>tam-tam</w:t>
      </w:r>
      <w:r w:rsidRPr="00612A7A">
        <w:rPr>
          <w:rFonts w:ascii="Century Gothic" w:hAnsi="Century Gothic" w:cs="Times New Roman"/>
          <w:lang w:val="en-ID"/>
        </w:rPr>
        <w:t xml:space="preserve">, </w:t>
      </w:r>
      <w:r w:rsidRPr="00612A7A">
        <w:rPr>
          <w:rFonts w:ascii="Century Gothic" w:hAnsi="Century Gothic" w:cs="Times New Roman"/>
          <w:i/>
          <w:iCs/>
          <w:lang w:val="en-ID"/>
        </w:rPr>
        <w:t>tambourine</w:t>
      </w:r>
      <w:r w:rsidRPr="00612A7A">
        <w:rPr>
          <w:rFonts w:ascii="Century Gothic" w:hAnsi="Century Gothic" w:cs="Times New Roman"/>
          <w:lang w:val="en-ID"/>
        </w:rPr>
        <w:t xml:space="preserve">, and </w:t>
      </w:r>
      <w:r w:rsidRPr="00612A7A">
        <w:rPr>
          <w:rFonts w:ascii="Century Gothic" w:hAnsi="Century Gothic" w:cs="Times New Roman"/>
          <w:i/>
          <w:iCs/>
          <w:lang w:val="en-ID"/>
        </w:rPr>
        <w:t>darbuka</w:t>
      </w:r>
      <w:r w:rsidRPr="00612A7A">
        <w:rPr>
          <w:rFonts w:ascii="Century Gothic" w:hAnsi="Century Gothic" w:cs="Times New Roman"/>
          <w:lang w:val="en-ID"/>
        </w:rPr>
        <w:t xml:space="preserve">, remain in good condition. However, several melodic instruments, such as the </w:t>
      </w:r>
      <w:r w:rsidRPr="00612A7A">
        <w:rPr>
          <w:rFonts w:ascii="Century Gothic" w:hAnsi="Century Gothic" w:cs="Times New Roman"/>
          <w:i/>
          <w:iCs/>
          <w:lang w:val="en-ID"/>
        </w:rPr>
        <w:t>oud</w:t>
      </w:r>
      <w:r w:rsidRPr="00612A7A">
        <w:rPr>
          <w:rFonts w:ascii="Century Gothic" w:hAnsi="Century Gothic" w:cs="Times New Roman"/>
          <w:lang w:val="en-ID"/>
        </w:rPr>
        <w:t xml:space="preserve"> guitar, bass guitar, electric guitar, violin, and keyboard, are damaged, requiring the instructor to occasionally use a personal keyboard during performances. Despite these limitations, the </w:t>
      </w:r>
      <w:proofErr w:type="spellStart"/>
      <w:r w:rsidRPr="00612A7A">
        <w:rPr>
          <w:rFonts w:ascii="Century Gothic" w:hAnsi="Century Gothic" w:cs="Times New Roman"/>
          <w:lang w:val="en-ID"/>
        </w:rPr>
        <w:t>gambus</w:t>
      </w:r>
      <w:proofErr w:type="spellEnd"/>
      <w:r w:rsidRPr="00612A7A">
        <w:rPr>
          <w:rFonts w:ascii="Century Gothic" w:hAnsi="Century Gothic" w:cs="Times New Roman"/>
          <w:lang w:val="en-ID"/>
        </w:rPr>
        <w:t xml:space="preserve"> music extracurricular program continues to actively participate in graduation ceremonies, </w:t>
      </w:r>
      <w:r w:rsidRPr="00612A7A">
        <w:rPr>
          <w:rFonts w:ascii="Century Gothic" w:hAnsi="Century Gothic" w:cs="Times New Roman"/>
          <w:i/>
          <w:iCs/>
          <w:lang w:val="en-ID"/>
        </w:rPr>
        <w:t>haul</w:t>
      </w:r>
      <w:r w:rsidRPr="00612A7A">
        <w:rPr>
          <w:rFonts w:ascii="Century Gothic" w:hAnsi="Century Gothic" w:cs="Times New Roman"/>
          <w:lang w:val="en-ID"/>
        </w:rPr>
        <w:t xml:space="preserve"> commemorations, Islamic holiday celebrations, and community invitations. Its sustainability for approximately fifteen years demonstrates its important role not only as a medium for developing students' artistic talents but also as a means of promoting Islamic values within a </w:t>
      </w:r>
      <w:proofErr w:type="spellStart"/>
      <w:r w:rsidRPr="00612A7A">
        <w:rPr>
          <w:rFonts w:ascii="Century Gothic" w:hAnsi="Century Gothic" w:cs="Times New Roman"/>
          <w:lang w:val="en-ID"/>
        </w:rPr>
        <w:t>pesantren</w:t>
      </w:r>
      <w:proofErr w:type="spellEnd"/>
      <w:r w:rsidRPr="00612A7A">
        <w:rPr>
          <w:rFonts w:ascii="Century Gothic" w:hAnsi="Century Gothic" w:cs="Times New Roman"/>
          <w:lang w:val="en-ID"/>
        </w:rPr>
        <w:t>-based educational environment.</w:t>
      </w:r>
    </w:p>
    <w:p w14:paraId="1A1B1F4D" w14:textId="77777777" w:rsidR="00612A7A" w:rsidRPr="00612A7A" w:rsidRDefault="00612A7A" w:rsidP="00612A7A">
      <w:pPr>
        <w:pBdr>
          <w:top w:val="nil"/>
          <w:left w:val="nil"/>
          <w:bottom w:val="nil"/>
          <w:right w:val="nil"/>
          <w:between w:val="nil"/>
        </w:pBdr>
        <w:spacing w:before="120" w:after="120"/>
        <w:ind w:left="2268"/>
        <w:rPr>
          <w:rFonts w:ascii="Century Gothic" w:hAnsi="Century Gothic" w:cs="Times New Roman"/>
          <w:b/>
          <w:bCs/>
          <w:lang w:val="en-ID"/>
        </w:rPr>
      </w:pPr>
      <w:r w:rsidRPr="00612A7A">
        <w:rPr>
          <w:rFonts w:ascii="Century Gothic" w:hAnsi="Century Gothic" w:cs="Times New Roman"/>
          <w:b/>
          <w:bCs/>
          <w:lang w:val="en-ID"/>
        </w:rPr>
        <w:t xml:space="preserve">Planning of the </w:t>
      </w:r>
      <w:proofErr w:type="spellStart"/>
      <w:r w:rsidRPr="00612A7A">
        <w:rPr>
          <w:rFonts w:ascii="Century Gothic" w:hAnsi="Century Gothic" w:cs="Times New Roman"/>
          <w:b/>
          <w:bCs/>
          <w:lang w:val="en-ID"/>
        </w:rPr>
        <w:t>Gambus</w:t>
      </w:r>
      <w:proofErr w:type="spellEnd"/>
      <w:r w:rsidRPr="00612A7A">
        <w:rPr>
          <w:rFonts w:ascii="Century Gothic" w:hAnsi="Century Gothic" w:cs="Times New Roman"/>
          <w:b/>
          <w:bCs/>
          <w:lang w:val="en-ID"/>
        </w:rPr>
        <w:t xml:space="preserve"> Music Extracurricular Learning</w:t>
      </w:r>
    </w:p>
    <w:p w14:paraId="3C3D5D9C" w14:textId="3370AB4B" w:rsidR="008D46E3" w:rsidRPr="00137068" w:rsidRDefault="008D46E3" w:rsidP="008D46E3">
      <w:pPr>
        <w:pStyle w:val="ListParagraph"/>
        <w:numPr>
          <w:ilvl w:val="0"/>
          <w:numId w:val="5"/>
        </w:numPr>
        <w:pBdr>
          <w:top w:val="nil"/>
          <w:left w:val="nil"/>
          <w:bottom w:val="nil"/>
          <w:right w:val="nil"/>
          <w:between w:val="nil"/>
        </w:pBdr>
        <w:spacing w:before="120" w:after="120"/>
        <w:jc w:val="both"/>
        <w:rPr>
          <w:rFonts w:ascii="Century Gothic" w:hAnsi="Century Gothic" w:cs="Times New Roman"/>
          <w:i/>
          <w:iCs/>
          <w:sz w:val="20"/>
          <w:szCs w:val="20"/>
        </w:rPr>
      </w:pPr>
      <w:r w:rsidRPr="00137068">
        <w:rPr>
          <w:rFonts w:ascii="Century Gothic" w:hAnsi="Century Gothic" w:cs="Times New Roman"/>
          <w:i/>
          <w:iCs/>
          <w:sz w:val="20"/>
          <w:szCs w:val="20"/>
        </w:rPr>
        <w:t>Learning Objectives</w:t>
      </w:r>
    </w:p>
    <w:p w14:paraId="549A9838" w14:textId="1DA8E677" w:rsidR="00A50038" w:rsidRPr="008D46E3" w:rsidRDefault="008D46E3" w:rsidP="008D46E3">
      <w:pPr>
        <w:pBdr>
          <w:top w:val="nil"/>
          <w:left w:val="nil"/>
          <w:bottom w:val="nil"/>
          <w:right w:val="nil"/>
          <w:between w:val="nil"/>
        </w:pBdr>
        <w:spacing w:before="120" w:after="120"/>
        <w:ind w:left="2268" w:firstLine="612"/>
        <w:jc w:val="both"/>
        <w:rPr>
          <w:rFonts w:ascii="Century Gothic" w:hAnsi="Century Gothic" w:cs="Times New Roman"/>
          <w:lang w:val="en-ID"/>
        </w:rPr>
      </w:pPr>
      <w:r w:rsidRPr="008D46E3">
        <w:rPr>
          <w:rFonts w:ascii="Century Gothic" w:hAnsi="Century Gothic" w:cs="Times New Roman"/>
          <w:lang w:val="en-ID"/>
        </w:rPr>
        <w:t xml:space="preserve">The findings indicate that the objectives of the </w:t>
      </w:r>
      <w:proofErr w:type="spellStart"/>
      <w:r w:rsidRPr="008D46E3">
        <w:rPr>
          <w:rFonts w:ascii="Century Gothic" w:hAnsi="Century Gothic" w:cs="Times New Roman"/>
          <w:lang w:val="en-ID"/>
        </w:rPr>
        <w:t>gambus</w:t>
      </w:r>
      <w:proofErr w:type="spellEnd"/>
      <w:r w:rsidRPr="008D46E3">
        <w:rPr>
          <w:rFonts w:ascii="Century Gothic" w:hAnsi="Century Gothic" w:cs="Times New Roman"/>
          <w:lang w:val="en-ID"/>
        </w:rPr>
        <w:t xml:space="preserve"> music extracurricular program extend beyond developing students’ instrumental performance skills. The program also aims to enhance students’ sensitivity to pitch, nurture their interests and talents, and foster character development through teamwork and responsibility. In addition, the supervisor and instructor expect students to be prepared to participate in competitions once adequate facilities and infrastructure are available. The instructor explained that group music-making promotes solidarity among students, while repeated practice not only improves musical competence but also strengthens collaborative habits. Therefore, the learning objectives encompass psychomotor, affective, and social domains, supporting Sanjaya’s (2016) view that learning objectives serve as the foundation for determining all other components of the instructional process</w:t>
      </w:r>
    </w:p>
    <w:p w14:paraId="2545282E" w14:textId="77777777" w:rsidR="00A73628" w:rsidRPr="00A73628" w:rsidRDefault="00A50038" w:rsidP="00A73628">
      <w:pPr>
        <w:pBdr>
          <w:top w:val="nil"/>
          <w:left w:val="nil"/>
          <w:bottom w:val="nil"/>
          <w:right w:val="nil"/>
          <w:between w:val="nil"/>
        </w:pBdr>
        <w:spacing w:before="120" w:after="120"/>
        <w:ind w:left="2268"/>
        <w:rPr>
          <w:rFonts w:ascii="Century Gothic" w:hAnsi="Century Gothic" w:cs="Times New Roman"/>
          <w:b/>
          <w:bCs/>
          <w:i/>
          <w:iCs/>
          <w:lang w:val="en-ID"/>
        </w:rPr>
      </w:pPr>
      <w:r w:rsidRPr="00A50038">
        <w:rPr>
          <w:rFonts w:ascii="Century Gothic" w:hAnsi="Century Gothic" w:cs="Times New Roman"/>
          <w:i/>
          <w:iCs/>
          <w:lang w:val="en-ID"/>
        </w:rPr>
        <w:t xml:space="preserve">B. </w:t>
      </w:r>
      <w:r w:rsidR="00A73628" w:rsidRPr="00A73628">
        <w:rPr>
          <w:rFonts w:ascii="Century Gothic" w:hAnsi="Century Gothic" w:cs="Times New Roman"/>
          <w:i/>
          <w:iCs/>
          <w:lang w:val="en-ID"/>
        </w:rPr>
        <w:t>Selection of Learning Materials</w:t>
      </w:r>
    </w:p>
    <w:p w14:paraId="1205CA53" w14:textId="5823F0A8" w:rsidR="00A50038" w:rsidRPr="00A73628" w:rsidRDefault="00A73628" w:rsidP="00A73628">
      <w:pPr>
        <w:pBdr>
          <w:top w:val="nil"/>
          <w:left w:val="nil"/>
          <w:bottom w:val="nil"/>
          <w:right w:val="nil"/>
          <w:between w:val="nil"/>
        </w:pBdr>
        <w:spacing w:before="120" w:after="120"/>
        <w:ind w:left="2268" w:firstLine="612"/>
        <w:jc w:val="both"/>
        <w:rPr>
          <w:rFonts w:ascii="Century Gothic" w:hAnsi="Century Gothic" w:cs="Times New Roman"/>
          <w:i/>
          <w:iCs/>
          <w:lang w:val="en-ID"/>
        </w:rPr>
      </w:pPr>
      <w:r w:rsidRPr="00A73628">
        <w:rPr>
          <w:rFonts w:ascii="Century Gothic" w:hAnsi="Century Gothic" w:cs="Times New Roman"/>
          <w:lang w:val="en-ID"/>
        </w:rPr>
        <w:t xml:space="preserve">Based on the interview findings, the learning materials are determined through discussions between the instructor and the students. Students are encouraged to suggest songs, which are then </w:t>
      </w:r>
      <w:r w:rsidRPr="00A73628">
        <w:rPr>
          <w:rFonts w:ascii="Century Gothic" w:hAnsi="Century Gothic" w:cs="Times New Roman"/>
          <w:lang w:val="en-ID"/>
        </w:rPr>
        <w:lastRenderedPageBreak/>
        <w:t xml:space="preserve">selected by the instructor according to their level of difficulty and performance requirements. The selected repertoire generally consists of </w:t>
      </w:r>
      <w:proofErr w:type="spellStart"/>
      <w:r w:rsidRPr="00A73628">
        <w:rPr>
          <w:rFonts w:ascii="Century Gothic" w:hAnsi="Century Gothic" w:cs="Times New Roman"/>
          <w:lang w:val="en-ID"/>
        </w:rPr>
        <w:t>sholawat</w:t>
      </w:r>
      <w:proofErr w:type="spellEnd"/>
      <w:r w:rsidRPr="00A73628">
        <w:rPr>
          <w:rFonts w:ascii="Century Gothic" w:hAnsi="Century Gothic" w:cs="Times New Roman"/>
          <w:lang w:val="en-ID"/>
        </w:rPr>
        <w:t xml:space="preserve">, </w:t>
      </w:r>
      <w:proofErr w:type="spellStart"/>
      <w:r w:rsidRPr="00A73628">
        <w:rPr>
          <w:rFonts w:ascii="Century Gothic" w:hAnsi="Century Gothic" w:cs="Times New Roman"/>
          <w:lang w:val="en-ID"/>
        </w:rPr>
        <w:t>qasidah</w:t>
      </w:r>
      <w:proofErr w:type="spellEnd"/>
      <w:r w:rsidRPr="00A73628">
        <w:rPr>
          <w:rFonts w:ascii="Century Gothic" w:hAnsi="Century Gothic" w:cs="Times New Roman"/>
          <w:lang w:val="en-ID"/>
        </w:rPr>
        <w:t xml:space="preserve">, and Islamic pop songs, including </w:t>
      </w:r>
      <w:proofErr w:type="spellStart"/>
      <w:r w:rsidRPr="00A73628">
        <w:rPr>
          <w:rFonts w:ascii="Century Gothic" w:hAnsi="Century Gothic" w:cs="Times New Roman"/>
          <w:lang w:val="en-ID"/>
        </w:rPr>
        <w:t>Sa'alu</w:t>
      </w:r>
      <w:proofErr w:type="spellEnd"/>
      <w:r w:rsidRPr="00A73628">
        <w:rPr>
          <w:rFonts w:ascii="Century Gothic" w:hAnsi="Century Gothic" w:cs="Times New Roman"/>
          <w:lang w:val="en-ID"/>
        </w:rPr>
        <w:t xml:space="preserve"> </w:t>
      </w:r>
      <w:proofErr w:type="spellStart"/>
      <w:r w:rsidRPr="00A73628">
        <w:rPr>
          <w:rFonts w:ascii="Century Gothic" w:hAnsi="Century Gothic" w:cs="Times New Roman"/>
          <w:lang w:val="en-ID"/>
        </w:rPr>
        <w:t>Linnas</w:t>
      </w:r>
      <w:proofErr w:type="spellEnd"/>
      <w:r w:rsidRPr="00A73628">
        <w:rPr>
          <w:rFonts w:ascii="Century Gothic" w:hAnsi="Century Gothic" w:cs="Times New Roman"/>
          <w:lang w:val="en-ID"/>
        </w:rPr>
        <w:t xml:space="preserve"> and </w:t>
      </w:r>
      <w:proofErr w:type="spellStart"/>
      <w:r w:rsidRPr="00A73628">
        <w:rPr>
          <w:rFonts w:ascii="Century Gothic" w:hAnsi="Century Gothic" w:cs="Times New Roman"/>
          <w:lang w:val="en-ID"/>
        </w:rPr>
        <w:t>Ya</w:t>
      </w:r>
      <w:proofErr w:type="spellEnd"/>
      <w:r w:rsidRPr="00A73628">
        <w:rPr>
          <w:rFonts w:ascii="Century Gothic" w:hAnsi="Century Gothic" w:cs="Times New Roman"/>
          <w:lang w:val="en-ID"/>
        </w:rPr>
        <w:t xml:space="preserve"> Munyati, which were being studied during the research period. For certain events, the learning materials are also adjusted to meet the requests of event organizers. In addition to song repertoire, students learn rhythmic patterns, namely </w:t>
      </w:r>
      <w:proofErr w:type="spellStart"/>
      <w:r w:rsidRPr="00A73628">
        <w:rPr>
          <w:rFonts w:ascii="Century Gothic" w:hAnsi="Century Gothic" w:cs="Times New Roman"/>
          <w:lang w:val="en-ID"/>
        </w:rPr>
        <w:t>Khaliji</w:t>
      </w:r>
      <w:proofErr w:type="spellEnd"/>
      <w:r w:rsidRPr="00A73628">
        <w:rPr>
          <w:rFonts w:ascii="Century Gothic" w:hAnsi="Century Gothic" w:cs="Times New Roman"/>
          <w:lang w:val="en-ID"/>
        </w:rPr>
        <w:t xml:space="preserve">, </w:t>
      </w:r>
      <w:proofErr w:type="spellStart"/>
      <w:r w:rsidRPr="00A73628">
        <w:rPr>
          <w:rFonts w:ascii="Century Gothic" w:hAnsi="Century Gothic" w:cs="Times New Roman"/>
          <w:lang w:val="en-ID"/>
        </w:rPr>
        <w:t>Balladi</w:t>
      </w:r>
      <w:proofErr w:type="spellEnd"/>
      <w:r w:rsidRPr="00A73628">
        <w:rPr>
          <w:rFonts w:ascii="Century Gothic" w:hAnsi="Century Gothic" w:cs="Times New Roman"/>
          <w:lang w:val="en-ID"/>
        </w:rPr>
        <w:t xml:space="preserve">, and </w:t>
      </w:r>
      <w:proofErr w:type="spellStart"/>
      <w:r w:rsidRPr="00A73628">
        <w:rPr>
          <w:rFonts w:ascii="Century Gothic" w:hAnsi="Century Gothic" w:cs="Times New Roman"/>
          <w:lang w:val="en-ID"/>
        </w:rPr>
        <w:t>Dehefeh</w:t>
      </w:r>
      <w:proofErr w:type="spellEnd"/>
      <w:r w:rsidRPr="00A73628">
        <w:rPr>
          <w:rFonts w:ascii="Century Gothic" w:hAnsi="Century Gothic" w:cs="Times New Roman"/>
          <w:lang w:val="en-ID"/>
        </w:rPr>
        <w:t xml:space="preserve">, each consisting of three levels of variation. At the time of the study, students had mastered the </w:t>
      </w:r>
      <w:proofErr w:type="spellStart"/>
      <w:r w:rsidRPr="00A73628">
        <w:rPr>
          <w:rFonts w:ascii="Century Gothic" w:hAnsi="Century Gothic" w:cs="Times New Roman"/>
          <w:lang w:val="en-ID"/>
        </w:rPr>
        <w:t>Khaliji</w:t>
      </w:r>
      <w:proofErr w:type="spellEnd"/>
      <w:r w:rsidRPr="00A73628">
        <w:rPr>
          <w:rFonts w:ascii="Century Gothic" w:hAnsi="Century Gothic" w:cs="Times New Roman"/>
          <w:lang w:val="en-ID"/>
        </w:rPr>
        <w:t xml:space="preserve"> and </w:t>
      </w:r>
      <w:proofErr w:type="spellStart"/>
      <w:r w:rsidRPr="00A73628">
        <w:rPr>
          <w:rFonts w:ascii="Century Gothic" w:hAnsi="Century Gothic" w:cs="Times New Roman"/>
          <w:lang w:val="en-ID"/>
        </w:rPr>
        <w:t>Balladi</w:t>
      </w:r>
      <w:proofErr w:type="spellEnd"/>
      <w:r w:rsidRPr="00A73628">
        <w:rPr>
          <w:rFonts w:ascii="Century Gothic" w:hAnsi="Century Gothic" w:cs="Times New Roman"/>
          <w:lang w:val="en-ID"/>
        </w:rPr>
        <w:t xml:space="preserve"> patterns, while </w:t>
      </w:r>
      <w:proofErr w:type="spellStart"/>
      <w:r w:rsidRPr="00A73628">
        <w:rPr>
          <w:rFonts w:ascii="Century Gothic" w:hAnsi="Century Gothic" w:cs="Times New Roman"/>
          <w:lang w:val="en-ID"/>
        </w:rPr>
        <w:t>Dehefeh</w:t>
      </w:r>
      <w:proofErr w:type="spellEnd"/>
      <w:r w:rsidRPr="00A73628">
        <w:rPr>
          <w:rFonts w:ascii="Century Gothic" w:hAnsi="Century Gothic" w:cs="Times New Roman"/>
          <w:lang w:val="en-ID"/>
        </w:rPr>
        <w:t xml:space="preserve"> still required further practice. The instructional content also includes the study of vocal maqam as the foundation for performing </w:t>
      </w:r>
      <w:proofErr w:type="spellStart"/>
      <w:r w:rsidRPr="00A73628">
        <w:rPr>
          <w:rFonts w:ascii="Century Gothic" w:hAnsi="Century Gothic" w:cs="Times New Roman"/>
          <w:lang w:val="en-ID"/>
        </w:rPr>
        <w:t>sholawat</w:t>
      </w:r>
      <w:proofErr w:type="spellEnd"/>
      <w:r w:rsidRPr="00A73628">
        <w:rPr>
          <w:rFonts w:ascii="Century Gothic" w:hAnsi="Century Gothic" w:cs="Times New Roman"/>
          <w:lang w:val="en-ID"/>
        </w:rPr>
        <w:t xml:space="preserve"> and </w:t>
      </w:r>
      <w:proofErr w:type="spellStart"/>
      <w:r w:rsidRPr="00A73628">
        <w:rPr>
          <w:rFonts w:ascii="Century Gothic" w:hAnsi="Century Gothic" w:cs="Times New Roman"/>
          <w:lang w:val="en-ID"/>
        </w:rPr>
        <w:t>qasidah</w:t>
      </w:r>
      <w:proofErr w:type="spellEnd"/>
      <w:r w:rsidRPr="00A73628">
        <w:rPr>
          <w:rFonts w:ascii="Century Gothic" w:hAnsi="Century Gothic" w:cs="Times New Roman"/>
          <w:lang w:val="en-ID"/>
        </w:rPr>
        <w:t xml:space="preserve">. The </w:t>
      </w:r>
      <w:proofErr w:type="spellStart"/>
      <w:r w:rsidRPr="00A73628">
        <w:rPr>
          <w:rFonts w:ascii="Century Gothic" w:hAnsi="Century Gothic" w:cs="Times New Roman"/>
          <w:lang w:val="en-ID"/>
        </w:rPr>
        <w:t>maqamat</w:t>
      </w:r>
      <w:proofErr w:type="spellEnd"/>
      <w:r w:rsidRPr="00A73628">
        <w:rPr>
          <w:rFonts w:ascii="Century Gothic" w:hAnsi="Century Gothic" w:cs="Times New Roman"/>
          <w:lang w:val="en-ID"/>
        </w:rPr>
        <w:t xml:space="preserve"> taught include </w:t>
      </w:r>
      <w:proofErr w:type="spellStart"/>
      <w:r w:rsidRPr="00A73628">
        <w:rPr>
          <w:rFonts w:ascii="Century Gothic" w:hAnsi="Century Gothic" w:cs="Times New Roman"/>
          <w:lang w:val="en-ID"/>
        </w:rPr>
        <w:t>Bayyati</w:t>
      </w:r>
      <w:proofErr w:type="spellEnd"/>
      <w:r w:rsidRPr="00A73628">
        <w:rPr>
          <w:rFonts w:ascii="Century Gothic" w:hAnsi="Century Gothic" w:cs="Times New Roman"/>
          <w:lang w:val="en-ID"/>
        </w:rPr>
        <w:t xml:space="preserve">, Hijaz, </w:t>
      </w:r>
      <w:proofErr w:type="spellStart"/>
      <w:r w:rsidRPr="00A73628">
        <w:rPr>
          <w:rFonts w:ascii="Century Gothic" w:hAnsi="Century Gothic" w:cs="Times New Roman"/>
          <w:lang w:val="en-ID"/>
        </w:rPr>
        <w:t>Rast</w:t>
      </w:r>
      <w:proofErr w:type="spellEnd"/>
      <w:r w:rsidRPr="00A73628">
        <w:rPr>
          <w:rFonts w:ascii="Century Gothic" w:hAnsi="Century Gothic" w:cs="Times New Roman"/>
          <w:lang w:val="en-ID"/>
        </w:rPr>
        <w:t xml:space="preserve">, </w:t>
      </w:r>
      <w:proofErr w:type="spellStart"/>
      <w:r w:rsidRPr="00A73628">
        <w:rPr>
          <w:rFonts w:ascii="Century Gothic" w:hAnsi="Century Gothic" w:cs="Times New Roman"/>
          <w:lang w:val="en-ID"/>
        </w:rPr>
        <w:t>Sikah</w:t>
      </w:r>
      <w:proofErr w:type="spellEnd"/>
      <w:r w:rsidRPr="00A73628">
        <w:rPr>
          <w:rFonts w:ascii="Century Gothic" w:hAnsi="Century Gothic" w:cs="Times New Roman"/>
          <w:lang w:val="en-ID"/>
        </w:rPr>
        <w:t xml:space="preserve">, Saba, </w:t>
      </w:r>
      <w:proofErr w:type="spellStart"/>
      <w:r w:rsidRPr="00A73628">
        <w:rPr>
          <w:rFonts w:ascii="Century Gothic" w:hAnsi="Century Gothic" w:cs="Times New Roman"/>
          <w:lang w:val="en-ID"/>
        </w:rPr>
        <w:t>Jiharkah</w:t>
      </w:r>
      <w:proofErr w:type="spellEnd"/>
      <w:r w:rsidRPr="00A73628">
        <w:rPr>
          <w:rFonts w:ascii="Century Gothic" w:hAnsi="Century Gothic" w:cs="Times New Roman"/>
          <w:lang w:val="en-ID"/>
        </w:rPr>
        <w:t xml:space="preserve">, and </w:t>
      </w:r>
      <w:proofErr w:type="spellStart"/>
      <w:r w:rsidRPr="00A73628">
        <w:rPr>
          <w:rFonts w:ascii="Century Gothic" w:hAnsi="Century Gothic" w:cs="Times New Roman"/>
          <w:lang w:val="en-ID"/>
        </w:rPr>
        <w:t>Nahawand</w:t>
      </w:r>
      <w:proofErr w:type="spellEnd"/>
      <w:r w:rsidRPr="00A73628">
        <w:rPr>
          <w:rFonts w:ascii="Century Gothic" w:hAnsi="Century Gothic" w:cs="Times New Roman"/>
          <w:lang w:val="en-ID"/>
        </w:rPr>
        <w:t xml:space="preserve">, along with their respective melodic levels. These findings are consistent with Utomo (2017), who states that </w:t>
      </w:r>
      <w:proofErr w:type="spellStart"/>
      <w:r w:rsidRPr="00A73628">
        <w:rPr>
          <w:rFonts w:ascii="Century Gothic" w:hAnsi="Century Gothic" w:cs="Times New Roman"/>
          <w:lang w:val="en-ID"/>
        </w:rPr>
        <w:t>gambus</w:t>
      </w:r>
      <w:proofErr w:type="spellEnd"/>
      <w:r w:rsidRPr="00A73628">
        <w:rPr>
          <w:rFonts w:ascii="Century Gothic" w:hAnsi="Century Gothic" w:cs="Times New Roman"/>
          <w:lang w:val="en-ID"/>
        </w:rPr>
        <w:t xml:space="preserve"> music education develops not only musical skills but also students’ expressive abilities, discipline, and teamwork</w:t>
      </w:r>
      <w:r w:rsidRPr="00A73628">
        <w:rPr>
          <w:rFonts w:ascii="Century Gothic" w:hAnsi="Century Gothic" w:cs="Times New Roman"/>
          <w:i/>
          <w:iCs/>
          <w:lang w:val="en-ID"/>
        </w:rPr>
        <w:t>.</w:t>
      </w:r>
    </w:p>
    <w:p w14:paraId="585F172D" w14:textId="77777777" w:rsidR="00371C8E" w:rsidRPr="00371C8E" w:rsidRDefault="00A50038" w:rsidP="00371C8E">
      <w:pPr>
        <w:pBdr>
          <w:top w:val="nil"/>
          <w:left w:val="nil"/>
          <w:bottom w:val="nil"/>
          <w:right w:val="nil"/>
          <w:between w:val="nil"/>
        </w:pBdr>
        <w:spacing w:before="120" w:after="120"/>
        <w:ind w:left="2268"/>
        <w:jc w:val="both"/>
        <w:rPr>
          <w:rFonts w:ascii="Century Gothic" w:hAnsi="Century Gothic" w:cs="Times New Roman"/>
          <w:i/>
          <w:iCs/>
          <w:lang w:val="en-ID"/>
        </w:rPr>
      </w:pPr>
      <w:r w:rsidRPr="00A50038">
        <w:rPr>
          <w:rFonts w:ascii="Century Gothic" w:hAnsi="Century Gothic" w:cs="Times New Roman"/>
          <w:i/>
          <w:iCs/>
          <w:lang w:val="en-ID"/>
        </w:rPr>
        <w:t xml:space="preserve">C. </w:t>
      </w:r>
      <w:r w:rsidR="00371C8E" w:rsidRPr="00371C8E">
        <w:rPr>
          <w:rFonts w:ascii="Century Gothic" w:hAnsi="Century Gothic" w:cs="Times New Roman"/>
          <w:i/>
          <w:iCs/>
          <w:lang w:val="en-ID"/>
        </w:rPr>
        <w:t>Learning Methods</w:t>
      </w:r>
    </w:p>
    <w:p w14:paraId="71C2393C" w14:textId="25ED7AFC" w:rsidR="00371C8E" w:rsidRPr="00371C8E" w:rsidRDefault="00371C8E" w:rsidP="00542E94">
      <w:pPr>
        <w:pBdr>
          <w:top w:val="nil"/>
          <w:left w:val="nil"/>
          <w:bottom w:val="nil"/>
          <w:right w:val="nil"/>
          <w:between w:val="nil"/>
        </w:pBdr>
        <w:spacing w:before="120" w:after="120"/>
        <w:ind w:left="2268" w:firstLine="612"/>
        <w:jc w:val="both"/>
        <w:rPr>
          <w:rFonts w:ascii="Century Gothic" w:hAnsi="Century Gothic" w:cs="Times New Roman"/>
          <w:lang w:val="en-ID"/>
        </w:rPr>
      </w:pPr>
      <w:r w:rsidRPr="00371C8E">
        <w:rPr>
          <w:rFonts w:ascii="Century Gothic" w:hAnsi="Century Gothic" w:cs="Times New Roman"/>
          <w:lang w:val="en-ID"/>
        </w:rPr>
        <w:t xml:space="preserve">The findings indicate that the extracurricular </w:t>
      </w:r>
      <w:proofErr w:type="spellStart"/>
      <w:r w:rsidRPr="00371C8E">
        <w:rPr>
          <w:rFonts w:ascii="Century Gothic" w:hAnsi="Century Gothic" w:cs="Times New Roman"/>
          <w:lang w:val="en-ID"/>
        </w:rPr>
        <w:t>gambus</w:t>
      </w:r>
      <w:proofErr w:type="spellEnd"/>
      <w:r w:rsidRPr="00371C8E">
        <w:rPr>
          <w:rFonts w:ascii="Century Gothic" w:hAnsi="Century Gothic" w:cs="Times New Roman"/>
          <w:lang w:val="en-ID"/>
        </w:rPr>
        <w:t xml:space="preserve"> music program employs a combination of demonstration and direct practice methods. The learning process begins with students singing together, followed by the instructor demonstrating instrumental techniques and vocal performance, after which students imitate and practice the material until they are able to perform it correctly. Different instructional approaches are applied depending on the learning material. For rhythmic patterns such as </w:t>
      </w:r>
      <w:proofErr w:type="spellStart"/>
      <w:r w:rsidRPr="00371C8E">
        <w:rPr>
          <w:rFonts w:ascii="Century Gothic" w:hAnsi="Century Gothic" w:cs="Times New Roman"/>
          <w:lang w:val="en-ID"/>
        </w:rPr>
        <w:t>Khaliji</w:t>
      </w:r>
      <w:proofErr w:type="spellEnd"/>
      <w:r w:rsidRPr="00371C8E">
        <w:rPr>
          <w:rFonts w:ascii="Century Gothic" w:hAnsi="Century Gothic" w:cs="Times New Roman"/>
          <w:lang w:val="en-ID"/>
        </w:rPr>
        <w:t xml:space="preserve">, </w:t>
      </w:r>
      <w:proofErr w:type="spellStart"/>
      <w:r w:rsidRPr="00371C8E">
        <w:rPr>
          <w:rFonts w:ascii="Century Gothic" w:hAnsi="Century Gothic" w:cs="Times New Roman"/>
          <w:lang w:val="en-ID"/>
        </w:rPr>
        <w:t>Balladi</w:t>
      </w:r>
      <w:proofErr w:type="spellEnd"/>
      <w:r w:rsidRPr="00371C8E">
        <w:rPr>
          <w:rFonts w:ascii="Century Gothic" w:hAnsi="Century Gothic" w:cs="Times New Roman"/>
          <w:lang w:val="en-ID"/>
        </w:rPr>
        <w:t xml:space="preserve">, and </w:t>
      </w:r>
      <w:proofErr w:type="spellStart"/>
      <w:r w:rsidRPr="00371C8E">
        <w:rPr>
          <w:rFonts w:ascii="Century Gothic" w:hAnsi="Century Gothic" w:cs="Times New Roman"/>
          <w:lang w:val="en-ID"/>
        </w:rPr>
        <w:t>Dehefeh</w:t>
      </w:r>
      <w:proofErr w:type="spellEnd"/>
      <w:r w:rsidRPr="00371C8E">
        <w:rPr>
          <w:rFonts w:ascii="Century Gothic" w:hAnsi="Century Gothic" w:cs="Times New Roman"/>
          <w:lang w:val="en-ID"/>
        </w:rPr>
        <w:t xml:space="preserve">, the instructor first demonstrates each pattern, then students repeatedly practice it together through drilling until rhythmic coordination is achieved before continuing with individual practice. In contrast, vocal maqam instruction uses the call-and-response method, in which the instructor sings a melodic phrase and the students repeat it. The study also found that students’ prior musical experience influenced the speed of mastery; for example, one vocalist with previous experience in </w:t>
      </w:r>
      <w:proofErr w:type="spellStart"/>
      <w:r w:rsidRPr="00371C8E">
        <w:rPr>
          <w:rFonts w:ascii="Century Gothic" w:hAnsi="Century Gothic" w:cs="Times New Roman"/>
          <w:lang w:val="en-ID"/>
        </w:rPr>
        <w:t>qira'ah</w:t>
      </w:r>
      <w:proofErr w:type="spellEnd"/>
      <w:r w:rsidRPr="00371C8E">
        <w:rPr>
          <w:rFonts w:ascii="Century Gothic" w:hAnsi="Century Gothic" w:cs="Times New Roman"/>
          <w:lang w:val="en-ID"/>
        </w:rPr>
        <w:t xml:space="preserve"> learned the maqam material more quickly than the others. Beginners received separate guidance and intensive correction before joining the full ensemble. Throughout the learning process, no written scores, audio recordings, or instructional videos were used. Instead, instruction relied entirely on direct demonstration, listening, and imitation, reflecting the aural–oral tradition commonly found in traditional music education. The instructor also provided immediate feedback by stopping the practice whenever rhythmic or melodic errors occurred and correcting them before continuing. These findings are consistent with Sanjaya (2016), who argues that appropriate instructional methods play a crucial role in achieving learning objectives by accommodating both the characteristics of the learning material and students’ abilities.</w:t>
      </w:r>
    </w:p>
    <w:p w14:paraId="144EA5A7" w14:textId="77777777" w:rsidR="00717598" w:rsidRPr="00717598" w:rsidRDefault="00A50038" w:rsidP="00717598">
      <w:pPr>
        <w:pBdr>
          <w:top w:val="nil"/>
          <w:left w:val="nil"/>
          <w:bottom w:val="nil"/>
          <w:right w:val="nil"/>
          <w:between w:val="nil"/>
        </w:pBdr>
        <w:spacing w:before="120" w:after="120"/>
        <w:ind w:left="2268"/>
        <w:jc w:val="both"/>
        <w:rPr>
          <w:rFonts w:ascii="Century Gothic" w:hAnsi="Century Gothic" w:cs="Times New Roman"/>
          <w:lang w:val="en-ID"/>
        </w:rPr>
      </w:pPr>
      <w:r w:rsidRPr="00A50038">
        <w:rPr>
          <w:rFonts w:ascii="Century Gothic" w:hAnsi="Century Gothic" w:cs="Times New Roman"/>
          <w:i/>
          <w:iCs/>
          <w:lang w:val="en-ID"/>
        </w:rPr>
        <w:t xml:space="preserve">D. </w:t>
      </w:r>
      <w:r w:rsidR="00717598" w:rsidRPr="00717598">
        <w:rPr>
          <w:rFonts w:ascii="Century Gothic" w:hAnsi="Century Gothic" w:cs="Times New Roman"/>
          <w:i/>
          <w:iCs/>
          <w:lang w:val="en-ID"/>
        </w:rPr>
        <w:t>Learning Media and Preparation</w:t>
      </w:r>
    </w:p>
    <w:p w14:paraId="2835B795" w14:textId="77777777" w:rsidR="00717598" w:rsidRPr="00717598" w:rsidRDefault="00717598" w:rsidP="00717598">
      <w:pPr>
        <w:pBdr>
          <w:top w:val="nil"/>
          <w:left w:val="nil"/>
          <w:bottom w:val="nil"/>
          <w:right w:val="nil"/>
          <w:between w:val="nil"/>
        </w:pBdr>
        <w:spacing w:before="120" w:after="120"/>
        <w:ind w:left="2268" w:firstLine="612"/>
        <w:jc w:val="both"/>
        <w:rPr>
          <w:rFonts w:ascii="Century Gothic" w:hAnsi="Century Gothic" w:cs="Times New Roman"/>
          <w:lang w:val="en-ID"/>
        </w:rPr>
      </w:pPr>
      <w:r w:rsidRPr="00717598">
        <w:rPr>
          <w:rFonts w:ascii="Century Gothic" w:hAnsi="Century Gothic" w:cs="Times New Roman"/>
          <w:lang w:val="en-ID"/>
        </w:rPr>
        <w:t xml:space="preserve">The findings indicate that the supervisor and instructor do not use formal instructional documents, such as lesson plans (RPP). Instead, they implement a simple instructional plan by setting a target of mastering at least two songs each semester, which is applied flexibly according to the students’ abilities. Before each practice session, students begin by reciting Surah Al-Fatihah together, followed by a vocal warm-up using the songs currently being studied. This approach </w:t>
      </w:r>
      <w:r w:rsidRPr="00717598">
        <w:rPr>
          <w:rFonts w:ascii="Century Gothic" w:hAnsi="Century Gothic" w:cs="Times New Roman"/>
          <w:lang w:val="en-ID"/>
        </w:rPr>
        <w:lastRenderedPageBreak/>
        <w:t xml:space="preserve">allows the warm-up session to simultaneously serve as a review of previously learned material. Students are also responsible for preparing and putting away the musical instruments independently without direct instructions from the supervisor or instructor, reflecting the cultivation of responsibility from the preparation stage. The primary learning media consist of </w:t>
      </w:r>
      <w:proofErr w:type="spellStart"/>
      <w:r w:rsidRPr="00717598">
        <w:rPr>
          <w:rFonts w:ascii="Century Gothic" w:hAnsi="Century Gothic" w:cs="Times New Roman"/>
          <w:lang w:val="en-ID"/>
        </w:rPr>
        <w:t>gambus</w:t>
      </w:r>
      <w:proofErr w:type="spellEnd"/>
      <w:r w:rsidRPr="00717598">
        <w:rPr>
          <w:rFonts w:ascii="Century Gothic" w:hAnsi="Century Gothic" w:cs="Times New Roman"/>
          <w:lang w:val="en-ID"/>
        </w:rPr>
        <w:t xml:space="preserve"> musical instruments, although some are damaged, while the practice room is a relatively small former storage room. Despite these limitations, continuous coordination between the supervisor and instructor ensures systematic instructional planning. These findings support Sanjaya’s (2016) view that learning media and instructional preparation are essential components in achieving learning objectives.</w:t>
      </w:r>
    </w:p>
    <w:p w14:paraId="7B0B42D8" w14:textId="77777777" w:rsidR="003265C3" w:rsidRPr="003265C3" w:rsidRDefault="00A50038" w:rsidP="003265C3">
      <w:pPr>
        <w:pBdr>
          <w:top w:val="nil"/>
          <w:left w:val="nil"/>
          <w:bottom w:val="nil"/>
          <w:right w:val="nil"/>
          <w:between w:val="nil"/>
        </w:pBdr>
        <w:spacing w:before="120" w:after="120"/>
        <w:ind w:left="2268"/>
        <w:jc w:val="both"/>
        <w:rPr>
          <w:rFonts w:ascii="Century Gothic" w:hAnsi="Century Gothic" w:cs="Times New Roman"/>
          <w:i/>
          <w:iCs/>
          <w:lang w:val="en-ID"/>
        </w:rPr>
      </w:pPr>
      <w:r w:rsidRPr="00A50038">
        <w:rPr>
          <w:rFonts w:ascii="Century Gothic" w:hAnsi="Century Gothic" w:cs="Times New Roman"/>
          <w:i/>
          <w:iCs/>
          <w:lang w:val="en-ID"/>
        </w:rPr>
        <w:t xml:space="preserve">E. </w:t>
      </w:r>
      <w:r w:rsidR="003265C3" w:rsidRPr="003265C3">
        <w:rPr>
          <w:rFonts w:ascii="Century Gothic" w:hAnsi="Century Gothic" w:cs="Times New Roman"/>
          <w:i/>
          <w:iCs/>
          <w:lang w:val="en-ID"/>
        </w:rPr>
        <w:t>Learning Evaluation</w:t>
      </w:r>
    </w:p>
    <w:p w14:paraId="38103CEF" w14:textId="4C2EDF49" w:rsidR="00A50038" w:rsidRPr="00A50038" w:rsidRDefault="003265C3" w:rsidP="003265C3">
      <w:pPr>
        <w:pBdr>
          <w:top w:val="nil"/>
          <w:left w:val="nil"/>
          <w:bottom w:val="nil"/>
          <w:right w:val="nil"/>
          <w:between w:val="nil"/>
        </w:pBdr>
        <w:spacing w:before="120" w:after="120"/>
        <w:ind w:left="2268" w:firstLine="612"/>
        <w:jc w:val="both"/>
        <w:rPr>
          <w:rFonts w:ascii="Century Gothic" w:hAnsi="Century Gothic" w:cs="Times New Roman"/>
          <w:lang w:val="en-ID"/>
        </w:rPr>
      </w:pPr>
      <w:r w:rsidRPr="003265C3">
        <w:rPr>
          <w:rFonts w:ascii="Century Gothic" w:hAnsi="Century Gothic" w:cs="Times New Roman"/>
          <w:lang w:val="en-ID"/>
        </w:rPr>
        <w:t>The findings reveal that learning evaluation is conducted continuously at the end of every practice session. The evaluation focuses not only on students’ final performance but also on monitoring their progress throughout the learning process by providing immediate feedback on song mastery, pitch accuracy, rhythm, and ensemble coordination. The instructor begins the evaluation by asking students about their understanding of the material. If any students have not yet mastered the lesson, the instructor repeats the explanation until the practice session ends, while other members assist their peers, making evaluation a collaborative process. In addition, students are occasionally permitted to take musical instruments to the Islamic boarding school for independent practice, provided that the instruments are not lent to others. Prior to public performances, evaluation is intensified through dress rehearsals, which serve as additional sessions focusing on performance quality, ensemble coordination, and synchronization without altering the regular practice schedule. As a follow-up, the instructor consistently encourages students to engage in independent practice, and their progress is reassessed in subsequent meetings. Although improvement is not always significant, this practice has proven effective in gradually enhancing students’ mastery of the learning materials. These findings are consistent with Sanjaya (2016), who argues that evaluation is an integral part of the learning process because it measures the achievement of learning objectives while providing a basis for continuous instructional improvement.</w:t>
      </w:r>
    </w:p>
    <w:p w14:paraId="466EFCCF" w14:textId="77777777" w:rsidR="00E058B8" w:rsidRPr="00E058B8" w:rsidRDefault="00A50038" w:rsidP="00E058B8">
      <w:pPr>
        <w:pBdr>
          <w:top w:val="nil"/>
          <w:left w:val="nil"/>
          <w:bottom w:val="nil"/>
          <w:right w:val="nil"/>
          <w:between w:val="nil"/>
        </w:pBdr>
        <w:spacing w:before="120" w:after="120"/>
        <w:ind w:left="2268"/>
        <w:rPr>
          <w:rFonts w:ascii="Century Gothic" w:hAnsi="Century Gothic" w:cs="Times New Roman"/>
          <w:lang w:val="en-ID"/>
        </w:rPr>
      </w:pPr>
      <w:r w:rsidRPr="00A50038">
        <w:rPr>
          <w:rFonts w:ascii="Century Gothic" w:hAnsi="Century Gothic" w:cs="Times New Roman"/>
          <w:i/>
          <w:iCs/>
          <w:lang w:val="en-ID"/>
        </w:rPr>
        <w:t xml:space="preserve">F. </w:t>
      </w:r>
      <w:r w:rsidR="00E058B8" w:rsidRPr="00E058B8">
        <w:rPr>
          <w:rFonts w:ascii="Century Gothic" w:hAnsi="Century Gothic" w:cs="Times New Roman"/>
          <w:i/>
          <w:iCs/>
          <w:lang w:val="en-ID"/>
        </w:rPr>
        <w:t>Challenges in Learning Planning</w:t>
      </w:r>
    </w:p>
    <w:p w14:paraId="2AE57A67" w14:textId="77777777" w:rsidR="00E058B8" w:rsidRPr="00E058B8" w:rsidRDefault="00E058B8" w:rsidP="00542E94">
      <w:pPr>
        <w:pBdr>
          <w:top w:val="nil"/>
          <w:left w:val="nil"/>
          <w:bottom w:val="nil"/>
          <w:right w:val="nil"/>
          <w:between w:val="nil"/>
        </w:pBdr>
        <w:spacing w:before="120" w:after="120"/>
        <w:ind w:left="2268" w:firstLine="612"/>
        <w:jc w:val="both"/>
        <w:rPr>
          <w:rFonts w:ascii="Century Gothic" w:hAnsi="Century Gothic" w:cs="Times New Roman"/>
          <w:lang w:val="en-ID"/>
        </w:rPr>
      </w:pPr>
      <w:r w:rsidRPr="00E058B8">
        <w:rPr>
          <w:rFonts w:ascii="Century Gothic" w:hAnsi="Century Gothic" w:cs="Times New Roman"/>
          <w:lang w:val="en-ID"/>
        </w:rPr>
        <w:t xml:space="preserve">The findings indicate that the primary challenge in planning the </w:t>
      </w:r>
      <w:proofErr w:type="spellStart"/>
      <w:r w:rsidRPr="00E058B8">
        <w:rPr>
          <w:rFonts w:ascii="Century Gothic" w:hAnsi="Century Gothic" w:cs="Times New Roman"/>
          <w:lang w:val="en-ID"/>
        </w:rPr>
        <w:t>gambus</w:t>
      </w:r>
      <w:proofErr w:type="spellEnd"/>
      <w:r w:rsidRPr="00E058B8">
        <w:rPr>
          <w:rFonts w:ascii="Century Gothic" w:hAnsi="Century Gothic" w:cs="Times New Roman"/>
          <w:lang w:val="en-ID"/>
        </w:rPr>
        <w:t xml:space="preserve"> music extracurricular program is the limited availability of facilities and infrastructure. Several melodic instruments, including the oud guitar, bass guitar, electric guitar, violin, and keyboard, are damaged and have not yet been replaced because the school budget is currently prioritized for school building construction. The delay in procuring new instruments, which had been promised to students several years earlier, has indirectly affected their motivation to participate in practice, although they continue to attend regularly. Another challenge is the limited practice space, as the activities are conducted in a small former storage room, making movement difficult when all members practice together. Nevertheless, these limitations have fostered a strong sense of mutual support among the students. They frequently organize independent practice sessions with peers </w:t>
      </w:r>
      <w:r w:rsidRPr="00E058B8">
        <w:rPr>
          <w:rFonts w:ascii="Century Gothic" w:hAnsi="Century Gothic" w:cs="Times New Roman"/>
          <w:lang w:val="en-ID"/>
        </w:rPr>
        <w:lastRenderedPageBreak/>
        <w:t>living in the same Islamic boarding school and occasionally borrow available instruments from the boarding school when members encounter difficulties mastering particular rhythmic patterns.</w:t>
      </w:r>
    </w:p>
    <w:p w14:paraId="2DFEEDF3" w14:textId="77777777" w:rsidR="00285BC0" w:rsidRPr="00285BC0" w:rsidRDefault="00285BC0" w:rsidP="00285BC0">
      <w:pPr>
        <w:pBdr>
          <w:top w:val="nil"/>
          <w:left w:val="nil"/>
          <w:bottom w:val="nil"/>
          <w:right w:val="nil"/>
          <w:between w:val="nil"/>
        </w:pBdr>
        <w:spacing w:before="120" w:after="120"/>
        <w:ind w:left="2268"/>
        <w:jc w:val="both"/>
        <w:rPr>
          <w:rFonts w:ascii="Century Gothic" w:hAnsi="Century Gothic" w:cs="Times New Roman"/>
          <w:b/>
          <w:bCs/>
          <w:lang w:val="en-ID"/>
        </w:rPr>
      </w:pPr>
      <w:r w:rsidRPr="00285BC0">
        <w:rPr>
          <w:rFonts w:ascii="Century Gothic" w:hAnsi="Century Gothic" w:cs="Times New Roman"/>
          <w:b/>
          <w:bCs/>
          <w:lang w:val="en-ID"/>
        </w:rPr>
        <w:t xml:space="preserve">Implementation of the </w:t>
      </w:r>
      <w:proofErr w:type="spellStart"/>
      <w:r w:rsidRPr="00285BC0">
        <w:rPr>
          <w:rFonts w:ascii="Century Gothic" w:hAnsi="Century Gothic" w:cs="Times New Roman"/>
          <w:b/>
          <w:bCs/>
          <w:lang w:val="en-ID"/>
        </w:rPr>
        <w:t>Gambus</w:t>
      </w:r>
      <w:proofErr w:type="spellEnd"/>
      <w:r w:rsidRPr="00285BC0">
        <w:rPr>
          <w:rFonts w:ascii="Century Gothic" w:hAnsi="Century Gothic" w:cs="Times New Roman"/>
          <w:b/>
          <w:bCs/>
          <w:lang w:val="en-ID"/>
        </w:rPr>
        <w:t xml:space="preserve"> Music Extracurricular Learning</w:t>
      </w:r>
    </w:p>
    <w:p w14:paraId="27FB61EA" w14:textId="77777777" w:rsidR="00285BC0" w:rsidRPr="00285BC0" w:rsidRDefault="00285BC0" w:rsidP="00285BC0">
      <w:pPr>
        <w:pBdr>
          <w:top w:val="nil"/>
          <w:left w:val="nil"/>
          <w:bottom w:val="nil"/>
          <w:right w:val="nil"/>
          <w:between w:val="nil"/>
        </w:pBdr>
        <w:spacing w:before="120" w:after="120"/>
        <w:ind w:left="2268"/>
        <w:jc w:val="both"/>
        <w:rPr>
          <w:rFonts w:ascii="Century Gothic" w:hAnsi="Century Gothic" w:cs="Times New Roman"/>
          <w:lang w:val="en-ID"/>
        </w:rPr>
      </w:pPr>
      <w:r w:rsidRPr="00285BC0">
        <w:rPr>
          <w:rFonts w:ascii="Century Gothic" w:hAnsi="Century Gothic" w:cs="Times New Roman"/>
          <w:lang w:val="en-ID"/>
        </w:rPr>
        <w:t xml:space="preserve">A. </w:t>
      </w:r>
      <w:r w:rsidRPr="00285BC0">
        <w:rPr>
          <w:rFonts w:ascii="Century Gothic" w:hAnsi="Century Gothic" w:cs="Times New Roman"/>
          <w:i/>
          <w:iCs/>
          <w:lang w:val="en-ID"/>
        </w:rPr>
        <w:t>Preliminary Activities</w:t>
      </w:r>
    </w:p>
    <w:p w14:paraId="1B79B282" w14:textId="7E126C82" w:rsidR="00542E94" w:rsidRPr="00285BC0" w:rsidRDefault="00F81DCE" w:rsidP="00B67F8B">
      <w:pPr>
        <w:pBdr>
          <w:top w:val="nil"/>
          <w:left w:val="nil"/>
          <w:bottom w:val="nil"/>
          <w:right w:val="nil"/>
          <w:between w:val="nil"/>
        </w:pBdr>
        <w:spacing w:before="120" w:after="120"/>
        <w:ind w:left="2268" w:firstLine="612"/>
        <w:jc w:val="both"/>
        <w:rPr>
          <w:rFonts w:ascii="Century Gothic" w:hAnsi="Century Gothic" w:cs="Times New Roman"/>
          <w:lang w:val="en-ID"/>
        </w:rPr>
      </w:pPr>
      <w:r>
        <w:rPr>
          <w:noProof/>
        </w:rPr>
        <w:drawing>
          <wp:anchor distT="0" distB="0" distL="114300" distR="114300" simplePos="0" relativeHeight="251661312" behindDoc="0" locked="0" layoutInCell="1" allowOverlap="1" wp14:anchorId="167CD1E9" wp14:editId="6472CB43">
            <wp:simplePos x="0" y="0"/>
            <wp:positionH relativeFrom="page">
              <wp:posOffset>3192780</wp:posOffset>
            </wp:positionH>
            <wp:positionV relativeFrom="paragraph">
              <wp:posOffset>2138045</wp:posOffset>
            </wp:positionV>
            <wp:extent cx="2521585" cy="1403350"/>
            <wp:effectExtent l="0" t="0" r="0" b="6350"/>
            <wp:wrapTopAndBottom/>
            <wp:docPr id="68002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2144" name="Picture 680021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1585" cy="1403350"/>
                    </a:xfrm>
                    <a:prstGeom prst="rect">
                      <a:avLst/>
                    </a:prstGeom>
                  </pic:spPr>
                </pic:pic>
              </a:graphicData>
            </a:graphic>
            <wp14:sizeRelH relativeFrom="margin">
              <wp14:pctWidth>0</wp14:pctWidth>
            </wp14:sizeRelH>
            <wp14:sizeRelV relativeFrom="margin">
              <wp14:pctHeight>0</wp14:pctHeight>
            </wp14:sizeRelV>
          </wp:anchor>
        </w:drawing>
      </w:r>
      <w:r w:rsidR="00285BC0" w:rsidRPr="00285BC0">
        <w:rPr>
          <w:rFonts w:ascii="Century Gothic" w:hAnsi="Century Gothic" w:cs="Times New Roman"/>
          <w:lang w:val="en-ID"/>
        </w:rPr>
        <w:t>The preliminary activities lasted approximately three to five minutes and included students’ attendance, a collective prayer, and vocal warm-up for the vocalists. Students who arrived early casually interacted with fellow members and the instructor, creating a friendly and supportive atmosphere. The prayer was led either by the instructor, if present, or independently by the students, reflecting their responsibility and autonomy. The vocal warm-up was conducted using the songs being studied, allowing it to function simultaneously as a review of previous material. These activities fostered religious values, independence, and togetherness from the beginning of each session, supporting Sanjaya’s (2016) view that preliminary activities are intended to build students’ readiness for learning through apperception and motivation.</w:t>
      </w:r>
    </w:p>
    <w:p w14:paraId="6EEC486E" w14:textId="77777777" w:rsidR="00285BC0" w:rsidRPr="00551A76" w:rsidRDefault="00285BC0" w:rsidP="0029723E">
      <w:pPr>
        <w:pBdr>
          <w:top w:val="nil"/>
          <w:left w:val="nil"/>
          <w:bottom w:val="nil"/>
          <w:right w:val="nil"/>
          <w:between w:val="nil"/>
        </w:pBdr>
        <w:spacing w:before="120" w:after="120"/>
        <w:ind w:left="2268"/>
        <w:jc w:val="center"/>
        <w:rPr>
          <w:rFonts w:ascii="Century Gothic" w:hAnsi="Century Gothic" w:cs="Times New Roman"/>
          <w:b/>
          <w:bCs/>
          <w:sz w:val="18"/>
          <w:szCs w:val="18"/>
          <w:lang w:val="en-ID"/>
        </w:rPr>
      </w:pPr>
      <w:r w:rsidRPr="00551A76">
        <w:rPr>
          <w:rFonts w:ascii="Century Gothic" w:hAnsi="Century Gothic" w:cs="Times New Roman"/>
          <w:b/>
          <w:bCs/>
          <w:i/>
          <w:iCs/>
          <w:sz w:val="18"/>
          <w:szCs w:val="18"/>
          <w:lang w:val="en-ID"/>
        </w:rPr>
        <w:t>Figure 1</w:t>
      </w:r>
      <w:r w:rsidRPr="00551A76">
        <w:rPr>
          <w:rFonts w:ascii="Century Gothic" w:hAnsi="Century Gothic" w:cs="Times New Roman"/>
          <w:i/>
          <w:iCs/>
          <w:sz w:val="18"/>
          <w:szCs w:val="18"/>
          <w:lang w:val="en-ID"/>
        </w:rPr>
        <w:t>. Preliminary Activities</w:t>
      </w:r>
    </w:p>
    <w:p w14:paraId="5F836E25" w14:textId="436CFB59" w:rsidR="003D5E87" w:rsidRPr="003D5E87" w:rsidRDefault="00A50038" w:rsidP="003D5E87">
      <w:pPr>
        <w:pBdr>
          <w:top w:val="nil"/>
          <w:left w:val="nil"/>
          <w:bottom w:val="nil"/>
          <w:right w:val="nil"/>
          <w:between w:val="nil"/>
        </w:pBdr>
        <w:spacing w:before="120" w:after="120"/>
        <w:ind w:left="2268"/>
        <w:jc w:val="both"/>
        <w:rPr>
          <w:rFonts w:ascii="Century Gothic" w:hAnsi="Century Gothic" w:cs="Times New Roman"/>
          <w:lang w:val="en-ID"/>
        </w:rPr>
      </w:pPr>
      <w:r w:rsidRPr="00A50038">
        <w:rPr>
          <w:rFonts w:ascii="Century Gothic" w:hAnsi="Century Gothic" w:cs="Times New Roman"/>
          <w:i/>
          <w:iCs/>
          <w:lang w:val="en-ID"/>
        </w:rPr>
        <w:t>B</w:t>
      </w:r>
      <w:r w:rsidR="003D5E87">
        <w:rPr>
          <w:rFonts w:ascii="Times New Roman" w:eastAsia="Times New Roman" w:hAnsi="Times New Roman" w:cs="Times New Roman"/>
          <w:bCs/>
          <w:lang w:val="en-ID"/>
        </w:rPr>
        <w:t xml:space="preserve">. </w:t>
      </w:r>
      <w:r w:rsidR="003D5E87" w:rsidRPr="003D5E87">
        <w:rPr>
          <w:rFonts w:ascii="Century Gothic" w:hAnsi="Century Gothic" w:cs="Times New Roman"/>
          <w:i/>
          <w:iCs/>
          <w:lang w:val="en-ID"/>
        </w:rPr>
        <w:t>Main Activities</w:t>
      </w:r>
    </w:p>
    <w:p w14:paraId="30E6FEAA" w14:textId="6255A8A9" w:rsidR="00A50038" w:rsidRDefault="003D5E87" w:rsidP="003D5E87">
      <w:pPr>
        <w:pBdr>
          <w:top w:val="nil"/>
          <w:left w:val="nil"/>
          <w:bottom w:val="nil"/>
          <w:right w:val="nil"/>
          <w:between w:val="nil"/>
        </w:pBdr>
        <w:spacing w:before="120" w:after="120"/>
        <w:ind w:left="2268" w:firstLine="612"/>
        <w:jc w:val="both"/>
        <w:rPr>
          <w:rFonts w:ascii="Century Gothic" w:hAnsi="Century Gothic" w:cs="Times New Roman"/>
          <w:lang w:val="en-ID"/>
        </w:rPr>
      </w:pPr>
      <w:r w:rsidRPr="003D5E87">
        <w:rPr>
          <w:rFonts w:ascii="Century Gothic" w:hAnsi="Century Gothic" w:cs="Times New Roman"/>
          <w:lang w:val="en-ID"/>
        </w:rPr>
        <w:t xml:space="preserve">The main learning activities integrated vocal training and instrumental practice. The instructor divided the students into two groups according to their roles: vocalists spent approximately ten minutes warming up and practicing vocal techniques, while instrumentalists reviewed previous materials or learned new ones before joining the vocalists for ensemble practice. A single song was typically repeated eight to ten times during one session because the one-hour weekly practice was insufficient for complete mastery in a single meeting. Throughout the lesson, the instructor continuously provided demonstrations, guidance, and immediate corrections for mistakes in rhythm and pitch. Although the atmosphere was relaxed, it remained conducive to learning, as students often responded to mistakes with </w:t>
      </w:r>
      <w:proofErr w:type="spellStart"/>
      <w:r w:rsidRPr="003D5E87">
        <w:rPr>
          <w:rFonts w:ascii="Century Gothic" w:hAnsi="Century Gothic" w:cs="Times New Roman"/>
          <w:lang w:val="en-ID"/>
        </w:rPr>
        <w:t>lighthearted</w:t>
      </w:r>
      <w:proofErr w:type="spellEnd"/>
      <w:r w:rsidRPr="003D5E87">
        <w:rPr>
          <w:rFonts w:ascii="Century Gothic" w:hAnsi="Century Gothic" w:cs="Times New Roman"/>
          <w:lang w:val="en-ID"/>
        </w:rPr>
        <w:t xml:space="preserve"> laughter followed by constructive assistance from their peers, reflecting strong teamwork and solidarity. The close relationship between the instructor and the students did not diminish the students’ respect as </w:t>
      </w:r>
      <w:proofErr w:type="spellStart"/>
      <w:r w:rsidRPr="003D5E87">
        <w:rPr>
          <w:rFonts w:ascii="Century Gothic" w:hAnsi="Century Gothic" w:cs="Times New Roman"/>
          <w:lang w:val="en-ID"/>
        </w:rPr>
        <w:t>santri</w:t>
      </w:r>
      <w:proofErr w:type="spellEnd"/>
      <w:r w:rsidRPr="003D5E87">
        <w:rPr>
          <w:rFonts w:ascii="Century Gothic" w:hAnsi="Century Gothic" w:cs="Times New Roman"/>
          <w:lang w:val="en-ID"/>
        </w:rPr>
        <w:t xml:space="preserve">, illustrating the distinctive characteristics of music learning within an Islamic boarding school environment. These findings are consistent with Sanjaya (2016), who </w:t>
      </w:r>
      <w:r w:rsidRPr="003D5E87">
        <w:rPr>
          <w:rFonts w:ascii="Century Gothic" w:hAnsi="Century Gothic" w:cs="Times New Roman"/>
          <w:lang w:val="en-ID"/>
        </w:rPr>
        <w:lastRenderedPageBreak/>
        <w:t xml:space="preserve">states that the main activity is the central stage for developing </w:t>
      </w:r>
      <w:r w:rsidR="0029723E" w:rsidRPr="0084216B">
        <w:rPr>
          <w:rFonts w:ascii="Times New Roman" w:hAnsi="Times New Roman" w:cs="Times New Roman"/>
          <w:noProof/>
        </w:rPr>
        <w:drawing>
          <wp:anchor distT="0" distB="0" distL="114300" distR="114300" simplePos="0" relativeHeight="251663360" behindDoc="0" locked="0" layoutInCell="1" allowOverlap="1" wp14:anchorId="6BEAFEE8" wp14:editId="328A21C4">
            <wp:simplePos x="0" y="0"/>
            <wp:positionH relativeFrom="margin">
              <wp:posOffset>2346960</wp:posOffset>
            </wp:positionH>
            <wp:positionV relativeFrom="paragraph">
              <wp:posOffset>410210</wp:posOffset>
            </wp:positionV>
            <wp:extent cx="2557145" cy="1420495"/>
            <wp:effectExtent l="0" t="0" r="0" b="8255"/>
            <wp:wrapTopAndBottom/>
            <wp:docPr id="48333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74117" name="Picture 20883741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7145" cy="1420495"/>
                    </a:xfrm>
                    <a:prstGeom prst="rect">
                      <a:avLst/>
                    </a:prstGeom>
                  </pic:spPr>
                </pic:pic>
              </a:graphicData>
            </a:graphic>
            <wp14:sizeRelH relativeFrom="margin">
              <wp14:pctWidth>0</wp14:pctWidth>
            </wp14:sizeRelH>
            <wp14:sizeRelV relativeFrom="margin">
              <wp14:pctHeight>0</wp14:pctHeight>
            </wp14:sizeRelV>
          </wp:anchor>
        </w:drawing>
      </w:r>
      <w:r w:rsidRPr="003D5E87">
        <w:rPr>
          <w:rFonts w:ascii="Century Gothic" w:hAnsi="Century Gothic" w:cs="Times New Roman"/>
          <w:lang w:val="en-ID"/>
        </w:rPr>
        <w:t>students’ knowledge and skills through direct learning experiences.</w:t>
      </w:r>
    </w:p>
    <w:p w14:paraId="24518A96" w14:textId="06AD5BD9" w:rsidR="00551A76" w:rsidRPr="0029723E" w:rsidRDefault="0029723E" w:rsidP="0029723E">
      <w:pPr>
        <w:pBdr>
          <w:top w:val="nil"/>
          <w:left w:val="nil"/>
          <w:bottom w:val="nil"/>
          <w:right w:val="nil"/>
          <w:between w:val="nil"/>
        </w:pBdr>
        <w:spacing w:before="120" w:after="120"/>
        <w:ind w:left="2268"/>
        <w:jc w:val="center"/>
        <w:rPr>
          <w:rFonts w:ascii="Century Gothic" w:hAnsi="Century Gothic" w:cs="Times New Roman"/>
          <w:b/>
          <w:bCs/>
          <w:sz w:val="18"/>
          <w:szCs w:val="18"/>
          <w:lang w:val="en-ID"/>
        </w:rPr>
      </w:pPr>
      <w:r w:rsidRPr="00551A76">
        <w:rPr>
          <w:rFonts w:ascii="Century Gothic" w:hAnsi="Century Gothic" w:cs="Times New Roman"/>
          <w:b/>
          <w:bCs/>
          <w:i/>
          <w:iCs/>
          <w:sz w:val="18"/>
          <w:szCs w:val="18"/>
          <w:lang w:val="en-ID"/>
        </w:rPr>
        <w:t xml:space="preserve">Figure </w:t>
      </w:r>
      <w:r>
        <w:rPr>
          <w:rFonts w:ascii="Century Gothic" w:hAnsi="Century Gothic" w:cs="Times New Roman"/>
          <w:b/>
          <w:bCs/>
          <w:i/>
          <w:iCs/>
          <w:sz w:val="18"/>
          <w:szCs w:val="18"/>
          <w:lang w:val="en-ID"/>
        </w:rPr>
        <w:t>2</w:t>
      </w:r>
      <w:r w:rsidRPr="00551A76">
        <w:rPr>
          <w:rFonts w:ascii="Century Gothic" w:hAnsi="Century Gothic" w:cs="Times New Roman"/>
          <w:i/>
          <w:iCs/>
          <w:sz w:val="18"/>
          <w:szCs w:val="18"/>
          <w:lang w:val="en-ID"/>
        </w:rPr>
        <w:t xml:space="preserve">. </w:t>
      </w:r>
      <w:r>
        <w:rPr>
          <w:rFonts w:ascii="Century Gothic" w:hAnsi="Century Gothic" w:cs="Times New Roman"/>
          <w:i/>
          <w:iCs/>
          <w:sz w:val="18"/>
          <w:szCs w:val="18"/>
          <w:lang w:val="en-ID"/>
        </w:rPr>
        <w:t>Main</w:t>
      </w:r>
      <w:r w:rsidRPr="00551A76">
        <w:rPr>
          <w:rFonts w:ascii="Century Gothic" w:hAnsi="Century Gothic" w:cs="Times New Roman"/>
          <w:i/>
          <w:iCs/>
          <w:sz w:val="18"/>
          <w:szCs w:val="18"/>
          <w:lang w:val="en-ID"/>
        </w:rPr>
        <w:t xml:space="preserve"> Activities</w:t>
      </w:r>
    </w:p>
    <w:p w14:paraId="6120D046" w14:textId="77777777" w:rsidR="005C1D15" w:rsidRPr="005C1D15" w:rsidRDefault="00A50038" w:rsidP="005C1D15">
      <w:pPr>
        <w:pBdr>
          <w:top w:val="nil"/>
          <w:left w:val="nil"/>
          <w:bottom w:val="nil"/>
          <w:right w:val="nil"/>
          <w:between w:val="nil"/>
        </w:pBdr>
        <w:spacing w:before="120" w:after="120"/>
        <w:ind w:left="2268"/>
        <w:jc w:val="both"/>
        <w:rPr>
          <w:rFonts w:ascii="Century Gothic" w:hAnsi="Century Gothic" w:cs="Times New Roman"/>
          <w:b/>
          <w:bCs/>
          <w:lang w:val="en-ID"/>
        </w:rPr>
      </w:pPr>
      <w:r w:rsidRPr="00A50038">
        <w:rPr>
          <w:rFonts w:ascii="Century Gothic" w:hAnsi="Century Gothic" w:cs="Times New Roman"/>
          <w:i/>
          <w:iCs/>
          <w:lang w:val="en-ID"/>
        </w:rPr>
        <w:t xml:space="preserve">C. </w:t>
      </w:r>
      <w:r w:rsidR="005C1D15" w:rsidRPr="005C1D15">
        <w:rPr>
          <w:rFonts w:ascii="Century Gothic" w:hAnsi="Century Gothic" w:cs="Times New Roman"/>
          <w:i/>
          <w:iCs/>
          <w:lang w:val="en-ID"/>
        </w:rPr>
        <w:t>Closing Activities</w:t>
      </w:r>
    </w:p>
    <w:p w14:paraId="1687F3D0" w14:textId="401E85D8" w:rsidR="00A50038" w:rsidRDefault="00EF1027" w:rsidP="005C1D15">
      <w:pPr>
        <w:pBdr>
          <w:top w:val="nil"/>
          <w:left w:val="nil"/>
          <w:bottom w:val="nil"/>
          <w:right w:val="nil"/>
          <w:between w:val="nil"/>
        </w:pBdr>
        <w:spacing w:before="120" w:after="120"/>
        <w:ind w:left="2268" w:firstLine="612"/>
        <w:jc w:val="both"/>
        <w:rPr>
          <w:rFonts w:ascii="Century Gothic" w:hAnsi="Century Gothic" w:cs="Times New Roman"/>
          <w:i/>
          <w:iCs/>
          <w:lang w:val="en-ID"/>
        </w:rPr>
      </w:pPr>
      <w:r>
        <w:rPr>
          <w:rFonts w:ascii="Times New Roman" w:hAnsi="Times New Roman" w:cs="Times New Roman"/>
          <w:noProof/>
        </w:rPr>
        <w:drawing>
          <wp:anchor distT="0" distB="0" distL="114300" distR="114300" simplePos="0" relativeHeight="251665408" behindDoc="0" locked="0" layoutInCell="1" allowOverlap="1" wp14:anchorId="7FA9D5CA" wp14:editId="7E088863">
            <wp:simplePos x="0" y="0"/>
            <wp:positionH relativeFrom="page">
              <wp:posOffset>3520440</wp:posOffset>
            </wp:positionH>
            <wp:positionV relativeFrom="paragraph">
              <wp:posOffset>1313815</wp:posOffset>
            </wp:positionV>
            <wp:extent cx="2080260" cy="1558925"/>
            <wp:effectExtent l="0" t="0" r="0" b="3175"/>
            <wp:wrapTopAndBottom/>
            <wp:docPr id="1217259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9964" name="Picture 121725996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80260" cy="1558925"/>
                    </a:xfrm>
                    <a:prstGeom prst="rect">
                      <a:avLst/>
                    </a:prstGeom>
                  </pic:spPr>
                </pic:pic>
              </a:graphicData>
            </a:graphic>
            <wp14:sizeRelH relativeFrom="margin">
              <wp14:pctWidth>0</wp14:pctWidth>
            </wp14:sizeRelH>
            <wp14:sizeRelV relativeFrom="margin">
              <wp14:pctHeight>0</wp14:pctHeight>
            </wp14:sizeRelV>
          </wp:anchor>
        </w:drawing>
      </w:r>
      <w:r w:rsidR="005C1D15" w:rsidRPr="005C1D15">
        <w:rPr>
          <w:rFonts w:ascii="Century Gothic" w:hAnsi="Century Gothic" w:cs="Times New Roman"/>
          <w:lang w:val="en-ID"/>
        </w:rPr>
        <w:t>The closing activities began with an evaluation of the practice session, followed by students independently organizing the musical instruments and cleaning the rehearsal room. The session concluded with a collective prayer and handshakes between the students and the instructor. These routines reinforced discipline, responsibility, cooperation, and respect for educators, in line with Sanjaya’s (2016) view that closing activities serve as a reflection stage that strengthens students’ understanding of the learning material</w:t>
      </w:r>
      <w:r w:rsidR="005C1D15" w:rsidRPr="005C1D15">
        <w:rPr>
          <w:rFonts w:ascii="Century Gothic" w:hAnsi="Century Gothic" w:cs="Times New Roman"/>
          <w:i/>
          <w:iCs/>
          <w:lang w:val="en-ID"/>
        </w:rPr>
        <w:t>.</w:t>
      </w:r>
    </w:p>
    <w:p w14:paraId="51830377" w14:textId="07E152EA" w:rsidR="0029723E" w:rsidRPr="00EF1027" w:rsidRDefault="00EF1027" w:rsidP="00EF1027">
      <w:pPr>
        <w:pBdr>
          <w:top w:val="nil"/>
          <w:left w:val="nil"/>
          <w:bottom w:val="nil"/>
          <w:right w:val="nil"/>
          <w:between w:val="nil"/>
        </w:pBdr>
        <w:spacing w:before="120" w:after="120"/>
        <w:ind w:left="2268"/>
        <w:jc w:val="center"/>
        <w:rPr>
          <w:rFonts w:ascii="Century Gothic" w:hAnsi="Century Gothic" w:cs="Times New Roman"/>
          <w:b/>
          <w:bCs/>
          <w:sz w:val="18"/>
          <w:szCs w:val="18"/>
          <w:lang w:val="en-ID"/>
        </w:rPr>
      </w:pPr>
      <w:r w:rsidRPr="00551A76">
        <w:rPr>
          <w:rFonts w:ascii="Century Gothic" w:hAnsi="Century Gothic" w:cs="Times New Roman"/>
          <w:b/>
          <w:bCs/>
          <w:i/>
          <w:iCs/>
          <w:sz w:val="18"/>
          <w:szCs w:val="18"/>
          <w:lang w:val="en-ID"/>
        </w:rPr>
        <w:t xml:space="preserve">Figure </w:t>
      </w:r>
      <w:r>
        <w:rPr>
          <w:rFonts w:ascii="Century Gothic" w:hAnsi="Century Gothic" w:cs="Times New Roman"/>
          <w:b/>
          <w:bCs/>
          <w:i/>
          <w:iCs/>
          <w:sz w:val="18"/>
          <w:szCs w:val="18"/>
          <w:lang w:val="en-ID"/>
        </w:rPr>
        <w:t>2</w:t>
      </w:r>
      <w:r w:rsidRPr="00551A76">
        <w:rPr>
          <w:rFonts w:ascii="Century Gothic" w:hAnsi="Century Gothic" w:cs="Times New Roman"/>
          <w:i/>
          <w:iCs/>
          <w:sz w:val="18"/>
          <w:szCs w:val="18"/>
          <w:lang w:val="en-ID"/>
        </w:rPr>
        <w:t xml:space="preserve">. </w:t>
      </w:r>
      <w:r>
        <w:rPr>
          <w:rFonts w:ascii="Century Gothic" w:hAnsi="Century Gothic" w:cs="Times New Roman"/>
          <w:i/>
          <w:iCs/>
          <w:sz w:val="18"/>
          <w:szCs w:val="18"/>
          <w:lang w:val="en-ID"/>
        </w:rPr>
        <w:t>Main</w:t>
      </w:r>
      <w:r w:rsidRPr="00551A76">
        <w:rPr>
          <w:rFonts w:ascii="Century Gothic" w:hAnsi="Century Gothic" w:cs="Times New Roman"/>
          <w:i/>
          <w:iCs/>
          <w:sz w:val="18"/>
          <w:szCs w:val="18"/>
          <w:lang w:val="en-ID"/>
        </w:rPr>
        <w:t xml:space="preserve"> Activities</w:t>
      </w:r>
    </w:p>
    <w:p w14:paraId="60F785A5" w14:textId="77777777" w:rsidR="00902608" w:rsidRPr="00902608" w:rsidRDefault="00A50038" w:rsidP="00902608">
      <w:pPr>
        <w:pBdr>
          <w:top w:val="nil"/>
          <w:left w:val="nil"/>
          <w:bottom w:val="nil"/>
          <w:right w:val="nil"/>
          <w:between w:val="nil"/>
        </w:pBdr>
        <w:spacing w:before="120" w:after="120"/>
        <w:ind w:left="2268"/>
        <w:rPr>
          <w:rFonts w:ascii="Century Gothic" w:hAnsi="Century Gothic" w:cs="Times New Roman"/>
          <w:b/>
          <w:bCs/>
          <w:i/>
          <w:iCs/>
          <w:lang w:val="en-ID"/>
        </w:rPr>
      </w:pPr>
      <w:r w:rsidRPr="00A50038">
        <w:rPr>
          <w:rFonts w:ascii="Century Gothic" w:hAnsi="Century Gothic" w:cs="Times New Roman"/>
          <w:i/>
          <w:iCs/>
          <w:lang w:val="en-ID"/>
        </w:rPr>
        <w:t xml:space="preserve">D. </w:t>
      </w:r>
      <w:r w:rsidR="00902608" w:rsidRPr="00902608">
        <w:rPr>
          <w:rFonts w:ascii="Century Gothic" w:hAnsi="Century Gothic" w:cs="Times New Roman"/>
          <w:i/>
          <w:iCs/>
          <w:lang w:val="en-ID"/>
        </w:rPr>
        <w:t>Students’ Attendance and Participation</w:t>
      </w:r>
    </w:p>
    <w:p w14:paraId="5A62521D" w14:textId="3EE6FDA4" w:rsidR="00A50038" w:rsidRPr="00902608" w:rsidRDefault="00902608" w:rsidP="00EF1027">
      <w:pPr>
        <w:pBdr>
          <w:top w:val="nil"/>
          <w:left w:val="nil"/>
          <w:bottom w:val="nil"/>
          <w:right w:val="nil"/>
          <w:between w:val="nil"/>
        </w:pBdr>
        <w:spacing w:before="120" w:after="120"/>
        <w:ind w:left="2268" w:firstLine="612"/>
        <w:rPr>
          <w:rFonts w:ascii="Century Gothic" w:hAnsi="Century Gothic" w:cs="Times New Roman"/>
          <w:lang w:val="en-ID"/>
        </w:rPr>
      </w:pPr>
      <w:r w:rsidRPr="00902608">
        <w:rPr>
          <w:rFonts w:ascii="Century Gothic" w:hAnsi="Century Gothic" w:cs="Times New Roman"/>
          <w:lang w:val="en-ID"/>
        </w:rPr>
        <w:t xml:space="preserve">Of the eight active members, an average of seven attended each weekly practice, demonstrating a strong commitment despite their demanding responsibilities as </w:t>
      </w:r>
      <w:proofErr w:type="spellStart"/>
      <w:r w:rsidRPr="00902608">
        <w:rPr>
          <w:rFonts w:ascii="Century Gothic" w:hAnsi="Century Gothic" w:cs="Times New Roman"/>
          <w:lang w:val="en-ID"/>
        </w:rPr>
        <w:t>santri</w:t>
      </w:r>
      <w:proofErr w:type="spellEnd"/>
      <w:r w:rsidRPr="00902608">
        <w:rPr>
          <w:rFonts w:ascii="Century Gothic" w:hAnsi="Century Gothic" w:cs="Times New Roman"/>
          <w:lang w:val="en-ID"/>
        </w:rPr>
        <w:t xml:space="preserve"> and involvement in other organizations. Absences were generally due to participation in student organizations (OSIS), health issues, or religious activities such as IPNU and IPPNU, and students consistently informed the instructor through fellow members. Student engagement was also evident through their active participation in every stage of the rehearsal and their initiative to conduct independent practice with peers from the same Islamic boarding school outside the official schedule, demonstrating a strong commitment to the sustainability of the </w:t>
      </w:r>
      <w:proofErr w:type="spellStart"/>
      <w:r w:rsidRPr="00902608">
        <w:rPr>
          <w:rFonts w:ascii="Century Gothic" w:hAnsi="Century Gothic" w:cs="Times New Roman"/>
          <w:lang w:val="en-ID"/>
        </w:rPr>
        <w:t>gambus</w:t>
      </w:r>
      <w:proofErr w:type="spellEnd"/>
      <w:r w:rsidRPr="00902608">
        <w:rPr>
          <w:rFonts w:ascii="Century Gothic" w:hAnsi="Century Gothic" w:cs="Times New Roman"/>
          <w:lang w:val="en-ID"/>
        </w:rPr>
        <w:t xml:space="preserve"> music extracurricular program.</w:t>
      </w:r>
    </w:p>
    <w:p w14:paraId="58A2163A" w14:textId="77777777" w:rsidR="00AF249F" w:rsidRPr="00AF249F" w:rsidRDefault="00AF249F" w:rsidP="00AF249F">
      <w:pPr>
        <w:pBdr>
          <w:top w:val="nil"/>
          <w:left w:val="nil"/>
          <w:bottom w:val="nil"/>
          <w:right w:val="nil"/>
          <w:between w:val="nil"/>
        </w:pBdr>
        <w:spacing w:before="120" w:after="120"/>
        <w:ind w:left="2268"/>
        <w:rPr>
          <w:rFonts w:ascii="Century Gothic" w:hAnsi="Century Gothic" w:cs="Times New Roman"/>
          <w:b/>
          <w:bCs/>
          <w:lang w:val="en-ID"/>
        </w:rPr>
      </w:pPr>
      <w:r w:rsidRPr="00AF249F">
        <w:rPr>
          <w:rFonts w:ascii="Century Gothic" w:hAnsi="Century Gothic" w:cs="Times New Roman"/>
          <w:b/>
          <w:bCs/>
          <w:lang w:val="en-ID"/>
        </w:rPr>
        <w:t xml:space="preserve">The Impact of </w:t>
      </w:r>
      <w:proofErr w:type="spellStart"/>
      <w:r w:rsidRPr="00AF249F">
        <w:rPr>
          <w:rFonts w:ascii="Century Gothic" w:hAnsi="Century Gothic" w:cs="Times New Roman"/>
          <w:b/>
          <w:bCs/>
          <w:lang w:val="en-ID"/>
        </w:rPr>
        <w:t>Gambus</w:t>
      </w:r>
      <w:proofErr w:type="spellEnd"/>
      <w:r w:rsidRPr="00AF249F">
        <w:rPr>
          <w:rFonts w:ascii="Century Gothic" w:hAnsi="Century Gothic" w:cs="Times New Roman"/>
          <w:b/>
          <w:bCs/>
          <w:lang w:val="en-ID"/>
        </w:rPr>
        <w:t xml:space="preserve"> Music Learning on Students’ Interest, Attitudes, and Discipline in the Arts</w:t>
      </w:r>
    </w:p>
    <w:p w14:paraId="5D3B974B" w14:textId="77777777" w:rsidR="00AF249F" w:rsidRPr="00AF249F" w:rsidRDefault="00AF249F" w:rsidP="00AF249F">
      <w:pPr>
        <w:pBdr>
          <w:top w:val="nil"/>
          <w:left w:val="nil"/>
          <w:bottom w:val="nil"/>
          <w:right w:val="nil"/>
          <w:between w:val="nil"/>
        </w:pBdr>
        <w:spacing w:before="120" w:after="120"/>
        <w:ind w:left="2268"/>
        <w:jc w:val="both"/>
        <w:rPr>
          <w:rFonts w:ascii="Century Gothic" w:hAnsi="Century Gothic" w:cs="Times New Roman"/>
          <w:i/>
          <w:iCs/>
          <w:lang w:val="en-ID"/>
        </w:rPr>
      </w:pPr>
      <w:r w:rsidRPr="00AF249F">
        <w:rPr>
          <w:rFonts w:ascii="Century Gothic" w:hAnsi="Century Gothic" w:cs="Times New Roman"/>
          <w:i/>
          <w:iCs/>
          <w:lang w:val="en-ID"/>
        </w:rPr>
        <w:t>A. Impact on Interest in the Arts</w:t>
      </w:r>
    </w:p>
    <w:p w14:paraId="4C883280" w14:textId="48622839" w:rsidR="00A50038" w:rsidRPr="00AF249F" w:rsidRDefault="00AF249F" w:rsidP="00EF1027">
      <w:pPr>
        <w:pBdr>
          <w:top w:val="nil"/>
          <w:left w:val="nil"/>
          <w:bottom w:val="nil"/>
          <w:right w:val="nil"/>
          <w:between w:val="nil"/>
        </w:pBdr>
        <w:spacing w:before="120" w:after="120"/>
        <w:ind w:left="2268" w:firstLine="612"/>
        <w:jc w:val="both"/>
        <w:rPr>
          <w:rFonts w:ascii="Century Gothic" w:hAnsi="Century Gothic" w:cs="Times New Roman"/>
          <w:lang w:val="en-ID"/>
        </w:rPr>
      </w:pPr>
      <w:r w:rsidRPr="00AF249F">
        <w:rPr>
          <w:rFonts w:ascii="Century Gothic" w:hAnsi="Century Gothic" w:cs="Times New Roman"/>
          <w:lang w:val="en-ID"/>
        </w:rPr>
        <w:t xml:space="preserve">The findings indicate that participation in the </w:t>
      </w:r>
      <w:proofErr w:type="spellStart"/>
      <w:r w:rsidRPr="00AF249F">
        <w:rPr>
          <w:rFonts w:ascii="Century Gothic" w:hAnsi="Century Gothic" w:cs="Times New Roman"/>
          <w:lang w:val="en-ID"/>
        </w:rPr>
        <w:t>gambus</w:t>
      </w:r>
      <w:proofErr w:type="spellEnd"/>
      <w:r w:rsidRPr="00AF249F">
        <w:rPr>
          <w:rFonts w:ascii="Century Gothic" w:hAnsi="Century Gothic" w:cs="Times New Roman"/>
          <w:lang w:val="en-ID"/>
        </w:rPr>
        <w:t xml:space="preserve"> music extracurricular program positively influenced students’ interest in the arts, particularly Islamic music. This was reflected in their regular </w:t>
      </w:r>
      <w:r w:rsidRPr="00AF249F">
        <w:rPr>
          <w:rFonts w:ascii="Century Gothic" w:hAnsi="Century Gothic" w:cs="Times New Roman"/>
          <w:lang w:val="en-ID"/>
        </w:rPr>
        <w:lastRenderedPageBreak/>
        <w:t>attendance at rehearsals, active participation during learning activities, and their habit of inviting friends outside the group to observe or join the practices. As a result, the group became popularly known within the school as the “</w:t>
      </w:r>
      <w:proofErr w:type="spellStart"/>
      <w:r w:rsidRPr="00AF249F">
        <w:rPr>
          <w:rFonts w:ascii="Century Gothic" w:hAnsi="Century Gothic" w:cs="Times New Roman"/>
          <w:lang w:val="en-ID"/>
        </w:rPr>
        <w:t>Gambus</w:t>
      </w:r>
      <w:proofErr w:type="spellEnd"/>
      <w:r w:rsidRPr="00AF249F">
        <w:rPr>
          <w:rFonts w:ascii="Century Gothic" w:hAnsi="Century Gothic" w:cs="Times New Roman"/>
          <w:lang w:val="en-ID"/>
        </w:rPr>
        <w:t xml:space="preserve"> </w:t>
      </w:r>
      <w:proofErr w:type="spellStart"/>
      <w:r w:rsidRPr="00AF249F">
        <w:rPr>
          <w:rFonts w:ascii="Century Gothic" w:hAnsi="Century Gothic" w:cs="Times New Roman"/>
          <w:lang w:val="en-ID"/>
        </w:rPr>
        <w:t>Geng</w:t>
      </w:r>
      <w:proofErr w:type="spellEnd"/>
      <w:r w:rsidRPr="00AF249F">
        <w:rPr>
          <w:rFonts w:ascii="Century Gothic" w:hAnsi="Century Gothic" w:cs="Times New Roman"/>
          <w:lang w:val="en-ID"/>
        </w:rPr>
        <w:t xml:space="preserve">,” demonstrating that students’ interest developed not only individually but also through social interaction. Interestingly, interest did not always emerge from the beginning; one participant admitted joining the extracurricular activity reluctantly, but after regularly attending the rehearsals, it became a source of enjoyment and relaxation amid the demanding routines of Islamic boarding school life. These findings support </w:t>
      </w:r>
      <w:proofErr w:type="spellStart"/>
      <w:r w:rsidRPr="00AF249F">
        <w:rPr>
          <w:rFonts w:ascii="Century Gothic" w:hAnsi="Century Gothic" w:cs="Times New Roman"/>
          <w:lang w:val="en-ID"/>
        </w:rPr>
        <w:t>Slameto’s</w:t>
      </w:r>
      <w:proofErr w:type="spellEnd"/>
      <w:r w:rsidRPr="00AF249F">
        <w:rPr>
          <w:rFonts w:ascii="Century Gothic" w:hAnsi="Century Gothic" w:cs="Times New Roman"/>
          <w:lang w:val="en-ID"/>
        </w:rPr>
        <w:t xml:space="preserve"> (2010) theory that interest is characterized by enjoyment, attraction, attention, and a willingness to engage in an activity. Therefore, the </w:t>
      </w:r>
      <w:proofErr w:type="spellStart"/>
      <w:r w:rsidRPr="00AF249F">
        <w:rPr>
          <w:rFonts w:ascii="Century Gothic" w:hAnsi="Century Gothic" w:cs="Times New Roman"/>
          <w:lang w:val="en-ID"/>
        </w:rPr>
        <w:t>gambus</w:t>
      </w:r>
      <w:proofErr w:type="spellEnd"/>
      <w:r w:rsidRPr="00AF249F">
        <w:rPr>
          <w:rFonts w:ascii="Century Gothic" w:hAnsi="Century Gothic" w:cs="Times New Roman"/>
          <w:lang w:val="en-ID"/>
        </w:rPr>
        <w:t xml:space="preserve"> music extracurricular program plays an important role in fostering students’ interest in the arts while enhancing their appreciation of Islamic music</w:t>
      </w:r>
    </w:p>
    <w:p w14:paraId="10B8D569" w14:textId="77777777" w:rsidR="00560501" w:rsidRPr="00560501" w:rsidRDefault="00A50038" w:rsidP="00560501">
      <w:pPr>
        <w:pBdr>
          <w:top w:val="nil"/>
          <w:left w:val="nil"/>
          <w:bottom w:val="nil"/>
          <w:right w:val="nil"/>
          <w:between w:val="nil"/>
        </w:pBdr>
        <w:spacing w:before="120" w:after="120"/>
        <w:ind w:left="2268"/>
        <w:jc w:val="both"/>
        <w:rPr>
          <w:rFonts w:ascii="Century Gothic" w:hAnsi="Century Gothic" w:cs="Times New Roman"/>
          <w:lang w:val="en-ID"/>
        </w:rPr>
      </w:pPr>
      <w:r w:rsidRPr="00A50038">
        <w:rPr>
          <w:rFonts w:ascii="Century Gothic" w:hAnsi="Century Gothic" w:cs="Times New Roman"/>
          <w:i/>
          <w:iCs/>
          <w:lang w:val="en-ID"/>
        </w:rPr>
        <w:t xml:space="preserve">B. </w:t>
      </w:r>
      <w:r w:rsidR="00560501" w:rsidRPr="00560501">
        <w:rPr>
          <w:rFonts w:ascii="Century Gothic" w:hAnsi="Century Gothic" w:cs="Times New Roman"/>
          <w:i/>
          <w:iCs/>
          <w:lang w:val="en-ID"/>
        </w:rPr>
        <w:t>Impact on Students’ Attitudes</w:t>
      </w:r>
    </w:p>
    <w:p w14:paraId="27EE6EFB" w14:textId="0E5DAD00" w:rsidR="00A50038" w:rsidRPr="00560501" w:rsidRDefault="00560501" w:rsidP="00EF1027">
      <w:pPr>
        <w:pBdr>
          <w:top w:val="nil"/>
          <w:left w:val="nil"/>
          <w:bottom w:val="nil"/>
          <w:right w:val="nil"/>
          <w:between w:val="nil"/>
        </w:pBdr>
        <w:spacing w:before="120" w:after="120"/>
        <w:ind w:left="2268" w:firstLine="612"/>
        <w:jc w:val="both"/>
        <w:rPr>
          <w:rFonts w:ascii="Century Gothic" w:hAnsi="Century Gothic" w:cs="Times New Roman"/>
          <w:lang w:val="en-ID"/>
        </w:rPr>
      </w:pPr>
      <w:r w:rsidRPr="00560501">
        <w:rPr>
          <w:rFonts w:ascii="Century Gothic" w:hAnsi="Century Gothic" w:cs="Times New Roman"/>
          <w:lang w:val="en-ID"/>
        </w:rPr>
        <w:t xml:space="preserve">The study also revealed that participation in the </w:t>
      </w:r>
      <w:proofErr w:type="spellStart"/>
      <w:r w:rsidRPr="00560501">
        <w:rPr>
          <w:rFonts w:ascii="Century Gothic" w:hAnsi="Century Gothic" w:cs="Times New Roman"/>
          <w:lang w:val="en-ID"/>
        </w:rPr>
        <w:t>gambus</w:t>
      </w:r>
      <w:proofErr w:type="spellEnd"/>
      <w:r w:rsidRPr="00560501">
        <w:rPr>
          <w:rFonts w:ascii="Century Gothic" w:hAnsi="Century Gothic" w:cs="Times New Roman"/>
          <w:lang w:val="en-ID"/>
        </w:rPr>
        <w:t xml:space="preserve"> music extracurricular program contributed positively to students’ attitudes, particularly in developing self-confidence, cooperation, and solidarity. However, regarding the understanding of the meanings of </w:t>
      </w:r>
      <w:proofErr w:type="spellStart"/>
      <w:r w:rsidRPr="00560501">
        <w:rPr>
          <w:rFonts w:ascii="Century Gothic" w:hAnsi="Century Gothic" w:cs="Times New Roman"/>
          <w:lang w:val="en-ID"/>
        </w:rPr>
        <w:t>sholawat</w:t>
      </w:r>
      <w:proofErr w:type="spellEnd"/>
      <w:r w:rsidRPr="00560501">
        <w:rPr>
          <w:rFonts w:ascii="Century Gothic" w:hAnsi="Century Gothic" w:cs="Times New Roman"/>
          <w:lang w:val="en-ID"/>
        </w:rPr>
        <w:t xml:space="preserve"> and </w:t>
      </w:r>
      <w:proofErr w:type="spellStart"/>
      <w:r w:rsidRPr="00560501">
        <w:rPr>
          <w:rFonts w:ascii="Century Gothic" w:hAnsi="Century Gothic" w:cs="Times New Roman"/>
          <w:lang w:val="en-ID"/>
        </w:rPr>
        <w:t>qasidah</w:t>
      </w:r>
      <w:proofErr w:type="spellEnd"/>
      <w:r w:rsidRPr="00560501">
        <w:rPr>
          <w:rFonts w:ascii="Century Gothic" w:hAnsi="Century Gothic" w:cs="Times New Roman"/>
          <w:lang w:val="en-ID"/>
        </w:rPr>
        <w:t xml:space="preserve"> lyrics, most students focused more on mastering melody and vocal techniques than on comprehending the messages conveyed in the lyrics. According to the extracurricular supervisor and instructor, these positive attitudes developed gradually through continuous practice, as reflected in students’ increasing confidence when performing in public and their stronger teamwork during rehearsals and performances. Students also voluntarily helped one another whenever a member encountered difficulties in playing an instrument or singing, demonstrating empathy and solidarity among the group members. Thus, although students’ cognitive understanding of Islamic lyrics still requires further development, the program effectively promotes positive character development. This finding is consistent with Azwar (2013), who explains that attitudes consist of cognitive, affective, and conative components, with the present study showing that the affective and conative aspects were more prominent than the cognitive aspect.</w:t>
      </w:r>
    </w:p>
    <w:p w14:paraId="27241A5E" w14:textId="77777777" w:rsidR="00560501" w:rsidRPr="00560501" w:rsidRDefault="00A50038" w:rsidP="00560501">
      <w:pPr>
        <w:pBdr>
          <w:top w:val="nil"/>
          <w:left w:val="nil"/>
          <w:bottom w:val="nil"/>
          <w:right w:val="nil"/>
          <w:between w:val="nil"/>
        </w:pBdr>
        <w:spacing w:before="120" w:after="120"/>
        <w:ind w:left="2268"/>
        <w:rPr>
          <w:rFonts w:ascii="Century Gothic" w:hAnsi="Century Gothic" w:cs="Times New Roman"/>
          <w:lang w:val="en-ID"/>
        </w:rPr>
      </w:pPr>
      <w:r w:rsidRPr="00A50038">
        <w:rPr>
          <w:rFonts w:ascii="Century Gothic" w:hAnsi="Century Gothic" w:cs="Times New Roman"/>
          <w:i/>
          <w:iCs/>
          <w:lang w:val="en-ID"/>
        </w:rPr>
        <w:t>C</w:t>
      </w:r>
      <w:r w:rsidRPr="00560501">
        <w:rPr>
          <w:rFonts w:ascii="Century Gothic" w:hAnsi="Century Gothic" w:cs="Times New Roman"/>
          <w:lang w:val="en-ID"/>
        </w:rPr>
        <w:t xml:space="preserve">. </w:t>
      </w:r>
      <w:r w:rsidR="00560501" w:rsidRPr="00560501">
        <w:rPr>
          <w:rFonts w:ascii="Century Gothic" w:hAnsi="Century Gothic" w:cs="Times New Roman"/>
          <w:i/>
          <w:iCs/>
          <w:lang w:val="en-ID"/>
        </w:rPr>
        <w:t>Impact on Students’ Discipline</w:t>
      </w:r>
    </w:p>
    <w:p w14:paraId="67F9B017" w14:textId="5D44AA89" w:rsidR="00A50038" w:rsidRPr="00560501" w:rsidRDefault="00560501" w:rsidP="00EF1027">
      <w:pPr>
        <w:pBdr>
          <w:top w:val="nil"/>
          <w:left w:val="nil"/>
          <w:bottom w:val="nil"/>
          <w:right w:val="nil"/>
          <w:between w:val="nil"/>
        </w:pBdr>
        <w:spacing w:before="120" w:after="120"/>
        <w:ind w:left="2268" w:firstLine="612"/>
        <w:jc w:val="both"/>
        <w:rPr>
          <w:rFonts w:ascii="Century Gothic" w:hAnsi="Century Gothic" w:cs="Times New Roman"/>
          <w:i/>
          <w:iCs/>
          <w:lang w:val="en-ID"/>
        </w:rPr>
      </w:pPr>
      <w:r w:rsidRPr="00560501">
        <w:rPr>
          <w:rFonts w:ascii="Century Gothic" w:hAnsi="Century Gothic" w:cs="Times New Roman"/>
          <w:lang w:val="en-ID"/>
        </w:rPr>
        <w:t xml:space="preserve">The findings further indicate that participation in the </w:t>
      </w:r>
      <w:proofErr w:type="spellStart"/>
      <w:r w:rsidRPr="00560501">
        <w:rPr>
          <w:rFonts w:ascii="Century Gothic" w:hAnsi="Century Gothic" w:cs="Times New Roman"/>
          <w:lang w:val="en-ID"/>
        </w:rPr>
        <w:t>gambus</w:t>
      </w:r>
      <w:proofErr w:type="spellEnd"/>
      <w:r w:rsidRPr="00560501">
        <w:rPr>
          <w:rFonts w:ascii="Century Gothic" w:hAnsi="Century Gothic" w:cs="Times New Roman"/>
          <w:lang w:val="en-ID"/>
        </w:rPr>
        <w:t xml:space="preserve"> music extracurricular program positively influenced students’ discipline. This was evident not only in their consistent attendance but also in their responsibility for maintaining musical instruments, preparing rehearsal equipment, and organizing the rehearsal room independently without direct instructions from the instructor. Students also demonstrated discipline by practicing independently outside the official rehearsal schedule, using their free time in the Islamic boarding school to review learning materials with fellow dormitory members. Furthermore, the instructor occasionally allowed students to take musical instruments back to the boarding school for independent practice, provided that the instruments were properly maintained and not lent to others. This trust encouraged students to become more responsible for the facilities entrusted to them. These findings support </w:t>
      </w:r>
      <w:proofErr w:type="spellStart"/>
      <w:r w:rsidRPr="00560501">
        <w:rPr>
          <w:rFonts w:ascii="Century Gothic" w:hAnsi="Century Gothic" w:cs="Times New Roman"/>
          <w:lang w:val="en-ID"/>
        </w:rPr>
        <w:t>Tu’u’s</w:t>
      </w:r>
      <w:proofErr w:type="spellEnd"/>
      <w:r w:rsidRPr="00560501">
        <w:rPr>
          <w:rFonts w:ascii="Century Gothic" w:hAnsi="Century Gothic" w:cs="Times New Roman"/>
          <w:lang w:val="en-ID"/>
        </w:rPr>
        <w:t xml:space="preserve"> (2004) view that genuine discipline develops from self-awareness rather than merely from external rules or supervision</w:t>
      </w:r>
      <w:r w:rsidRPr="00560501">
        <w:rPr>
          <w:rFonts w:ascii="Century Gothic" w:hAnsi="Century Gothic" w:cs="Times New Roman"/>
          <w:i/>
          <w:iCs/>
          <w:lang w:val="en-ID"/>
        </w:rPr>
        <w:t>.</w:t>
      </w:r>
    </w:p>
    <w:p w14:paraId="60FBAB18" w14:textId="77777777" w:rsidR="002C7E45" w:rsidRPr="002C7E45" w:rsidRDefault="00A50038" w:rsidP="002C7E45">
      <w:pPr>
        <w:pBdr>
          <w:top w:val="nil"/>
          <w:left w:val="nil"/>
          <w:bottom w:val="nil"/>
          <w:right w:val="nil"/>
          <w:between w:val="nil"/>
        </w:pBdr>
        <w:spacing w:before="120" w:after="120"/>
        <w:ind w:left="2268"/>
        <w:jc w:val="both"/>
        <w:rPr>
          <w:rFonts w:ascii="Century Gothic" w:hAnsi="Century Gothic" w:cs="Times New Roman"/>
          <w:lang w:val="en-ID"/>
        </w:rPr>
      </w:pPr>
      <w:r w:rsidRPr="00A50038">
        <w:rPr>
          <w:rFonts w:ascii="Century Gothic" w:hAnsi="Century Gothic" w:cs="Times New Roman"/>
          <w:i/>
          <w:iCs/>
          <w:lang w:val="en-ID"/>
        </w:rPr>
        <w:lastRenderedPageBreak/>
        <w:t xml:space="preserve">D. </w:t>
      </w:r>
      <w:r w:rsidR="002C7E45" w:rsidRPr="002C7E45">
        <w:rPr>
          <w:rFonts w:ascii="Century Gothic" w:hAnsi="Century Gothic" w:cs="Times New Roman"/>
          <w:i/>
          <w:iCs/>
          <w:lang w:val="en-ID"/>
        </w:rPr>
        <w:t>Benefits Perceived by Students</w:t>
      </w:r>
    </w:p>
    <w:p w14:paraId="232C3702" w14:textId="3634DAB9" w:rsidR="00C420AC" w:rsidRPr="000304BF" w:rsidRDefault="002C7E45" w:rsidP="00EF1027">
      <w:pPr>
        <w:pBdr>
          <w:top w:val="nil"/>
          <w:left w:val="nil"/>
          <w:bottom w:val="nil"/>
          <w:right w:val="nil"/>
          <w:between w:val="nil"/>
        </w:pBdr>
        <w:spacing w:before="120" w:after="120"/>
        <w:ind w:left="2268" w:firstLine="612"/>
        <w:jc w:val="both"/>
        <w:rPr>
          <w:rFonts w:ascii="Century Gothic" w:hAnsi="Century Gothic" w:cs="Times New Roman"/>
          <w:lang w:val="en-ID"/>
        </w:rPr>
      </w:pPr>
      <w:r w:rsidRPr="002C7E45">
        <w:rPr>
          <w:rFonts w:ascii="Century Gothic" w:hAnsi="Century Gothic" w:cs="Times New Roman"/>
          <w:lang w:val="en-ID"/>
        </w:rPr>
        <w:t xml:space="preserve">The study found that students experienced various benefits from participating in the </w:t>
      </w:r>
      <w:proofErr w:type="spellStart"/>
      <w:r w:rsidRPr="002C7E45">
        <w:rPr>
          <w:rFonts w:ascii="Century Gothic" w:hAnsi="Century Gothic" w:cs="Times New Roman"/>
          <w:lang w:val="en-ID"/>
        </w:rPr>
        <w:t>gambus</w:t>
      </w:r>
      <w:proofErr w:type="spellEnd"/>
      <w:r w:rsidRPr="002C7E45">
        <w:rPr>
          <w:rFonts w:ascii="Century Gothic" w:hAnsi="Century Gothic" w:cs="Times New Roman"/>
          <w:lang w:val="en-ID"/>
        </w:rPr>
        <w:t xml:space="preserve"> music extracurricular program. These included improved musical skills, such as mastering rhythmic patterns and vocal </w:t>
      </w:r>
      <w:proofErr w:type="spellStart"/>
      <w:r w:rsidRPr="002C7E45">
        <w:rPr>
          <w:rFonts w:ascii="Century Gothic" w:hAnsi="Century Gothic" w:cs="Times New Roman"/>
          <w:lang w:val="en-ID"/>
        </w:rPr>
        <w:t>maqamat</w:t>
      </w:r>
      <w:proofErr w:type="spellEnd"/>
      <w:r w:rsidRPr="002C7E45">
        <w:rPr>
          <w:rFonts w:ascii="Century Gothic" w:hAnsi="Century Gothic" w:cs="Times New Roman"/>
          <w:lang w:val="en-ID"/>
        </w:rPr>
        <w:t xml:space="preserve">, as well as social benefits through the development of cooperation, mutual assistance, and effective communication with fellow members and the instructor. Continuous interaction during rehearsals fostered close relationships, making students feel comfortable participating in every practice session. In addition, students regarded the program as an opportunity to develop their artistic interests and talents while also providing recreation amid their demanding academic and boarding school activities, without neglecting the Islamic values that characterize the madrasah environment. These findings are consistent with the objectives of extracurricular activities as stated in the Regulation of the Minister of Education and Culture of the Republic of Indonesia No. 62 of 2014, as well as the views of </w:t>
      </w:r>
      <w:proofErr w:type="spellStart"/>
      <w:r w:rsidRPr="002C7E45">
        <w:rPr>
          <w:rFonts w:ascii="Century Gothic" w:hAnsi="Century Gothic" w:cs="Times New Roman"/>
          <w:lang w:val="en-ID"/>
        </w:rPr>
        <w:t>Sudjana</w:t>
      </w:r>
      <w:proofErr w:type="spellEnd"/>
      <w:r w:rsidRPr="002C7E45">
        <w:rPr>
          <w:rFonts w:ascii="Century Gothic" w:hAnsi="Century Gothic" w:cs="Times New Roman"/>
          <w:lang w:val="en-ID"/>
        </w:rPr>
        <w:t xml:space="preserve"> (2017) and </w:t>
      </w:r>
      <w:proofErr w:type="spellStart"/>
      <w:r w:rsidRPr="002C7E45">
        <w:rPr>
          <w:rFonts w:ascii="Century Gothic" w:hAnsi="Century Gothic" w:cs="Times New Roman"/>
          <w:lang w:val="en-ID"/>
        </w:rPr>
        <w:t>Wahjosumidjo</w:t>
      </w:r>
      <w:proofErr w:type="spellEnd"/>
      <w:r w:rsidRPr="002C7E45">
        <w:rPr>
          <w:rFonts w:ascii="Century Gothic" w:hAnsi="Century Gothic" w:cs="Times New Roman"/>
          <w:lang w:val="en-ID"/>
        </w:rPr>
        <w:t xml:space="preserve"> (2018), which emphasize extracurricular activities as a means of developing students’ potential, interests, talents, and character comprehensively.</w:t>
      </w:r>
    </w:p>
    <w:p w14:paraId="47E6710D" w14:textId="77777777" w:rsidR="00F8134E" w:rsidRDefault="00F8134E" w:rsidP="000304BF">
      <w:pPr>
        <w:pStyle w:val="Heading2"/>
        <w:spacing w:before="120" w:after="120"/>
        <w:ind w:leftChars="0" w:left="0" w:firstLineChars="0" w:firstLine="0"/>
        <w:rPr>
          <w:rFonts w:ascii="Century Gothic" w:eastAsia="Century Gothic" w:hAnsi="Century Gothic" w:cs="Century Gothic"/>
          <w:sz w:val="20"/>
          <w:szCs w:val="20"/>
        </w:rPr>
      </w:pPr>
    </w:p>
    <w:p w14:paraId="6C6467F6" w14:textId="74768D62" w:rsidR="000872A7" w:rsidRDefault="00C70AF6">
      <w:pPr>
        <w:pStyle w:val="Heading2"/>
        <w:spacing w:before="120" w:after="120"/>
        <w:ind w:left="0" w:hanging="2"/>
        <w:rPr>
          <w:rFonts w:ascii="Century Gothic" w:eastAsia="Century Gothic" w:hAnsi="Century Gothic" w:cs="Century Gothic"/>
        </w:rPr>
      </w:pPr>
      <w:r>
        <w:rPr>
          <w:rFonts w:ascii="Century Gothic" w:eastAsia="Century Gothic" w:hAnsi="Century Gothic" w:cs="Century Gothic"/>
          <w:sz w:val="20"/>
          <w:szCs w:val="20"/>
        </w:rPr>
        <w:t xml:space="preserve">3.2 </w:t>
      </w:r>
      <w:proofErr w:type="spellStart"/>
      <w:r>
        <w:rPr>
          <w:rFonts w:ascii="Century Gothic" w:eastAsia="Century Gothic" w:hAnsi="Century Gothic" w:cs="Century Gothic"/>
          <w:sz w:val="20"/>
          <w:szCs w:val="20"/>
        </w:rPr>
        <w:t>Dis</w:t>
      </w:r>
      <w:r w:rsidR="00632673">
        <w:rPr>
          <w:rFonts w:ascii="Century Gothic" w:eastAsia="Century Gothic" w:hAnsi="Century Gothic" w:cs="Century Gothic"/>
          <w:sz w:val="20"/>
          <w:szCs w:val="20"/>
        </w:rPr>
        <w:t>cus</w:t>
      </w:r>
      <w:r>
        <w:rPr>
          <w:rFonts w:ascii="Century Gothic" w:eastAsia="Century Gothic" w:hAnsi="Century Gothic" w:cs="Century Gothic"/>
          <w:sz w:val="20"/>
          <w:szCs w:val="20"/>
        </w:rPr>
        <w:t>si</w:t>
      </w:r>
      <w:r w:rsidR="00632673">
        <w:rPr>
          <w:rFonts w:ascii="Century Gothic" w:eastAsia="Century Gothic" w:hAnsi="Century Gothic" w:cs="Century Gothic"/>
          <w:sz w:val="20"/>
          <w:szCs w:val="20"/>
        </w:rPr>
        <w:t>on</w:t>
      </w:r>
      <w:proofErr w:type="spellEnd"/>
    </w:p>
    <w:p w14:paraId="4703BE03" w14:textId="77777777" w:rsidR="00632673" w:rsidRPr="00632673" w:rsidRDefault="00632673" w:rsidP="00EF1027">
      <w:pPr>
        <w:pBdr>
          <w:top w:val="nil"/>
          <w:left w:val="nil"/>
          <w:bottom w:val="nil"/>
          <w:right w:val="nil"/>
          <w:between w:val="nil"/>
        </w:pBdr>
        <w:spacing w:before="120" w:after="120"/>
        <w:ind w:left="2268" w:firstLine="612"/>
        <w:jc w:val="both"/>
        <w:rPr>
          <w:rFonts w:ascii="Century Gothic" w:eastAsia="Century Gothic" w:hAnsi="Century Gothic" w:cs="Century Gothic"/>
          <w:lang w:val="en-ID"/>
        </w:rPr>
      </w:pPr>
      <w:r w:rsidRPr="00632673">
        <w:rPr>
          <w:rFonts w:ascii="Century Gothic" w:eastAsia="Century Gothic" w:hAnsi="Century Gothic" w:cs="Century Gothic"/>
          <w:lang w:val="en-ID"/>
        </w:rPr>
        <w:t xml:space="preserve">The findings indicate that the </w:t>
      </w:r>
      <w:proofErr w:type="spellStart"/>
      <w:r w:rsidRPr="00632673">
        <w:rPr>
          <w:rFonts w:ascii="Century Gothic" w:eastAsia="Century Gothic" w:hAnsi="Century Gothic" w:cs="Century Gothic"/>
          <w:lang w:val="en-ID"/>
        </w:rPr>
        <w:t>gambus</w:t>
      </w:r>
      <w:proofErr w:type="spellEnd"/>
      <w:r w:rsidRPr="00632673">
        <w:rPr>
          <w:rFonts w:ascii="Century Gothic" w:eastAsia="Century Gothic" w:hAnsi="Century Gothic" w:cs="Century Gothic"/>
          <w:lang w:val="en-ID"/>
        </w:rPr>
        <w:t xml:space="preserve"> music extracurricular learning at MA Negeri 4 </w:t>
      </w:r>
      <w:proofErr w:type="spellStart"/>
      <w:r w:rsidRPr="00632673">
        <w:rPr>
          <w:rFonts w:ascii="Century Gothic" w:eastAsia="Century Gothic" w:hAnsi="Century Gothic" w:cs="Century Gothic"/>
          <w:lang w:val="en-ID"/>
        </w:rPr>
        <w:t>Jombang</w:t>
      </w:r>
      <w:proofErr w:type="spellEnd"/>
      <w:r w:rsidRPr="00632673">
        <w:rPr>
          <w:rFonts w:ascii="Century Gothic" w:eastAsia="Century Gothic" w:hAnsi="Century Gothic" w:cs="Century Gothic"/>
          <w:lang w:val="en-ID"/>
        </w:rPr>
        <w:t xml:space="preserve"> is implemented systematically despite the absence of formal instructional documents. Planning is carried out through the establishment of learning targets, the selection of materials based on students’ needs, and continuous coordination between the extracurricular supervisor and the instructor, ensuring that the learning process remains well-directed. These findings support Sanjaya’s (2016) view that learning objectives and planning provide the foundation for determining learning materials, methods, media, and evaluation to ensure effective instruction.</w:t>
      </w:r>
    </w:p>
    <w:p w14:paraId="759D65E2" w14:textId="77777777" w:rsidR="00632673" w:rsidRPr="00632673" w:rsidRDefault="00632673" w:rsidP="00EF1027">
      <w:pPr>
        <w:pBdr>
          <w:top w:val="nil"/>
          <w:left w:val="nil"/>
          <w:bottom w:val="nil"/>
          <w:right w:val="nil"/>
          <w:between w:val="nil"/>
        </w:pBdr>
        <w:spacing w:before="120" w:after="120"/>
        <w:ind w:left="2268" w:firstLine="612"/>
        <w:jc w:val="both"/>
        <w:rPr>
          <w:rFonts w:ascii="Century Gothic" w:eastAsia="Century Gothic" w:hAnsi="Century Gothic" w:cs="Century Gothic"/>
          <w:lang w:val="en-ID"/>
        </w:rPr>
      </w:pPr>
      <w:r w:rsidRPr="00632673">
        <w:rPr>
          <w:rFonts w:ascii="Century Gothic" w:eastAsia="Century Gothic" w:hAnsi="Century Gothic" w:cs="Century Gothic"/>
          <w:lang w:val="en-ID"/>
        </w:rPr>
        <w:t xml:space="preserve">The implementation of learning is characterized by the use of demonstration, direct practice, drilling, and the call-and-response method, all of which are consistent with the characteristics of traditional music learning. These approaches enable students to gradually master instrumental techniques and vocal </w:t>
      </w:r>
      <w:proofErr w:type="spellStart"/>
      <w:r w:rsidRPr="00632673">
        <w:rPr>
          <w:rFonts w:ascii="Century Gothic" w:eastAsia="Century Gothic" w:hAnsi="Century Gothic" w:cs="Century Gothic"/>
          <w:lang w:val="en-ID"/>
        </w:rPr>
        <w:t>maqamat</w:t>
      </w:r>
      <w:proofErr w:type="spellEnd"/>
      <w:r w:rsidRPr="00632673">
        <w:rPr>
          <w:rFonts w:ascii="Century Gothic" w:eastAsia="Century Gothic" w:hAnsi="Century Gothic" w:cs="Century Gothic"/>
          <w:lang w:val="en-ID"/>
        </w:rPr>
        <w:t xml:space="preserve"> through listening, imitation, and repeated practice. This finding is consistent with Sanjaya (2016), who emphasizes that instructional methods should be adapted to the characteristics of both the learning materials and the students in order to achieve the intended learning objectives effectively.</w:t>
      </w:r>
    </w:p>
    <w:p w14:paraId="325A856A" w14:textId="77777777" w:rsidR="00632673" w:rsidRPr="00632673" w:rsidRDefault="00632673" w:rsidP="00EF1027">
      <w:pPr>
        <w:pBdr>
          <w:top w:val="nil"/>
          <w:left w:val="nil"/>
          <w:bottom w:val="nil"/>
          <w:right w:val="nil"/>
          <w:between w:val="nil"/>
        </w:pBdr>
        <w:spacing w:before="120" w:after="120"/>
        <w:ind w:left="2268" w:firstLine="612"/>
        <w:jc w:val="both"/>
        <w:rPr>
          <w:rFonts w:ascii="Century Gothic" w:eastAsia="Century Gothic" w:hAnsi="Century Gothic" w:cs="Century Gothic"/>
          <w:lang w:val="en-ID"/>
        </w:rPr>
      </w:pPr>
      <w:r w:rsidRPr="00632673">
        <w:rPr>
          <w:rFonts w:ascii="Century Gothic" w:eastAsia="Century Gothic" w:hAnsi="Century Gothic" w:cs="Century Gothic"/>
          <w:lang w:val="en-ID"/>
        </w:rPr>
        <w:t xml:space="preserve">The study also reveals that limitations in facilities and infrastructure did not become major obstacles to the sustainability of the </w:t>
      </w:r>
      <w:proofErr w:type="spellStart"/>
      <w:r w:rsidRPr="00632673">
        <w:rPr>
          <w:rFonts w:ascii="Century Gothic" w:eastAsia="Century Gothic" w:hAnsi="Century Gothic" w:cs="Century Gothic"/>
          <w:lang w:val="en-ID"/>
        </w:rPr>
        <w:t>gambus</w:t>
      </w:r>
      <w:proofErr w:type="spellEnd"/>
      <w:r w:rsidRPr="00632673">
        <w:rPr>
          <w:rFonts w:ascii="Century Gothic" w:eastAsia="Century Gothic" w:hAnsi="Century Gothic" w:cs="Century Gothic"/>
          <w:lang w:val="en-ID"/>
        </w:rPr>
        <w:t xml:space="preserve"> music extracurricular program. Instead, these limitations encouraged students to develop cooperation, responsibility, and independence through self-directed practice, peer assistance, and the effective use of available resources. This finding suggests that successful learning is determined not only by the availability of adequate facilities but also by the commitment of the instructor and the active participation of students throughout the learning process.</w:t>
      </w:r>
    </w:p>
    <w:p w14:paraId="55BD0627" w14:textId="77777777" w:rsidR="00632673" w:rsidRPr="00632673" w:rsidRDefault="00632673" w:rsidP="00EF1027">
      <w:pPr>
        <w:pBdr>
          <w:top w:val="nil"/>
          <w:left w:val="nil"/>
          <w:bottom w:val="nil"/>
          <w:right w:val="nil"/>
          <w:between w:val="nil"/>
        </w:pBdr>
        <w:spacing w:before="120" w:after="120"/>
        <w:ind w:left="2268" w:firstLine="612"/>
        <w:jc w:val="both"/>
        <w:rPr>
          <w:rFonts w:ascii="Century Gothic" w:eastAsia="Century Gothic" w:hAnsi="Century Gothic" w:cs="Century Gothic"/>
          <w:lang w:val="en-ID"/>
        </w:rPr>
      </w:pPr>
      <w:r w:rsidRPr="00632673">
        <w:rPr>
          <w:rFonts w:ascii="Century Gothic" w:eastAsia="Century Gothic" w:hAnsi="Century Gothic" w:cs="Century Gothic"/>
          <w:lang w:val="en-ID"/>
        </w:rPr>
        <w:t xml:space="preserve">Finally, the learning outcomes demonstrate that the </w:t>
      </w:r>
      <w:proofErr w:type="spellStart"/>
      <w:r w:rsidRPr="00632673">
        <w:rPr>
          <w:rFonts w:ascii="Century Gothic" w:eastAsia="Century Gothic" w:hAnsi="Century Gothic" w:cs="Century Gothic"/>
          <w:lang w:val="en-ID"/>
        </w:rPr>
        <w:t>gambus</w:t>
      </w:r>
      <w:proofErr w:type="spellEnd"/>
      <w:r w:rsidRPr="00632673">
        <w:rPr>
          <w:rFonts w:ascii="Century Gothic" w:eastAsia="Century Gothic" w:hAnsi="Century Gothic" w:cs="Century Gothic"/>
          <w:lang w:val="en-ID"/>
        </w:rPr>
        <w:t xml:space="preserve"> music extracurricular program contributes not only to the </w:t>
      </w:r>
      <w:r w:rsidRPr="00632673">
        <w:rPr>
          <w:rFonts w:ascii="Century Gothic" w:eastAsia="Century Gothic" w:hAnsi="Century Gothic" w:cs="Century Gothic"/>
          <w:lang w:val="en-ID"/>
        </w:rPr>
        <w:lastRenderedPageBreak/>
        <w:t xml:space="preserve">development of students’ musical skills but also to the formation of positive character traits, including self-confidence, discipline, responsibility, and teamwork. In addition to serving as a medium for developing artistic interests and talents, the program also strengthens the internalization of Islamic values through the study of </w:t>
      </w:r>
      <w:proofErr w:type="spellStart"/>
      <w:r w:rsidRPr="00632673">
        <w:rPr>
          <w:rFonts w:ascii="Century Gothic" w:eastAsia="Century Gothic" w:hAnsi="Century Gothic" w:cs="Century Gothic"/>
          <w:lang w:val="en-ID"/>
        </w:rPr>
        <w:t>sholawat</w:t>
      </w:r>
      <w:proofErr w:type="spellEnd"/>
      <w:r w:rsidRPr="00632673">
        <w:rPr>
          <w:rFonts w:ascii="Century Gothic" w:eastAsia="Century Gothic" w:hAnsi="Century Gothic" w:cs="Century Gothic"/>
          <w:lang w:val="en-ID"/>
        </w:rPr>
        <w:t xml:space="preserve"> and </w:t>
      </w:r>
      <w:proofErr w:type="spellStart"/>
      <w:r w:rsidRPr="00632673">
        <w:rPr>
          <w:rFonts w:ascii="Century Gothic" w:eastAsia="Century Gothic" w:hAnsi="Century Gothic" w:cs="Century Gothic"/>
          <w:lang w:val="en-ID"/>
        </w:rPr>
        <w:t>qasidah</w:t>
      </w:r>
      <w:proofErr w:type="spellEnd"/>
      <w:r w:rsidRPr="00632673">
        <w:rPr>
          <w:rFonts w:ascii="Century Gothic" w:eastAsia="Century Gothic" w:hAnsi="Century Gothic" w:cs="Century Gothic"/>
          <w:lang w:val="en-ID"/>
        </w:rPr>
        <w:t xml:space="preserve">. Therefore, the </w:t>
      </w:r>
      <w:proofErr w:type="spellStart"/>
      <w:r w:rsidRPr="00632673">
        <w:rPr>
          <w:rFonts w:ascii="Century Gothic" w:eastAsia="Century Gothic" w:hAnsi="Century Gothic" w:cs="Century Gothic"/>
          <w:lang w:val="en-ID"/>
        </w:rPr>
        <w:t>gambus</w:t>
      </w:r>
      <w:proofErr w:type="spellEnd"/>
      <w:r w:rsidRPr="00632673">
        <w:rPr>
          <w:rFonts w:ascii="Century Gothic" w:eastAsia="Century Gothic" w:hAnsi="Century Gothic" w:cs="Century Gothic"/>
          <w:lang w:val="en-ID"/>
        </w:rPr>
        <w:t xml:space="preserve"> music extracurricular program at MA Negeri 4 </w:t>
      </w:r>
      <w:proofErr w:type="spellStart"/>
      <w:r w:rsidRPr="00632673">
        <w:rPr>
          <w:rFonts w:ascii="Century Gothic" w:eastAsia="Century Gothic" w:hAnsi="Century Gothic" w:cs="Century Gothic"/>
          <w:lang w:val="en-ID"/>
        </w:rPr>
        <w:t>Jombang</w:t>
      </w:r>
      <w:proofErr w:type="spellEnd"/>
      <w:r w:rsidRPr="00632673">
        <w:rPr>
          <w:rFonts w:ascii="Century Gothic" w:eastAsia="Century Gothic" w:hAnsi="Century Gothic" w:cs="Century Gothic"/>
          <w:lang w:val="en-ID"/>
        </w:rPr>
        <w:t xml:space="preserve"> functions as an arts education medium that successfully integrates musical skill development with character education within the context of an Islamic boarding school.</w:t>
      </w:r>
    </w:p>
    <w:p w14:paraId="6578B179" w14:textId="77777777" w:rsidR="000872A7" w:rsidRDefault="000872A7">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p>
    <w:p w14:paraId="623D6544" w14:textId="3504AB42" w:rsidR="000872A7" w:rsidRDefault="00C70AF6">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4. </w:t>
      </w:r>
      <w:r w:rsidR="008217DE">
        <w:rPr>
          <w:rFonts w:ascii="Century Gothic" w:eastAsia="Century Gothic" w:hAnsi="Century Gothic" w:cs="Century Gothic"/>
          <w:sz w:val="22"/>
          <w:szCs w:val="22"/>
        </w:rPr>
        <w:t>CONCLUSION</w:t>
      </w:r>
    </w:p>
    <w:p w14:paraId="3D02D9B8" w14:textId="527C285E" w:rsidR="00E91C3E" w:rsidRPr="00E91C3E" w:rsidRDefault="00E91C3E" w:rsidP="00E91C3E">
      <w:pPr>
        <w:pStyle w:val="Heading1"/>
        <w:spacing w:before="120" w:after="120"/>
        <w:ind w:leftChars="1204" w:left="2410" w:hanging="2"/>
        <w:rPr>
          <w:rFonts w:ascii="Century Gothic" w:eastAsia="Century Gothic" w:hAnsi="Century Gothic" w:cs="Century Gothic"/>
          <w:b w:val="0"/>
          <w:bCs w:val="0"/>
          <w:sz w:val="20"/>
          <w:szCs w:val="20"/>
          <w:lang w:val="en-ID"/>
        </w:rPr>
      </w:pPr>
      <w:r>
        <w:rPr>
          <w:rFonts w:ascii="Century Gothic" w:eastAsia="Century Gothic" w:hAnsi="Century Gothic" w:cs="Century Gothic"/>
          <w:b w:val="0"/>
          <w:bCs w:val="0"/>
          <w:sz w:val="20"/>
          <w:szCs w:val="20"/>
          <w:lang w:val="en-ID"/>
        </w:rPr>
        <w:tab/>
      </w:r>
      <w:r>
        <w:rPr>
          <w:rFonts w:ascii="Century Gothic" w:eastAsia="Century Gothic" w:hAnsi="Century Gothic" w:cs="Century Gothic"/>
          <w:b w:val="0"/>
          <w:bCs w:val="0"/>
          <w:sz w:val="20"/>
          <w:szCs w:val="20"/>
          <w:lang w:val="en-ID"/>
        </w:rPr>
        <w:tab/>
      </w:r>
      <w:r w:rsidRPr="00E91C3E">
        <w:rPr>
          <w:rFonts w:ascii="Century Gothic" w:eastAsia="Century Gothic" w:hAnsi="Century Gothic" w:cs="Century Gothic"/>
          <w:b w:val="0"/>
          <w:bCs w:val="0"/>
          <w:sz w:val="20"/>
          <w:szCs w:val="20"/>
          <w:lang w:val="en-ID"/>
        </w:rPr>
        <w:t xml:space="preserve">The findings indicate that the </w:t>
      </w:r>
      <w:proofErr w:type="spellStart"/>
      <w:r w:rsidRPr="00E91C3E">
        <w:rPr>
          <w:rFonts w:ascii="Century Gothic" w:eastAsia="Century Gothic" w:hAnsi="Century Gothic" w:cs="Century Gothic"/>
          <w:b w:val="0"/>
          <w:bCs w:val="0"/>
          <w:sz w:val="20"/>
          <w:szCs w:val="20"/>
          <w:lang w:val="en-ID"/>
        </w:rPr>
        <w:t>gambus</w:t>
      </w:r>
      <w:proofErr w:type="spellEnd"/>
      <w:r w:rsidRPr="00E91C3E">
        <w:rPr>
          <w:rFonts w:ascii="Century Gothic" w:eastAsia="Century Gothic" w:hAnsi="Century Gothic" w:cs="Century Gothic"/>
          <w:b w:val="0"/>
          <w:bCs w:val="0"/>
          <w:sz w:val="20"/>
          <w:szCs w:val="20"/>
          <w:lang w:val="en-ID"/>
        </w:rPr>
        <w:t xml:space="preserve"> music extracurricular learning at MA Negeri 4 </w:t>
      </w:r>
      <w:proofErr w:type="spellStart"/>
      <w:r w:rsidRPr="00E91C3E">
        <w:rPr>
          <w:rFonts w:ascii="Century Gothic" w:eastAsia="Century Gothic" w:hAnsi="Century Gothic" w:cs="Century Gothic"/>
          <w:b w:val="0"/>
          <w:bCs w:val="0"/>
          <w:sz w:val="20"/>
          <w:szCs w:val="20"/>
          <w:lang w:val="en-ID"/>
        </w:rPr>
        <w:t>Jombang</w:t>
      </w:r>
      <w:proofErr w:type="spellEnd"/>
      <w:r w:rsidRPr="00E91C3E">
        <w:rPr>
          <w:rFonts w:ascii="Century Gothic" w:eastAsia="Century Gothic" w:hAnsi="Century Gothic" w:cs="Century Gothic"/>
          <w:b w:val="0"/>
          <w:bCs w:val="0"/>
          <w:sz w:val="20"/>
          <w:szCs w:val="20"/>
          <w:lang w:val="en-ID"/>
        </w:rPr>
        <w:t xml:space="preserve"> is implemented systematically despite the absence of formal instructional documents. Planning is carried out through the establishment of learning targets, the selection of materials based on students’ needs, and continuous coordination between the extracurricular supervisor and the instructor, ensuring that the learning process remains well-directed. These findings support Sanjaya’s (2016) view that learning objectives and planning provide the foundation for determining learning materials, methods, media, and evaluation to ensure effective instruction.</w:t>
      </w:r>
    </w:p>
    <w:p w14:paraId="31674AE6" w14:textId="103ED7D4" w:rsidR="00E91C3E" w:rsidRPr="00E91C3E" w:rsidRDefault="00E91C3E" w:rsidP="00E91C3E">
      <w:pPr>
        <w:pStyle w:val="Heading1"/>
        <w:spacing w:before="120" w:after="120"/>
        <w:ind w:leftChars="1204" w:left="2410" w:hanging="2"/>
        <w:rPr>
          <w:rFonts w:ascii="Century Gothic" w:eastAsia="Century Gothic" w:hAnsi="Century Gothic" w:cs="Century Gothic"/>
          <w:b w:val="0"/>
          <w:bCs w:val="0"/>
          <w:sz w:val="20"/>
          <w:szCs w:val="20"/>
          <w:lang w:val="en-ID"/>
        </w:rPr>
      </w:pPr>
      <w:r>
        <w:rPr>
          <w:rFonts w:ascii="Century Gothic" w:eastAsia="Century Gothic" w:hAnsi="Century Gothic" w:cs="Century Gothic"/>
          <w:b w:val="0"/>
          <w:bCs w:val="0"/>
          <w:sz w:val="20"/>
          <w:szCs w:val="20"/>
          <w:lang w:val="en-ID"/>
        </w:rPr>
        <w:tab/>
      </w:r>
      <w:r>
        <w:rPr>
          <w:rFonts w:ascii="Century Gothic" w:eastAsia="Century Gothic" w:hAnsi="Century Gothic" w:cs="Century Gothic"/>
          <w:b w:val="0"/>
          <w:bCs w:val="0"/>
          <w:sz w:val="20"/>
          <w:szCs w:val="20"/>
          <w:lang w:val="en-ID"/>
        </w:rPr>
        <w:tab/>
      </w:r>
      <w:r w:rsidRPr="00E91C3E">
        <w:rPr>
          <w:rFonts w:ascii="Century Gothic" w:eastAsia="Century Gothic" w:hAnsi="Century Gothic" w:cs="Century Gothic"/>
          <w:b w:val="0"/>
          <w:bCs w:val="0"/>
          <w:sz w:val="20"/>
          <w:szCs w:val="20"/>
          <w:lang w:val="en-ID"/>
        </w:rPr>
        <w:t xml:space="preserve">The implementation of learning is characterized by the use of demonstration, direct practice, drilling, and the call-and-response method, all of which are consistent with the characteristics of traditional music learning. These approaches enable students to gradually master instrumental techniques and vocal </w:t>
      </w:r>
      <w:proofErr w:type="spellStart"/>
      <w:r w:rsidRPr="00E91C3E">
        <w:rPr>
          <w:rFonts w:ascii="Century Gothic" w:eastAsia="Century Gothic" w:hAnsi="Century Gothic" w:cs="Century Gothic"/>
          <w:b w:val="0"/>
          <w:bCs w:val="0"/>
          <w:i/>
          <w:iCs/>
          <w:sz w:val="20"/>
          <w:szCs w:val="20"/>
          <w:lang w:val="en-ID"/>
        </w:rPr>
        <w:t>maqamat</w:t>
      </w:r>
      <w:proofErr w:type="spellEnd"/>
      <w:r w:rsidRPr="00E91C3E">
        <w:rPr>
          <w:rFonts w:ascii="Century Gothic" w:eastAsia="Century Gothic" w:hAnsi="Century Gothic" w:cs="Century Gothic"/>
          <w:b w:val="0"/>
          <w:bCs w:val="0"/>
          <w:sz w:val="20"/>
          <w:szCs w:val="20"/>
          <w:lang w:val="en-ID"/>
        </w:rPr>
        <w:t xml:space="preserve"> through listening, imitation, and repeated practice. This finding is consistent with Sanjaya (2016), who emphasizes that instructional methods should be adapted to the characteristics of both the learning materials and the students in order to achieve the intended learning objectives effectively.</w:t>
      </w:r>
    </w:p>
    <w:p w14:paraId="62B13856" w14:textId="109B14C3" w:rsidR="00E91C3E" w:rsidRPr="00E91C3E" w:rsidRDefault="00E91C3E" w:rsidP="00E91C3E">
      <w:pPr>
        <w:pStyle w:val="Heading1"/>
        <w:spacing w:before="120" w:after="120"/>
        <w:ind w:leftChars="1204" w:left="2410" w:hanging="2"/>
        <w:rPr>
          <w:rFonts w:ascii="Century Gothic" w:eastAsia="Century Gothic" w:hAnsi="Century Gothic" w:cs="Century Gothic"/>
          <w:b w:val="0"/>
          <w:bCs w:val="0"/>
          <w:sz w:val="20"/>
          <w:szCs w:val="20"/>
          <w:lang w:val="en-ID"/>
        </w:rPr>
      </w:pPr>
      <w:r>
        <w:rPr>
          <w:rFonts w:ascii="Century Gothic" w:eastAsia="Century Gothic" w:hAnsi="Century Gothic" w:cs="Century Gothic"/>
          <w:b w:val="0"/>
          <w:bCs w:val="0"/>
          <w:sz w:val="20"/>
          <w:szCs w:val="20"/>
          <w:lang w:val="en-ID"/>
        </w:rPr>
        <w:tab/>
      </w:r>
      <w:r>
        <w:rPr>
          <w:rFonts w:ascii="Century Gothic" w:eastAsia="Century Gothic" w:hAnsi="Century Gothic" w:cs="Century Gothic"/>
          <w:b w:val="0"/>
          <w:bCs w:val="0"/>
          <w:sz w:val="20"/>
          <w:szCs w:val="20"/>
          <w:lang w:val="en-ID"/>
        </w:rPr>
        <w:tab/>
      </w:r>
      <w:r w:rsidRPr="00E91C3E">
        <w:rPr>
          <w:rFonts w:ascii="Century Gothic" w:eastAsia="Century Gothic" w:hAnsi="Century Gothic" w:cs="Century Gothic"/>
          <w:b w:val="0"/>
          <w:bCs w:val="0"/>
          <w:sz w:val="20"/>
          <w:szCs w:val="20"/>
          <w:lang w:val="en-ID"/>
        </w:rPr>
        <w:t xml:space="preserve">The study also reveals that limitations in facilities and infrastructure did not become major obstacles to the sustainability of the </w:t>
      </w:r>
      <w:proofErr w:type="spellStart"/>
      <w:r w:rsidRPr="00E91C3E">
        <w:rPr>
          <w:rFonts w:ascii="Century Gothic" w:eastAsia="Century Gothic" w:hAnsi="Century Gothic" w:cs="Century Gothic"/>
          <w:b w:val="0"/>
          <w:bCs w:val="0"/>
          <w:sz w:val="20"/>
          <w:szCs w:val="20"/>
          <w:lang w:val="en-ID"/>
        </w:rPr>
        <w:t>gambus</w:t>
      </w:r>
      <w:proofErr w:type="spellEnd"/>
      <w:r w:rsidRPr="00E91C3E">
        <w:rPr>
          <w:rFonts w:ascii="Century Gothic" w:eastAsia="Century Gothic" w:hAnsi="Century Gothic" w:cs="Century Gothic"/>
          <w:b w:val="0"/>
          <w:bCs w:val="0"/>
          <w:sz w:val="20"/>
          <w:szCs w:val="20"/>
          <w:lang w:val="en-ID"/>
        </w:rPr>
        <w:t xml:space="preserve"> music extracurricular program. Instead, these limitations encouraged students to develop cooperation, responsibility, and independence through self-directed practice, peer assistance, and the effective use of available resources. This finding suggests that successful learning is determined not only by the availability of adequate facilities but also by the commitment of the instructor and the active participation of students throughout the learning process.</w:t>
      </w:r>
    </w:p>
    <w:p w14:paraId="43CB32D4" w14:textId="467B0CE9" w:rsidR="00E91C3E" w:rsidRPr="00E91C3E" w:rsidRDefault="00E91C3E" w:rsidP="00E91C3E">
      <w:pPr>
        <w:pStyle w:val="Heading1"/>
        <w:spacing w:before="120" w:after="120"/>
        <w:ind w:leftChars="1204" w:left="2410" w:hanging="2"/>
        <w:rPr>
          <w:rFonts w:ascii="Century Gothic" w:eastAsia="Century Gothic" w:hAnsi="Century Gothic" w:cs="Century Gothic"/>
          <w:b w:val="0"/>
          <w:bCs w:val="0"/>
          <w:sz w:val="20"/>
          <w:szCs w:val="20"/>
          <w:lang w:val="en-ID"/>
        </w:rPr>
      </w:pPr>
      <w:r>
        <w:rPr>
          <w:rFonts w:ascii="Century Gothic" w:eastAsia="Century Gothic" w:hAnsi="Century Gothic" w:cs="Century Gothic"/>
          <w:b w:val="0"/>
          <w:bCs w:val="0"/>
          <w:sz w:val="20"/>
          <w:szCs w:val="20"/>
          <w:lang w:val="en-ID"/>
        </w:rPr>
        <w:tab/>
      </w:r>
      <w:r>
        <w:rPr>
          <w:rFonts w:ascii="Century Gothic" w:eastAsia="Century Gothic" w:hAnsi="Century Gothic" w:cs="Century Gothic"/>
          <w:b w:val="0"/>
          <w:bCs w:val="0"/>
          <w:sz w:val="20"/>
          <w:szCs w:val="20"/>
          <w:lang w:val="en-ID"/>
        </w:rPr>
        <w:tab/>
      </w:r>
      <w:r w:rsidRPr="00E91C3E">
        <w:rPr>
          <w:rFonts w:ascii="Century Gothic" w:eastAsia="Century Gothic" w:hAnsi="Century Gothic" w:cs="Century Gothic"/>
          <w:b w:val="0"/>
          <w:bCs w:val="0"/>
          <w:sz w:val="20"/>
          <w:szCs w:val="20"/>
          <w:lang w:val="en-ID"/>
        </w:rPr>
        <w:t xml:space="preserve">Finally, the learning outcomes demonstrate that the </w:t>
      </w:r>
      <w:proofErr w:type="spellStart"/>
      <w:r w:rsidRPr="00E91C3E">
        <w:rPr>
          <w:rFonts w:ascii="Century Gothic" w:eastAsia="Century Gothic" w:hAnsi="Century Gothic" w:cs="Century Gothic"/>
          <w:b w:val="0"/>
          <w:bCs w:val="0"/>
          <w:sz w:val="20"/>
          <w:szCs w:val="20"/>
          <w:lang w:val="en-ID"/>
        </w:rPr>
        <w:t>gambus</w:t>
      </w:r>
      <w:proofErr w:type="spellEnd"/>
      <w:r w:rsidRPr="00E91C3E">
        <w:rPr>
          <w:rFonts w:ascii="Century Gothic" w:eastAsia="Century Gothic" w:hAnsi="Century Gothic" w:cs="Century Gothic"/>
          <w:b w:val="0"/>
          <w:bCs w:val="0"/>
          <w:sz w:val="20"/>
          <w:szCs w:val="20"/>
          <w:lang w:val="en-ID"/>
        </w:rPr>
        <w:t xml:space="preserve"> music extracurricular program contributes not only to the development of students’ musical skills but also to the formation of positive character traits, including self-confidence, discipline, responsibility, and teamwork. In addition to serving as a medium for developing artistic interests and talents, the program also strengthens the internalization of Islamic values through the study of </w:t>
      </w:r>
      <w:proofErr w:type="spellStart"/>
      <w:r w:rsidRPr="00E91C3E">
        <w:rPr>
          <w:rFonts w:ascii="Century Gothic" w:eastAsia="Century Gothic" w:hAnsi="Century Gothic" w:cs="Century Gothic"/>
          <w:b w:val="0"/>
          <w:bCs w:val="0"/>
          <w:i/>
          <w:iCs/>
          <w:sz w:val="20"/>
          <w:szCs w:val="20"/>
          <w:lang w:val="en-ID"/>
        </w:rPr>
        <w:t>sholawat</w:t>
      </w:r>
      <w:proofErr w:type="spellEnd"/>
      <w:r w:rsidRPr="00E91C3E">
        <w:rPr>
          <w:rFonts w:ascii="Century Gothic" w:eastAsia="Century Gothic" w:hAnsi="Century Gothic" w:cs="Century Gothic"/>
          <w:b w:val="0"/>
          <w:bCs w:val="0"/>
          <w:sz w:val="20"/>
          <w:szCs w:val="20"/>
          <w:lang w:val="en-ID"/>
        </w:rPr>
        <w:t xml:space="preserve"> and </w:t>
      </w:r>
      <w:proofErr w:type="spellStart"/>
      <w:r w:rsidRPr="00E91C3E">
        <w:rPr>
          <w:rFonts w:ascii="Century Gothic" w:eastAsia="Century Gothic" w:hAnsi="Century Gothic" w:cs="Century Gothic"/>
          <w:b w:val="0"/>
          <w:bCs w:val="0"/>
          <w:i/>
          <w:iCs/>
          <w:sz w:val="20"/>
          <w:szCs w:val="20"/>
          <w:lang w:val="en-ID"/>
        </w:rPr>
        <w:t>qasidah</w:t>
      </w:r>
      <w:proofErr w:type="spellEnd"/>
      <w:r w:rsidRPr="00E91C3E">
        <w:rPr>
          <w:rFonts w:ascii="Century Gothic" w:eastAsia="Century Gothic" w:hAnsi="Century Gothic" w:cs="Century Gothic"/>
          <w:b w:val="0"/>
          <w:bCs w:val="0"/>
          <w:sz w:val="20"/>
          <w:szCs w:val="20"/>
          <w:lang w:val="en-ID"/>
        </w:rPr>
        <w:t xml:space="preserve">. Therefore, the </w:t>
      </w:r>
      <w:proofErr w:type="spellStart"/>
      <w:r w:rsidRPr="00E91C3E">
        <w:rPr>
          <w:rFonts w:ascii="Century Gothic" w:eastAsia="Century Gothic" w:hAnsi="Century Gothic" w:cs="Century Gothic"/>
          <w:b w:val="0"/>
          <w:bCs w:val="0"/>
          <w:sz w:val="20"/>
          <w:szCs w:val="20"/>
          <w:lang w:val="en-ID"/>
        </w:rPr>
        <w:t>gambus</w:t>
      </w:r>
      <w:proofErr w:type="spellEnd"/>
      <w:r w:rsidRPr="00E91C3E">
        <w:rPr>
          <w:rFonts w:ascii="Century Gothic" w:eastAsia="Century Gothic" w:hAnsi="Century Gothic" w:cs="Century Gothic"/>
          <w:b w:val="0"/>
          <w:bCs w:val="0"/>
          <w:sz w:val="20"/>
          <w:szCs w:val="20"/>
          <w:lang w:val="en-ID"/>
        </w:rPr>
        <w:t xml:space="preserve"> music extracurricular program at MA Negeri 4 </w:t>
      </w:r>
      <w:proofErr w:type="spellStart"/>
      <w:r w:rsidRPr="00E91C3E">
        <w:rPr>
          <w:rFonts w:ascii="Century Gothic" w:eastAsia="Century Gothic" w:hAnsi="Century Gothic" w:cs="Century Gothic"/>
          <w:b w:val="0"/>
          <w:bCs w:val="0"/>
          <w:sz w:val="20"/>
          <w:szCs w:val="20"/>
          <w:lang w:val="en-ID"/>
        </w:rPr>
        <w:t>Jombang</w:t>
      </w:r>
      <w:proofErr w:type="spellEnd"/>
      <w:r w:rsidRPr="00E91C3E">
        <w:rPr>
          <w:rFonts w:ascii="Century Gothic" w:eastAsia="Century Gothic" w:hAnsi="Century Gothic" w:cs="Century Gothic"/>
          <w:b w:val="0"/>
          <w:bCs w:val="0"/>
          <w:sz w:val="20"/>
          <w:szCs w:val="20"/>
          <w:lang w:val="en-ID"/>
        </w:rPr>
        <w:t xml:space="preserve"> functions as an arts education medium that </w:t>
      </w:r>
      <w:r w:rsidRPr="00E91C3E">
        <w:rPr>
          <w:rFonts w:ascii="Century Gothic" w:eastAsia="Century Gothic" w:hAnsi="Century Gothic" w:cs="Century Gothic"/>
          <w:b w:val="0"/>
          <w:bCs w:val="0"/>
          <w:sz w:val="20"/>
          <w:szCs w:val="20"/>
          <w:lang w:val="en-ID"/>
        </w:rPr>
        <w:lastRenderedPageBreak/>
        <w:t>successfully integrates musical skill development with character education within the context of an Islamic boarding school</w:t>
      </w:r>
    </w:p>
    <w:p w14:paraId="4FB888A9" w14:textId="153A8005" w:rsidR="000872A7" w:rsidRDefault="00C1069F">
      <w:pPr>
        <w:pStyle w:val="Heading1"/>
        <w:spacing w:before="120" w:after="120" w:line="240" w:lineRule="auto"/>
        <w:ind w:left="0" w:hanging="2"/>
        <w:rPr>
          <w:rFonts w:ascii="Century Gothic" w:eastAsia="Century Gothic" w:hAnsi="Century Gothic" w:cs="Century Gothic"/>
        </w:rPr>
      </w:pPr>
      <w:r>
        <w:rPr>
          <w:rFonts w:ascii="Century Gothic" w:eastAsia="Century Gothic" w:hAnsi="Century Gothic" w:cs="Century Gothic"/>
          <w:sz w:val="20"/>
          <w:szCs w:val="20"/>
        </w:rPr>
        <w:t>THANKYOU</w:t>
      </w:r>
    </w:p>
    <w:p w14:paraId="316D9BE7" w14:textId="0C8A972F" w:rsidR="006D5A0A" w:rsidRPr="005A36F6" w:rsidRDefault="005A36F6" w:rsidP="006D5A0A">
      <w:pPr>
        <w:pBdr>
          <w:top w:val="nil"/>
          <w:left w:val="nil"/>
          <w:bottom w:val="nil"/>
          <w:right w:val="nil"/>
          <w:between w:val="nil"/>
        </w:pBdr>
        <w:tabs>
          <w:tab w:val="left" w:pos="425"/>
        </w:tabs>
        <w:ind w:left="2268" w:hanging="1"/>
        <w:jc w:val="both"/>
        <w:rPr>
          <w:rFonts w:ascii="Century Gothic" w:eastAsia="Century Gothic" w:hAnsi="Century Gothic" w:cs="Century Gothic"/>
          <w:lang w:val="en-ID"/>
        </w:rPr>
      </w:pPr>
      <w:r>
        <w:rPr>
          <w:rFonts w:ascii="Century Gothic" w:eastAsia="Century Gothic" w:hAnsi="Century Gothic" w:cs="Century Gothic"/>
          <w:lang w:val="en-ID"/>
        </w:rPr>
        <w:tab/>
      </w:r>
      <w:r>
        <w:rPr>
          <w:rFonts w:ascii="Century Gothic" w:eastAsia="Century Gothic" w:hAnsi="Century Gothic" w:cs="Century Gothic"/>
          <w:lang w:val="en-ID"/>
        </w:rPr>
        <w:tab/>
      </w:r>
      <w:r w:rsidR="006D5A0A" w:rsidRPr="005A36F6">
        <w:rPr>
          <w:rFonts w:ascii="Century Gothic" w:eastAsia="Century Gothic" w:hAnsi="Century Gothic" w:cs="Century Gothic"/>
          <w:lang w:val="en-ID"/>
        </w:rPr>
        <w:t xml:space="preserve">The author expresses sincere gratitude to Allah SWT for His abundant blessings and mercy, which made the completion of this article possible. The author would also like to express heartfelt appreciation to </w:t>
      </w:r>
      <w:proofErr w:type="spellStart"/>
      <w:r w:rsidR="006D5A0A" w:rsidRPr="005A36F6">
        <w:rPr>
          <w:rFonts w:ascii="Century Gothic" w:eastAsia="Century Gothic" w:hAnsi="Century Gothic" w:cs="Century Gothic"/>
          <w:lang w:val="en-ID"/>
        </w:rPr>
        <w:t>Tomy</w:t>
      </w:r>
      <w:proofErr w:type="spellEnd"/>
      <w:r w:rsidR="006D5A0A" w:rsidRPr="005A36F6">
        <w:rPr>
          <w:rFonts w:ascii="Century Gothic" w:eastAsia="Century Gothic" w:hAnsi="Century Gothic" w:cs="Century Gothic"/>
          <w:lang w:val="en-ID"/>
        </w:rPr>
        <w:t xml:space="preserve"> Agung </w:t>
      </w:r>
      <w:proofErr w:type="spellStart"/>
      <w:r w:rsidR="006D5A0A" w:rsidRPr="005A36F6">
        <w:rPr>
          <w:rFonts w:ascii="Century Gothic" w:eastAsia="Century Gothic" w:hAnsi="Century Gothic" w:cs="Century Gothic"/>
          <w:lang w:val="en-ID"/>
        </w:rPr>
        <w:t>Sugito</w:t>
      </w:r>
      <w:proofErr w:type="spellEnd"/>
      <w:r w:rsidR="006D5A0A" w:rsidRPr="005A36F6">
        <w:rPr>
          <w:rFonts w:ascii="Century Gothic" w:eastAsia="Century Gothic" w:hAnsi="Century Gothic" w:cs="Century Gothic"/>
          <w:lang w:val="en-ID"/>
        </w:rPr>
        <w:t xml:space="preserve">, </w:t>
      </w:r>
      <w:proofErr w:type="spellStart"/>
      <w:r w:rsidR="006D5A0A" w:rsidRPr="005A36F6">
        <w:rPr>
          <w:rFonts w:ascii="Century Gothic" w:eastAsia="Century Gothic" w:hAnsi="Century Gothic" w:cs="Century Gothic"/>
          <w:lang w:val="en-ID"/>
        </w:rPr>
        <w:t>S.Pd</w:t>
      </w:r>
      <w:proofErr w:type="spellEnd"/>
      <w:r w:rsidR="006D5A0A" w:rsidRPr="005A36F6">
        <w:rPr>
          <w:rFonts w:ascii="Century Gothic" w:eastAsia="Century Gothic" w:hAnsi="Century Gothic" w:cs="Century Gothic"/>
          <w:lang w:val="en-ID"/>
        </w:rPr>
        <w:t xml:space="preserve">., </w:t>
      </w:r>
      <w:proofErr w:type="spellStart"/>
      <w:r w:rsidR="006D5A0A" w:rsidRPr="005A36F6">
        <w:rPr>
          <w:rFonts w:ascii="Century Gothic" w:eastAsia="Century Gothic" w:hAnsi="Century Gothic" w:cs="Century Gothic"/>
          <w:lang w:val="en-ID"/>
        </w:rPr>
        <w:t>M.Pd</w:t>
      </w:r>
      <w:proofErr w:type="spellEnd"/>
      <w:r w:rsidR="006D5A0A" w:rsidRPr="005A36F6">
        <w:rPr>
          <w:rFonts w:ascii="Century Gothic" w:eastAsia="Century Gothic" w:hAnsi="Century Gothic" w:cs="Century Gothic"/>
          <w:lang w:val="en-ID"/>
        </w:rPr>
        <w:t xml:space="preserve">., as the academic supervisor, for his invaluable guidance, constructive advice, and insightful support throughout the research process, enabling the author to gain a deeper understanding of the implementation of the </w:t>
      </w:r>
      <w:proofErr w:type="spellStart"/>
      <w:r w:rsidR="006D5A0A" w:rsidRPr="005A36F6">
        <w:rPr>
          <w:rFonts w:ascii="Century Gothic" w:eastAsia="Century Gothic" w:hAnsi="Century Gothic" w:cs="Century Gothic"/>
          <w:lang w:val="en-ID"/>
        </w:rPr>
        <w:t>Gambus</w:t>
      </w:r>
      <w:proofErr w:type="spellEnd"/>
      <w:r w:rsidR="006D5A0A" w:rsidRPr="005A36F6">
        <w:rPr>
          <w:rFonts w:ascii="Century Gothic" w:eastAsia="Century Gothic" w:hAnsi="Century Gothic" w:cs="Century Gothic"/>
          <w:lang w:val="en-ID"/>
        </w:rPr>
        <w:t xml:space="preserve"> Music Extracurricular Learning at MA Negeri 4 </w:t>
      </w:r>
      <w:proofErr w:type="spellStart"/>
      <w:r w:rsidR="006D5A0A" w:rsidRPr="005A36F6">
        <w:rPr>
          <w:rFonts w:ascii="Century Gothic" w:eastAsia="Century Gothic" w:hAnsi="Century Gothic" w:cs="Century Gothic"/>
          <w:lang w:val="en-ID"/>
        </w:rPr>
        <w:t>Jombang</w:t>
      </w:r>
      <w:proofErr w:type="spellEnd"/>
      <w:r w:rsidR="006D5A0A" w:rsidRPr="005A36F6">
        <w:rPr>
          <w:rFonts w:ascii="Century Gothic" w:eastAsia="Century Gothic" w:hAnsi="Century Gothic" w:cs="Century Gothic"/>
          <w:lang w:val="en-ID"/>
        </w:rPr>
        <w:t>.</w:t>
      </w:r>
    </w:p>
    <w:p w14:paraId="5502B17A" w14:textId="3129DAC7" w:rsidR="006D5A0A" w:rsidRPr="005A36F6" w:rsidRDefault="005A36F6" w:rsidP="006D5A0A">
      <w:pPr>
        <w:pBdr>
          <w:top w:val="nil"/>
          <w:left w:val="nil"/>
          <w:bottom w:val="nil"/>
          <w:right w:val="nil"/>
          <w:between w:val="nil"/>
        </w:pBdr>
        <w:tabs>
          <w:tab w:val="left" w:pos="425"/>
        </w:tabs>
        <w:ind w:left="2268" w:hanging="1"/>
        <w:jc w:val="both"/>
        <w:rPr>
          <w:rFonts w:ascii="Century Gothic" w:eastAsia="Century Gothic" w:hAnsi="Century Gothic" w:cs="Century Gothic"/>
          <w:lang w:val="en-ID"/>
        </w:rPr>
      </w:pPr>
      <w:r>
        <w:rPr>
          <w:rFonts w:ascii="Century Gothic" w:eastAsia="Century Gothic" w:hAnsi="Century Gothic" w:cs="Century Gothic"/>
          <w:lang w:val="en-ID"/>
        </w:rPr>
        <w:tab/>
      </w:r>
      <w:r>
        <w:rPr>
          <w:rFonts w:ascii="Century Gothic" w:eastAsia="Century Gothic" w:hAnsi="Century Gothic" w:cs="Century Gothic"/>
          <w:lang w:val="en-ID"/>
        </w:rPr>
        <w:tab/>
      </w:r>
      <w:r w:rsidR="006D5A0A" w:rsidRPr="005A36F6">
        <w:rPr>
          <w:rFonts w:ascii="Century Gothic" w:eastAsia="Century Gothic" w:hAnsi="Century Gothic" w:cs="Century Gothic"/>
          <w:lang w:val="en-ID"/>
        </w:rPr>
        <w:t xml:space="preserve">The author also extends sincere appreciation to the Undergraduate Program of Drama, Dance, and Music Education, Universitas Negeri Surabaya, for providing academic support and learning facilities throughout the preparation of this article. Gratitude is also addressed to MA Negeri 4 </w:t>
      </w:r>
      <w:proofErr w:type="spellStart"/>
      <w:r w:rsidR="006D5A0A" w:rsidRPr="005A36F6">
        <w:rPr>
          <w:rFonts w:ascii="Century Gothic" w:eastAsia="Century Gothic" w:hAnsi="Century Gothic" w:cs="Century Gothic"/>
          <w:lang w:val="en-ID"/>
        </w:rPr>
        <w:t>Jombang</w:t>
      </w:r>
      <w:proofErr w:type="spellEnd"/>
      <w:r w:rsidR="006D5A0A" w:rsidRPr="005A36F6">
        <w:rPr>
          <w:rFonts w:ascii="Century Gothic" w:eastAsia="Century Gothic" w:hAnsi="Century Gothic" w:cs="Century Gothic"/>
          <w:lang w:val="en-ID"/>
        </w:rPr>
        <w:t xml:space="preserve"> for granting permission to conduct the research, as well as to all participants, particularly the extracurricular supervisor, instructor, and students of the </w:t>
      </w:r>
      <w:proofErr w:type="spellStart"/>
      <w:r w:rsidR="006D5A0A" w:rsidRPr="005A36F6">
        <w:rPr>
          <w:rFonts w:ascii="Century Gothic" w:eastAsia="Century Gothic" w:hAnsi="Century Gothic" w:cs="Century Gothic"/>
          <w:lang w:val="en-ID"/>
        </w:rPr>
        <w:t>gambus</w:t>
      </w:r>
      <w:proofErr w:type="spellEnd"/>
      <w:r w:rsidR="006D5A0A" w:rsidRPr="005A36F6">
        <w:rPr>
          <w:rFonts w:ascii="Century Gothic" w:eastAsia="Century Gothic" w:hAnsi="Century Gothic" w:cs="Century Gothic"/>
          <w:lang w:val="en-ID"/>
        </w:rPr>
        <w:t xml:space="preserve"> music extracurricular program, for their valuable time, cooperation, and willingness to share information that greatly contributed to the completion of this study. The author is also grateful to everyone who provided direct or indirect support during the completion of this research.</w:t>
      </w:r>
    </w:p>
    <w:p w14:paraId="07F3824A" w14:textId="62B40DA3" w:rsidR="000872A7" w:rsidRDefault="00915E3C" w:rsidP="00915E3C">
      <w:pPr>
        <w:pBdr>
          <w:top w:val="nil"/>
          <w:left w:val="nil"/>
          <w:bottom w:val="nil"/>
          <w:right w:val="nil"/>
          <w:between w:val="nil"/>
        </w:pBdr>
        <w:tabs>
          <w:tab w:val="left" w:pos="425"/>
        </w:tabs>
        <w:ind w:left="2268" w:hanging="1"/>
        <w:jc w:val="both"/>
        <w:rPr>
          <w:rFonts w:ascii="Century Gothic" w:eastAsia="Century Gothic" w:hAnsi="Century Gothic" w:cs="Century Gothic"/>
          <w:lang w:val="en-ID"/>
        </w:rPr>
      </w:pPr>
      <w:r>
        <w:rPr>
          <w:rFonts w:ascii="Century Gothic" w:eastAsia="Century Gothic" w:hAnsi="Century Gothic" w:cs="Century Gothic"/>
          <w:lang w:val="en-ID"/>
        </w:rPr>
        <w:tab/>
      </w:r>
      <w:r>
        <w:rPr>
          <w:rFonts w:ascii="Century Gothic" w:eastAsia="Century Gothic" w:hAnsi="Century Gothic" w:cs="Century Gothic"/>
          <w:lang w:val="en-ID"/>
        </w:rPr>
        <w:tab/>
      </w:r>
      <w:r w:rsidR="006D5A0A" w:rsidRPr="005A36F6">
        <w:rPr>
          <w:rFonts w:ascii="Century Gothic" w:eastAsia="Century Gothic" w:hAnsi="Century Gothic" w:cs="Century Gothic"/>
          <w:lang w:val="en-ID"/>
        </w:rPr>
        <w:t>The author recognizes that this article still has certain limitations. Therefore, constructive criticism and suggestions are sincerely welcomed to improve future research and scholarly work</w:t>
      </w:r>
      <w:r w:rsidR="006D5A0A" w:rsidRPr="006D5A0A">
        <w:rPr>
          <w:rFonts w:ascii="Century Gothic" w:eastAsia="Century Gothic" w:hAnsi="Century Gothic" w:cs="Century Gothic"/>
          <w:lang w:val="en-ID"/>
        </w:rPr>
        <w:t>.</w:t>
      </w:r>
    </w:p>
    <w:p w14:paraId="48467CB7" w14:textId="77777777" w:rsidR="00FB40C3" w:rsidRPr="00915E3C" w:rsidRDefault="00FB40C3" w:rsidP="00EF1027">
      <w:pPr>
        <w:pBdr>
          <w:top w:val="nil"/>
          <w:left w:val="nil"/>
          <w:bottom w:val="nil"/>
          <w:right w:val="nil"/>
          <w:between w:val="nil"/>
        </w:pBdr>
        <w:tabs>
          <w:tab w:val="left" w:pos="425"/>
        </w:tabs>
        <w:jc w:val="both"/>
        <w:rPr>
          <w:rFonts w:ascii="Century Gothic" w:eastAsia="Century Gothic" w:hAnsi="Century Gothic" w:cs="Century Gothic"/>
          <w:lang w:val="en-ID"/>
        </w:rPr>
      </w:pPr>
    </w:p>
    <w:p w14:paraId="23DA1166" w14:textId="77777777" w:rsidR="000872A7" w:rsidRDefault="00C70AF6">
      <w:pPr>
        <w:pStyle w:val="Heading1"/>
        <w:spacing w:before="120" w:after="120"/>
        <w:ind w:left="0" w:hanging="2"/>
        <w:rPr>
          <w:rFonts w:ascii="Century Gothic" w:eastAsia="Century Gothic" w:hAnsi="Century Gothic" w:cs="Century Gothic"/>
          <w:color w:val="000000"/>
        </w:rPr>
      </w:pPr>
      <w:r>
        <w:rPr>
          <w:rFonts w:ascii="Century Gothic" w:eastAsia="Century Gothic" w:hAnsi="Century Gothic" w:cs="Century Gothic"/>
          <w:sz w:val="22"/>
          <w:szCs w:val="22"/>
        </w:rPr>
        <w:t>REFERENSI</w:t>
      </w:r>
    </w:p>
    <w:p w14:paraId="7FDA3896" w14:textId="229847AA" w:rsidR="000872A7" w:rsidRDefault="009145B0" w:rsidP="00907714">
      <w:pPr>
        <w:pBdr>
          <w:top w:val="nil"/>
          <w:left w:val="nil"/>
          <w:bottom w:val="nil"/>
          <w:right w:val="nil"/>
          <w:between w:val="nil"/>
        </w:pBdr>
        <w:ind w:left="2835" w:hanging="567"/>
        <w:jc w:val="both"/>
        <w:rPr>
          <w:rFonts w:ascii="Century Gothic" w:eastAsia="Century Gothic" w:hAnsi="Century Gothic" w:cs="Century Gothic"/>
        </w:rPr>
      </w:pPr>
      <w:r>
        <w:rPr>
          <w:rFonts w:ascii="Century Gothic" w:eastAsia="Century Gothic" w:hAnsi="Century Gothic" w:cs="Century Gothic"/>
        </w:rPr>
        <w:t xml:space="preserve">Dimyati., &amp; </w:t>
      </w:r>
      <w:proofErr w:type="spellStart"/>
      <w:r>
        <w:rPr>
          <w:rFonts w:ascii="Century Gothic" w:eastAsia="Century Gothic" w:hAnsi="Century Gothic" w:cs="Century Gothic"/>
        </w:rPr>
        <w:t>Mudjiono</w:t>
      </w:r>
      <w:proofErr w:type="spellEnd"/>
      <w:r>
        <w:rPr>
          <w:rFonts w:ascii="Century Gothic" w:eastAsia="Century Gothic" w:hAnsi="Century Gothic" w:cs="Century Gothic"/>
        </w:rPr>
        <w:t xml:space="preserve">. (2006). Belajar dan Pembelajaran. Jakarta: </w:t>
      </w:r>
      <w:proofErr w:type="spellStart"/>
      <w:r>
        <w:rPr>
          <w:rFonts w:ascii="Century Gothic" w:eastAsia="Century Gothic" w:hAnsi="Century Gothic" w:cs="Century Gothic"/>
        </w:rPr>
        <w:t>Rineka</w:t>
      </w:r>
      <w:proofErr w:type="spellEnd"/>
      <w:r>
        <w:rPr>
          <w:rFonts w:ascii="Century Gothic" w:eastAsia="Century Gothic" w:hAnsi="Century Gothic" w:cs="Century Gothic"/>
        </w:rPr>
        <w:t xml:space="preserve"> Cipta.</w:t>
      </w:r>
    </w:p>
    <w:p w14:paraId="71B9DE15" w14:textId="1D3F66AF" w:rsidR="000872A7" w:rsidRDefault="009145B0">
      <w:pPr>
        <w:pBdr>
          <w:top w:val="nil"/>
          <w:left w:val="nil"/>
          <w:bottom w:val="nil"/>
          <w:right w:val="nil"/>
          <w:between w:val="nil"/>
        </w:pBdr>
        <w:ind w:left="2835" w:hanging="566"/>
        <w:jc w:val="both"/>
        <w:rPr>
          <w:rFonts w:ascii="Century Gothic" w:eastAsia="Century Gothic" w:hAnsi="Century Gothic" w:cs="Century Gothic"/>
        </w:rPr>
      </w:pPr>
      <w:r>
        <w:rPr>
          <w:rFonts w:ascii="Century Gothic" w:eastAsia="Century Gothic" w:hAnsi="Century Gothic" w:cs="Century Gothic"/>
        </w:rPr>
        <w:t>Firdaus, M.K., Fajrie, N,</w:t>
      </w:r>
      <w:r w:rsidR="00C70AF6">
        <w:rPr>
          <w:rFonts w:ascii="Century Gothic" w:eastAsia="Century Gothic" w:hAnsi="Century Gothic" w:cs="Century Gothic"/>
        </w:rPr>
        <w:t>.</w:t>
      </w:r>
      <w:r>
        <w:rPr>
          <w:rFonts w:ascii="Century Gothic" w:eastAsia="Century Gothic" w:hAnsi="Century Gothic" w:cs="Century Gothic"/>
        </w:rPr>
        <w:t xml:space="preserve"> &amp; Purbasari, I. (2023). </w:t>
      </w:r>
      <w:proofErr w:type="spellStart"/>
      <w:r>
        <w:rPr>
          <w:rFonts w:ascii="Century Gothic" w:eastAsia="Century Gothic" w:hAnsi="Century Gothic" w:cs="Century Gothic"/>
        </w:rPr>
        <w:t>Pembelajara</w:t>
      </w:r>
      <w:proofErr w:type="spellEnd"/>
      <w:r>
        <w:rPr>
          <w:rFonts w:ascii="Century Gothic" w:eastAsia="Century Gothic" w:hAnsi="Century Gothic" w:cs="Century Gothic"/>
        </w:rPr>
        <w:t xml:space="preserve"> Berbasis Budaya Melalui Kegiatan Ekstrakurikuler. </w:t>
      </w:r>
      <w:r>
        <w:rPr>
          <w:rFonts w:ascii="Century Gothic" w:eastAsia="Century Gothic" w:hAnsi="Century Gothic" w:cs="Century Gothic"/>
          <w:i/>
          <w:iCs/>
        </w:rPr>
        <w:t xml:space="preserve">Jurnal </w:t>
      </w:r>
      <w:proofErr w:type="spellStart"/>
      <w:r>
        <w:rPr>
          <w:rFonts w:ascii="Century Gothic" w:eastAsia="Century Gothic" w:hAnsi="Century Gothic" w:cs="Century Gothic"/>
          <w:i/>
          <w:iCs/>
        </w:rPr>
        <w:t>Educatio</w:t>
      </w:r>
      <w:proofErr w:type="spellEnd"/>
      <w:r>
        <w:rPr>
          <w:rFonts w:ascii="Century Gothic" w:eastAsia="Century Gothic" w:hAnsi="Century Gothic" w:cs="Century Gothic"/>
          <w:i/>
          <w:iCs/>
        </w:rPr>
        <w:t xml:space="preserve"> FKIP UNMA, </w:t>
      </w:r>
      <w:r>
        <w:rPr>
          <w:rFonts w:ascii="Century Gothic" w:eastAsia="Century Gothic" w:hAnsi="Century Gothic" w:cs="Century Gothic"/>
        </w:rPr>
        <w:t>9(1), 402-412</w:t>
      </w:r>
    </w:p>
    <w:p w14:paraId="72380F80" w14:textId="77777777" w:rsidR="009145B0" w:rsidRPr="009145B0" w:rsidRDefault="00000000" w:rsidP="00907714">
      <w:pPr>
        <w:widowControl w:val="0"/>
        <w:spacing w:line="276" w:lineRule="auto"/>
        <w:ind w:left="2835" w:firstLine="1"/>
        <w:jc w:val="both"/>
        <w:rPr>
          <w:rFonts w:ascii="Century Gothic" w:eastAsia="Yu Mincho" w:hAnsi="Century Gothic" w:cs="Times New Roman"/>
          <w:lang w:val="de-DE"/>
        </w:rPr>
      </w:pPr>
      <w:hyperlink r:id="rId24" w:history="1">
        <w:r w:rsidR="009145B0" w:rsidRPr="009145B0">
          <w:rPr>
            <w:rStyle w:val="Hyperlink"/>
            <w:rFonts w:ascii="Century Gothic" w:hAnsi="Century Gothic" w:cs="Times New Roman"/>
          </w:rPr>
          <w:t>https://ejournal.unma.ac.id/index.php/educatio/article/view/4595</w:t>
        </w:r>
      </w:hyperlink>
    </w:p>
    <w:p w14:paraId="221C295E" w14:textId="78E44816" w:rsidR="009145B0" w:rsidRDefault="009145B0" w:rsidP="00907714">
      <w:pPr>
        <w:widowControl w:val="0"/>
        <w:spacing w:line="276" w:lineRule="auto"/>
        <w:ind w:left="2835" w:hanging="567"/>
        <w:jc w:val="both"/>
        <w:rPr>
          <w:rFonts w:ascii="Century Gothic" w:eastAsia="Yu Mincho" w:hAnsi="Century Gothic" w:cs="Times New Roman"/>
          <w:lang w:val="de-DE"/>
        </w:rPr>
      </w:pPr>
      <w:r w:rsidRPr="009145B0">
        <w:rPr>
          <w:rFonts w:ascii="Century Gothic" w:eastAsia="Yu Mincho" w:hAnsi="Century Gothic" w:cs="Times New Roman"/>
          <w:lang w:val="de-DE"/>
        </w:rPr>
        <w:t xml:space="preserve">Firmansyah, R. (2025). Fungsi Musik Sebagai Media Dakwah di Dalam Pertunjukan Gambus Misri. </w:t>
      </w:r>
      <w:r w:rsidRPr="009145B0">
        <w:rPr>
          <w:rFonts w:ascii="Century Gothic" w:eastAsia="Yu Mincho" w:hAnsi="Century Gothic" w:cs="Times New Roman"/>
          <w:i/>
          <w:iCs/>
          <w:lang w:val="de-DE"/>
        </w:rPr>
        <w:t xml:space="preserve">Jurnal Solah, </w:t>
      </w:r>
      <w:r w:rsidRPr="009145B0">
        <w:rPr>
          <w:rFonts w:ascii="Century Gothic" w:eastAsia="Yu Mincho" w:hAnsi="Century Gothic" w:cs="Times New Roman"/>
          <w:lang w:val="de-DE"/>
        </w:rPr>
        <w:t>11(2), 1</w:t>
      </w:r>
      <w:r w:rsidR="00282EB2">
        <w:rPr>
          <w:rFonts w:ascii="Century Gothic" w:eastAsia="Yu Mincho" w:hAnsi="Century Gothic" w:cs="Times New Roman"/>
          <w:lang w:val="de-DE"/>
        </w:rPr>
        <w:t>-5</w:t>
      </w:r>
      <w:r w:rsidRPr="009145B0">
        <w:rPr>
          <w:rFonts w:ascii="Century Gothic" w:eastAsia="Yu Mincho" w:hAnsi="Century Gothic" w:cs="Times New Roman"/>
          <w:lang w:val="de-DE"/>
        </w:rPr>
        <w:t xml:space="preserve"> </w:t>
      </w:r>
      <w:hyperlink r:id="rId25" w:tgtFrame="_new" w:history="1">
        <w:r w:rsidRPr="009145B0">
          <w:rPr>
            <w:rStyle w:val="Hyperlink"/>
            <w:rFonts w:ascii="Century Gothic" w:hAnsi="Century Gothic" w:cs="Times New Roman"/>
          </w:rPr>
          <w:t>https://ejournal.unesa.ac.id/index.php/solah/article/view/71643</w:t>
        </w:r>
      </w:hyperlink>
    </w:p>
    <w:p w14:paraId="3E5689C9" w14:textId="7DEFBBD5" w:rsidR="009145B0" w:rsidRPr="009145B0" w:rsidRDefault="009145B0" w:rsidP="00907714">
      <w:pPr>
        <w:widowControl w:val="0"/>
        <w:spacing w:line="276" w:lineRule="auto"/>
        <w:ind w:left="2835" w:hanging="567"/>
        <w:jc w:val="both"/>
        <w:rPr>
          <w:rFonts w:ascii="Century Gothic" w:eastAsia="Yu Mincho" w:hAnsi="Century Gothic" w:cs="Times New Roman"/>
        </w:rPr>
      </w:pPr>
      <w:r w:rsidRPr="009145B0">
        <w:rPr>
          <w:rFonts w:ascii="Century Gothic" w:eastAsia="Yu Mincho" w:hAnsi="Century Gothic" w:cs="Times New Roman"/>
        </w:rPr>
        <w:t>Indah, D. (2024). Manajemen Grup Musik Gambus El-</w:t>
      </w:r>
      <w:proofErr w:type="spellStart"/>
      <w:r w:rsidRPr="009145B0">
        <w:rPr>
          <w:rFonts w:ascii="Century Gothic" w:eastAsia="Yu Mincho" w:hAnsi="Century Gothic" w:cs="Times New Roman"/>
        </w:rPr>
        <w:t>Hubb</w:t>
      </w:r>
      <w:proofErr w:type="spellEnd"/>
      <w:r w:rsidRPr="009145B0">
        <w:rPr>
          <w:rFonts w:ascii="Century Gothic" w:eastAsia="Yu Mincho" w:hAnsi="Century Gothic" w:cs="Times New Roman"/>
        </w:rPr>
        <w:t xml:space="preserve"> di Kabupaten Madiun. </w:t>
      </w:r>
      <w:r w:rsidRPr="009145B0">
        <w:rPr>
          <w:rFonts w:ascii="Century Gothic" w:eastAsia="Yu Mincho" w:hAnsi="Century Gothic" w:cs="Times New Roman"/>
          <w:i/>
          <w:iCs/>
        </w:rPr>
        <w:t xml:space="preserve">Jurnal Apron </w:t>
      </w:r>
      <w:r w:rsidRPr="009145B0">
        <w:rPr>
          <w:rFonts w:ascii="Century Gothic" w:eastAsia="Yu Mincho" w:hAnsi="Century Gothic" w:cs="Times New Roman"/>
        </w:rPr>
        <w:t xml:space="preserve">12(2), </w:t>
      </w:r>
      <w:r w:rsidR="004A5D55">
        <w:rPr>
          <w:rFonts w:ascii="Century Gothic" w:eastAsia="Yu Mincho" w:hAnsi="Century Gothic" w:cs="Times New Roman"/>
        </w:rPr>
        <w:t>57-71</w:t>
      </w:r>
    </w:p>
    <w:p w14:paraId="1FB851AA" w14:textId="753EEB15" w:rsidR="000872A7" w:rsidRPr="009145B0" w:rsidRDefault="00000000" w:rsidP="009145B0">
      <w:pPr>
        <w:widowControl w:val="0"/>
        <w:spacing w:line="276" w:lineRule="auto"/>
        <w:ind w:left="2835"/>
        <w:jc w:val="both"/>
        <w:rPr>
          <w:rFonts w:ascii="Century Gothic" w:hAnsi="Century Gothic" w:cs="Times New Roman"/>
        </w:rPr>
      </w:pPr>
      <w:hyperlink r:id="rId26" w:history="1">
        <w:r w:rsidR="009145B0" w:rsidRPr="009145B0">
          <w:rPr>
            <w:rStyle w:val="Hyperlink"/>
            <w:rFonts w:ascii="Century Gothic" w:hAnsi="Century Gothic" w:cs="Times New Roman"/>
          </w:rPr>
          <w:t>https://ejournal.unesa.ac.id/index.php/apron/article/view/62046</w:t>
        </w:r>
      </w:hyperlink>
    </w:p>
    <w:p w14:paraId="0E34F551" w14:textId="05D122EC" w:rsidR="000872A7" w:rsidRPr="009A21E8" w:rsidRDefault="009A21E8">
      <w:pPr>
        <w:pBdr>
          <w:top w:val="nil"/>
          <w:left w:val="nil"/>
          <w:bottom w:val="nil"/>
          <w:right w:val="nil"/>
          <w:between w:val="nil"/>
        </w:pBdr>
        <w:ind w:left="2835" w:hanging="566"/>
        <w:jc w:val="both"/>
        <w:rPr>
          <w:rFonts w:ascii="Century Gothic" w:eastAsia="Century Gothic" w:hAnsi="Century Gothic" w:cs="Century Gothic"/>
        </w:rPr>
      </w:pPr>
      <w:r w:rsidRPr="009A21E8">
        <w:rPr>
          <w:rFonts w:ascii="Century Gothic" w:eastAsia="Yu Mincho" w:hAnsi="Century Gothic" w:cs="Times New Roman"/>
          <w:lang w:val="de-DE"/>
        </w:rPr>
        <w:t xml:space="preserve">Kementerian Pendidikan, Kebudayaan, Riset, dan Teknologi. (2024). </w:t>
      </w:r>
      <w:r w:rsidRPr="009A21E8">
        <w:rPr>
          <w:rFonts w:ascii="Century Gothic" w:eastAsia="Yu Mincho" w:hAnsi="Century Gothic" w:cs="Times New Roman"/>
          <w:i/>
          <w:iCs/>
          <w:lang w:val="de-DE"/>
        </w:rPr>
        <w:t>Peraturan Menteri Pendidikan, Kebudayaan, Riset, dan Teknologi Nomor 12 Tahun 2024 tentang Kurikulum Pada Pendidikan Anak Usia Dini, Jenjang Pendidikan Dasar, dan Jenjang Pendidikan Menengah</w:t>
      </w:r>
      <w:r w:rsidR="00C70AF6" w:rsidRPr="009A21E8">
        <w:rPr>
          <w:rFonts w:ascii="Century Gothic" w:eastAsia="Century Gothic" w:hAnsi="Century Gothic" w:cs="Century Gothic"/>
        </w:rPr>
        <w:t>.</w:t>
      </w:r>
    </w:p>
    <w:p w14:paraId="20B3D3B5" w14:textId="1AA7F03C" w:rsidR="000872A7" w:rsidRDefault="009A21E8" w:rsidP="009A21E8">
      <w:pPr>
        <w:widowControl w:val="0"/>
        <w:spacing w:line="276" w:lineRule="auto"/>
        <w:ind w:left="2835" w:hanging="567"/>
        <w:jc w:val="both"/>
        <w:rPr>
          <w:rFonts w:ascii="Century Gothic" w:eastAsia="Century Gothic" w:hAnsi="Century Gothic" w:cs="Century Gothic"/>
        </w:rPr>
      </w:pPr>
      <w:proofErr w:type="spellStart"/>
      <w:r w:rsidRPr="009A21E8">
        <w:rPr>
          <w:rFonts w:ascii="Century Gothic" w:hAnsi="Century Gothic" w:cs="Times New Roman"/>
        </w:rPr>
        <w:t>Masnawati</w:t>
      </w:r>
      <w:proofErr w:type="spellEnd"/>
      <w:r w:rsidRPr="009A21E8">
        <w:rPr>
          <w:rFonts w:ascii="Century Gothic" w:hAnsi="Century Gothic" w:cs="Times New Roman"/>
        </w:rPr>
        <w:t xml:space="preserve">, E., Darmawan, D., &amp; Masfufah. M (2023). Peran Ekstrakurikuler dalam Membentuk Karakter Siswa. </w:t>
      </w:r>
      <w:r w:rsidRPr="009A21E8">
        <w:rPr>
          <w:rFonts w:ascii="Century Gothic" w:hAnsi="Century Gothic" w:cs="Times New Roman"/>
          <w:i/>
          <w:iCs/>
        </w:rPr>
        <w:t xml:space="preserve">Pusat Publikasi Ilmu Manajemen, </w:t>
      </w:r>
      <w:r w:rsidRPr="009A21E8">
        <w:rPr>
          <w:rFonts w:ascii="Century Gothic" w:hAnsi="Century Gothic" w:cs="Times New Roman"/>
        </w:rPr>
        <w:t xml:space="preserve">1(4), </w:t>
      </w:r>
      <w:r w:rsidR="004A5D55">
        <w:rPr>
          <w:rFonts w:ascii="Century Gothic" w:hAnsi="Century Gothic" w:cs="Times New Roman"/>
        </w:rPr>
        <w:t>306-316</w:t>
      </w:r>
      <w:r w:rsidRPr="009A21E8">
        <w:rPr>
          <w:rFonts w:ascii="Century Gothic" w:hAnsi="Century Gothic" w:cs="Times New Roman"/>
        </w:rPr>
        <w:t xml:space="preserve"> </w:t>
      </w:r>
      <w:hyperlink r:id="rId27" w:history="1">
        <w:r w:rsidRPr="009A21E8">
          <w:rPr>
            <w:rStyle w:val="Hyperlink"/>
            <w:rFonts w:ascii="Century Gothic" w:eastAsia="Yu Mincho" w:hAnsi="Century Gothic" w:cs="Times New Roman"/>
          </w:rPr>
          <w:t>https://doi.org/10.59603/ppiman.v1i4.347</w:t>
        </w:r>
      </w:hyperlink>
    </w:p>
    <w:p w14:paraId="2F4AD0E5" w14:textId="37114A37" w:rsidR="009A21E8" w:rsidRDefault="009A21E8" w:rsidP="009A21E8">
      <w:pPr>
        <w:widowControl w:val="0"/>
        <w:spacing w:line="276" w:lineRule="auto"/>
        <w:ind w:left="2835" w:hanging="567"/>
        <w:jc w:val="both"/>
        <w:rPr>
          <w:rFonts w:ascii="Century Gothic" w:hAnsi="Century Gothic" w:cs="Times New Roman"/>
        </w:rPr>
      </w:pPr>
      <w:proofErr w:type="spellStart"/>
      <w:r w:rsidRPr="009A21E8">
        <w:rPr>
          <w:rFonts w:ascii="Century Gothic" w:hAnsi="Century Gothic" w:cs="Times New Roman"/>
        </w:rPr>
        <w:t>Moleong</w:t>
      </w:r>
      <w:proofErr w:type="spellEnd"/>
      <w:r w:rsidRPr="009A21E8">
        <w:rPr>
          <w:rFonts w:ascii="Century Gothic" w:hAnsi="Century Gothic" w:cs="Times New Roman"/>
        </w:rPr>
        <w:t xml:space="preserve">, </w:t>
      </w:r>
      <w:proofErr w:type="spellStart"/>
      <w:r w:rsidRPr="009A21E8">
        <w:rPr>
          <w:rFonts w:ascii="Century Gothic" w:hAnsi="Century Gothic" w:cs="Times New Roman"/>
        </w:rPr>
        <w:t>Lexy</w:t>
      </w:r>
      <w:proofErr w:type="spellEnd"/>
      <w:r w:rsidRPr="009A21E8">
        <w:rPr>
          <w:rFonts w:ascii="Century Gothic" w:hAnsi="Century Gothic" w:cs="Times New Roman"/>
        </w:rPr>
        <w:t xml:space="preserve"> J. (2014). </w:t>
      </w:r>
      <w:r w:rsidRPr="009A21E8">
        <w:rPr>
          <w:rFonts w:ascii="Century Gothic" w:hAnsi="Century Gothic" w:cs="Times New Roman"/>
          <w:i/>
          <w:iCs/>
        </w:rPr>
        <w:t xml:space="preserve">Metodologi Penelitian Kualitatif. </w:t>
      </w:r>
      <w:r w:rsidRPr="009A21E8">
        <w:rPr>
          <w:rFonts w:ascii="Century Gothic" w:hAnsi="Century Gothic" w:cs="Times New Roman"/>
        </w:rPr>
        <w:t xml:space="preserve">Remaja </w:t>
      </w:r>
      <w:proofErr w:type="spellStart"/>
      <w:r w:rsidRPr="009A21E8">
        <w:rPr>
          <w:rFonts w:ascii="Century Gothic" w:hAnsi="Century Gothic" w:cs="Times New Roman"/>
        </w:rPr>
        <w:t>Rosdakarya</w:t>
      </w:r>
      <w:proofErr w:type="spellEnd"/>
      <w:r>
        <w:rPr>
          <w:rFonts w:ascii="Century Gothic" w:hAnsi="Century Gothic" w:cs="Times New Roman"/>
        </w:rPr>
        <w:t>.</w:t>
      </w:r>
    </w:p>
    <w:p w14:paraId="15B60564" w14:textId="77777777" w:rsidR="009A21E8" w:rsidRPr="009A21E8" w:rsidRDefault="009A21E8" w:rsidP="009A21E8">
      <w:pPr>
        <w:widowControl w:val="0"/>
        <w:spacing w:line="276" w:lineRule="auto"/>
        <w:ind w:left="2835" w:hanging="567"/>
        <w:jc w:val="both"/>
        <w:rPr>
          <w:rFonts w:ascii="Century Gothic" w:eastAsia="Yu Mincho" w:hAnsi="Century Gothic" w:cs="Times New Roman"/>
        </w:rPr>
      </w:pPr>
      <w:r w:rsidRPr="009A21E8">
        <w:rPr>
          <w:rFonts w:ascii="Century Gothic" w:eastAsia="Yu Mincho" w:hAnsi="Century Gothic" w:cs="Times New Roman"/>
        </w:rPr>
        <w:t xml:space="preserve">Pribadi, B (2017). </w:t>
      </w:r>
      <w:r w:rsidRPr="009A21E8">
        <w:rPr>
          <w:rFonts w:ascii="Century Gothic" w:eastAsia="Yu Mincho" w:hAnsi="Century Gothic" w:cs="Times New Roman"/>
          <w:i/>
          <w:iCs/>
        </w:rPr>
        <w:t>Media dan Teknologi dalam Pembelajaran</w:t>
      </w:r>
      <w:r w:rsidRPr="009A21E8">
        <w:rPr>
          <w:rFonts w:ascii="Century Gothic" w:eastAsia="Yu Mincho" w:hAnsi="Century Gothic" w:cs="Times New Roman"/>
        </w:rPr>
        <w:t xml:space="preserve">. Kencana </w:t>
      </w:r>
    </w:p>
    <w:p w14:paraId="02F98B73" w14:textId="77777777" w:rsidR="009A21E8" w:rsidRPr="009A21E8" w:rsidRDefault="009A21E8" w:rsidP="009A21E8">
      <w:pPr>
        <w:widowControl w:val="0"/>
        <w:spacing w:line="276" w:lineRule="auto"/>
        <w:ind w:left="2977" w:hanging="709"/>
        <w:jc w:val="both"/>
        <w:rPr>
          <w:rFonts w:ascii="Century Gothic" w:eastAsia="Yu Mincho" w:hAnsi="Century Gothic" w:cs="Times New Roman"/>
        </w:rPr>
      </w:pPr>
      <w:r w:rsidRPr="009A21E8">
        <w:rPr>
          <w:rFonts w:ascii="Century Gothic" w:eastAsia="Yu Mincho" w:hAnsi="Century Gothic" w:cs="Times New Roman"/>
        </w:rPr>
        <w:t xml:space="preserve">Sanjaya, W. (2016). </w:t>
      </w:r>
      <w:r w:rsidRPr="009A21E8">
        <w:rPr>
          <w:rFonts w:ascii="Century Gothic" w:eastAsia="Yu Mincho" w:hAnsi="Century Gothic" w:cs="Times New Roman"/>
          <w:i/>
          <w:iCs/>
        </w:rPr>
        <w:t xml:space="preserve">Strategi Pembelajaran Berorientasi Standar Proses Pendidikan. </w:t>
      </w:r>
      <w:r w:rsidRPr="009A21E8">
        <w:rPr>
          <w:rFonts w:ascii="Century Gothic" w:eastAsia="Yu Mincho" w:hAnsi="Century Gothic" w:cs="Times New Roman"/>
        </w:rPr>
        <w:t>Kencana</w:t>
      </w:r>
    </w:p>
    <w:p w14:paraId="3A675E25" w14:textId="77777777" w:rsidR="009A21E8" w:rsidRPr="009A21E8" w:rsidRDefault="009A21E8" w:rsidP="009A21E8">
      <w:pPr>
        <w:widowControl w:val="0"/>
        <w:spacing w:line="276" w:lineRule="auto"/>
        <w:ind w:left="2977" w:hanging="709"/>
        <w:jc w:val="both"/>
        <w:rPr>
          <w:rFonts w:ascii="Century Gothic" w:eastAsia="Yu Mincho" w:hAnsi="Century Gothic" w:cs="Times New Roman"/>
        </w:rPr>
      </w:pPr>
      <w:r w:rsidRPr="009A21E8">
        <w:rPr>
          <w:rFonts w:ascii="Century Gothic" w:eastAsia="Yu Mincho" w:hAnsi="Century Gothic" w:cs="Times New Roman"/>
          <w:lang w:val="de-DE"/>
        </w:rPr>
        <w:t xml:space="preserve">Sugiyono. </w:t>
      </w:r>
      <w:r w:rsidRPr="009A21E8">
        <w:rPr>
          <w:rFonts w:ascii="Century Gothic" w:eastAsia="Yu Mincho" w:hAnsi="Century Gothic" w:cs="Times New Roman"/>
        </w:rPr>
        <w:t xml:space="preserve">(2013). </w:t>
      </w:r>
      <w:r w:rsidRPr="009A21E8">
        <w:rPr>
          <w:rFonts w:ascii="Century Gothic" w:eastAsia="Yu Mincho" w:hAnsi="Century Gothic" w:cs="Times New Roman"/>
          <w:i/>
          <w:iCs/>
        </w:rPr>
        <w:t>Metode Penelitian Kuantitatif, Kualitatif, dan R&amp;D</w:t>
      </w:r>
      <w:r w:rsidRPr="009A21E8">
        <w:rPr>
          <w:rFonts w:ascii="Century Gothic" w:eastAsia="Yu Mincho" w:hAnsi="Century Gothic" w:cs="Times New Roman"/>
        </w:rPr>
        <w:t xml:space="preserve">. </w:t>
      </w:r>
      <w:proofErr w:type="spellStart"/>
      <w:r w:rsidRPr="009A21E8">
        <w:rPr>
          <w:rFonts w:ascii="Century Gothic" w:eastAsia="Yu Mincho" w:hAnsi="Century Gothic" w:cs="Times New Roman"/>
        </w:rPr>
        <w:t>Alfabeta</w:t>
      </w:r>
      <w:proofErr w:type="spellEnd"/>
      <w:r w:rsidRPr="009A21E8">
        <w:rPr>
          <w:rFonts w:ascii="Century Gothic" w:eastAsia="Yu Mincho" w:hAnsi="Century Gothic" w:cs="Times New Roman"/>
        </w:rPr>
        <w:t>.</w:t>
      </w:r>
    </w:p>
    <w:p w14:paraId="2A938118" w14:textId="760E4D61" w:rsidR="009A21E8" w:rsidRPr="009A21E8" w:rsidRDefault="009A21E8" w:rsidP="009A21E8">
      <w:pPr>
        <w:widowControl w:val="0"/>
        <w:spacing w:line="276" w:lineRule="auto"/>
        <w:ind w:left="2977" w:hanging="709"/>
        <w:jc w:val="both"/>
        <w:rPr>
          <w:rFonts w:ascii="Century Gothic" w:eastAsia="Yu Mincho" w:hAnsi="Century Gothic" w:cs="Times New Roman"/>
        </w:rPr>
      </w:pPr>
      <w:r w:rsidRPr="009A21E8">
        <w:rPr>
          <w:rFonts w:ascii="Century Gothic" w:eastAsia="Yu Mincho" w:hAnsi="Century Gothic" w:cs="Times New Roman"/>
        </w:rPr>
        <w:t xml:space="preserve">Suryadi, S. (2022). Penerapan Pendidikan Karakter dan Nilai Religius Siswa Melalui Seni Budaya Debus Banten. </w:t>
      </w:r>
      <w:r w:rsidRPr="009A21E8">
        <w:rPr>
          <w:rFonts w:ascii="Century Gothic" w:eastAsia="Yu Mincho" w:hAnsi="Century Gothic" w:cs="Times New Roman"/>
          <w:i/>
          <w:iCs/>
        </w:rPr>
        <w:t xml:space="preserve">Jurnal Pembangunan Pendidikan. </w:t>
      </w:r>
      <w:r w:rsidRPr="009A21E8">
        <w:rPr>
          <w:rFonts w:ascii="Century Gothic" w:eastAsia="Yu Mincho" w:hAnsi="Century Gothic" w:cs="Times New Roman"/>
        </w:rPr>
        <w:t xml:space="preserve">10(1), </w:t>
      </w:r>
      <w:r w:rsidR="00B2105F">
        <w:rPr>
          <w:rFonts w:ascii="Century Gothic" w:eastAsia="Yu Mincho" w:hAnsi="Century Gothic" w:cs="Times New Roman"/>
        </w:rPr>
        <w:t>2-7</w:t>
      </w:r>
    </w:p>
    <w:p w14:paraId="77CC436B" w14:textId="77777777" w:rsidR="009A21E8" w:rsidRPr="009A21E8" w:rsidRDefault="00000000" w:rsidP="000948A8">
      <w:pPr>
        <w:widowControl w:val="0"/>
        <w:spacing w:line="276" w:lineRule="auto"/>
        <w:ind w:left="2977"/>
        <w:jc w:val="both"/>
        <w:rPr>
          <w:rFonts w:ascii="Century Gothic" w:eastAsia="Yu Mincho" w:hAnsi="Century Gothic" w:cs="Times New Roman"/>
        </w:rPr>
      </w:pPr>
      <w:hyperlink r:id="rId28" w:history="1">
        <w:r w:rsidR="009A21E8" w:rsidRPr="009A21E8">
          <w:rPr>
            <w:rStyle w:val="Hyperlink"/>
            <w:rFonts w:ascii="Century Gothic" w:eastAsia="Yu Mincho" w:hAnsi="Century Gothic" w:cs="Times New Roman"/>
          </w:rPr>
          <w:t>https://doi.org/10.21831/jppfa.v10i1.48366</w:t>
        </w:r>
      </w:hyperlink>
    </w:p>
    <w:p w14:paraId="72434792" w14:textId="77777777" w:rsidR="009A21E8" w:rsidRPr="009A21E8" w:rsidRDefault="009A21E8" w:rsidP="009A21E8">
      <w:pPr>
        <w:widowControl w:val="0"/>
        <w:spacing w:line="276" w:lineRule="auto"/>
        <w:ind w:left="2977" w:hanging="709"/>
        <w:jc w:val="both"/>
        <w:rPr>
          <w:rFonts w:ascii="Century Gothic" w:eastAsia="Yu Mincho" w:hAnsi="Century Gothic" w:cs="Times New Roman"/>
        </w:rPr>
      </w:pPr>
      <w:proofErr w:type="spellStart"/>
      <w:r w:rsidRPr="009A21E8">
        <w:rPr>
          <w:rFonts w:ascii="Century Gothic" w:eastAsia="Yu Mincho" w:hAnsi="Century Gothic" w:cs="Times New Roman"/>
        </w:rPr>
        <w:t>Suryapermana</w:t>
      </w:r>
      <w:proofErr w:type="spellEnd"/>
      <w:r w:rsidRPr="009A21E8">
        <w:rPr>
          <w:rFonts w:ascii="Century Gothic" w:eastAsia="Yu Mincho" w:hAnsi="Century Gothic" w:cs="Times New Roman"/>
        </w:rPr>
        <w:t xml:space="preserve">, N. (2017). Manajemen Perencanaan Pembelajaran. </w:t>
      </w:r>
      <w:r w:rsidRPr="009A21E8">
        <w:rPr>
          <w:rFonts w:ascii="Century Gothic" w:eastAsia="Yu Mincho" w:hAnsi="Century Gothic" w:cs="Times New Roman"/>
          <w:i/>
          <w:iCs/>
        </w:rPr>
        <w:t xml:space="preserve">Jurnal </w:t>
      </w:r>
      <w:proofErr w:type="spellStart"/>
      <w:r w:rsidRPr="009A21E8">
        <w:rPr>
          <w:rFonts w:ascii="Century Gothic" w:eastAsia="Yu Mincho" w:hAnsi="Century Gothic" w:cs="Times New Roman"/>
          <w:i/>
          <w:iCs/>
        </w:rPr>
        <w:t>Tarbawi</w:t>
      </w:r>
      <w:proofErr w:type="spellEnd"/>
      <w:r w:rsidRPr="009A21E8">
        <w:rPr>
          <w:rFonts w:ascii="Century Gothic" w:eastAsia="Yu Mincho" w:hAnsi="Century Gothic" w:cs="Times New Roman"/>
          <w:i/>
          <w:iCs/>
        </w:rPr>
        <w:t xml:space="preserve"> </w:t>
      </w:r>
      <w:r w:rsidRPr="009A21E8">
        <w:rPr>
          <w:rFonts w:ascii="Century Gothic" w:eastAsia="Yu Mincho" w:hAnsi="Century Gothic" w:cs="Times New Roman"/>
        </w:rPr>
        <w:t>3(2) 183-193</w:t>
      </w:r>
    </w:p>
    <w:p w14:paraId="1A1D94DE" w14:textId="77777777" w:rsidR="009A21E8" w:rsidRPr="009A21E8" w:rsidRDefault="00000000" w:rsidP="000948A8">
      <w:pPr>
        <w:widowControl w:val="0"/>
        <w:spacing w:line="276" w:lineRule="auto"/>
        <w:ind w:left="2977"/>
        <w:jc w:val="both"/>
        <w:rPr>
          <w:rFonts w:ascii="Century Gothic" w:eastAsia="Yu Mincho" w:hAnsi="Century Gothic" w:cs="Times New Roman"/>
        </w:rPr>
      </w:pPr>
      <w:hyperlink r:id="rId29" w:history="1">
        <w:r w:rsidR="009A21E8" w:rsidRPr="009A21E8">
          <w:rPr>
            <w:rStyle w:val="Hyperlink"/>
            <w:rFonts w:ascii="Century Gothic" w:eastAsia="Yu Mincho" w:hAnsi="Century Gothic" w:cs="Times New Roman"/>
          </w:rPr>
          <w:t>https://doi.org/10.32678/tarbawi.v3i02.1788</w:t>
        </w:r>
      </w:hyperlink>
    </w:p>
    <w:p w14:paraId="477515FB" w14:textId="7BE4C09E" w:rsidR="009A21E8" w:rsidRPr="009A21E8" w:rsidRDefault="009A21E8" w:rsidP="009A21E8">
      <w:pPr>
        <w:widowControl w:val="0"/>
        <w:spacing w:line="276" w:lineRule="auto"/>
        <w:ind w:left="2977" w:hanging="709"/>
        <w:jc w:val="both"/>
        <w:rPr>
          <w:rFonts w:ascii="Century Gothic" w:hAnsi="Century Gothic" w:cs="Times New Roman"/>
        </w:rPr>
      </w:pPr>
      <w:r w:rsidRPr="009A21E8">
        <w:rPr>
          <w:rFonts w:ascii="Century Gothic" w:eastAsia="Yu Mincho" w:hAnsi="Century Gothic" w:cs="Times New Roman"/>
        </w:rPr>
        <w:t xml:space="preserve">Suyono dan Hariyanto. (2011). </w:t>
      </w:r>
      <w:r w:rsidRPr="009A21E8">
        <w:rPr>
          <w:rFonts w:ascii="Century Gothic" w:eastAsia="Yu Mincho" w:hAnsi="Century Gothic" w:cs="Times New Roman"/>
          <w:i/>
          <w:iCs/>
        </w:rPr>
        <w:t>Belajar dan Pembelajaran</w:t>
      </w:r>
      <w:r w:rsidRPr="009A21E8">
        <w:rPr>
          <w:rFonts w:ascii="Century Gothic" w:eastAsia="Yu Mincho" w:hAnsi="Century Gothic" w:cs="Times New Roman"/>
        </w:rPr>
        <w:t xml:space="preserve">. Remaja </w:t>
      </w:r>
      <w:proofErr w:type="spellStart"/>
      <w:r w:rsidRPr="009A21E8">
        <w:rPr>
          <w:rFonts w:ascii="Century Gothic" w:eastAsia="Yu Mincho" w:hAnsi="Century Gothic" w:cs="Times New Roman"/>
        </w:rPr>
        <w:t>Rosdakarya</w:t>
      </w:r>
      <w:proofErr w:type="spellEnd"/>
    </w:p>
    <w:p w14:paraId="4D643C86" w14:textId="77777777" w:rsidR="009A21E8" w:rsidRPr="009A21E8" w:rsidRDefault="009A21E8" w:rsidP="009A21E8">
      <w:pPr>
        <w:widowControl w:val="0"/>
        <w:spacing w:line="276" w:lineRule="auto"/>
        <w:ind w:left="2977" w:hanging="709"/>
        <w:jc w:val="both"/>
        <w:rPr>
          <w:rFonts w:ascii="Century Gothic" w:hAnsi="Century Gothic" w:cs="Times New Roman"/>
        </w:rPr>
      </w:pPr>
    </w:p>
    <w:sectPr w:rsidR="009A21E8" w:rsidRPr="009A21E8">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FCF3D" w14:textId="77777777" w:rsidR="004C3474" w:rsidRDefault="004C3474">
      <w:r>
        <w:separator/>
      </w:r>
    </w:p>
  </w:endnote>
  <w:endnote w:type="continuationSeparator" w:id="0">
    <w:p w14:paraId="77486CD7" w14:textId="77777777" w:rsidR="004C3474" w:rsidRDefault="004C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6F5D351-7FD2-7C47-A102-A22287720B25}"/>
    <w:embedBold r:id="rId2" w:fontKey="{0AA0E548-3106-AB4C-AEAC-D7DBB60A1556}"/>
    <w:embedItalic r:id="rId3" w:fontKey="{4CF9D9AA-E6EB-474D-94E2-FAAF6F163987}"/>
    <w:embedBoldItalic r:id="rId4" w:fontKey="{D351B29B-86B1-4042-A0B1-C0523004B71E}"/>
  </w:font>
  <w:font w:name="Calibri">
    <w:panose1 w:val="020F0502020204030204"/>
    <w:charset w:val="00"/>
    <w:family w:val="swiss"/>
    <w:pitch w:val="variable"/>
    <w:sig w:usb0="E4002EFF" w:usb1="C200247B" w:usb2="00000009" w:usb3="00000000" w:csb0="000001FF" w:csb1="00000000"/>
    <w:embedRegular r:id="rId5" w:fontKey="{56654BE2-9B45-194C-AE0C-CE81FF1B0132}"/>
    <w:embedBold r:id="rId6" w:fontKey="{3A7DAC3B-72C3-F646-8F40-F83C7CD94148}"/>
    <w:embedItalic r:id="rId7" w:fontKey="{FE05859E-DABB-7945-976D-C5A2BE815B56}"/>
    <w:embedBoldItalic r:id="rId8" w:fontKey="{8E8308F2-005D-E048-8FCB-ECE081DD3CB7}"/>
  </w:font>
  <w:font w:name="Calibri Light">
    <w:panose1 w:val="020F0302020204030204"/>
    <w:charset w:val="00"/>
    <w:family w:val="swiss"/>
    <w:pitch w:val="variable"/>
    <w:sig w:usb0="E0002AFF" w:usb1="C000247B" w:usb2="00000009" w:usb3="00000000" w:csb0="000001FF" w:csb1="00000000"/>
    <w:embedBold r:id="rId9" w:fontKey="{652CD6C6-3567-874A-A5FF-A8EF04E20710}"/>
  </w:font>
  <w:font w:name="Georgia">
    <w:panose1 w:val="02040502050405020303"/>
    <w:charset w:val="00"/>
    <w:family w:val="roman"/>
    <w:pitch w:val="variable"/>
    <w:sig w:usb0="00000287" w:usb1="00000000" w:usb2="00000000" w:usb3="00000000" w:csb0="0000009F" w:csb1="00000000"/>
    <w:embedItalic r:id="rId10" w:fontKey="{C3CB809F-4BEA-5142-9105-86D4503DEE29}"/>
  </w:font>
  <w:font w:name="Cambria">
    <w:panose1 w:val="02040503050406030204"/>
    <w:charset w:val="00"/>
    <w:family w:val="roman"/>
    <w:pitch w:val="variable"/>
    <w:sig w:usb0="E00006FF" w:usb1="420024FF" w:usb2="02000000" w:usb3="00000000" w:csb0="0000019F" w:csb1="00000000"/>
    <w:embedRegular r:id="rId11" w:fontKey="{614FD239-EC7B-7843-A01C-95226DFECC1E}"/>
    <w:embedItalic r:id="rId12" w:fontKey="{EE05E8BC-74C1-2143-A655-5F6B344FC363}"/>
  </w:font>
  <w:font w:name="Century Gothic">
    <w:panose1 w:val="020B0502020202020204"/>
    <w:charset w:val="00"/>
    <w:family w:val="swiss"/>
    <w:pitch w:val="variable"/>
    <w:sig w:usb0="00000287" w:usb1="00000000" w:usb2="00000000" w:usb3="00000000" w:csb0="0000009F" w:csb1="00000000"/>
    <w:embedRegular r:id="rId13" w:fontKey="{D3A0FCE7-B978-1F4F-911C-84417481AE63}"/>
    <w:embedBold r:id="rId14" w:fontKey="{580BBF89-78B7-D546-8B71-1F33B2F7BCB3}"/>
    <w:embedItalic r:id="rId15" w:fontKey="{49CA5C60-3D48-D24F-A408-0263AFBC7E31}"/>
    <w:embedBoldItalic r:id="rId16" w:fontKey="{8440F8ED-1356-7241-AFF4-BD373FDBBD7C}"/>
  </w:font>
  <w:font w:name="FS Me Light">
    <w:altName w:val="Calibri"/>
    <w:panose1 w:val="020B0604020202020204"/>
    <w:charset w:val="00"/>
    <w:family w:val="auto"/>
    <w:pitch w:val="default"/>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9D37" w14:textId="77777777" w:rsidR="000872A7" w:rsidRDefault="000872A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F133" w14:textId="77777777" w:rsidR="000872A7" w:rsidRDefault="000872A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D903" w14:textId="77777777" w:rsidR="000872A7" w:rsidRDefault="000872A7">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497B33B0" w14:textId="77777777" w:rsidR="000872A7" w:rsidRDefault="000872A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62724" w14:textId="77777777" w:rsidR="004C3474" w:rsidRDefault="004C3474">
      <w:r>
        <w:separator/>
      </w:r>
    </w:p>
  </w:footnote>
  <w:footnote w:type="continuationSeparator" w:id="0">
    <w:p w14:paraId="1C647AAA" w14:textId="77777777" w:rsidR="004C3474" w:rsidRDefault="004C3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40CC" w14:textId="77777777" w:rsidR="000872A7" w:rsidRDefault="000872A7">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5F17" w14:textId="77777777" w:rsidR="000872A7" w:rsidRDefault="00C70AF6">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24E7154E" wp14:editId="50292687">
          <wp:simplePos x="0" y="0"/>
          <wp:positionH relativeFrom="column">
            <wp:posOffset>-714374</wp:posOffset>
          </wp:positionH>
          <wp:positionV relativeFrom="paragraph">
            <wp:posOffset>-394969</wp:posOffset>
          </wp:positionV>
          <wp:extent cx="7163039" cy="1592580"/>
          <wp:effectExtent l="0" t="0" r="0" b="0"/>
          <wp:wrapNone/>
          <wp:docPr id="19847036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1C75B92B" w14:textId="77777777" w:rsidR="000872A7" w:rsidRDefault="000872A7">
    <w:pPr>
      <w:spacing w:before="35"/>
      <w:ind w:left="20"/>
      <w:rPr>
        <w:rFonts w:ascii="FS Me Light" w:eastAsia="FS Me Light" w:hAnsi="FS Me Light" w:cs="FS Me Light"/>
        <w:color w:val="231916"/>
        <w:sz w:val="14"/>
        <w:szCs w:val="14"/>
      </w:rPr>
    </w:pPr>
  </w:p>
  <w:p w14:paraId="6B4D68DB" w14:textId="77777777" w:rsidR="000872A7" w:rsidRDefault="000872A7">
    <w:pPr>
      <w:spacing w:before="35"/>
      <w:ind w:left="20"/>
      <w:rPr>
        <w:rFonts w:ascii="FS Me Light" w:eastAsia="FS Me Light" w:hAnsi="FS Me Light" w:cs="FS Me Light"/>
        <w:color w:val="231916"/>
        <w:sz w:val="14"/>
        <w:szCs w:val="14"/>
      </w:rPr>
    </w:pPr>
  </w:p>
  <w:p w14:paraId="13BC8948" w14:textId="77777777" w:rsidR="000872A7" w:rsidRDefault="000872A7">
    <w:pPr>
      <w:spacing w:before="35"/>
      <w:ind w:left="20"/>
      <w:rPr>
        <w:rFonts w:ascii="FS Me Light" w:eastAsia="FS Me Light" w:hAnsi="FS Me Light" w:cs="FS Me Light"/>
        <w:color w:val="231916"/>
        <w:sz w:val="14"/>
        <w:szCs w:val="14"/>
      </w:rPr>
    </w:pPr>
  </w:p>
  <w:p w14:paraId="42EB3C0A" w14:textId="77777777" w:rsidR="000872A7" w:rsidRDefault="000872A7">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556B1DE7" w14:textId="330CBBA6" w:rsidR="000872A7" w:rsidRDefault="00C70AF6">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w:t>
    </w:r>
    <w:r w:rsidR="00232AF1">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096711B2" w14:textId="77777777" w:rsidR="000872A7" w:rsidRDefault="00C70AF6">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521E86EC" w14:textId="77777777" w:rsidR="000872A7" w:rsidRDefault="000872A7">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6459" w14:textId="4980615D" w:rsidR="000872A7" w:rsidRDefault="00C70AF6">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Penulis dkk., Jurnal Pendidikan Sendratasik (202</w:t>
    </w:r>
    <w:r w:rsidR="00232AF1">
      <w:rPr>
        <w:rFonts w:ascii="Century Gothic" w:eastAsia="Century Gothic" w:hAnsi="Century Gothic" w:cs="Century Gothic"/>
        <w:color w:val="000000"/>
        <w:sz w:val="16"/>
        <w:szCs w:val="16"/>
        <w:lang w:val="en-US"/>
      </w:rPr>
      <w:t>6</w:t>
    </w:r>
    <w:r>
      <w:rPr>
        <w:rFonts w:ascii="Century Gothic" w:eastAsia="Century Gothic" w:hAnsi="Century Gothic" w:cs="Century Gothic"/>
        <w:color w:val="000000"/>
        <w:sz w:val="16"/>
        <w:szCs w:val="16"/>
      </w:rPr>
      <w:t>)</w:t>
    </w:r>
  </w:p>
  <w:p w14:paraId="112C7B7C" w14:textId="77777777" w:rsidR="000872A7" w:rsidRDefault="00C70AF6">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7F84"/>
    <w:multiLevelType w:val="hybridMultilevel"/>
    <w:tmpl w:val="1682F5E4"/>
    <w:lvl w:ilvl="0" w:tplc="FFFFFFFF">
      <w:start w:val="1"/>
      <w:numFmt w:val="upperLetter"/>
      <w:lvlText w:val="%1."/>
      <w:lvlJc w:val="left"/>
      <w:pPr>
        <w:ind w:left="1160" w:hanging="360"/>
      </w:pPr>
    </w:lvl>
    <w:lvl w:ilvl="1" w:tplc="FFFFFFFF" w:tentative="1">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 w15:restartNumberingAfterBreak="0">
    <w:nsid w:val="45593563"/>
    <w:multiLevelType w:val="hybridMultilevel"/>
    <w:tmpl w:val="1682F5E4"/>
    <w:lvl w:ilvl="0" w:tplc="FFFFFFFF">
      <w:start w:val="1"/>
      <w:numFmt w:val="upperLetter"/>
      <w:lvlText w:val="%1."/>
      <w:lvlJc w:val="left"/>
      <w:pPr>
        <w:ind w:left="1160" w:hanging="360"/>
      </w:pPr>
    </w:lvl>
    <w:lvl w:ilvl="1" w:tplc="FFFFFFFF" w:tentative="1">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2" w15:restartNumberingAfterBreak="0">
    <w:nsid w:val="534F39E0"/>
    <w:multiLevelType w:val="hybridMultilevel"/>
    <w:tmpl w:val="1682F5E4"/>
    <w:lvl w:ilvl="0" w:tplc="FFFFFFFF">
      <w:start w:val="1"/>
      <w:numFmt w:val="upperLetter"/>
      <w:lvlText w:val="%1."/>
      <w:lvlJc w:val="left"/>
      <w:pPr>
        <w:ind w:left="1160" w:hanging="360"/>
      </w:pPr>
    </w:lvl>
    <w:lvl w:ilvl="1" w:tplc="FFFFFFFF" w:tentative="1">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3" w15:restartNumberingAfterBreak="0">
    <w:nsid w:val="6284349C"/>
    <w:multiLevelType w:val="multilevel"/>
    <w:tmpl w:val="1B0A989A"/>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D5C7406"/>
    <w:multiLevelType w:val="hybridMultilevel"/>
    <w:tmpl w:val="1C3EC686"/>
    <w:lvl w:ilvl="0" w:tplc="1E6C8B94">
      <w:start w:val="1"/>
      <w:numFmt w:val="upp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num w:numId="1" w16cid:durableId="2038004126">
    <w:abstractNumId w:val="3"/>
  </w:num>
  <w:num w:numId="2" w16cid:durableId="1928268542">
    <w:abstractNumId w:val="2"/>
  </w:num>
  <w:num w:numId="3" w16cid:durableId="1232932777">
    <w:abstractNumId w:val="1"/>
  </w:num>
  <w:num w:numId="4" w16cid:durableId="781917237">
    <w:abstractNumId w:val="0"/>
  </w:num>
  <w:num w:numId="5" w16cid:durableId="2008554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A7"/>
    <w:rsid w:val="00002BE8"/>
    <w:rsid w:val="000304BF"/>
    <w:rsid w:val="000872A7"/>
    <w:rsid w:val="000948A8"/>
    <w:rsid w:val="00111925"/>
    <w:rsid w:val="00111A17"/>
    <w:rsid w:val="00123A63"/>
    <w:rsid w:val="00137068"/>
    <w:rsid w:val="00143710"/>
    <w:rsid w:val="001567C6"/>
    <w:rsid w:val="00173780"/>
    <w:rsid w:val="001C16C7"/>
    <w:rsid w:val="001C1E00"/>
    <w:rsid w:val="001F4FF0"/>
    <w:rsid w:val="0022315E"/>
    <w:rsid w:val="00232AF1"/>
    <w:rsid w:val="00247D7C"/>
    <w:rsid w:val="00282EB2"/>
    <w:rsid w:val="00285BC0"/>
    <w:rsid w:val="0029723E"/>
    <w:rsid w:val="002B4486"/>
    <w:rsid w:val="002C7E45"/>
    <w:rsid w:val="003265C3"/>
    <w:rsid w:val="00346ECB"/>
    <w:rsid w:val="00371C8E"/>
    <w:rsid w:val="003D4129"/>
    <w:rsid w:val="003D5E87"/>
    <w:rsid w:val="00470AF8"/>
    <w:rsid w:val="004A5D55"/>
    <w:rsid w:val="004B320C"/>
    <w:rsid w:val="004C3474"/>
    <w:rsid w:val="004D70B8"/>
    <w:rsid w:val="005160D4"/>
    <w:rsid w:val="00542E94"/>
    <w:rsid w:val="00550478"/>
    <w:rsid w:val="00551A76"/>
    <w:rsid w:val="00560501"/>
    <w:rsid w:val="00563733"/>
    <w:rsid w:val="00584AAA"/>
    <w:rsid w:val="005936BC"/>
    <w:rsid w:val="005A36F6"/>
    <w:rsid w:val="005C1D15"/>
    <w:rsid w:val="005D3CC7"/>
    <w:rsid w:val="005E545F"/>
    <w:rsid w:val="00612A7A"/>
    <w:rsid w:val="00632673"/>
    <w:rsid w:val="00632961"/>
    <w:rsid w:val="00682783"/>
    <w:rsid w:val="006D5A0A"/>
    <w:rsid w:val="00717598"/>
    <w:rsid w:val="008217DE"/>
    <w:rsid w:val="008D46E3"/>
    <w:rsid w:val="008E5209"/>
    <w:rsid w:val="00902608"/>
    <w:rsid w:val="00907714"/>
    <w:rsid w:val="00912BB2"/>
    <w:rsid w:val="009145B0"/>
    <w:rsid w:val="00915E3C"/>
    <w:rsid w:val="009876EC"/>
    <w:rsid w:val="009A0300"/>
    <w:rsid w:val="009A21E8"/>
    <w:rsid w:val="009B1D7F"/>
    <w:rsid w:val="009C4D8F"/>
    <w:rsid w:val="00A50038"/>
    <w:rsid w:val="00A73628"/>
    <w:rsid w:val="00A9286E"/>
    <w:rsid w:val="00AE2B24"/>
    <w:rsid w:val="00AF249F"/>
    <w:rsid w:val="00B2105F"/>
    <w:rsid w:val="00B32498"/>
    <w:rsid w:val="00B67F8B"/>
    <w:rsid w:val="00B954F3"/>
    <w:rsid w:val="00BA4380"/>
    <w:rsid w:val="00C10656"/>
    <w:rsid w:val="00C1069F"/>
    <w:rsid w:val="00C25A5D"/>
    <w:rsid w:val="00C420AC"/>
    <w:rsid w:val="00C533C4"/>
    <w:rsid w:val="00C70AF6"/>
    <w:rsid w:val="00C822DB"/>
    <w:rsid w:val="00C8520F"/>
    <w:rsid w:val="00D12635"/>
    <w:rsid w:val="00D92A2E"/>
    <w:rsid w:val="00E058B8"/>
    <w:rsid w:val="00E7537B"/>
    <w:rsid w:val="00E822AF"/>
    <w:rsid w:val="00E91C3E"/>
    <w:rsid w:val="00EF1027"/>
    <w:rsid w:val="00F205A5"/>
    <w:rsid w:val="00F20B5F"/>
    <w:rsid w:val="00F8134E"/>
    <w:rsid w:val="00F81DCE"/>
    <w:rsid w:val="00FB145F"/>
    <w:rsid w:val="00FB40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0AD"/>
  <w15:docId w15:val="{CDBAC4C3-D6C0-4EBE-9F11-CC089A19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uiPriority w:val="35"/>
    <w:qFormat/>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9A21E8"/>
    <w:rPr>
      <w:color w:val="605E5C"/>
      <w:shd w:val="clear" w:color="auto" w:fill="E1DFDD"/>
    </w:rPr>
  </w:style>
  <w:style w:type="paragraph" w:styleId="ListParagraph">
    <w:name w:val="List Paragraph"/>
    <w:basedOn w:val="Normal"/>
    <w:uiPriority w:val="34"/>
    <w:qFormat/>
    <w:rsid w:val="00111925"/>
    <w:pPr>
      <w:spacing w:after="160" w:line="278" w:lineRule="auto"/>
      <w:ind w:left="720"/>
      <w:contextualSpacing/>
    </w:pPr>
    <w:rPr>
      <w:rFonts w:asciiTheme="minorHAnsi" w:eastAsiaTheme="minorEastAsia" w:hAnsiTheme="minorHAnsi" w:cstheme="minorBidi"/>
      <w:kern w:val="2"/>
      <w:sz w:val="24"/>
      <w:szCs w:val="24"/>
      <w:lang w:val="en-ID" w:eastAsia="ja-JP"/>
      <w14:ligatures w14:val="standardContextual"/>
    </w:rPr>
  </w:style>
  <w:style w:type="table" w:styleId="TableGrid">
    <w:name w:val="Table Grid"/>
    <w:basedOn w:val="TableNormal"/>
    <w:uiPriority w:val="39"/>
    <w:rsid w:val="00F8134E"/>
    <w:rPr>
      <w:rFonts w:asciiTheme="minorHAnsi" w:eastAsiaTheme="minorEastAsia" w:hAnsiTheme="minorHAnsi" w:cstheme="minorBidi"/>
      <w:kern w:val="2"/>
      <w:sz w:val="24"/>
      <w:szCs w:val="24"/>
      <w:lang w:val="en-ID"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C53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yah.22075@mhs.unesa.ac.id1" TargetMode="External"/><Relationship Id="rId18" Type="http://schemas.openxmlformats.org/officeDocument/2006/relationships/footer" Target="footer2.xml"/><Relationship Id="rId26" Type="http://schemas.openxmlformats.org/officeDocument/2006/relationships/hyperlink" Target="https://ejournal.unesa.ac.id/index.php/apron/article/view/62046"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yperlink" Target="https://ejournal.unesa.ac.id/index.php/solah/article/view/71643"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oi.org/10.32678/tarbawi.v3i02.17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journal.unma.ac.id/index.php/educatio/article/view/4595"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hyperlink" Target="https://doi.org/10.21831/jppfa.v10i1.48366" TargetMode="External"/><Relationship Id="rId10" Type="http://schemas.openxmlformats.org/officeDocument/2006/relationships/image" Target="media/image3.jpg"/><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omysugito@unesa.ac.id2" TargetMode="External"/><Relationship Id="rId22" Type="http://schemas.openxmlformats.org/officeDocument/2006/relationships/image" Target="media/image8.jpeg"/><Relationship Id="rId27" Type="http://schemas.openxmlformats.org/officeDocument/2006/relationships/hyperlink" Target="https://doi.org/10.59603/ppiman.v1i4.347"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5183</Words>
  <Characters>29549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77</cp:revision>
  <dcterms:created xsi:type="dcterms:W3CDTF">2026-07-25T05:33:00Z</dcterms:created>
  <dcterms:modified xsi:type="dcterms:W3CDTF">2026-07-27T06:37:00Z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