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7DB" w:rsidRPr="00A97126" w:rsidRDefault="00B517DB" w:rsidP="007D3440">
      <w:pPr>
        <w:spacing w:after="120" w:line="240" w:lineRule="auto"/>
        <w:jc w:val="center"/>
        <w:rPr>
          <w:rFonts w:ascii="Times New Roman" w:hAnsi="Times New Roman" w:cs="Times New Roman"/>
          <w:b/>
          <w:lang w:val="en-US"/>
        </w:rPr>
      </w:pPr>
      <w:r w:rsidRPr="00A97126">
        <w:rPr>
          <w:rFonts w:ascii="Times New Roman" w:hAnsi="Times New Roman" w:cs="Times New Roman"/>
          <w:b/>
          <w:lang w:val="en-US"/>
        </w:rPr>
        <w:t>Problematika Kewenangan Pemberian Izin Usaha Pertam</w:t>
      </w:r>
      <w:r w:rsidR="00E07363">
        <w:rPr>
          <w:rFonts w:ascii="Times New Roman" w:hAnsi="Times New Roman" w:cs="Times New Roman"/>
          <w:b/>
          <w:lang w:val="en-US"/>
        </w:rPr>
        <w:t>bangan Setelah Berlakunya</w:t>
      </w:r>
      <w:r w:rsidR="00E07363">
        <w:rPr>
          <w:rFonts w:ascii="Times New Roman" w:hAnsi="Times New Roman" w:cs="Times New Roman"/>
          <w:b/>
          <w:lang w:val="en-US"/>
        </w:rPr>
        <w:br/>
        <w:t>U</w:t>
      </w:r>
      <w:r w:rsidR="00326B3B">
        <w:rPr>
          <w:rFonts w:ascii="Times New Roman" w:hAnsi="Times New Roman" w:cs="Times New Roman"/>
          <w:b/>
          <w:lang w:val="en-US"/>
        </w:rPr>
        <w:t>ndang-</w:t>
      </w:r>
      <w:r w:rsidR="00E07363">
        <w:rPr>
          <w:rFonts w:ascii="Times New Roman" w:hAnsi="Times New Roman" w:cs="Times New Roman"/>
          <w:b/>
          <w:lang w:val="en-US"/>
        </w:rPr>
        <w:t>U</w:t>
      </w:r>
      <w:r w:rsidR="00326B3B">
        <w:rPr>
          <w:rFonts w:ascii="Times New Roman" w:hAnsi="Times New Roman" w:cs="Times New Roman"/>
          <w:b/>
          <w:lang w:val="en-US"/>
        </w:rPr>
        <w:t>ndang</w:t>
      </w:r>
      <w:r w:rsidR="00E07363">
        <w:rPr>
          <w:rFonts w:ascii="Times New Roman" w:hAnsi="Times New Roman" w:cs="Times New Roman"/>
          <w:b/>
          <w:lang w:val="en-US"/>
        </w:rPr>
        <w:t xml:space="preserve"> Nomor </w:t>
      </w:r>
      <w:r w:rsidRPr="00A97126">
        <w:rPr>
          <w:rFonts w:ascii="Times New Roman" w:hAnsi="Times New Roman" w:cs="Times New Roman"/>
          <w:b/>
          <w:lang w:val="en-US"/>
        </w:rPr>
        <w:t>23 Tahun 2014 Tentang Pemerintahan Daerah</w:t>
      </w:r>
    </w:p>
    <w:p w:rsidR="00B517DB" w:rsidRPr="00A97126" w:rsidRDefault="00B517DB" w:rsidP="007D3440">
      <w:pPr>
        <w:spacing w:after="120" w:line="240" w:lineRule="auto"/>
        <w:jc w:val="center"/>
        <w:rPr>
          <w:rFonts w:ascii="Times New Roman" w:hAnsi="Times New Roman" w:cs="Times New Roman"/>
          <w:b/>
          <w:lang w:val="en-US"/>
        </w:rPr>
      </w:pPr>
      <w:r w:rsidRPr="00A97126">
        <w:rPr>
          <w:rFonts w:ascii="Times New Roman" w:hAnsi="Times New Roman" w:cs="Times New Roman"/>
          <w:b/>
          <w:lang w:val="en-US"/>
        </w:rPr>
        <w:t>Rika Indra Dewi</w:t>
      </w:r>
    </w:p>
    <w:p w:rsidR="00B517DB" w:rsidRPr="00A97126" w:rsidRDefault="00B517DB" w:rsidP="007D3440">
      <w:pPr>
        <w:spacing w:after="120" w:line="240" w:lineRule="auto"/>
        <w:jc w:val="center"/>
        <w:rPr>
          <w:rFonts w:ascii="Times New Roman" w:hAnsi="Times New Roman" w:cs="Times New Roman"/>
          <w:sz w:val="20"/>
          <w:szCs w:val="20"/>
        </w:rPr>
      </w:pPr>
      <w:r w:rsidRPr="00A97126">
        <w:rPr>
          <w:rFonts w:ascii="Times New Roman" w:hAnsi="Times New Roman" w:cs="Times New Roman"/>
          <w:sz w:val="20"/>
          <w:szCs w:val="20"/>
        </w:rPr>
        <w:t>Program Studi Ilmu Hukum, Fakultas Ilmu Sosial Dan Hukum, Universitas Negeri Surabaya</w:t>
      </w:r>
    </w:p>
    <w:p w:rsidR="00B517DB" w:rsidRPr="00A97126" w:rsidRDefault="00F002D1" w:rsidP="007D3440">
      <w:pPr>
        <w:spacing w:after="120" w:line="240" w:lineRule="auto"/>
        <w:jc w:val="center"/>
        <w:rPr>
          <w:rFonts w:ascii="Times New Roman" w:hAnsi="Times New Roman" w:cs="Times New Roman"/>
        </w:rPr>
      </w:pPr>
      <w:hyperlink r:id="rId8" w:history="1">
        <w:r w:rsidR="00B517DB" w:rsidRPr="00A97126">
          <w:rPr>
            <w:rStyle w:val="Hyperlink"/>
            <w:rFonts w:ascii="Times New Roman" w:hAnsi="Times New Roman" w:cs="Times New Roman"/>
            <w:sz w:val="20"/>
            <w:szCs w:val="20"/>
            <w:lang w:val="en-US"/>
          </w:rPr>
          <w:t>Rikaindra31</w:t>
        </w:r>
        <w:r w:rsidR="00B517DB" w:rsidRPr="00A97126">
          <w:rPr>
            <w:rStyle w:val="Hyperlink"/>
            <w:rFonts w:ascii="Times New Roman" w:hAnsi="Times New Roman" w:cs="Times New Roman"/>
            <w:sz w:val="20"/>
            <w:szCs w:val="20"/>
          </w:rPr>
          <w:t>@gmail.com</w:t>
        </w:r>
      </w:hyperlink>
    </w:p>
    <w:p w:rsidR="00B517DB" w:rsidRPr="00A97126" w:rsidRDefault="00B517DB" w:rsidP="00B517DB">
      <w:pPr>
        <w:spacing w:after="120" w:line="240" w:lineRule="auto"/>
        <w:jc w:val="center"/>
        <w:rPr>
          <w:rFonts w:ascii="Times New Roman" w:hAnsi="Times New Roman" w:cs="Times New Roman"/>
          <w:b/>
        </w:rPr>
      </w:pPr>
      <w:r w:rsidRPr="00A97126">
        <w:rPr>
          <w:rFonts w:ascii="Times New Roman" w:hAnsi="Times New Roman" w:cs="Times New Roman"/>
          <w:b/>
          <w:lang w:val="en-US"/>
        </w:rPr>
        <w:t>Hananto Widodo</w:t>
      </w:r>
      <w:r w:rsidRPr="00A97126">
        <w:rPr>
          <w:rFonts w:ascii="Times New Roman" w:hAnsi="Times New Roman" w:cs="Times New Roman"/>
          <w:b/>
        </w:rPr>
        <w:t>, S.H, M.H</w:t>
      </w:r>
    </w:p>
    <w:p w:rsidR="00B517DB" w:rsidRPr="00A97126" w:rsidRDefault="00B517DB" w:rsidP="00B517DB">
      <w:pPr>
        <w:spacing w:after="120" w:line="240" w:lineRule="auto"/>
        <w:jc w:val="center"/>
        <w:rPr>
          <w:rFonts w:ascii="Times New Roman" w:hAnsi="Times New Roman" w:cs="Times New Roman"/>
          <w:sz w:val="20"/>
          <w:szCs w:val="20"/>
        </w:rPr>
      </w:pPr>
      <w:r w:rsidRPr="00A97126">
        <w:rPr>
          <w:rFonts w:ascii="Times New Roman" w:hAnsi="Times New Roman" w:cs="Times New Roman"/>
          <w:sz w:val="20"/>
          <w:szCs w:val="20"/>
        </w:rPr>
        <w:t>Program Studi Ilmu Hukum, Fakultas Ilmu Sosial Dan Hukum, Universitas Negeri Surabaya</w:t>
      </w:r>
    </w:p>
    <w:p w:rsidR="00B517DB" w:rsidRPr="00A97126" w:rsidRDefault="00F002D1" w:rsidP="00163E99">
      <w:pPr>
        <w:spacing w:after="120" w:line="240" w:lineRule="auto"/>
        <w:jc w:val="center"/>
        <w:rPr>
          <w:rFonts w:ascii="Times New Roman" w:hAnsi="Times New Roman" w:cs="Times New Roman"/>
        </w:rPr>
      </w:pPr>
      <w:hyperlink r:id="rId9" w:history="1">
        <w:r w:rsidR="00B517DB" w:rsidRPr="00A97126">
          <w:rPr>
            <w:rStyle w:val="Hyperlink"/>
            <w:rFonts w:ascii="Times New Roman" w:hAnsi="Times New Roman" w:cs="Times New Roman"/>
            <w:lang w:val="en-US"/>
          </w:rPr>
          <w:t>Hananto.widodo</w:t>
        </w:r>
        <w:r w:rsidR="00B517DB" w:rsidRPr="00A97126">
          <w:rPr>
            <w:rStyle w:val="Hyperlink"/>
            <w:rFonts w:ascii="Times New Roman" w:hAnsi="Times New Roman" w:cs="Times New Roman"/>
          </w:rPr>
          <w:t>@gmail.com</w:t>
        </w:r>
      </w:hyperlink>
      <w:r w:rsidR="00B517DB" w:rsidRPr="00A97126">
        <w:rPr>
          <w:rFonts w:ascii="Times New Roman" w:hAnsi="Times New Roman" w:cs="Times New Roman"/>
        </w:rPr>
        <w:t xml:space="preserve"> </w:t>
      </w:r>
    </w:p>
    <w:p w:rsidR="00B517DB" w:rsidRPr="00A97126" w:rsidRDefault="00B517DB" w:rsidP="00163E99">
      <w:pPr>
        <w:spacing w:before="240" w:after="40" w:line="240" w:lineRule="auto"/>
        <w:jc w:val="center"/>
        <w:rPr>
          <w:rFonts w:ascii="Times New Roman" w:hAnsi="Times New Roman" w:cs="Times New Roman"/>
          <w:b/>
        </w:rPr>
      </w:pPr>
      <w:r w:rsidRPr="00A97126">
        <w:rPr>
          <w:rFonts w:ascii="Times New Roman" w:hAnsi="Times New Roman" w:cs="Times New Roman"/>
          <w:b/>
        </w:rPr>
        <w:t>Abstrak</w:t>
      </w:r>
    </w:p>
    <w:p w:rsidR="00B517DB" w:rsidRPr="00A97126" w:rsidRDefault="00E07363" w:rsidP="00163E99">
      <w:pPr>
        <w:spacing w:after="0" w:line="240" w:lineRule="auto"/>
        <w:ind w:left="540" w:right="567" w:firstLine="540"/>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Pasal 37 UU Nomor</w:t>
      </w:r>
      <w:r w:rsidR="00B517DB" w:rsidRPr="00A97126">
        <w:rPr>
          <w:rFonts w:ascii="Times New Roman" w:eastAsia="Calibri" w:hAnsi="Times New Roman" w:cs="Times New Roman"/>
          <w:sz w:val="20"/>
          <w:szCs w:val="20"/>
          <w:lang w:val="en-US"/>
        </w:rPr>
        <w:t xml:space="preserve"> 4 Tahun 2009 Tentang Pertambangan Mineral dan Batubara (Selanjutnya disebut UU Minerba) menyebutkan bahwa Pemerintah Kabupaten/Kota memiliki kewenangan untuk menerbitkan Izin Usaha Pertambangan (Selanjutnya disingkat IUP). Hal tersebut senada d</w:t>
      </w:r>
      <w:r>
        <w:rPr>
          <w:rFonts w:ascii="Times New Roman" w:eastAsia="Calibri" w:hAnsi="Times New Roman" w:cs="Times New Roman"/>
          <w:sz w:val="20"/>
          <w:szCs w:val="20"/>
          <w:lang w:val="en-US"/>
        </w:rPr>
        <w:t>engan UU Pemerintahan Daerah Nomor</w:t>
      </w:r>
      <w:r w:rsidR="00B517DB" w:rsidRPr="00A97126">
        <w:rPr>
          <w:rFonts w:ascii="Times New Roman" w:eastAsia="Calibri" w:hAnsi="Times New Roman" w:cs="Times New Roman"/>
          <w:sz w:val="20"/>
          <w:szCs w:val="20"/>
          <w:lang w:val="en-US"/>
        </w:rPr>
        <w:t xml:space="preserve"> 32 Tahun 2004 yang merupakan acuan UU Minerba dalam membagi ke</w:t>
      </w:r>
      <w:r>
        <w:rPr>
          <w:rFonts w:ascii="Times New Roman" w:eastAsia="Calibri" w:hAnsi="Times New Roman" w:cs="Times New Roman"/>
          <w:sz w:val="20"/>
          <w:szCs w:val="20"/>
          <w:lang w:val="en-US"/>
        </w:rPr>
        <w:t>wenangan. Pada tahun 2014 UU Nomor</w:t>
      </w:r>
      <w:r w:rsidR="00B517DB" w:rsidRPr="00A97126">
        <w:rPr>
          <w:rFonts w:ascii="Times New Roman" w:eastAsia="Calibri" w:hAnsi="Times New Roman" w:cs="Times New Roman"/>
          <w:sz w:val="20"/>
          <w:szCs w:val="20"/>
          <w:lang w:val="en-US"/>
        </w:rPr>
        <w:t xml:space="preserve"> 32 </w:t>
      </w:r>
      <w:r>
        <w:rPr>
          <w:rFonts w:ascii="Times New Roman" w:eastAsia="Calibri" w:hAnsi="Times New Roman" w:cs="Times New Roman"/>
          <w:sz w:val="20"/>
          <w:szCs w:val="20"/>
          <w:lang w:val="en-US"/>
        </w:rPr>
        <w:t>Tahun 2004 diubah menjadi UU Nomor</w:t>
      </w:r>
      <w:r w:rsidR="00B517DB" w:rsidRPr="00A97126">
        <w:rPr>
          <w:rFonts w:ascii="Times New Roman" w:eastAsia="Calibri" w:hAnsi="Times New Roman" w:cs="Times New Roman"/>
          <w:sz w:val="20"/>
          <w:szCs w:val="20"/>
          <w:lang w:val="en-US"/>
        </w:rPr>
        <w:t xml:space="preserve"> 23 Tahun 2014 Tentang Pemerintahan Daerah (Selanjutnya disebut UU Pemda 2014), hal tersebut mengakibatkan terjadinya tumpang tindih kewenangan dalam pemberian Izin Usaha Pertambangan. Dalam UU Pemda 2014 Pemerintah Kabupaten/Kota tidak memiliki kewenangan menerbitkan IUP.</w:t>
      </w:r>
    </w:p>
    <w:p w:rsidR="00163E99" w:rsidRPr="00E07363" w:rsidRDefault="00B517DB" w:rsidP="00E07363">
      <w:pPr>
        <w:spacing w:after="0" w:line="240" w:lineRule="auto"/>
        <w:ind w:left="540" w:right="567" w:firstLine="540"/>
        <w:jc w:val="both"/>
        <w:rPr>
          <w:rFonts w:ascii="Times New Roman" w:eastAsia="Calibri" w:hAnsi="Times New Roman" w:cs="Times New Roman"/>
          <w:iCs/>
          <w:sz w:val="20"/>
          <w:szCs w:val="20"/>
          <w:lang w:val="en-US"/>
        </w:rPr>
      </w:pPr>
      <w:r w:rsidRPr="00A97126">
        <w:rPr>
          <w:rFonts w:ascii="Times New Roman" w:eastAsia="Calibri" w:hAnsi="Times New Roman" w:cs="Times New Roman"/>
          <w:sz w:val="20"/>
          <w:szCs w:val="20"/>
          <w:lang w:val="en-US"/>
        </w:rPr>
        <w:t xml:space="preserve">Tujuan penelitian ini adalah mengetahui apakah </w:t>
      </w:r>
      <w:r w:rsidRPr="00A97126">
        <w:rPr>
          <w:rFonts w:ascii="Times New Roman" w:eastAsia="Calibri" w:hAnsi="Times New Roman" w:cs="Times New Roman"/>
          <w:bCs/>
          <w:iCs/>
          <w:sz w:val="20"/>
          <w:szCs w:val="20"/>
          <w:lang w:val="en-US"/>
        </w:rPr>
        <w:t>Pemerintah Kabupaten/Kota masih berwenang menerbitkan IUP setelah berlakunya UU Pemda 2014</w:t>
      </w:r>
      <w:r w:rsidRPr="00A97126">
        <w:rPr>
          <w:rFonts w:ascii="Times New Roman" w:eastAsia="Calibri" w:hAnsi="Times New Roman" w:cs="Times New Roman"/>
          <w:sz w:val="20"/>
          <w:szCs w:val="20"/>
          <w:lang w:val="en-US"/>
        </w:rPr>
        <w:t xml:space="preserve"> dan </w:t>
      </w:r>
      <w:r w:rsidRPr="00A97126">
        <w:rPr>
          <w:rFonts w:ascii="Times New Roman" w:eastAsia="Calibri" w:hAnsi="Times New Roman" w:cs="Times New Roman"/>
          <w:iCs/>
          <w:sz w:val="20"/>
          <w:szCs w:val="20"/>
          <w:lang w:val="en-US"/>
        </w:rPr>
        <w:t xml:space="preserve">akibat hukum dari IUP yang dikeluarkan oleh Pemerintah Kabupaten/Kota. </w:t>
      </w:r>
      <w:r w:rsidRPr="00A97126">
        <w:rPr>
          <w:rFonts w:ascii="Times New Roman" w:eastAsia="Calibri" w:hAnsi="Times New Roman" w:cs="Times New Roman"/>
          <w:iCs/>
          <w:sz w:val="20"/>
          <w:szCs w:val="20"/>
        </w:rPr>
        <w:t xml:space="preserve">Metode penelitian  </w:t>
      </w:r>
      <w:r w:rsidRPr="00A97126">
        <w:rPr>
          <w:rFonts w:ascii="Times New Roman" w:eastAsia="Calibri" w:hAnsi="Times New Roman" w:cs="Times New Roman"/>
          <w:iCs/>
          <w:sz w:val="20"/>
          <w:szCs w:val="20"/>
          <w:lang w:val="en-US"/>
        </w:rPr>
        <w:t>ini adalah</w:t>
      </w:r>
      <w:r w:rsidRPr="00A97126">
        <w:rPr>
          <w:rFonts w:ascii="Times New Roman" w:eastAsia="Calibri" w:hAnsi="Times New Roman" w:cs="Times New Roman"/>
          <w:iCs/>
          <w:sz w:val="20"/>
          <w:szCs w:val="20"/>
        </w:rPr>
        <w:t xml:space="preserve"> </w:t>
      </w:r>
      <w:r w:rsidRPr="00A97126">
        <w:rPr>
          <w:rFonts w:ascii="Times New Roman" w:eastAsia="Calibri" w:hAnsi="Times New Roman" w:cs="Times New Roman"/>
          <w:iCs/>
          <w:sz w:val="20"/>
          <w:szCs w:val="20"/>
          <w:lang w:val="en-US"/>
        </w:rPr>
        <w:t>yuridis</w:t>
      </w:r>
      <w:r w:rsidRPr="00A97126">
        <w:rPr>
          <w:rFonts w:ascii="Times New Roman" w:eastAsia="Calibri" w:hAnsi="Times New Roman" w:cs="Times New Roman"/>
          <w:iCs/>
          <w:sz w:val="20"/>
          <w:szCs w:val="20"/>
        </w:rPr>
        <w:t xml:space="preserve"> normatif.</w:t>
      </w:r>
      <w:r w:rsidRPr="00A97126">
        <w:rPr>
          <w:rFonts w:ascii="Times New Roman" w:eastAsia="Calibri" w:hAnsi="Times New Roman" w:cs="Times New Roman"/>
          <w:iCs/>
          <w:sz w:val="20"/>
          <w:szCs w:val="20"/>
          <w:lang w:val="en-US"/>
        </w:rPr>
        <w:t xml:space="preserve"> Adapun pendekatan yang digunakan adalah pendekatan perundang-undangan dan pendekatan konsep.</w:t>
      </w:r>
      <w:r w:rsidRPr="00A97126">
        <w:rPr>
          <w:rFonts w:ascii="Times New Roman" w:eastAsia="Calibri" w:hAnsi="Times New Roman" w:cs="Times New Roman"/>
          <w:iCs/>
          <w:sz w:val="20"/>
          <w:szCs w:val="20"/>
        </w:rPr>
        <w:t xml:space="preserve"> </w:t>
      </w:r>
      <w:r w:rsidRPr="00A97126">
        <w:rPr>
          <w:rFonts w:ascii="Times New Roman" w:eastAsia="Calibri" w:hAnsi="Times New Roman" w:cs="Times New Roman"/>
          <w:iCs/>
          <w:sz w:val="20"/>
          <w:szCs w:val="20"/>
          <w:lang w:val="en-US"/>
        </w:rPr>
        <w:t>Bahan hukum dalam</w:t>
      </w:r>
      <w:r w:rsidRPr="00A97126">
        <w:rPr>
          <w:rFonts w:ascii="Times New Roman" w:eastAsia="Calibri" w:hAnsi="Times New Roman" w:cs="Times New Roman"/>
          <w:iCs/>
          <w:sz w:val="20"/>
          <w:szCs w:val="20"/>
        </w:rPr>
        <w:t xml:space="preserve"> penelitian ini menggu</w:t>
      </w:r>
      <w:r w:rsidRPr="00A97126">
        <w:rPr>
          <w:rFonts w:ascii="Times New Roman" w:eastAsia="Calibri" w:hAnsi="Times New Roman" w:cs="Times New Roman"/>
          <w:iCs/>
          <w:sz w:val="20"/>
          <w:szCs w:val="20"/>
          <w:lang w:val="en-US"/>
        </w:rPr>
        <w:t>na</w:t>
      </w:r>
      <w:r w:rsidRPr="00A97126">
        <w:rPr>
          <w:rFonts w:ascii="Times New Roman" w:eastAsia="Calibri" w:hAnsi="Times New Roman" w:cs="Times New Roman"/>
          <w:iCs/>
          <w:sz w:val="20"/>
          <w:szCs w:val="20"/>
        </w:rPr>
        <w:t xml:space="preserve">kan </w:t>
      </w:r>
      <w:r w:rsidRPr="00A97126">
        <w:rPr>
          <w:rFonts w:ascii="Times New Roman" w:eastAsia="Calibri" w:hAnsi="Times New Roman" w:cs="Times New Roman"/>
          <w:iCs/>
          <w:sz w:val="20"/>
          <w:szCs w:val="20"/>
          <w:lang w:val="en-US"/>
        </w:rPr>
        <w:t>bahan hukum primer, bahan hukum sekunder dan bahan non hukum</w:t>
      </w:r>
      <w:r w:rsidRPr="00A97126">
        <w:rPr>
          <w:rFonts w:ascii="Times New Roman" w:eastAsia="Calibri" w:hAnsi="Times New Roman" w:cs="Times New Roman"/>
          <w:iCs/>
          <w:sz w:val="20"/>
          <w:szCs w:val="20"/>
        </w:rPr>
        <w:t xml:space="preserve">. </w:t>
      </w:r>
      <w:r w:rsidRPr="00A97126">
        <w:rPr>
          <w:rFonts w:ascii="Times New Roman" w:eastAsia="Calibri" w:hAnsi="Times New Roman" w:cs="Times New Roman"/>
          <w:iCs/>
          <w:sz w:val="20"/>
          <w:szCs w:val="20"/>
          <w:lang w:val="en-US"/>
        </w:rPr>
        <w:t xml:space="preserve">Teknik pengumpulan data dikumpulkan dengan menggunakan teknik studi kepustakaan. </w:t>
      </w:r>
      <w:r w:rsidRPr="00A97126">
        <w:rPr>
          <w:rFonts w:ascii="Times New Roman" w:eastAsia="Calibri" w:hAnsi="Times New Roman" w:cs="Times New Roman"/>
          <w:iCs/>
          <w:sz w:val="20"/>
          <w:szCs w:val="20"/>
        </w:rPr>
        <w:t>Teknik analisis bahan hukum menggunakan teknik preskriptif</w:t>
      </w:r>
      <w:r w:rsidRPr="00A97126">
        <w:rPr>
          <w:rFonts w:ascii="Times New Roman" w:eastAsia="Calibri" w:hAnsi="Times New Roman" w:cs="Times New Roman"/>
          <w:iCs/>
          <w:sz w:val="20"/>
          <w:szCs w:val="20"/>
          <w:lang w:val="en-US"/>
        </w:rPr>
        <w:t>.</w:t>
      </w:r>
      <w:r w:rsidR="00E07363">
        <w:rPr>
          <w:rFonts w:ascii="Times New Roman" w:eastAsia="Calibri" w:hAnsi="Times New Roman" w:cs="Times New Roman"/>
          <w:iCs/>
          <w:sz w:val="20"/>
          <w:szCs w:val="20"/>
          <w:lang w:val="en-US"/>
        </w:rPr>
        <w:t xml:space="preserve"> </w:t>
      </w:r>
      <w:r w:rsidRPr="00A97126">
        <w:rPr>
          <w:rFonts w:ascii="Times New Roman" w:eastAsia="Calibri" w:hAnsi="Times New Roman" w:cs="Times New Roman"/>
          <w:sz w:val="20"/>
          <w:szCs w:val="20"/>
          <w:lang w:val="en-US"/>
        </w:rPr>
        <w:t xml:space="preserve">Berdasarkan hasil penelitian, ditinjau dari prinsip subsidaritas, prinsip pemerintahan pilihan dan asas preferensi, secara teoritis UU Minerba lah yang seharusnya diterapkan berkaitan dengan pihak yang berwenang mengeluarkan IUP. Akibat hukum dari tumpang tindih kewenangan terhadap IUP yang dikeluarkan sebelum UU Pemda 2014 adalah masih berlaku, sesuai dengan ketentuan pasal 402 UU Pemda 2014. </w:t>
      </w:r>
    </w:p>
    <w:p w:rsidR="00B517DB" w:rsidRPr="00A97126" w:rsidRDefault="00B517DB" w:rsidP="00163E99">
      <w:pPr>
        <w:spacing w:after="0" w:line="240" w:lineRule="auto"/>
        <w:ind w:left="540" w:right="567"/>
        <w:jc w:val="both"/>
        <w:rPr>
          <w:rFonts w:ascii="Times New Roman" w:hAnsi="Times New Roman" w:cs="Times New Roman"/>
          <w:sz w:val="20"/>
          <w:szCs w:val="20"/>
          <w:lang w:val="en-US"/>
        </w:rPr>
      </w:pPr>
      <w:r w:rsidRPr="00A97126">
        <w:rPr>
          <w:rFonts w:ascii="Times New Roman" w:eastAsia="Calibri" w:hAnsi="Times New Roman" w:cs="Times New Roman"/>
          <w:b/>
          <w:bCs/>
          <w:sz w:val="20"/>
          <w:szCs w:val="20"/>
        </w:rPr>
        <w:t>Kata Kunci</w:t>
      </w:r>
      <w:r w:rsidRPr="00A97126">
        <w:rPr>
          <w:rFonts w:ascii="Times New Roman" w:eastAsia="Calibri" w:hAnsi="Times New Roman" w:cs="Times New Roman"/>
          <w:sz w:val="20"/>
          <w:szCs w:val="20"/>
        </w:rPr>
        <w:t xml:space="preserve">: </w:t>
      </w:r>
      <w:r w:rsidRPr="00A97126">
        <w:rPr>
          <w:rFonts w:ascii="Times New Roman" w:eastAsia="Calibri" w:hAnsi="Times New Roman" w:cs="Times New Roman"/>
          <w:b/>
          <w:bCs/>
          <w:iCs/>
          <w:sz w:val="20"/>
          <w:szCs w:val="20"/>
          <w:lang w:val="en-US"/>
        </w:rPr>
        <w:t>Izin Usaha Pertambangan</w:t>
      </w:r>
      <w:r w:rsidRPr="00A97126">
        <w:rPr>
          <w:rFonts w:ascii="Times New Roman" w:eastAsia="Calibri" w:hAnsi="Times New Roman" w:cs="Times New Roman"/>
          <w:b/>
          <w:bCs/>
          <w:i/>
          <w:iCs/>
          <w:sz w:val="20"/>
          <w:szCs w:val="20"/>
        </w:rPr>
        <w:t>,</w:t>
      </w:r>
      <w:r w:rsidRPr="00A97126">
        <w:rPr>
          <w:rFonts w:ascii="Times New Roman" w:eastAsia="Calibri" w:hAnsi="Times New Roman" w:cs="Times New Roman"/>
          <w:b/>
          <w:bCs/>
          <w:sz w:val="20"/>
          <w:szCs w:val="20"/>
        </w:rPr>
        <w:t xml:space="preserve"> </w:t>
      </w:r>
      <w:r w:rsidRPr="00A97126">
        <w:rPr>
          <w:rFonts w:ascii="Times New Roman" w:eastAsia="Calibri" w:hAnsi="Times New Roman" w:cs="Times New Roman"/>
          <w:b/>
          <w:bCs/>
          <w:sz w:val="20"/>
          <w:szCs w:val="20"/>
          <w:lang w:val="en-US"/>
        </w:rPr>
        <w:t>Asas Preferensi, Akibat hukum</w:t>
      </w:r>
    </w:p>
    <w:p w:rsidR="00E07363" w:rsidRDefault="00E07363" w:rsidP="00164574">
      <w:pPr>
        <w:spacing w:after="0" w:line="240" w:lineRule="auto"/>
        <w:jc w:val="center"/>
        <w:rPr>
          <w:rFonts w:ascii="Times New Roman" w:hAnsi="Times New Roman" w:cs="Times New Roman"/>
          <w:b/>
          <w:sz w:val="20"/>
          <w:szCs w:val="24"/>
          <w:lang w:val="en-US"/>
        </w:rPr>
      </w:pPr>
    </w:p>
    <w:p w:rsidR="00B517DB" w:rsidRPr="00A97126" w:rsidRDefault="00B517DB" w:rsidP="00164574">
      <w:pPr>
        <w:spacing w:after="0" w:line="240" w:lineRule="auto"/>
        <w:jc w:val="center"/>
        <w:rPr>
          <w:rFonts w:ascii="Times New Roman" w:eastAsia="Calibri" w:hAnsi="Times New Roman" w:cs="Times New Roman"/>
          <w:b/>
          <w:sz w:val="20"/>
          <w:szCs w:val="24"/>
          <w:lang w:val="en-US"/>
        </w:rPr>
      </w:pPr>
      <w:r w:rsidRPr="00A97126">
        <w:rPr>
          <w:rFonts w:ascii="Times New Roman" w:hAnsi="Times New Roman" w:cs="Times New Roman"/>
          <w:b/>
          <w:sz w:val="20"/>
          <w:szCs w:val="24"/>
        </w:rPr>
        <w:t>Abstract</w:t>
      </w:r>
    </w:p>
    <w:p w:rsidR="00B517DB" w:rsidRPr="00A97126" w:rsidRDefault="00B517DB" w:rsidP="00163E99">
      <w:pPr>
        <w:spacing w:after="0" w:line="240" w:lineRule="auto"/>
        <w:ind w:left="540" w:right="567" w:firstLine="540"/>
        <w:jc w:val="both"/>
        <w:rPr>
          <w:rFonts w:ascii="Times New Roman" w:eastAsia="Calibri" w:hAnsi="Times New Roman" w:cs="Times New Roman"/>
          <w:sz w:val="20"/>
          <w:szCs w:val="20"/>
        </w:rPr>
      </w:pPr>
      <w:r w:rsidRPr="00A97126">
        <w:rPr>
          <w:rFonts w:ascii="Times New Roman" w:eastAsia="Calibri" w:hAnsi="Times New Roman" w:cs="Times New Roman"/>
          <w:sz w:val="20"/>
          <w:szCs w:val="20"/>
          <w:lang w:val="en-US"/>
        </w:rPr>
        <w:t>A</w:t>
      </w:r>
      <w:r w:rsidRPr="00A97126">
        <w:rPr>
          <w:rFonts w:ascii="Times New Roman" w:eastAsia="Calibri" w:hAnsi="Times New Roman" w:cs="Times New Roman"/>
          <w:sz w:val="20"/>
          <w:szCs w:val="20"/>
        </w:rPr>
        <w:t>rticle</w:t>
      </w:r>
      <w:r w:rsidRPr="00A97126">
        <w:rPr>
          <w:rFonts w:ascii="Times New Roman" w:eastAsia="Calibri" w:hAnsi="Times New Roman" w:cs="Times New Roman"/>
          <w:sz w:val="20"/>
          <w:szCs w:val="20"/>
          <w:lang w:val="en-US"/>
        </w:rPr>
        <w:t xml:space="preserve"> </w:t>
      </w:r>
      <w:r w:rsidRPr="00A97126">
        <w:rPr>
          <w:rFonts w:ascii="Times New Roman" w:eastAsia="Calibri" w:hAnsi="Times New Roman" w:cs="Times New Roman"/>
          <w:sz w:val="20"/>
          <w:szCs w:val="20"/>
        </w:rPr>
        <w:t>3</w:t>
      </w:r>
      <w:r w:rsidRPr="00A97126">
        <w:rPr>
          <w:rFonts w:ascii="Times New Roman" w:eastAsia="Calibri" w:hAnsi="Times New Roman" w:cs="Times New Roman"/>
          <w:sz w:val="20"/>
          <w:szCs w:val="20"/>
          <w:lang w:val="en-US"/>
        </w:rPr>
        <w:t xml:space="preserve">7, </w:t>
      </w:r>
      <w:r w:rsidRPr="00A97126">
        <w:rPr>
          <w:rFonts w:ascii="Times New Roman" w:eastAsia="Calibri" w:hAnsi="Times New Roman" w:cs="Times New Roman"/>
          <w:sz w:val="20"/>
          <w:szCs w:val="20"/>
        </w:rPr>
        <w:t>Law N</w:t>
      </w:r>
      <w:r w:rsidRPr="00A97126">
        <w:rPr>
          <w:rFonts w:ascii="Times New Roman" w:eastAsia="Calibri" w:hAnsi="Times New Roman" w:cs="Times New Roman"/>
          <w:sz w:val="20"/>
          <w:szCs w:val="20"/>
          <w:lang w:val="en-US"/>
        </w:rPr>
        <w:t>umber</w:t>
      </w:r>
      <w:r w:rsidRPr="00A97126">
        <w:rPr>
          <w:rFonts w:ascii="Times New Roman" w:eastAsia="Calibri" w:hAnsi="Times New Roman" w:cs="Times New Roman"/>
          <w:sz w:val="20"/>
          <w:szCs w:val="20"/>
        </w:rPr>
        <w:t xml:space="preserve"> </w:t>
      </w:r>
      <w:r w:rsidRPr="00A97126">
        <w:rPr>
          <w:rFonts w:ascii="Times New Roman" w:eastAsia="Calibri" w:hAnsi="Times New Roman" w:cs="Times New Roman"/>
          <w:sz w:val="20"/>
          <w:szCs w:val="20"/>
          <w:lang w:val="en-US"/>
        </w:rPr>
        <w:t xml:space="preserve">9, </w:t>
      </w:r>
      <w:r w:rsidRPr="00A97126">
        <w:rPr>
          <w:rFonts w:ascii="Times New Roman" w:eastAsia="Calibri" w:hAnsi="Times New Roman" w:cs="Times New Roman"/>
          <w:sz w:val="20"/>
          <w:szCs w:val="20"/>
        </w:rPr>
        <w:t>year</w:t>
      </w:r>
      <w:r w:rsidRPr="00A97126">
        <w:rPr>
          <w:rFonts w:ascii="Times New Roman" w:eastAsia="Calibri" w:hAnsi="Times New Roman" w:cs="Times New Roman"/>
          <w:sz w:val="20"/>
          <w:szCs w:val="20"/>
          <w:lang w:val="en-US"/>
        </w:rPr>
        <w:t xml:space="preserve"> </w:t>
      </w:r>
      <w:r w:rsidRPr="00A97126">
        <w:rPr>
          <w:rFonts w:ascii="Times New Roman" w:eastAsia="Calibri" w:hAnsi="Times New Roman" w:cs="Times New Roman"/>
          <w:sz w:val="20"/>
          <w:szCs w:val="20"/>
        </w:rPr>
        <w:t xml:space="preserve">2009, </w:t>
      </w:r>
      <w:r w:rsidRPr="00A97126">
        <w:rPr>
          <w:rFonts w:ascii="Times New Roman" w:eastAsia="Calibri" w:hAnsi="Times New Roman" w:cs="Times New Roman"/>
          <w:sz w:val="20"/>
          <w:szCs w:val="20"/>
          <w:lang w:val="en-US"/>
        </w:rPr>
        <w:t>concerning</w:t>
      </w:r>
      <w:r w:rsidRPr="00A97126">
        <w:rPr>
          <w:rFonts w:ascii="Times New Roman" w:eastAsia="Calibri" w:hAnsi="Times New Roman" w:cs="Times New Roman"/>
          <w:sz w:val="20"/>
          <w:szCs w:val="20"/>
        </w:rPr>
        <w:t xml:space="preserve"> Mineral and Coal Mining, states that Local Gover</w:t>
      </w:r>
      <w:r w:rsidRPr="00A97126">
        <w:rPr>
          <w:rFonts w:ascii="Times New Roman" w:eastAsia="Calibri" w:hAnsi="Times New Roman" w:cs="Times New Roman"/>
          <w:sz w:val="20"/>
          <w:szCs w:val="20"/>
          <w:lang w:val="en-US"/>
        </w:rPr>
        <w:t>n</w:t>
      </w:r>
      <w:r w:rsidRPr="00A97126">
        <w:rPr>
          <w:rFonts w:ascii="Times New Roman" w:eastAsia="Calibri" w:hAnsi="Times New Roman" w:cs="Times New Roman"/>
          <w:sz w:val="20"/>
          <w:szCs w:val="20"/>
        </w:rPr>
        <w:t>ment has an authority to issue The Mining Business License, as referred from The Local Gover</w:t>
      </w:r>
      <w:r w:rsidRPr="00A97126">
        <w:rPr>
          <w:rFonts w:ascii="Times New Roman" w:eastAsia="Calibri" w:hAnsi="Times New Roman" w:cs="Times New Roman"/>
          <w:sz w:val="20"/>
          <w:szCs w:val="20"/>
          <w:lang w:val="en-US"/>
        </w:rPr>
        <w:t>nment</w:t>
      </w:r>
      <w:r w:rsidRPr="00A97126">
        <w:rPr>
          <w:rFonts w:ascii="Times New Roman" w:eastAsia="Calibri" w:hAnsi="Times New Roman" w:cs="Times New Roman"/>
          <w:sz w:val="20"/>
          <w:szCs w:val="20"/>
        </w:rPr>
        <w:t xml:space="preserve"> Law N</w:t>
      </w:r>
      <w:r w:rsidRPr="00A97126">
        <w:rPr>
          <w:rFonts w:ascii="Times New Roman" w:eastAsia="Calibri" w:hAnsi="Times New Roman" w:cs="Times New Roman"/>
          <w:sz w:val="20"/>
          <w:szCs w:val="20"/>
          <w:lang w:val="en-US"/>
        </w:rPr>
        <w:t>umber</w:t>
      </w:r>
      <w:r w:rsidRPr="00A97126">
        <w:rPr>
          <w:rFonts w:ascii="Times New Roman" w:eastAsia="Calibri" w:hAnsi="Times New Roman" w:cs="Times New Roman"/>
          <w:sz w:val="20"/>
          <w:szCs w:val="20"/>
        </w:rPr>
        <w:t xml:space="preserve"> 32</w:t>
      </w:r>
      <w:r w:rsidRPr="00A97126">
        <w:rPr>
          <w:rFonts w:ascii="Times New Roman" w:eastAsia="Calibri" w:hAnsi="Times New Roman" w:cs="Times New Roman"/>
          <w:sz w:val="20"/>
          <w:szCs w:val="20"/>
          <w:lang w:val="en-US"/>
        </w:rPr>
        <w:t xml:space="preserve">, </w:t>
      </w:r>
      <w:r w:rsidRPr="00A97126">
        <w:rPr>
          <w:rFonts w:ascii="Times New Roman" w:eastAsia="Calibri" w:hAnsi="Times New Roman" w:cs="Times New Roman"/>
          <w:sz w:val="20"/>
          <w:szCs w:val="20"/>
        </w:rPr>
        <w:t>year</w:t>
      </w:r>
      <w:r w:rsidRPr="00A97126">
        <w:rPr>
          <w:rFonts w:ascii="Times New Roman" w:eastAsia="Calibri" w:hAnsi="Times New Roman" w:cs="Times New Roman"/>
          <w:sz w:val="20"/>
          <w:szCs w:val="20"/>
          <w:lang w:val="en-US"/>
        </w:rPr>
        <w:t xml:space="preserve"> </w:t>
      </w:r>
      <w:r w:rsidRPr="00A97126">
        <w:rPr>
          <w:rFonts w:ascii="Times New Roman" w:eastAsia="Calibri" w:hAnsi="Times New Roman" w:cs="Times New Roman"/>
          <w:sz w:val="20"/>
          <w:szCs w:val="20"/>
        </w:rPr>
        <w:t>2004. However, in 2014, The Local Gover</w:t>
      </w:r>
      <w:r w:rsidRPr="00A97126">
        <w:rPr>
          <w:rFonts w:ascii="Times New Roman" w:eastAsia="Calibri" w:hAnsi="Times New Roman" w:cs="Times New Roman"/>
          <w:sz w:val="20"/>
          <w:szCs w:val="20"/>
          <w:lang w:val="en-US"/>
        </w:rPr>
        <w:t>nment</w:t>
      </w:r>
      <w:r w:rsidRPr="00A97126">
        <w:rPr>
          <w:rFonts w:ascii="Times New Roman" w:eastAsia="Calibri" w:hAnsi="Times New Roman" w:cs="Times New Roman"/>
          <w:sz w:val="20"/>
          <w:szCs w:val="20"/>
        </w:rPr>
        <w:t xml:space="preserve"> Law N</w:t>
      </w:r>
      <w:r w:rsidRPr="00A97126">
        <w:rPr>
          <w:rFonts w:ascii="Times New Roman" w:eastAsia="Calibri" w:hAnsi="Times New Roman" w:cs="Times New Roman"/>
          <w:sz w:val="20"/>
          <w:szCs w:val="20"/>
          <w:lang w:val="en-US"/>
        </w:rPr>
        <w:t>umber</w:t>
      </w:r>
      <w:r w:rsidRPr="00A97126">
        <w:rPr>
          <w:rFonts w:ascii="Times New Roman" w:eastAsia="Calibri" w:hAnsi="Times New Roman" w:cs="Times New Roman"/>
          <w:sz w:val="20"/>
          <w:szCs w:val="20"/>
        </w:rPr>
        <w:t xml:space="preserve"> 32</w:t>
      </w:r>
      <w:r w:rsidRPr="00A97126">
        <w:rPr>
          <w:rFonts w:ascii="Times New Roman" w:eastAsia="Calibri" w:hAnsi="Times New Roman" w:cs="Times New Roman"/>
          <w:sz w:val="20"/>
          <w:szCs w:val="20"/>
          <w:lang w:val="en-US"/>
        </w:rPr>
        <w:t xml:space="preserve">, </w:t>
      </w:r>
      <w:r w:rsidRPr="00A97126">
        <w:rPr>
          <w:rFonts w:ascii="Times New Roman" w:eastAsia="Calibri" w:hAnsi="Times New Roman" w:cs="Times New Roman"/>
          <w:sz w:val="20"/>
          <w:szCs w:val="20"/>
        </w:rPr>
        <w:t>year 2004, was replaced by The Local Gover</w:t>
      </w:r>
      <w:r w:rsidRPr="00A97126">
        <w:rPr>
          <w:rFonts w:ascii="Times New Roman" w:eastAsia="Calibri" w:hAnsi="Times New Roman" w:cs="Times New Roman"/>
          <w:sz w:val="20"/>
          <w:szCs w:val="20"/>
          <w:lang w:val="en-US"/>
        </w:rPr>
        <w:t>nment</w:t>
      </w:r>
      <w:r w:rsidRPr="00A97126">
        <w:rPr>
          <w:rFonts w:ascii="Times New Roman" w:eastAsia="Calibri" w:hAnsi="Times New Roman" w:cs="Times New Roman"/>
          <w:sz w:val="20"/>
          <w:szCs w:val="20"/>
        </w:rPr>
        <w:t xml:space="preserve"> Law N</w:t>
      </w:r>
      <w:r w:rsidRPr="00A97126">
        <w:rPr>
          <w:rFonts w:ascii="Times New Roman" w:eastAsia="Calibri" w:hAnsi="Times New Roman" w:cs="Times New Roman"/>
          <w:sz w:val="20"/>
          <w:szCs w:val="20"/>
          <w:lang w:val="en-US"/>
        </w:rPr>
        <w:t>umber</w:t>
      </w:r>
      <w:r w:rsidRPr="00A97126">
        <w:rPr>
          <w:rFonts w:ascii="Times New Roman" w:eastAsia="Calibri" w:hAnsi="Times New Roman" w:cs="Times New Roman"/>
          <w:sz w:val="20"/>
          <w:szCs w:val="20"/>
        </w:rPr>
        <w:t xml:space="preserve"> 23</w:t>
      </w:r>
      <w:r w:rsidRPr="00A97126">
        <w:rPr>
          <w:rFonts w:ascii="Times New Roman" w:eastAsia="Calibri" w:hAnsi="Times New Roman" w:cs="Times New Roman"/>
          <w:sz w:val="20"/>
          <w:szCs w:val="20"/>
          <w:lang w:val="en-US"/>
        </w:rPr>
        <w:t xml:space="preserve">, </w:t>
      </w:r>
      <w:r w:rsidRPr="00A97126">
        <w:rPr>
          <w:rFonts w:ascii="Times New Roman" w:eastAsia="Calibri" w:hAnsi="Times New Roman" w:cs="Times New Roman"/>
          <w:sz w:val="20"/>
          <w:szCs w:val="20"/>
        </w:rPr>
        <w:t>year 2014, which states that The Local Gover</w:t>
      </w:r>
      <w:r w:rsidRPr="00A97126">
        <w:rPr>
          <w:rFonts w:ascii="Times New Roman" w:eastAsia="Calibri" w:hAnsi="Times New Roman" w:cs="Times New Roman"/>
          <w:sz w:val="20"/>
          <w:szCs w:val="20"/>
          <w:lang w:val="en-US"/>
        </w:rPr>
        <w:t>n</w:t>
      </w:r>
      <w:r w:rsidRPr="00A97126">
        <w:rPr>
          <w:rFonts w:ascii="Times New Roman" w:eastAsia="Calibri" w:hAnsi="Times New Roman" w:cs="Times New Roman"/>
          <w:sz w:val="20"/>
          <w:szCs w:val="20"/>
        </w:rPr>
        <w:t xml:space="preserve">ment does not have an authority to issue The Mining Business License. As a consequnce, there is an overlapping authority related to which side who has </w:t>
      </w:r>
      <w:r w:rsidRPr="00A97126">
        <w:rPr>
          <w:rFonts w:ascii="Times New Roman" w:eastAsia="Calibri" w:hAnsi="Times New Roman" w:cs="Times New Roman"/>
          <w:sz w:val="20"/>
          <w:szCs w:val="20"/>
          <w:lang w:val="en-US"/>
        </w:rPr>
        <w:t xml:space="preserve">the </w:t>
      </w:r>
      <w:r w:rsidRPr="00A97126">
        <w:rPr>
          <w:rFonts w:ascii="Times New Roman" w:eastAsia="Calibri" w:hAnsi="Times New Roman" w:cs="Times New Roman"/>
          <w:sz w:val="20"/>
          <w:szCs w:val="20"/>
        </w:rPr>
        <w:t>right to issue The Mining Business License.</w:t>
      </w:r>
    </w:p>
    <w:p w:rsidR="00B517DB" w:rsidRPr="00E07363" w:rsidRDefault="00B517DB" w:rsidP="00E07363">
      <w:pPr>
        <w:spacing w:after="0" w:line="240" w:lineRule="auto"/>
        <w:ind w:left="540" w:right="567" w:firstLine="540"/>
        <w:jc w:val="both"/>
        <w:rPr>
          <w:rFonts w:ascii="Times New Roman" w:eastAsia="Calibri" w:hAnsi="Times New Roman" w:cs="Times New Roman"/>
          <w:sz w:val="20"/>
          <w:szCs w:val="20"/>
          <w:lang w:val="en-US"/>
        </w:rPr>
      </w:pPr>
      <w:r w:rsidRPr="00A97126">
        <w:rPr>
          <w:rFonts w:ascii="Times New Roman" w:eastAsia="Calibri" w:hAnsi="Times New Roman" w:cs="Times New Roman"/>
          <w:sz w:val="20"/>
          <w:szCs w:val="20"/>
        </w:rPr>
        <w:t>The purpose</w:t>
      </w:r>
      <w:r w:rsidRPr="00A97126">
        <w:rPr>
          <w:rFonts w:ascii="Times New Roman" w:eastAsia="Calibri" w:hAnsi="Times New Roman" w:cs="Times New Roman"/>
          <w:sz w:val="20"/>
          <w:szCs w:val="20"/>
          <w:lang w:val="en-US"/>
        </w:rPr>
        <w:t>s</w:t>
      </w:r>
      <w:r w:rsidRPr="00A97126">
        <w:rPr>
          <w:rFonts w:ascii="Times New Roman" w:eastAsia="Calibri" w:hAnsi="Times New Roman" w:cs="Times New Roman"/>
          <w:sz w:val="20"/>
          <w:szCs w:val="20"/>
        </w:rPr>
        <w:t xml:space="preserve"> of th</w:t>
      </w:r>
      <w:r w:rsidRPr="00A97126">
        <w:rPr>
          <w:rFonts w:ascii="Times New Roman" w:eastAsia="Calibri" w:hAnsi="Times New Roman" w:cs="Times New Roman"/>
          <w:sz w:val="20"/>
          <w:szCs w:val="20"/>
          <w:lang w:val="en-US"/>
        </w:rPr>
        <w:t>e</w:t>
      </w:r>
      <w:r w:rsidRPr="00A97126">
        <w:rPr>
          <w:rFonts w:ascii="Times New Roman" w:eastAsia="Calibri" w:hAnsi="Times New Roman" w:cs="Times New Roman"/>
          <w:sz w:val="20"/>
          <w:szCs w:val="20"/>
        </w:rPr>
        <w:t xml:space="preserve"> research </w:t>
      </w:r>
      <w:r w:rsidRPr="00A97126">
        <w:rPr>
          <w:rFonts w:ascii="Times New Roman" w:eastAsia="Calibri" w:hAnsi="Times New Roman" w:cs="Times New Roman"/>
          <w:sz w:val="20"/>
          <w:szCs w:val="20"/>
          <w:lang w:val="en-US"/>
        </w:rPr>
        <w:t>are</w:t>
      </w:r>
      <w:r w:rsidRPr="00A97126">
        <w:rPr>
          <w:rFonts w:ascii="Times New Roman" w:eastAsia="Calibri" w:hAnsi="Times New Roman" w:cs="Times New Roman"/>
          <w:sz w:val="20"/>
          <w:szCs w:val="20"/>
        </w:rPr>
        <w:t>, first, to find out whether The Local Gover</w:t>
      </w:r>
      <w:r w:rsidRPr="00A97126">
        <w:rPr>
          <w:rFonts w:ascii="Times New Roman" w:eastAsia="Calibri" w:hAnsi="Times New Roman" w:cs="Times New Roman"/>
          <w:sz w:val="20"/>
          <w:szCs w:val="20"/>
          <w:lang w:val="en-US"/>
        </w:rPr>
        <w:t>n</w:t>
      </w:r>
      <w:r w:rsidRPr="00A97126">
        <w:rPr>
          <w:rFonts w:ascii="Times New Roman" w:eastAsia="Calibri" w:hAnsi="Times New Roman" w:cs="Times New Roman"/>
          <w:sz w:val="20"/>
          <w:szCs w:val="20"/>
        </w:rPr>
        <w:t xml:space="preserve">ment still has </w:t>
      </w:r>
      <w:r w:rsidRPr="00A97126">
        <w:rPr>
          <w:rFonts w:ascii="Times New Roman" w:eastAsia="Calibri" w:hAnsi="Times New Roman" w:cs="Times New Roman"/>
          <w:sz w:val="20"/>
          <w:szCs w:val="20"/>
          <w:lang w:val="en-US"/>
        </w:rPr>
        <w:t xml:space="preserve">the </w:t>
      </w:r>
      <w:r w:rsidRPr="00A97126">
        <w:rPr>
          <w:rFonts w:ascii="Times New Roman" w:eastAsia="Calibri" w:hAnsi="Times New Roman" w:cs="Times New Roman"/>
          <w:sz w:val="20"/>
          <w:szCs w:val="20"/>
        </w:rPr>
        <w:t>right to issue The Mining Business License after the establishment of The Local Gover</w:t>
      </w:r>
      <w:r w:rsidRPr="00A97126">
        <w:rPr>
          <w:rFonts w:ascii="Times New Roman" w:eastAsia="Calibri" w:hAnsi="Times New Roman" w:cs="Times New Roman"/>
          <w:sz w:val="20"/>
          <w:szCs w:val="20"/>
          <w:lang w:val="en-US"/>
        </w:rPr>
        <w:t>nment</w:t>
      </w:r>
      <w:r w:rsidRPr="00A97126">
        <w:rPr>
          <w:rFonts w:ascii="Times New Roman" w:eastAsia="Calibri" w:hAnsi="Times New Roman" w:cs="Times New Roman"/>
          <w:sz w:val="20"/>
          <w:szCs w:val="20"/>
        </w:rPr>
        <w:t xml:space="preserve"> Law N</w:t>
      </w:r>
      <w:r w:rsidRPr="00A97126">
        <w:rPr>
          <w:rFonts w:ascii="Times New Roman" w:eastAsia="Calibri" w:hAnsi="Times New Roman" w:cs="Times New Roman"/>
          <w:sz w:val="20"/>
          <w:szCs w:val="20"/>
          <w:lang w:val="en-US"/>
        </w:rPr>
        <w:t>umber</w:t>
      </w:r>
      <w:r w:rsidRPr="00A97126">
        <w:rPr>
          <w:rFonts w:ascii="Times New Roman" w:eastAsia="Calibri" w:hAnsi="Times New Roman" w:cs="Times New Roman"/>
          <w:sz w:val="20"/>
          <w:szCs w:val="20"/>
        </w:rPr>
        <w:t xml:space="preserve"> 23. The second is, the legal </w:t>
      </w:r>
      <w:r w:rsidRPr="00A97126">
        <w:rPr>
          <w:rFonts w:ascii="Times New Roman" w:eastAsia="Calibri" w:hAnsi="Times New Roman" w:cs="Times New Roman"/>
          <w:sz w:val="20"/>
          <w:szCs w:val="20"/>
          <w:lang w:val="en-US"/>
        </w:rPr>
        <w:t xml:space="preserve">consequences </w:t>
      </w:r>
      <w:r w:rsidRPr="00A97126">
        <w:rPr>
          <w:rFonts w:ascii="Times New Roman" w:eastAsia="Calibri" w:hAnsi="Times New Roman" w:cs="Times New Roman"/>
          <w:sz w:val="20"/>
          <w:szCs w:val="20"/>
        </w:rPr>
        <w:t>of The Mining Business License which is issued by The Local Gover</w:t>
      </w:r>
      <w:r w:rsidRPr="00A97126">
        <w:rPr>
          <w:rFonts w:ascii="Times New Roman" w:eastAsia="Calibri" w:hAnsi="Times New Roman" w:cs="Times New Roman"/>
          <w:sz w:val="20"/>
          <w:szCs w:val="20"/>
          <w:lang w:val="en-US"/>
        </w:rPr>
        <w:t>n</w:t>
      </w:r>
      <w:r w:rsidRPr="00A97126">
        <w:rPr>
          <w:rFonts w:ascii="Times New Roman" w:eastAsia="Calibri" w:hAnsi="Times New Roman" w:cs="Times New Roman"/>
          <w:sz w:val="20"/>
          <w:szCs w:val="20"/>
        </w:rPr>
        <w:t>ment before the establishment of The Local Govern</w:t>
      </w:r>
      <w:r w:rsidRPr="00A97126">
        <w:rPr>
          <w:rFonts w:ascii="Times New Roman" w:eastAsia="Calibri" w:hAnsi="Times New Roman" w:cs="Times New Roman"/>
          <w:sz w:val="20"/>
          <w:szCs w:val="20"/>
          <w:lang w:val="en-US"/>
        </w:rPr>
        <w:t>ment</w:t>
      </w:r>
      <w:r w:rsidRPr="00A97126">
        <w:rPr>
          <w:rFonts w:ascii="Times New Roman" w:eastAsia="Calibri" w:hAnsi="Times New Roman" w:cs="Times New Roman"/>
          <w:sz w:val="20"/>
          <w:szCs w:val="20"/>
        </w:rPr>
        <w:t xml:space="preserve"> Law N</w:t>
      </w:r>
      <w:r w:rsidRPr="00A97126">
        <w:rPr>
          <w:rFonts w:ascii="Times New Roman" w:eastAsia="Calibri" w:hAnsi="Times New Roman" w:cs="Times New Roman"/>
          <w:sz w:val="20"/>
          <w:szCs w:val="20"/>
          <w:lang w:val="en-US"/>
        </w:rPr>
        <w:t>umber</w:t>
      </w:r>
      <w:r w:rsidRPr="00A97126">
        <w:rPr>
          <w:rFonts w:ascii="Times New Roman" w:eastAsia="Calibri" w:hAnsi="Times New Roman" w:cs="Times New Roman"/>
          <w:sz w:val="20"/>
          <w:szCs w:val="20"/>
        </w:rPr>
        <w:t xml:space="preserve"> 23. This research uses normative juridical method. While the approach</w:t>
      </w:r>
      <w:r w:rsidRPr="00A97126">
        <w:rPr>
          <w:rFonts w:ascii="Times New Roman" w:eastAsia="Calibri" w:hAnsi="Times New Roman" w:cs="Times New Roman"/>
          <w:sz w:val="20"/>
          <w:szCs w:val="20"/>
          <w:lang w:val="en-US"/>
        </w:rPr>
        <w:t>es</w:t>
      </w:r>
      <w:r w:rsidRPr="00A97126">
        <w:rPr>
          <w:rFonts w:ascii="Times New Roman" w:eastAsia="Calibri" w:hAnsi="Times New Roman" w:cs="Times New Roman"/>
          <w:sz w:val="20"/>
          <w:szCs w:val="20"/>
        </w:rPr>
        <w:t xml:space="preserve"> used are statute and conceptual approach</w:t>
      </w:r>
      <w:r w:rsidRPr="00A97126">
        <w:rPr>
          <w:rFonts w:ascii="Times New Roman" w:eastAsia="Calibri" w:hAnsi="Times New Roman" w:cs="Times New Roman"/>
          <w:sz w:val="20"/>
          <w:szCs w:val="20"/>
          <w:lang w:val="en-US"/>
        </w:rPr>
        <w:t>. T</w:t>
      </w:r>
      <w:r w:rsidRPr="00A97126">
        <w:rPr>
          <w:rFonts w:ascii="Times New Roman" w:eastAsia="Calibri" w:hAnsi="Times New Roman" w:cs="Times New Roman"/>
          <w:sz w:val="20"/>
          <w:szCs w:val="20"/>
        </w:rPr>
        <w:t xml:space="preserve">he legal </w:t>
      </w:r>
      <w:r w:rsidRPr="00A97126">
        <w:rPr>
          <w:rFonts w:ascii="Times New Roman" w:eastAsia="Calibri" w:hAnsi="Times New Roman" w:cs="Times New Roman"/>
          <w:sz w:val="20"/>
          <w:szCs w:val="20"/>
          <w:lang w:val="en-US"/>
        </w:rPr>
        <w:t>materials</w:t>
      </w:r>
      <w:r w:rsidRPr="00A97126">
        <w:rPr>
          <w:rFonts w:ascii="Times New Roman" w:eastAsia="Calibri" w:hAnsi="Times New Roman" w:cs="Times New Roman"/>
          <w:sz w:val="20"/>
          <w:szCs w:val="20"/>
        </w:rPr>
        <w:t xml:space="preserve"> used in the study are primary legal</w:t>
      </w:r>
      <w:r w:rsidRPr="00A97126">
        <w:rPr>
          <w:rFonts w:ascii="Times New Roman" w:eastAsia="Calibri" w:hAnsi="Times New Roman" w:cs="Times New Roman"/>
          <w:sz w:val="20"/>
          <w:szCs w:val="20"/>
          <w:lang w:val="en-US"/>
        </w:rPr>
        <w:t xml:space="preserve"> materials, </w:t>
      </w:r>
      <w:r w:rsidRPr="00A97126">
        <w:rPr>
          <w:rFonts w:ascii="Times New Roman" w:eastAsia="Calibri" w:hAnsi="Times New Roman" w:cs="Times New Roman"/>
          <w:sz w:val="20"/>
          <w:szCs w:val="20"/>
        </w:rPr>
        <w:t xml:space="preserve">secondary legal </w:t>
      </w:r>
      <w:r w:rsidRPr="00A97126">
        <w:rPr>
          <w:rFonts w:ascii="Times New Roman" w:eastAsia="Calibri" w:hAnsi="Times New Roman" w:cs="Times New Roman"/>
          <w:sz w:val="20"/>
          <w:szCs w:val="20"/>
          <w:lang w:val="en-US"/>
        </w:rPr>
        <w:t>materials</w:t>
      </w:r>
      <w:r w:rsidRPr="00A97126">
        <w:rPr>
          <w:rFonts w:ascii="Times New Roman" w:eastAsia="Calibri" w:hAnsi="Times New Roman" w:cs="Times New Roman"/>
          <w:sz w:val="20"/>
          <w:szCs w:val="20"/>
        </w:rPr>
        <w:t xml:space="preserve"> and non-legal</w:t>
      </w:r>
      <w:r w:rsidRPr="00A97126">
        <w:rPr>
          <w:rFonts w:ascii="Times New Roman" w:eastAsia="Calibri" w:hAnsi="Times New Roman" w:cs="Times New Roman"/>
          <w:sz w:val="20"/>
          <w:szCs w:val="20"/>
          <w:lang w:val="en-US"/>
        </w:rPr>
        <w:t xml:space="preserve"> materials</w:t>
      </w:r>
      <w:r w:rsidRPr="00A97126">
        <w:rPr>
          <w:rFonts w:ascii="Times New Roman" w:eastAsia="Calibri" w:hAnsi="Times New Roman" w:cs="Times New Roman"/>
          <w:sz w:val="20"/>
          <w:szCs w:val="20"/>
        </w:rPr>
        <w:t>. Next, this research uses literature review as the data collecting technique and prescriptive as the analysis techi</w:t>
      </w:r>
      <w:r w:rsidRPr="00A97126">
        <w:rPr>
          <w:rFonts w:ascii="Times New Roman" w:eastAsia="Calibri" w:hAnsi="Times New Roman" w:cs="Times New Roman"/>
          <w:sz w:val="20"/>
          <w:szCs w:val="20"/>
          <w:lang w:val="en-US"/>
        </w:rPr>
        <w:t>n</w:t>
      </w:r>
      <w:r w:rsidRPr="00A97126">
        <w:rPr>
          <w:rFonts w:ascii="Times New Roman" w:eastAsia="Calibri" w:hAnsi="Times New Roman" w:cs="Times New Roman"/>
          <w:sz w:val="20"/>
          <w:szCs w:val="20"/>
        </w:rPr>
        <w:t>que</w:t>
      </w:r>
      <w:r w:rsidRPr="00A97126">
        <w:rPr>
          <w:rFonts w:ascii="Times New Roman" w:eastAsia="Calibri" w:hAnsi="Times New Roman" w:cs="Times New Roman"/>
          <w:sz w:val="20"/>
          <w:szCs w:val="20"/>
          <w:lang w:val="en-US"/>
        </w:rPr>
        <w:t>.</w:t>
      </w:r>
      <w:r w:rsidR="00E07363">
        <w:rPr>
          <w:rFonts w:ascii="Times New Roman" w:eastAsia="Calibri" w:hAnsi="Times New Roman" w:cs="Times New Roman"/>
          <w:sz w:val="20"/>
          <w:szCs w:val="20"/>
          <w:lang w:val="en-US"/>
        </w:rPr>
        <w:t xml:space="preserve"> </w:t>
      </w:r>
      <w:r w:rsidRPr="00A97126">
        <w:rPr>
          <w:rFonts w:ascii="Times New Roman" w:eastAsia="Calibri" w:hAnsi="Times New Roman" w:cs="Times New Roman"/>
          <w:sz w:val="20"/>
          <w:szCs w:val="20"/>
        </w:rPr>
        <w:t>Based on the result of the research, reviewed from the subsidarity principle, govern</w:t>
      </w:r>
      <w:r w:rsidRPr="00A97126">
        <w:rPr>
          <w:rFonts w:ascii="Times New Roman" w:eastAsia="Calibri" w:hAnsi="Times New Roman" w:cs="Times New Roman"/>
          <w:sz w:val="20"/>
          <w:szCs w:val="20"/>
          <w:lang w:val="en-US"/>
        </w:rPr>
        <w:t xml:space="preserve">ment </w:t>
      </w:r>
      <w:r w:rsidRPr="00A97126">
        <w:rPr>
          <w:rFonts w:ascii="Times New Roman" w:eastAsia="Calibri" w:hAnsi="Times New Roman" w:cs="Times New Roman"/>
          <w:sz w:val="20"/>
          <w:szCs w:val="20"/>
        </w:rPr>
        <w:t>preference principle, and preference principle; theoretically, the Law</w:t>
      </w:r>
      <w:r w:rsidRPr="00A97126">
        <w:rPr>
          <w:rFonts w:ascii="Times New Roman" w:eastAsia="Calibri" w:hAnsi="Times New Roman" w:cs="Times New Roman"/>
          <w:sz w:val="20"/>
          <w:szCs w:val="20"/>
          <w:lang w:val="en-US"/>
        </w:rPr>
        <w:t xml:space="preserve"> Number</w:t>
      </w:r>
      <w:r w:rsidRPr="00A97126">
        <w:rPr>
          <w:rFonts w:ascii="Times New Roman" w:eastAsia="Calibri" w:hAnsi="Times New Roman" w:cs="Times New Roman"/>
          <w:sz w:val="20"/>
          <w:szCs w:val="20"/>
        </w:rPr>
        <w:t xml:space="preserve"> 9 </w:t>
      </w:r>
      <w:r w:rsidRPr="00A97126">
        <w:rPr>
          <w:rFonts w:ascii="Times New Roman" w:eastAsia="Calibri" w:hAnsi="Times New Roman" w:cs="Times New Roman"/>
          <w:sz w:val="20"/>
          <w:szCs w:val="20"/>
          <w:lang w:val="en-US"/>
        </w:rPr>
        <w:t xml:space="preserve">should be used as the legal basis to determine </w:t>
      </w:r>
      <w:r w:rsidRPr="00A97126">
        <w:rPr>
          <w:rFonts w:ascii="Times New Roman" w:eastAsia="Calibri" w:hAnsi="Times New Roman" w:cs="Times New Roman"/>
          <w:sz w:val="20"/>
          <w:szCs w:val="20"/>
        </w:rPr>
        <w:t>who has</w:t>
      </w:r>
      <w:r w:rsidRPr="00A97126">
        <w:rPr>
          <w:rFonts w:ascii="Times New Roman" w:eastAsia="Calibri" w:hAnsi="Times New Roman" w:cs="Times New Roman"/>
          <w:sz w:val="20"/>
          <w:szCs w:val="20"/>
          <w:lang w:val="en-US"/>
        </w:rPr>
        <w:t xml:space="preserve"> the</w:t>
      </w:r>
      <w:r w:rsidRPr="00A97126">
        <w:rPr>
          <w:rFonts w:ascii="Times New Roman" w:eastAsia="Calibri" w:hAnsi="Times New Roman" w:cs="Times New Roman"/>
          <w:sz w:val="20"/>
          <w:szCs w:val="20"/>
        </w:rPr>
        <w:t xml:space="preserve"> right to issue The Mining Business License. Then, the legal issue from this overlapping authority upon the Mining Business License is that</w:t>
      </w:r>
      <w:r w:rsidRPr="00A97126">
        <w:rPr>
          <w:rFonts w:ascii="Times New Roman" w:eastAsia="Calibri" w:hAnsi="Times New Roman" w:cs="Times New Roman"/>
          <w:sz w:val="20"/>
          <w:szCs w:val="20"/>
          <w:lang w:val="en-US"/>
        </w:rPr>
        <w:t xml:space="preserve"> </w:t>
      </w:r>
      <w:r w:rsidRPr="00A97126">
        <w:rPr>
          <w:rFonts w:ascii="Times New Roman" w:eastAsia="Calibri" w:hAnsi="Times New Roman" w:cs="Times New Roman"/>
          <w:sz w:val="20"/>
          <w:szCs w:val="20"/>
        </w:rPr>
        <w:t>the licenses which were publis</w:t>
      </w:r>
      <w:r w:rsidRPr="00A97126">
        <w:rPr>
          <w:rFonts w:ascii="Times New Roman" w:eastAsia="Calibri" w:hAnsi="Times New Roman" w:cs="Times New Roman"/>
          <w:sz w:val="20"/>
          <w:szCs w:val="20"/>
          <w:lang w:val="en-US"/>
        </w:rPr>
        <w:t>h</w:t>
      </w:r>
      <w:r w:rsidRPr="00A97126">
        <w:rPr>
          <w:rFonts w:ascii="Times New Roman" w:eastAsia="Calibri" w:hAnsi="Times New Roman" w:cs="Times New Roman"/>
          <w:sz w:val="20"/>
          <w:szCs w:val="20"/>
        </w:rPr>
        <w:t>ed before the establishment of</w:t>
      </w:r>
      <w:r w:rsidRPr="00A97126">
        <w:rPr>
          <w:rFonts w:ascii="Times New Roman" w:eastAsia="Calibri" w:hAnsi="Times New Roman" w:cs="Times New Roman"/>
          <w:sz w:val="20"/>
          <w:szCs w:val="20"/>
          <w:lang w:val="en-US"/>
        </w:rPr>
        <w:t xml:space="preserve"> Number</w:t>
      </w:r>
      <w:r w:rsidRPr="00A97126">
        <w:rPr>
          <w:rFonts w:ascii="Times New Roman" w:eastAsia="Calibri" w:hAnsi="Times New Roman" w:cs="Times New Roman"/>
          <w:sz w:val="20"/>
          <w:szCs w:val="20"/>
        </w:rPr>
        <w:t xml:space="preserve"> 23 is still valid according to the provision from </w:t>
      </w:r>
      <w:r w:rsidRPr="00A97126">
        <w:rPr>
          <w:rFonts w:ascii="Times New Roman" w:eastAsia="Calibri" w:hAnsi="Times New Roman" w:cs="Times New Roman"/>
          <w:sz w:val="20"/>
          <w:szCs w:val="20"/>
          <w:lang w:val="en-US"/>
        </w:rPr>
        <w:t>article 402, Law Number 23, year 2014</w:t>
      </w:r>
      <w:r w:rsidRPr="00A97126">
        <w:rPr>
          <w:rFonts w:ascii="Times New Roman" w:eastAsia="Calibri" w:hAnsi="Times New Roman" w:cs="Times New Roman"/>
          <w:sz w:val="20"/>
          <w:szCs w:val="20"/>
        </w:rPr>
        <w:t xml:space="preserve">, </w:t>
      </w:r>
      <w:r w:rsidRPr="00A97126">
        <w:rPr>
          <w:rFonts w:ascii="Times New Roman" w:eastAsia="Calibri" w:hAnsi="Times New Roman" w:cs="Times New Roman"/>
          <w:sz w:val="20"/>
          <w:szCs w:val="20"/>
          <w:lang w:val="en-US"/>
        </w:rPr>
        <w:t xml:space="preserve">concerning </w:t>
      </w:r>
      <w:r w:rsidRPr="00A97126">
        <w:rPr>
          <w:rFonts w:ascii="Times New Roman" w:eastAsia="Calibri" w:hAnsi="Times New Roman" w:cs="Times New Roman"/>
          <w:sz w:val="20"/>
          <w:szCs w:val="20"/>
        </w:rPr>
        <w:t>Local Gover</w:t>
      </w:r>
      <w:r w:rsidRPr="00A97126">
        <w:rPr>
          <w:rFonts w:ascii="Times New Roman" w:eastAsia="Calibri" w:hAnsi="Times New Roman" w:cs="Times New Roman"/>
          <w:sz w:val="20"/>
          <w:szCs w:val="20"/>
          <w:lang w:val="en-US"/>
        </w:rPr>
        <w:t>nment.</w:t>
      </w:r>
    </w:p>
    <w:p w:rsidR="00164574" w:rsidRPr="00A97126" w:rsidRDefault="00164574" w:rsidP="00163E99">
      <w:pPr>
        <w:spacing w:after="120" w:line="240" w:lineRule="auto"/>
        <w:ind w:left="540" w:right="567" w:firstLine="540"/>
        <w:jc w:val="both"/>
        <w:rPr>
          <w:rFonts w:ascii="Times New Roman" w:hAnsi="Times New Roman" w:cs="Times New Roman"/>
          <w:b/>
          <w:sz w:val="20"/>
          <w:szCs w:val="24"/>
          <w:lang w:val="en-US"/>
        </w:rPr>
      </w:pPr>
      <w:r w:rsidRPr="00A97126">
        <w:rPr>
          <w:rFonts w:ascii="Times New Roman" w:eastAsia="Calibri" w:hAnsi="Times New Roman" w:cs="Times New Roman"/>
          <w:b/>
          <w:sz w:val="20"/>
          <w:szCs w:val="24"/>
        </w:rPr>
        <w:t>Keywords : The Mining Busi</w:t>
      </w:r>
      <w:r w:rsidRPr="00A97126">
        <w:rPr>
          <w:rFonts w:ascii="Times New Roman" w:eastAsia="Calibri" w:hAnsi="Times New Roman" w:cs="Times New Roman"/>
          <w:b/>
          <w:sz w:val="20"/>
          <w:szCs w:val="24"/>
          <w:lang w:val="en-US"/>
        </w:rPr>
        <w:t>n</w:t>
      </w:r>
      <w:r w:rsidRPr="00A97126">
        <w:rPr>
          <w:rFonts w:ascii="Times New Roman" w:eastAsia="Calibri" w:hAnsi="Times New Roman" w:cs="Times New Roman"/>
          <w:b/>
          <w:sz w:val="20"/>
          <w:szCs w:val="24"/>
        </w:rPr>
        <w:t>ess License, Preference Principle, Legal Issue</w:t>
      </w:r>
    </w:p>
    <w:p w:rsidR="00164574" w:rsidRPr="00A97126" w:rsidRDefault="00164574" w:rsidP="00163E99">
      <w:pPr>
        <w:spacing w:after="0" w:line="240" w:lineRule="auto"/>
        <w:rPr>
          <w:rFonts w:ascii="Times New Roman" w:hAnsi="Times New Roman" w:cs="Times New Roman"/>
          <w:b/>
          <w:sz w:val="20"/>
          <w:szCs w:val="24"/>
          <w:lang w:val="en-US"/>
        </w:rPr>
        <w:sectPr w:rsidR="00164574" w:rsidRPr="00A97126" w:rsidSect="009E700C">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09" w:footer="709" w:gutter="0"/>
          <w:cols w:space="708"/>
          <w:docGrid w:linePitch="360"/>
        </w:sectPr>
      </w:pPr>
    </w:p>
    <w:p w:rsidR="00B517DB" w:rsidRPr="00A97126" w:rsidRDefault="00B517DB" w:rsidP="00163E99">
      <w:pPr>
        <w:spacing w:before="240" w:after="40" w:line="240" w:lineRule="auto"/>
        <w:jc w:val="both"/>
        <w:rPr>
          <w:rFonts w:ascii="Times New Roman" w:hAnsi="Times New Roman" w:cs="Times New Roman"/>
          <w:b/>
          <w:sz w:val="20"/>
          <w:szCs w:val="20"/>
        </w:rPr>
      </w:pPr>
      <w:r w:rsidRPr="00A97126">
        <w:rPr>
          <w:rFonts w:ascii="Times New Roman" w:hAnsi="Times New Roman" w:cs="Times New Roman"/>
          <w:b/>
          <w:sz w:val="20"/>
          <w:szCs w:val="20"/>
        </w:rPr>
        <w:lastRenderedPageBreak/>
        <w:t>PENDAHULUAN</w:t>
      </w:r>
    </w:p>
    <w:p w:rsidR="00164574" w:rsidRPr="00A97126" w:rsidRDefault="00164574" w:rsidP="00163E99">
      <w:pPr>
        <w:spacing w:after="0"/>
        <w:ind w:firstLine="360"/>
        <w:jc w:val="both"/>
        <w:rPr>
          <w:rFonts w:ascii="Times New Roman" w:hAnsi="Times New Roman" w:cs="Times New Roman"/>
          <w:sz w:val="20"/>
          <w:szCs w:val="20"/>
        </w:rPr>
      </w:pPr>
      <w:r w:rsidRPr="00A97126">
        <w:rPr>
          <w:rFonts w:ascii="Times New Roman" w:hAnsi="Times New Roman" w:cs="Times New Roman"/>
          <w:sz w:val="20"/>
          <w:szCs w:val="20"/>
        </w:rPr>
        <w:t xml:space="preserve">Pasal 33 ayat 3 Undang-Undang Dasar Negara Republik Indonesia 1945 menyebutkan “bumi, air, dan kekayaan alam yang terkandung di dalamnya dikuasi oleh negara dan dipergunakan untuk sebesar-besarnya kemakmuran rakyat”. </w:t>
      </w:r>
      <w:r w:rsidRPr="00A97126">
        <w:rPr>
          <w:rFonts w:ascii="Times New Roman" w:hAnsi="Times New Roman" w:cs="Times New Roman"/>
          <w:sz w:val="20"/>
          <w:szCs w:val="20"/>
          <w:lang w:val="en-US"/>
        </w:rPr>
        <w:t>Bahan tambang termasuk didalamnya, berarti</w:t>
      </w:r>
      <w:r w:rsidRPr="00A97126">
        <w:rPr>
          <w:rFonts w:ascii="Times New Roman" w:hAnsi="Times New Roman" w:cs="Times New Roman"/>
          <w:sz w:val="20"/>
          <w:szCs w:val="20"/>
        </w:rPr>
        <w:t xml:space="preserve"> dikuasai oleh negara</w:t>
      </w:r>
      <w:r w:rsidRPr="00A97126">
        <w:rPr>
          <w:rFonts w:ascii="Times New Roman" w:hAnsi="Times New Roman" w:cs="Times New Roman"/>
          <w:sz w:val="20"/>
          <w:szCs w:val="20"/>
          <w:lang w:val="en-US"/>
        </w:rPr>
        <w:t xml:space="preserve">. </w:t>
      </w:r>
      <w:r w:rsidRPr="00A97126">
        <w:rPr>
          <w:rFonts w:ascii="Times New Roman" w:hAnsi="Times New Roman" w:cs="Times New Roman"/>
          <w:sz w:val="20"/>
          <w:szCs w:val="20"/>
        </w:rPr>
        <w:t>Salah satu kegiatan dalam memanfaatkan</w:t>
      </w:r>
      <w:r w:rsidRPr="00A97126">
        <w:rPr>
          <w:rFonts w:ascii="Times New Roman" w:hAnsi="Times New Roman" w:cs="Times New Roman"/>
          <w:sz w:val="20"/>
          <w:szCs w:val="20"/>
          <w:lang w:val="en-US"/>
        </w:rPr>
        <w:t xml:space="preserve"> bahan tambang</w:t>
      </w:r>
      <w:r w:rsidRPr="00A97126">
        <w:rPr>
          <w:rFonts w:ascii="Times New Roman" w:hAnsi="Times New Roman" w:cs="Times New Roman"/>
          <w:sz w:val="20"/>
          <w:szCs w:val="20"/>
        </w:rPr>
        <w:t xml:space="preserve"> adalah kegiatan pe</w:t>
      </w:r>
      <w:r w:rsidRPr="00A97126">
        <w:rPr>
          <w:rFonts w:ascii="Times New Roman" w:hAnsi="Times New Roman" w:cs="Times New Roman"/>
          <w:sz w:val="20"/>
          <w:szCs w:val="20"/>
          <w:lang w:val="en-US"/>
        </w:rPr>
        <w:t>rt</w:t>
      </w:r>
      <w:r w:rsidRPr="00A97126">
        <w:rPr>
          <w:rFonts w:ascii="Times New Roman" w:hAnsi="Times New Roman" w:cs="Times New Roman"/>
          <w:sz w:val="20"/>
          <w:szCs w:val="20"/>
        </w:rPr>
        <w:t>ambangan</w:t>
      </w:r>
      <w:r w:rsidRPr="00A97126">
        <w:rPr>
          <w:rFonts w:ascii="Times New Roman" w:hAnsi="Times New Roman" w:cs="Times New Roman"/>
          <w:sz w:val="20"/>
          <w:szCs w:val="20"/>
          <w:lang w:val="en-US"/>
        </w:rPr>
        <w:t>. P</w:t>
      </w:r>
      <w:r w:rsidRPr="00A97126">
        <w:rPr>
          <w:rFonts w:ascii="Times New Roman" w:hAnsi="Times New Roman" w:cs="Times New Roman"/>
          <w:sz w:val="20"/>
          <w:szCs w:val="20"/>
        </w:rPr>
        <w:t>ertambangan adalah sebagian atau seluruh tahapan kegiatan dalam rangka penelitian, pengelolaan</w:t>
      </w:r>
      <w:r w:rsidRPr="00A97126">
        <w:rPr>
          <w:rFonts w:ascii="Times New Roman" w:hAnsi="Times New Roman" w:cs="Times New Roman"/>
          <w:sz w:val="20"/>
          <w:szCs w:val="20"/>
          <w:lang w:val="en-US"/>
        </w:rPr>
        <w:t xml:space="preserve"> </w:t>
      </w:r>
      <w:r w:rsidRPr="00A97126">
        <w:rPr>
          <w:rFonts w:ascii="Times New Roman" w:hAnsi="Times New Roman" w:cs="Times New Roman"/>
          <w:sz w:val="20"/>
          <w:szCs w:val="20"/>
        </w:rPr>
        <w:t>dan</w:t>
      </w:r>
      <w:r w:rsidRPr="00A97126">
        <w:rPr>
          <w:rFonts w:ascii="Times New Roman" w:hAnsi="Times New Roman" w:cs="Times New Roman"/>
          <w:sz w:val="20"/>
          <w:szCs w:val="20"/>
          <w:lang w:val="en-US"/>
        </w:rPr>
        <w:t xml:space="preserve"> </w:t>
      </w:r>
      <w:r w:rsidRPr="00A97126">
        <w:rPr>
          <w:rFonts w:ascii="Times New Roman" w:hAnsi="Times New Roman" w:cs="Times New Roman"/>
          <w:sz w:val="20"/>
          <w:szCs w:val="20"/>
        </w:rPr>
        <w:t>pengusahaan</w:t>
      </w:r>
      <w:r w:rsidRPr="00A97126">
        <w:rPr>
          <w:rFonts w:ascii="Times New Roman" w:hAnsi="Times New Roman" w:cs="Times New Roman"/>
          <w:sz w:val="20"/>
          <w:szCs w:val="20"/>
          <w:lang w:val="en-US"/>
        </w:rPr>
        <w:t xml:space="preserve"> </w:t>
      </w:r>
      <w:r w:rsidRPr="00A97126">
        <w:rPr>
          <w:rFonts w:ascii="Times New Roman" w:hAnsi="Times New Roman" w:cs="Times New Roman"/>
          <w:sz w:val="20"/>
          <w:szCs w:val="20"/>
        </w:rPr>
        <w:t>mineral atau</w:t>
      </w:r>
      <w:r w:rsidRPr="00A97126">
        <w:rPr>
          <w:rFonts w:ascii="Times New Roman" w:hAnsi="Times New Roman" w:cs="Times New Roman"/>
          <w:sz w:val="20"/>
          <w:szCs w:val="20"/>
          <w:lang w:val="en-US"/>
        </w:rPr>
        <w:t xml:space="preserve"> </w:t>
      </w:r>
      <w:r w:rsidRPr="00A97126">
        <w:rPr>
          <w:rFonts w:ascii="Times New Roman" w:hAnsi="Times New Roman" w:cs="Times New Roman"/>
          <w:sz w:val="20"/>
          <w:szCs w:val="20"/>
        </w:rPr>
        <w:t>batubara</w:t>
      </w:r>
      <w:r w:rsidRPr="00A97126">
        <w:rPr>
          <w:rFonts w:ascii="Times New Roman" w:hAnsi="Times New Roman" w:cs="Times New Roman"/>
          <w:sz w:val="20"/>
          <w:szCs w:val="20"/>
          <w:lang w:val="en-US"/>
        </w:rPr>
        <w:t xml:space="preserve"> </w:t>
      </w:r>
      <w:r w:rsidRPr="00A97126">
        <w:rPr>
          <w:rFonts w:ascii="Times New Roman" w:hAnsi="Times New Roman" w:cs="Times New Roman"/>
          <w:sz w:val="20"/>
          <w:szCs w:val="20"/>
        </w:rPr>
        <w:t>yang</w:t>
      </w:r>
      <w:r w:rsidRPr="00A97126">
        <w:rPr>
          <w:rFonts w:ascii="Times New Roman" w:hAnsi="Times New Roman" w:cs="Times New Roman"/>
          <w:sz w:val="20"/>
          <w:szCs w:val="20"/>
          <w:lang w:val="en-US"/>
        </w:rPr>
        <w:t xml:space="preserve"> m</w:t>
      </w:r>
      <w:r w:rsidRPr="00A97126">
        <w:rPr>
          <w:rFonts w:ascii="Times New Roman" w:hAnsi="Times New Roman" w:cs="Times New Roman"/>
          <w:sz w:val="20"/>
          <w:szCs w:val="20"/>
        </w:rPr>
        <w:t>eliputi</w:t>
      </w:r>
      <w:r w:rsidRPr="00A97126">
        <w:rPr>
          <w:rFonts w:ascii="Times New Roman" w:hAnsi="Times New Roman" w:cs="Times New Roman"/>
          <w:sz w:val="20"/>
          <w:szCs w:val="20"/>
          <w:lang w:val="en-US"/>
        </w:rPr>
        <w:t xml:space="preserve"> </w:t>
      </w:r>
      <w:r w:rsidRPr="00A97126">
        <w:rPr>
          <w:rFonts w:ascii="Times New Roman" w:hAnsi="Times New Roman" w:cs="Times New Roman"/>
          <w:sz w:val="20"/>
          <w:szCs w:val="20"/>
        </w:rPr>
        <w:t>penyelidikan</w:t>
      </w:r>
      <w:r w:rsidRPr="00A97126">
        <w:rPr>
          <w:rFonts w:ascii="Times New Roman" w:hAnsi="Times New Roman" w:cs="Times New Roman"/>
          <w:sz w:val="20"/>
          <w:szCs w:val="20"/>
          <w:lang w:val="en-US"/>
        </w:rPr>
        <w:t xml:space="preserve"> </w:t>
      </w:r>
      <w:r w:rsidRPr="00A97126">
        <w:rPr>
          <w:rFonts w:ascii="Times New Roman" w:hAnsi="Times New Roman" w:cs="Times New Roman"/>
          <w:sz w:val="20"/>
          <w:szCs w:val="20"/>
        </w:rPr>
        <w:t>umum, eksplorasi</w:t>
      </w:r>
      <w:r w:rsidRPr="00A97126">
        <w:rPr>
          <w:rFonts w:ascii="Times New Roman" w:hAnsi="Times New Roman" w:cs="Times New Roman"/>
          <w:sz w:val="20"/>
          <w:szCs w:val="20"/>
          <w:lang w:val="en-US"/>
        </w:rPr>
        <w:t xml:space="preserve">, </w:t>
      </w:r>
      <w:r w:rsidRPr="00A97126">
        <w:rPr>
          <w:rFonts w:ascii="Times New Roman" w:hAnsi="Times New Roman" w:cs="Times New Roman"/>
          <w:sz w:val="20"/>
          <w:szCs w:val="20"/>
        </w:rPr>
        <w:t>studi</w:t>
      </w:r>
      <w:r w:rsidRPr="00A97126">
        <w:rPr>
          <w:rFonts w:ascii="Times New Roman" w:hAnsi="Times New Roman" w:cs="Times New Roman"/>
          <w:sz w:val="20"/>
          <w:szCs w:val="20"/>
          <w:lang w:val="en-US"/>
        </w:rPr>
        <w:t xml:space="preserve"> </w:t>
      </w:r>
      <w:r w:rsidRPr="00A97126">
        <w:rPr>
          <w:rFonts w:ascii="Times New Roman" w:hAnsi="Times New Roman" w:cs="Times New Roman"/>
          <w:sz w:val="20"/>
          <w:szCs w:val="20"/>
        </w:rPr>
        <w:t>kelayakan,</w:t>
      </w:r>
      <w:r w:rsidRPr="00A97126">
        <w:rPr>
          <w:rFonts w:ascii="Times New Roman" w:hAnsi="Times New Roman" w:cs="Times New Roman"/>
          <w:sz w:val="20"/>
          <w:szCs w:val="20"/>
          <w:lang w:val="en-US"/>
        </w:rPr>
        <w:t xml:space="preserve"> </w:t>
      </w:r>
      <w:r w:rsidRPr="00A97126">
        <w:rPr>
          <w:rFonts w:ascii="Times New Roman" w:hAnsi="Times New Roman" w:cs="Times New Roman"/>
          <w:sz w:val="20"/>
          <w:szCs w:val="20"/>
        </w:rPr>
        <w:t>konstruksi,</w:t>
      </w:r>
      <w:r w:rsidRPr="00A97126">
        <w:rPr>
          <w:rFonts w:ascii="Times New Roman" w:hAnsi="Times New Roman" w:cs="Times New Roman"/>
          <w:sz w:val="20"/>
          <w:szCs w:val="20"/>
          <w:lang w:val="en-US"/>
        </w:rPr>
        <w:t xml:space="preserve"> </w:t>
      </w:r>
      <w:r w:rsidRPr="00A97126">
        <w:rPr>
          <w:rFonts w:ascii="Times New Roman" w:hAnsi="Times New Roman" w:cs="Times New Roman"/>
          <w:sz w:val="20"/>
          <w:szCs w:val="20"/>
        </w:rPr>
        <w:t>penambangan, pengolahan dan pemurnian, pengang</w:t>
      </w:r>
      <w:r w:rsidRPr="00A97126">
        <w:rPr>
          <w:rFonts w:ascii="Times New Roman" w:hAnsi="Times New Roman" w:cs="Times New Roman"/>
          <w:sz w:val="20"/>
          <w:szCs w:val="20"/>
          <w:lang w:val="en-US"/>
        </w:rPr>
        <w:t>ku</w:t>
      </w:r>
      <w:r w:rsidRPr="00A97126">
        <w:rPr>
          <w:rFonts w:ascii="Times New Roman" w:hAnsi="Times New Roman" w:cs="Times New Roman"/>
          <w:sz w:val="20"/>
          <w:szCs w:val="20"/>
        </w:rPr>
        <w:t>tan dan</w:t>
      </w:r>
      <w:r w:rsidRPr="00A97126">
        <w:rPr>
          <w:rFonts w:ascii="Times New Roman" w:hAnsi="Times New Roman" w:cs="Times New Roman"/>
          <w:sz w:val="20"/>
          <w:szCs w:val="20"/>
          <w:lang w:val="en-US"/>
        </w:rPr>
        <w:t xml:space="preserve"> </w:t>
      </w:r>
      <w:r w:rsidRPr="00A97126">
        <w:rPr>
          <w:rFonts w:ascii="Times New Roman" w:hAnsi="Times New Roman" w:cs="Times New Roman"/>
          <w:sz w:val="20"/>
          <w:szCs w:val="20"/>
        </w:rPr>
        <w:t>penjualan, serta kegiata</w:t>
      </w:r>
      <w:r w:rsidRPr="00A97126">
        <w:rPr>
          <w:rFonts w:ascii="Times New Roman" w:hAnsi="Times New Roman" w:cs="Times New Roman"/>
          <w:sz w:val="20"/>
          <w:szCs w:val="20"/>
          <w:lang w:val="en-US"/>
        </w:rPr>
        <w:t xml:space="preserve">n </w:t>
      </w:r>
      <w:r w:rsidRPr="00A97126">
        <w:rPr>
          <w:rFonts w:ascii="Times New Roman" w:hAnsi="Times New Roman" w:cs="Times New Roman"/>
          <w:sz w:val="20"/>
          <w:szCs w:val="20"/>
        </w:rPr>
        <w:t>pasca</w:t>
      </w:r>
      <w:r w:rsidRPr="00A97126">
        <w:rPr>
          <w:rFonts w:ascii="Times New Roman" w:hAnsi="Times New Roman" w:cs="Times New Roman"/>
          <w:sz w:val="20"/>
          <w:szCs w:val="20"/>
          <w:lang w:val="en-US"/>
        </w:rPr>
        <w:t xml:space="preserve"> </w:t>
      </w:r>
      <w:r w:rsidRPr="00A97126">
        <w:rPr>
          <w:rFonts w:ascii="Times New Roman" w:hAnsi="Times New Roman" w:cs="Times New Roman"/>
          <w:sz w:val="20"/>
          <w:szCs w:val="20"/>
        </w:rPr>
        <w:t>tambang.</w:t>
      </w:r>
    </w:p>
    <w:p w:rsidR="00164574" w:rsidRPr="00A97126" w:rsidRDefault="00164574" w:rsidP="00163E99">
      <w:pPr>
        <w:spacing w:after="0"/>
        <w:ind w:firstLine="360"/>
        <w:jc w:val="both"/>
        <w:rPr>
          <w:rFonts w:ascii="Times New Roman" w:hAnsi="Times New Roman" w:cs="Times New Roman"/>
          <w:sz w:val="20"/>
          <w:szCs w:val="20"/>
          <w:lang w:val="en-US"/>
        </w:rPr>
      </w:pPr>
      <w:r w:rsidRPr="00A97126">
        <w:rPr>
          <w:rFonts w:ascii="Times New Roman" w:hAnsi="Times New Roman" w:cs="Times New Roman"/>
          <w:sz w:val="20"/>
          <w:szCs w:val="20"/>
        </w:rPr>
        <w:t xml:space="preserve">Dalam hal hak penguasaan negara berkaitan dengan kekayaan alam termasuk didalamnya adalah bahan tambang berisi wewenang untuk mengatur, mengurus dan mengawasi pengelolaan atau pengusahaan bahan galian, serta berisi kewajiban untuk mempergunakan sebesar-besarnya bagi kemakmuran rakyat. </w:t>
      </w:r>
      <w:r w:rsidR="0029696B" w:rsidRPr="00A97126">
        <w:rPr>
          <w:rFonts w:ascii="Times New Roman" w:hAnsi="Times New Roman" w:cs="Times New Roman"/>
          <w:sz w:val="20"/>
          <w:szCs w:val="20"/>
          <w:lang w:val="en-US"/>
        </w:rPr>
        <w:t>Wujud dari penguasaan negara itu adalah dengan dikeluarkannya UU No. 4 Tahun 2009 Tentang Pertambangan Mineral dan Batubara (Selanjutnya disebut UU Minerba)</w:t>
      </w:r>
    </w:p>
    <w:p w:rsidR="0029696B" w:rsidRPr="00A97126" w:rsidRDefault="00164574" w:rsidP="00163E99">
      <w:pPr>
        <w:spacing w:after="0"/>
        <w:ind w:firstLine="360"/>
        <w:jc w:val="both"/>
        <w:rPr>
          <w:rFonts w:ascii="Times New Roman" w:hAnsi="Times New Roman" w:cs="Times New Roman"/>
          <w:sz w:val="20"/>
          <w:szCs w:val="20"/>
          <w:lang w:val="en-US"/>
        </w:rPr>
      </w:pPr>
      <w:r w:rsidRPr="00A97126">
        <w:rPr>
          <w:rFonts w:ascii="Times New Roman" w:hAnsi="Times New Roman" w:cs="Times New Roman"/>
          <w:sz w:val="20"/>
          <w:szCs w:val="20"/>
          <w:lang w:val="en-US"/>
        </w:rPr>
        <w:t xml:space="preserve">Menjadi permasalahan baru saat ini adalah tumpang tindihnya peraturan mengenai siapa yang berwenang mengeluarkan IUP. UU </w:t>
      </w:r>
      <w:r w:rsidR="0029696B" w:rsidRPr="00A97126">
        <w:rPr>
          <w:rFonts w:ascii="Times New Roman" w:hAnsi="Times New Roman" w:cs="Times New Roman"/>
          <w:sz w:val="20"/>
          <w:szCs w:val="20"/>
          <w:lang w:val="en-US"/>
        </w:rPr>
        <w:t>Pemerintahan Daerah No. 32 Tahun 2004 (Selanjutnya disebut UU Pemda 2004)</w:t>
      </w:r>
      <w:r w:rsidRPr="00A97126">
        <w:rPr>
          <w:rFonts w:ascii="Times New Roman" w:hAnsi="Times New Roman" w:cs="Times New Roman"/>
          <w:sz w:val="20"/>
          <w:szCs w:val="20"/>
          <w:lang w:val="en-US"/>
        </w:rPr>
        <w:t xml:space="preserve"> yang merupakan salah satu latar belakang dan dasar penetapan aturan mengenai penerbitan IUP yang diatur dalam UU Minerba, telah diganti dengan UU Nomor 23 Tahun 2014 Tentang Pemerintahan Daerah (Selanjutnya disebut UU Pemda 2014). Hal ini menyebabkan adanya ketidak sinkronan yang berakhir pada rancunya pihak yang berwenang menerbitkan IUP</w:t>
      </w:r>
      <w:r w:rsidR="0029696B" w:rsidRPr="00A97126">
        <w:rPr>
          <w:rFonts w:ascii="Times New Roman" w:hAnsi="Times New Roman" w:cs="Times New Roman"/>
          <w:sz w:val="20"/>
          <w:szCs w:val="20"/>
          <w:lang w:val="en-US"/>
        </w:rPr>
        <w:t>.</w:t>
      </w:r>
    </w:p>
    <w:p w:rsidR="00164574" w:rsidRPr="00E07363" w:rsidRDefault="00164574" w:rsidP="00E07363">
      <w:pPr>
        <w:spacing w:after="0"/>
        <w:ind w:firstLine="360"/>
        <w:jc w:val="both"/>
        <w:rPr>
          <w:rFonts w:ascii="Times New Roman" w:hAnsi="Times New Roman" w:cs="Times New Roman"/>
          <w:sz w:val="20"/>
          <w:szCs w:val="20"/>
        </w:rPr>
      </w:pPr>
      <w:r w:rsidRPr="00A97126">
        <w:rPr>
          <w:rFonts w:ascii="Times New Roman" w:hAnsi="Times New Roman" w:cs="Times New Roman"/>
          <w:sz w:val="20"/>
          <w:szCs w:val="20"/>
          <w:lang w:val="en-US"/>
        </w:rPr>
        <w:t xml:space="preserve">Dalam Pasal 37 UU Minerba menyatakan bahwa </w:t>
      </w:r>
      <w:r w:rsidRPr="00A97126">
        <w:rPr>
          <w:rFonts w:ascii="Times New Roman" w:hAnsi="Times New Roman" w:cs="Times New Roman"/>
          <w:sz w:val="20"/>
          <w:szCs w:val="20"/>
        </w:rPr>
        <w:t xml:space="preserve">IUP diberikan </w:t>
      </w:r>
      <w:r w:rsidRPr="00A97126">
        <w:rPr>
          <w:rFonts w:ascii="Times New Roman" w:hAnsi="Times New Roman" w:cs="Times New Roman"/>
          <w:sz w:val="20"/>
          <w:szCs w:val="20"/>
          <w:lang w:val="en-US"/>
        </w:rPr>
        <w:t xml:space="preserve"> </w:t>
      </w:r>
      <w:r w:rsidRPr="00A97126">
        <w:rPr>
          <w:rFonts w:ascii="Times New Roman" w:hAnsi="Times New Roman" w:cs="Times New Roman"/>
          <w:sz w:val="20"/>
          <w:szCs w:val="20"/>
        </w:rPr>
        <w:t>ole</w:t>
      </w:r>
      <w:r w:rsidRPr="00A97126">
        <w:rPr>
          <w:rFonts w:ascii="Times New Roman" w:hAnsi="Times New Roman" w:cs="Times New Roman"/>
          <w:sz w:val="20"/>
          <w:szCs w:val="20"/>
          <w:lang w:val="en-US"/>
        </w:rPr>
        <w:t>h</w:t>
      </w:r>
      <w:r w:rsidRPr="00A97126">
        <w:rPr>
          <w:rFonts w:ascii="Times New Roman" w:hAnsi="Times New Roman" w:cs="Times New Roman"/>
          <w:sz w:val="20"/>
          <w:szCs w:val="20"/>
        </w:rPr>
        <w:t>:</w:t>
      </w:r>
      <w:r w:rsidRPr="00A97126">
        <w:rPr>
          <w:rStyle w:val="FootnoteReference"/>
          <w:rFonts w:ascii="Times New Roman" w:hAnsi="Times New Roman" w:cs="Times New Roman"/>
          <w:sz w:val="20"/>
          <w:szCs w:val="20"/>
        </w:rPr>
        <w:footnoteReference w:id="2"/>
      </w:r>
      <w:r w:rsidR="00E07363">
        <w:rPr>
          <w:rFonts w:ascii="Times New Roman" w:hAnsi="Times New Roman" w:cs="Times New Roman"/>
          <w:sz w:val="20"/>
          <w:szCs w:val="20"/>
          <w:lang w:val="en-US"/>
        </w:rPr>
        <w:t xml:space="preserve"> (a) </w:t>
      </w:r>
      <w:r w:rsidRPr="00E07363">
        <w:rPr>
          <w:rFonts w:ascii="Times New Roman" w:hAnsi="Times New Roman" w:cs="Times New Roman"/>
          <w:sz w:val="20"/>
          <w:szCs w:val="20"/>
          <w:lang w:val="en-US"/>
        </w:rPr>
        <w:t>B</w:t>
      </w:r>
      <w:r w:rsidRPr="00E07363">
        <w:rPr>
          <w:rFonts w:ascii="Times New Roman" w:hAnsi="Times New Roman" w:cs="Times New Roman"/>
          <w:sz w:val="20"/>
          <w:szCs w:val="20"/>
        </w:rPr>
        <w:t>upati/walikota</w:t>
      </w:r>
      <w:r w:rsidRPr="00E07363">
        <w:rPr>
          <w:rFonts w:ascii="Times New Roman" w:hAnsi="Times New Roman" w:cs="Times New Roman"/>
          <w:sz w:val="20"/>
          <w:szCs w:val="20"/>
          <w:lang w:val="en-US"/>
        </w:rPr>
        <w:t xml:space="preserve"> </w:t>
      </w:r>
      <w:r w:rsidRPr="00E07363">
        <w:rPr>
          <w:rFonts w:ascii="Times New Roman" w:hAnsi="Times New Roman" w:cs="Times New Roman"/>
          <w:sz w:val="20"/>
          <w:szCs w:val="20"/>
        </w:rPr>
        <w:t>apabila WIUP berada di dala</w:t>
      </w:r>
      <w:r w:rsidRPr="00E07363">
        <w:rPr>
          <w:rFonts w:ascii="Times New Roman" w:hAnsi="Times New Roman" w:cs="Times New Roman"/>
          <w:sz w:val="20"/>
          <w:szCs w:val="20"/>
          <w:lang w:val="en-US"/>
        </w:rPr>
        <w:t xml:space="preserve">m </w:t>
      </w:r>
      <w:r w:rsidRPr="00E07363">
        <w:rPr>
          <w:rFonts w:ascii="Times New Roman" w:hAnsi="Times New Roman" w:cs="Times New Roman"/>
          <w:sz w:val="20"/>
          <w:szCs w:val="20"/>
        </w:rPr>
        <w:t xml:space="preserve">satu wilayah kabupaten/ kota; </w:t>
      </w:r>
      <w:r w:rsidR="00E07363">
        <w:rPr>
          <w:rFonts w:ascii="Times New Roman" w:hAnsi="Times New Roman" w:cs="Times New Roman"/>
          <w:sz w:val="20"/>
          <w:szCs w:val="20"/>
          <w:lang w:val="en-US"/>
        </w:rPr>
        <w:t xml:space="preserve">(b) </w:t>
      </w:r>
      <w:r w:rsidRPr="00E07363">
        <w:rPr>
          <w:rFonts w:ascii="Times New Roman" w:hAnsi="Times New Roman" w:cs="Times New Roman"/>
          <w:sz w:val="20"/>
          <w:szCs w:val="20"/>
          <w:lang w:val="en-US"/>
        </w:rPr>
        <w:t>G</w:t>
      </w:r>
      <w:r w:rsidRPr="00E07363">
        <w:rPr>
          <w:rFonts w:ascii="Times New Roman" w:hAnsi="Times New Roman" w:cs="Times New Roman"/>
          <w:sz w:val="20"/>
          <w:szCs w:val="20"/>
        </w:rPr>
        <w:t>ubernur apabila WIUP berada pada lintas wilayah kabupaten/kota dalam 1 (satu) provinsi setelah mendapatkan rekomendasi dari bupati/walikota sete</w:t>
      </w:r>
      <w:r w:rsidRPr="00E07363">
        <w:rPr>
          <w:rFonts w:ascii="Times New Roman" w:hAnsi="Times New Roman" w:cs="Times New Roman"/>
          <w:sz w:val="20"/>
          <w:szCs w:val="20"/>
          <w:lang w:val="en-US"/>
        </w:rPr>
        <w:t>m</w:t>
      </w:r>
      <w:r w:rsidRPr="00E07363">
        <w:rPr>
          <w:rFonts w:ascii="Times New Roman" w:hAnsi="Times New Roman" w:cs="Times New Roman"/>
          <w:sz w:val="20"/>
          <w:szCs w:val="20"/>
        </w:rPr>
        <w:t>pat sesuai dengan ketentuan peraturan perundang-</w:t>
      </w:r>
      <w:r w:rsidRPr="00E07363">
        <w:rPr>
          <w:rFonts w:ascii="Times New Roman" w:hAnsi="Times New Roman" w:cs="Times New Roman"/>
          <w:sz w:val="20"/>
          <w:szCs w:val="20"/>
          <w:lang w:val="en-US"/>
        </w:rPr>
        <w:t>u</w:t>
      </w:r>
      <w:r w:rsidR="00E07363">
        <w:rPr>
          <w:rFonts w:ascii="Times New Roman" w:hAnsi="Times New Roman" w:cs="Times New Roman"/>
          <w:sz w:val="20"/>
          <w:szCs w:val="20"/>
        </w:rPr>
        <w:t>ndangan; dan</w:t>
      </w:r>
      <w:r w:rsidR="00E07363">
        <w:rPr>
          <w:rFonts w:ascii="Times New Roman" w:hAnsi="Times New Roman" w:cs="Times New Roman"/>
          <w:sz w:val="20"/>
          <w:szCs w:val="20"/>
          <w:lang w:val="en-US"/>
        </w:rPr>
        <w:t xml:space="preserve"> (c) </w:t>
      </w:r>
      <w:r w:rsidRPr="00E07363">
        <w:rPr>
          <w:rFonts w:ascii="Times New Roman" w:hAnsi="Times New Roman" w:cs="Times New Roman"/>
          <w:sz w:val="20"/>
          <w:szCs w:val="20"/>
        </w:rPr>
        <w:t xml:space="preserve">Menteri apabila WIUP berada pada lintas wilayah </w:t>
      </w:r>
      <w:r w:rsidRPr="00E07363">
        <w:rPr>
          <w:rFonts w:ascii="Times New Roman" w:hAnsi="Times New Roman" w:cs="Times New Roman"/>
          <w:sz w:val="20"/>
          <w:szCs w:val="20"/>
        </w:rPr>
        <w:lastRenderedPageBreak/>
        <w:t>provinsi setelah mendapatkan rekomendasi dari gub</w:t>
      </w:r>
      <w:r w:rsidRPr="00E07363">
        <w:rPr>
          <w:rFonts w:ascii="Times New Roman" w:hAnsi="Times New Roman" w:cs="Times New Roman"/>
          <w:sz w:val="20"/>
          <w:szCs w:val="20"/>
          <w:lang w:val="en-US"/>
        </w:rPr>
        <w:t>er</w:t>
      </w:r>
      <w:r w:rsidRPr="00E07363">
        <w:rPr>
          <w:rFonts w:ascii="Times New Roman" w:hAnsi="Times New Roman" w:cs="Times New Roman"/>
          <w:sz w:val="20"/>
          <w:szCs w:val="20"/>
        </w:rPr>
        <w:t xml:space="preserve">nur </w:t>
      </w:r>
      <w:r w:rsidRPr="00E07363">
        <w:rPr>
          <w:rFonts w:ascii="Times New Roman" w:hAnsi="Times New Roman" w:cs="Times New Roman"/>
          <w:sz w:val="20"/>
          <w:szCs w:val="20"/>
          <w:lang w:val="en-US"/>
        </w:rPr>
        <w:t>da</w:t>
      </w:r>
      <w:r w:rsidRPr="00E07363">
        <w:rPr>
          <w:rFonts w:ascii="Times New Roman" w:hAnsi="Times New Roman" w:cs="Times New Roman"/>
          <w:sz w:val="20"/>
          <w:szCs w:val="20"/>
        </w:rPr>
        <w:t>n bupati/walikota setempat sesuai dengan ketentuan peraturan perundang-undangan</w:t>
      </w:r>
    </w:p>
    <w:p w:rsidR="00164574" w:rsidRPr="00A97126" w:rsidRDefault="00164574" w:rsidP="00163E99">
      <w:pPr>
        <w:tabs>
          <w:tab w:val="num" w:pos="360"/>
          <w:tab w:val="left" w:pos="1985"/>
        </w:tabs>
        <w:suppressAutoHyphens/>
        <w:spacing w:after="0"/>
        <w:ind w:firstLine="360"/>
        <w:jc w:val="both"/>
        <w:rPr>
          <w:rFonts w:ascii="Times New Roman" w:hAnsi="Times New Roman" w:cs="Times New Roman"/>
          <w:sz w:val="20"/>
          <w:szCs w:val="20"/>
        </w:rPr>
      </w:pPr>
      <w:r w:rsidRPr="00A97126">
        <w:rPr>
          <w:rFonts w:ascii="Times New Roman" w:hAnsi="Times New Roman" w:cs="Times New Roman"/>
          <w:sz w:val="20"/>
          <w:szCs w:val="20"/>
        </w:rPr>
        <w:t>Dalam ketentuan pasal tersebut dapat dilihat bahwa Bupati/Walikota memiliki wewenang untuk menerbitkan IUP yang Wilayah Izin Usaha Pertambangan (Selanjutnya disingkat WIUP) nya berada dalam wilayah kabupaten/kota.</w:t>
      </w:r>
    </w:p>
    <w:p w:rsidR="00164574" w:rsidRPr="00A97126" w:rsidRDefault="0029696B" w:rsidP="00163E99">
      <w:pPr>
        <w:spacing w:after="0"/>
        <w:ind w:firstLine="360"/>
        <w:jc w:val="both"/>
        <w:rPr>
          <w:rFonts w:ascii="Times New Roman" w:hAnsi="Times New Roman" w:cs="Times New Roman"/>
          <w:sz w:val="20"/>
          <w:szCs w:val="20"/>
        </w:rPr>
      </w:pPr>
      <w:r w:rsidRPr="00A97126">
        <w:rPr>
          <w:rFonts w:ascii="Times New Roman" w:hAnsi="Times New Roman" w:cs="Times New Roman"/>
          <w:sz w:val="20"/>
          <w:szCs w:val="20"/>
          <w:lang w:val="en-US"/>
        </w:rPr>
        <w:t>Dalam</w:t>
      </w:r>
      <w:r w:rsidR="00164574" w:rsidRPr="00A97126">
        <w:rPr>
          <w:rFonts w:ascii="Times New Roman" w:hAnsi="Times New Roman" w:cs="Times New Roman"/>
          <w:sz w:val="20"/>
          <w:szCs w:val="20"/>
        </w:rPr>
        <w:t xml:space="preserve"> UU Pemda 2014, terjadi perubahan berupa pengurangan wewenang pemerintah daerah kabupaten/kota, yang salah satunya adalah tidak adanya wewenang pemerintah daerah kabupaten/kota dalam menerbitkan IUP, meskipun WIUP berada dalam kabupaten atau kota tersebut. </w:t>
      </w:r>
      <w:r w:rsidR="00164574" w:rsidRPr="00A97126">
        <w:rPr>
          <w:rFonts w:ascii="Times New Roman" w:hAnsi="Times New Roman" w:cs="Times New Roman"/>
          <w:sz w:val="20"/>
          <w:szCs w:val="20"/>
          <w:lang w:val="en-US"/>
        </w:rPr>
        <w:t>Hal ini terdapat dalam pasal 14 ayat 1 UU Pemda 2014 yang menyatakan bahwa ‘Penyelenggaraan Urusan Pemerintahan bidang kehutanan, kelautan, serta energi dan sumber daya mineral dibagi antara Pemerintah Pusat dan Daerah provinsi</w:t>
      </w:r>
      <w:r w:rsidR="00164574" w:rsidRPr="00A97126">
        <w:rPr>
          <w:rFonts w:ascii="Times New Roman" w:hAnsi="Times New Roman" w:cs="Times New Roman"/>
          <w:sz w:val="20"/>
          <w:szCs w:val="20"/>
        </w:rPr>
        <w:t>’, y</w:t>
      </w:r>
      <w:r w:rsidR="00164574" w:rsidRPr="00A97126">
        <w:rPr>
          <w:rFonts w:ascii="Times New Roman" w:hAnsi="Times New Roman" w:cs="Times New Roman"/>
          <w:sz w:val="20"/>
          <w:szCs w:val="20"/>
          <w:lang w:val="en-US"/>
        </w:rPr>
        <w:t>ang selanjutnya dipertegas dengan Lampiran I.CC UU Pemda 2014, yang mana dalam lampiran tersebut menyatakan bahwa yang berhak dalam penerbitan IUP adalah Pemerintah Provinsi, bukan Pemerintah Daerah Kabupaten/Kota.</w:t>
      </w:r>
    </w:p>
    <w:p w:rsidR="00164574" w:rsidRPr="00A97126" w:rsidRDefault="00164574" w:rsidP="00163E99">
      <w:pPr>
        <w:spacing w:after="0"/>
        <w:ind w:firstLine="360"/>
        <w:jc w:val="both"/>
        <w:rPr>
          <w:rFonts w:ascii="Times New Roman" w:hAnsi="Times New Roman" w:cs="Times New Roman"/>
          <w:sz w:val="20"/>
          <w:szCs w:val="20"/>
          <w:lang w:val="en-US"/>
        </w:rPr>
      </w:pPr>
      <w:r w:rsidRPr="00A97126">
        <w:rPr>
          <w:rStyle w:val="Emphasis"/>
          <w:rFonts w:ascii="Times New Roman" w:hAnsi="Times New Roman" w:cs="Times New Roman"/>
          <w:i w:val="0"/>
          <w:sz w:val="20"/>
          <w:szCs w:val="20"/>
          <w:lang w:val="en-US"/>
        </w:rPr>
        <w:t>Dari uraian di atas dapat dilihat bahwa terjadi konflik norma yang mengatur mengenai kewenangan pemberian izin usaha pertambangan, antara UU Minerba dan UU Pemda.</w:t>
      </w:r>
      <w:r w:rsidRPr="00A97126">
        <w:rPr>
          <w:rStyle w:val="Emphasis"/>
          <w:rFonts w:ascii="Times New Roman" w:hAnsi="Times New Roman" w:cs="Times New Roman"/>
          <w:i w:val="0"/>
          <w:sz w:val="20"/>
          <w:szCs w:val="20"/>
        </w:rPr>
        <w:t xml:space="preserve"> Konflik</w:t>
      </w:r>
      <w:r w:rsidRPr="00A97126">
        <w:rPr>
          <w:rStyle w:val="Emphasis"/>
          <w:rFonts w:ascii="Times New Roman" w:hAnsi="Times New Roman" w:cs="Times New Roman"/>
          <w:i w:val="0"/>
          <w:sz w:val="20"/>
          <w:szCs w:val="20"/>
          <w:lang w:val="en-US"/>
        </w:rPr>
        <w:t xml:space="preserve"> norma tersebut m</w:t>
      </w:r>
      <w:r w:rsidRPr="00A97126">
        <w:rPr>
          <w:rStyle w:val="Emphasis"/>
          <w:rFonts w:ascii="Times New Roman" w:hAnsi="Times New Roman" w:cs="Times New Roman"/>
          <w:i w:val="0"/>
          <w:sz w:val="20"/>
          <w:szCs w:val="20"/>
        </w:rPr>
        <w:t xml:space="preserve">engakibatkan </w:t>
      </w:r>
      <w:r w:rsidRPr="00A97126">
        <w:rPr>
          <w:rStyle w:val="Emphasis"/>
          <w:rFonts w:ascii="Times New Roman" w:hAnsi="Times New Roman" w:cs="Times New Roman"/>
          <w:i w:val="0"/>
          <w:sz w:val="20"/>
          <w:szCs w:val="20"/>
          <w:lang w:val="en-US"/>
        </w:rPr>
        <w:t>terjadi</w:t>
      </w:r>
      <w:r w:rsidRPr="00A97126">
        <w:rPr>
          <w:rStyle w:val="Emphasis"/>
          <w:rFonts w:ascii="Times New Roman" w:hAnsi="Times New Roman" w:cs="Times New Roman"/>
          <w:i w:val="0"/>
          <w:sz w:val="20"/>
          <w:szCs w:val="20"/>
        </w:rPr>
        <w:t>nya</w:t>
      </w:r>
      <w:r w:rsidRPr="00A97126">
        <w:rPr>
          <w:rStyle w:val="Emphasis"/>
          <w:rFonts w:ascii="Times New Roman" w:hAnsi="Times New Roman" w:cs="Times New Roman"/>
          <w:i w:val="0"/>
          <w:sz w:val="20"/>
          <w:szCs w:val="20"/>
          <w:lang w:val="en-US"/>
        </w:rPr>
        <w:t xml:space="preserve"> tumpang tindih kewenangan, oleh karena itu perlu dilakukan telaah mengenai peraturan perundang-undangan dengan menggunakan asas preferensi untuk menyelesaikan masalah tersebut.</w:t>
      </w:r>
    </w:p>
    <w:p w:rsidR="00FB565A" w:rsidRPr="00A97126" w:rsidRDefault="00B517DB" w:rsidP="00163E99">
      <w:pPr>
        <w:spacing w:after="0"/>
        <w:ind w:firstLine="360"/>
        <w:jc w:val="both"/>
        <w:rPr>
          <w:rFonts w:ascii="Times New Roman" w:hAnsi="Times New Roman" w:cs="Times New Roman"/>
          <w:sz w:val="20"/>
          <w:szCs w:val="20"/>
          <w:lang w:val="en-US"/>
        </w:rPr>
      </w:pPr>
      <w:r w:rsidRPr="00A97126">
        <w:rPr>
          <w:rFonts w:ascii="Times New Roman" w:hAnsi="Times New Roman" w:cs="Times New Roman"/>
          <w:sz w:val="20"/>
          <w:szCs w:val="20"/>
        </w:rPr>
        <w:t>Berdasarkan latar belakang masalah di atas, penelitian ini merumuskan masalah sebagai berikut:</w:t>
      </w:r>
      <w:r w:rsidR="00164574" w:rsidRPr="00A97126">
        <w:rPr>
          <w:rFonts w:ascii="Times New Roman" w:hAnsi="Times New Roman" w:cs="Times New Roman"/>
          <w:sz w:val="20"/>
          <w:szCs w:val="20"/>
          <w:lang w:val="en-US"/>
        </w:rPr>
        <w:t xml:space="preserve"> (1)</w:t>
      </w:r>
      <w:r w:rsidR="00FB565A" w:rsidRPr="00A97126">
        <w:rPr>
          <w:rFonts w:ascii="Times New Roman" w:hAnsi="Times New Roman" w:cs="Times New Roman"/>
          <w:sz w:val="20"/>
          <w:szCs w:val="20"/>
          <w:lang w:val="en-US"/>
        </w:rPr>
        <w:t xml:space="preserve"> </w:t>
      </w:r>
      <w:r w:rsidR="00164574" w:rsidRPr="00A97126">
        <w:rPr>
          <w:rFonts w:ascii="Times New Roman" w:hAnsi="Times New Roman" w:cs="Times New Roman"/>
          <w:sz w:val="20"/>
          <w:szCs w:val="20"/>
          <w:lang w:val="en-US"/>
        </w:rPr>
        <w:t xml:space="preserve">Apakah Pemerintah Kabupaten/Kota masih berwenang memberikan </w:t>
      </w:r>
      <w:r w:rsidR="00FB565A" w:rsidRPr="00A97126">
        <w:rPr>
          <w:rFonts w:ascii="Times New Roman" w:hAnsi="Times New Roman" w:cs="Times New Roman"/>
          <w:sz w:val="20"/>
          <w:szCs w:val="20"/>
          <w:lang w:val="en-US"/>
        </w:rPr>
        <w:t>IUP</w:t>
      </w:r>
      <w:r w:rsidR="00164574" w:rsidRPr="00A97126">
        <w:rPr>
          <w:rFonts w:ascii="Times New Roman" w:hAnsi="Times New Roman" w:cs="Times New Roman"/>
          <w:sz w:val="20"/>
          <w:szCs w:val="20"/>
          <w:lang w:val="en-US"/>
        </w:rPr>
        <w:t xml:space="preserve"> setelah berlakunya UU </w:t>
      </w:r>
      <w:r w:rsidR="00FB565A" w:rsidRPr="00A97126">
        <w:rPr>
          <w:rFonts w:ascii="Times New Roman" w:hAnsi="Times New Roman" w:cs="Times New Roman"/>
          <w:sz w:val="20"/>
          <w:szCs w:val="20"/>
          <w:lang w:val="en-US"/>
        </w:rPr>
        <w:t>Pemda 2014</w:t>
      </w:r>
      <w:r w:rsidR="00164574" w:rsidRPr="00A97126">
        <w:rPr>
          <w:rFonts w:ascii="Times New Roman" w:hAnsi="Times New Roman" w:cs="Times New Roman"/>
          <w:sz w:val="20"/>
          <w:szCs w:val="20"/>
          <w:lang w:val="en-US"/>
        </w:rPr>
        <w:t>? (2)</w:t>
      </w:r>
      <w:r w:rsidR="00FB565A" w:rsidRPr="00A97126">
        <w:rPr>
          <w:rFonts w:ascii="Times New Roman" w:hAnsi="Times New Roman" w:cs="Times New Roman"/>
          <w:sz w:val="20"/>
          <w:szCs w:val="20"/>
          <w:lang w:val="en-US"/>
        </w:rPr>
        <w:t xml:space="preserve"> </w:t>
      </w:r>
      <w:r w:rsidR="00164574" w:rsidRPr="00A97126">
        <w:rPr>
          <w:rFonts w:ascii="Times New Roman" w:hAnsi="Times New Roman" w:cs="Times New Roman"/>
          <w:sz w:val="20"/>
          <w:szCs w:val="20"/>
          <w:lang w:val="en-US"/>
        </w:rPr>
        <w:t xml:space="preserve">Bagaimana akibat hukum dari </w:t>
      </w:r>
      <w:r w:rsidR="00FB565A" w:rsidRPr="00A97126">
        <w:rPr>
          <w:rFonts w:ascii="Times New Roman" w:hAnsi="Times New Roman" w:cs="Times New Roman"/>
          <w:sz w:val="20"/>
          <w:szCs w:val="20"/>
          <w:lang w:val="en-US"/>
        </w:rPr>
        <w:t>IUP</w:t>
      </w:r>
      <w:r w:rsidR="00164574" w:rsidRPr="00A97126">
        <w:rPr>
          <w:rFonts w:ascii="Times New Roman" w:hAnsi="Times New Roman" w:cs="Times New Roman"/>
          <w:sz w:val="20"/>
          <w:szCs w:val="20"/>
          <w:lang w:val="en-US"/>
        </w:rPr>
        <w:t xml:space="preserve"> yang dikeluarkan oleh Pemerintah Kabupaten/Kota?</w:t>
      </w:r>
    </w:p>
    <w:p w:rsidR="00B517DB" w:rsidRPr="00A97126" w:rsidRDefault="00B517DB" w:rsidP="00163E99">
      <w:pPr>
        <w:spacing w:after="0"/>
        <w:ind w:firstLine="360"/>
        <w:jc w:val="both"/>
        <w:rPr>
          <w:rFonts w:ascii="Times New Roman" w:hAnsi="Times New Roman" w:cs="Times New Roman"/>
          <w:sz w:val="20"/>
          <w:szCs w:val="20"/>
          <w:lang w:val="en-US"/>
        </w:rPr>
      </w:pPr>
      <w:r w:rsidRPr="00A97126">
        <w:rPr>
          <w:rFonts w:ascii="Times New Roman" w:hAnsi="Times New Roman" w:cs="Times New Roman"/>
          <w:sz w:val="20"/>
          <w:szCs w:val="20"/>
        </w:rPr>
        <w:t xml:space="preserve">Tujuan penelitian adalah </w:t>
      </w:r>
      <w:r w:rsidR="00FB565A" w:rsidRPr="00A97126">
        <w:rPr>
          <w:rFonts w:ascii="Times New Roman" w:hAnsi="Times New Roman" w:cs="Times New Roman"/>
          <w:sz w:val="20"/>
          <w:szCs w:val="20"/>
        </w:rPr>
        <w:t>:</w:t>
      </w:r>
      <w:r w:rsidR="00FB565A" w:rsidRPr="00A97126">
        <w:rPr>
          <w:rFonts w:ascii="Times New Roman" w:hAnsi="Times New Roman" w:cs="Times New Roman"/>
          <w:sz w:val="20"/>
          <w:szCs w:val="20"/>
          <w:lang w:val="en-US"/>
        </w:rPr>
        <w:t xml:space="preserve"> (1) Untuk mengetahui apakah Pemerintah Kabupaten/Kota masih berwenang memberikan IUP setelah berlakunya UU Pemda 2014? (2) Untuk mengetahui akibat hukum dari IUP yang dikeluarkan oleh Pemerintah Kabupaten/Kota?</w:t>
      </w:r>
    </w:p>
    <w:p w:rsidR="00B517DB" w:rsidRPr="00A97126" w:rsidRDefault="00B517DB" w:rsidP="00E07363">
      <w:pPr>
        <w:spacing w:before="240" w:after="40" w:line="240" w:lineRule="auto"/>
        <w:jc w:val="both"/>
        <w:rPr>
          <w:rFonts w:ascii="Times New Roman" w:hAnsi="Times New Roman" w:cs="Times New Roman"/>
          <w:b/>
          <w:sz w:val="20"/>
          <w:szCs w:val="20"/>
        </w:rPr>
      </w:pPr>
      <w:r w:rsidRPr="00A97126">
        <w:rPr>
          <w:rFonts w:ascii="Times New Roman" w:hAnsi="Times New Roman" w:cs="Times New Roman"/>
          <w:b/>
          <w:sz w:val="20"/>
          <w:szCs w:val="20"/>
        </w:rPr>
        <w:t>METODE</w:t>
      </w:r>
    </w:p>
    <w:p w:rsidR="00FB565A" w:rsidRPr="00A97126" w:rsidRDefault="00B517DB" w:rsidP="00A97126">
      <w:pPr>
        <w:spacing w:after="0"/>
        <w:ind w:firstLine="360"/>
        <w:jc w:val="both"/>
        <w:rPr>
          <w:rFonts w:ascii="Times New Roman" w:hAnsi="Times New Roman" w:cs="Times New Roman"/>
          <w:sz w:val="20"/>
          <w:szCs w:val="20"/>
          <w:lang w:val="en-US"/>
        </w:rPr>
      </w:pPr>
      <w:r w:rsidRPr="00A97126">
        <w:rPr>
          <w:rFonts w:ascii="Times New Roman" w:hAnsi="Times New Roman" w:cs="Times New Roman"/>
          <w:sz w:val="20"/>
          <w:szCs w:val="20"/>
        </w:rPr>
        <w:t xml:space="preserve">Penelitian ini menggunakan dua pendekatan, yaitu : </w:t>
      </w:r>
      <w:r w:rsidRPr="00A97126">
        <w:rPr>
          <w:rFonts w:ascii="Times New Roman" w:hAnsi="Times New Roman" w:cs="Times New Roman"/>
          <w:i/>
          <w:sz w:val="20"/>
          <w:szCs w:val="20"/>
        </w:rPr>
        <w:t>pertama</w:t>
      </w:r>
      <w:r w:rsidRPr="00A97126">
        <w:rPr>
          <w:rFonts w:ascii="Times New Roman" w:hAnsi="Times New Roman" w:cs="Times New Roman"/>
          <w:sz w:val="20"/>
          <w:szCs w:val="20"/>
        </w:rPr>
        <w:t xml:space="preserve"> pendekatan undang-undang yang dilakukan dengan menelaah semua aturan undang-undang yang berkaitan dengan isu hukum yang </w:t>
      </w:r>
      <w:r w:rsidRPr="00A97126">
        <w:rPr>
          <w:rFonts w:ascii="Times New Roman" w:hAnsi="Times New Roman" w:cs="Times New Roman"/>
          <w:sz w:val="20"/>
          <w:szCs w:val="20"/>
        </w:rPr>
        <w:lastRenderedPageBreak/>
        <w:t xml:space="preserve">sedang diteliti. </w:t>
      </w:r>
      <w:r w:rsidRPr="00A97126">
        <w:rPr>
          <w:rFonts w:ascii="Times New Roman" w:hAnsi="Times New Roman" w:cs="Times New Roman"/>
          <w:i/>
          <w:sz w:val="20"/>
          <w:szCs w:val="20"/>
        </w:rPr>
        <w:t xml:space="preserve">Kedua </w:t>
      </w:r>
      <w:r w:rsidRPr="00A97126">
        <w:rPr>
          <w:rFonts w:ascii="Times New Roman" w:hAnsi="Times New Roman" w:cs="Times New Roman"/>
          <w:sz w:val="20"/>
          <w:szCs w:val="20"/>
        </w:rPr>
        <w:t>pendekatan konsep dengan menelaah dan memahami konsep-konsep hukum sesuai dengan permasalahan yang diambil dalam penelitian.</w:t>
      </w:r>
    </w:p>
    <w:p w:rsidR="00B517DB" w:rsidRPr="00A97126" w:rsidRDefault="00B517DB" w:rsidP="00A97126">
      <w:pPr>
        <w:spacing w:after="0"/>
        <w:ind w:firstLine="360"/>
        <w:jc w:val="both"/>
        <w:rPr>
          <w:rFonts w:ascii="Times New Roman" w:hAnsi="Times New Roman" w:cs="Times New Roman"/>
          <w:sz w:val="20"/>
          <w:szCs w:val="20"/>
          <w:lang w:val="en-US"/>
        </w:rPr>
      </w:pPr>
      <w:r w:rsidRPr="00A97126">
        <w:rPr>
          <w:rFonts w:ascii="Times New Roman" w:hAnsi="Times New Roman" w:cs="Times New Roman"/>
          <w:sz w:val="20"/>
          <w:szCs w:val="20"/>
        </w:rPr>
        <w:t xml:space="preserve">Bahan hukum primer dalam penelitian ini yaitu: </w:t>
      </w:r>
      <w:r w:rsidR="00FB565A" w:rsidRPr="00A97126">
        <w:rPr>
          <w:rFonts w:ascii="Times New Roman" w:hAnsi="Times New Roman" w:cs="Times New Roman"/>
          <w:sz w:val="20"/>
          <w:szCs w:val="20"/>
          <w:lang w:val="en-US"/>
        </w:rPr>
        <w:t xml:space="preserve">(1) UU Nomor 4 Tahun 2009 Tentang Pertambangan Mineral dan Batubara (Lembaran Negara Republik Indonesia Tahun 2009 No.4 ; Tambahan Lembaran Negara Republik Indonesia No.4959) (2) </w:t>
      </w:r>
      <w:r w:rsidR="00FB565A" w:rsidRPr="00A97126">
        <w:rPr>
          <w:rFonts w:ascii="Times New Roman" w:hAnsi="Times New Roman" w:cs="Times New Roman"/>
          <w:sz w:val="20"/>
          <w:szCs w:val="20"/>
        </w:rPr>
        <w:t>UU Nomor 12 Tahun 2011 Tentang Pembentukan Peraturan Perundang-undangan (Lembaran Negara Republik Indonesia Tahun 2011 No. 82 ; Tambahan Lembaran Negara Republik Indonesia No.5234)</w:t>
      </w:r>
      <w:r w:rsidR="00FB565A" w:rsidRPr="00A97126">
        <w:rPr>
          <w:rFonts w:ascii="Times New Roman" w:hAnsi="Times New Roman" w:cs="Times New Roman"/>
          <w:sz w:val="20"/>
          <w:szCs w:val="20"/>
          <w:lang w:val="en-US"/>
        </w:rPr>
        <w:t xml:space="preserve"> (3) UU Nomor 23 Tahun 2014 Tentang Pemerintahan Daerah (Lembaran Negara Republik Indonesia Tahun 2014 No.244 ; Tambahan Lembaran Negara Republik Indonesia No.5587) (4) Peraturan Pemerintah No 22 Tahun 2010 Tentang Wilayah Pertambangan (5) Peraturan Pemerintah No 55 Tahun 2010 Tentang Pembinaan dan Pengawasan Penyelenggaraan Pengelolaan Usaha Pertambangan Mineral dan Batubara (6) Peraturan Pemerintah No 78 Tahun 2010 Tentang Reklamasi dan Pasca tambang (7) Peraturan Menteri Energi dan Sumber Daya Mineral No 24 Tahun 2012 (8) Peraturan Pemerintah No 1 Tahun 2014 Tentang Perubahan Kedua Atas Peraturan Pemerintah Nomor 23 Tahun 2010 Tentang Pelaksanaan Kegiatan Usaha Pertambangan Mineral Dan Batubara (9) </w:t>
      </w:r>
      <w:r w:rsidR="00FB565A" w:rsidRPr="00A97126">
        <w:rPr>
          <w:rFonts w:ascii="Times New Roman" w:hAnsi="Times New Roman" w:cs="Times New Roman"/>
          <w:sz w:val="20"/>
          <w:szCs w:val="20"/>
        </w:rPr>
        <w:t>Surat Edaran Menteri ESDM No.04.E/30/DJB/2015 Tentang Penyelenggaraan Urusan Pemerintahan di Bidang Pertambangan Setelah Berlakunya UU Nomor 23 Tahun 2014 Tentang Pemerintahan Daerah.</w:t>
      </w:r>
      <w:r w:rsidR="00FB565A" w:rsidRPr="00A97126">
        <w:rPr>
          <w:rFonts w:ascii="Times New Roman" w:hAnsi="Times New Roman" w:cs="Times New Roman"/>
          <w:sz w:val="20"/>
          <w:szCs w:val="20"/>
          <w:lang w:val="en-US"/>
        </w:rPr>
        <w:t xml:space="preserve"> </w:t>
      </w:r>
      <w:r w:rsidRPr="00A97126">
        <w:rPr>
          <w:rFonts w:ascii="Times New Roman" w:hAnsi="Times New Roman" w:cs="Times New Roman"/>
          <w:sz w:val="20"/>
          <w:szCs w:val="20"/>
        </w:rPr>
        <w:t>Sedangkan bahan hukum sekunder adalah bahan hukum yang diperoleh dari studi pustaka yang berupa literatur, penelitian ilmiah, serta dokumen pendukung yang diperoleh dari penelitian ini.</w:t>
      </w:r>
      <w:r w:rsidRPr="00A97126">
        <w:rPr>
          <w:rStyle w:val="FootnoteReference"/>
          <w:rFonts w:ascii="Times New Roman" w:hAnsi="Times New Roman" w:cs="Times New Roman"/>
          <w:sz w:val="20"/>
          <w:szCs w:val="20"/>
        </w:rPr>
        <w:footnoteReference w:id="3"/>
      </w:r>
    </w:p>
    <w:p w:rsidR="00B517DB" w:rsidRPr="00A97126" w:rsidRDefault="00B517DB" w:rsidP="00A97126">
      <w:pPr>
        <w:spacing w:after="0"/>
        <w:ind w:firstLine="360"/>
        <w:jc w:val="both"/>
        <w:rPr>
          <w:rFonts w:ascii="Times New Roman" w:hAnsi="Times New Roman" w:cs="Times New Roman"/>
          <w:sz w:val="20"/>
          <w:szCs w:val="20"/>
        </w:rPr>
      </w:pPr>
      <w:r w:rsidRPr="00A97126">
        <w:rPr>
          <w:rFonts w:ascii="Times New Roman" w:hAnsi="Times New Roman" w:cs="Times New Roman"/>
          <w:sz w:val="20"/>
          <w:szCs w:val="20"/>
        </w:rPr>
        <w:t>Pengumpulan bahan hukum yang digunakan dalam penelitian ini adalah dengan cara studi k</w:t>
      </w:r>
      <w:r w:rsidR="00FB565A" w:rsidRPr="00A97126">
        <w:rPr>
          <w:rFonts w:ascii="Times New Roman" w:hAnsi="Times New Roman" w:cs="Times New Roman"/>
          <w:sz w:val="20"/>
          <w:szCs w:val="20"/>
        </w:rPr>
        <w:t>epustakaan</w:t>
      </w:r>
      <w:r w:rsidRPr="00A97126">
        <w:rPr>
          <w:rFonts w:ascii="Times New Roman" w:hAnsi="Times New Roman" w:cs="Times New Roman"/>
          <w:sz w:val="20"/>
          <w:szCs w:val="20"/>
        </w:rPr>
        <w:t>. Teknik analisis bahan hukum yang digunakan adalah metode bersifat preskriptif, dengan cara memberikan preskripsi atau isu hukum yang diajukan.</w:t>
      </w:r>
    </w:p>
    <w:p w:rsidR="00B517DB" w:rsidRPr="00A97126" w:rsidRDefault="00B517DB" w:rsidP="00A97126">
      <w:pPr>
        <w:spacing w:before="240" w:after="40" w:line="240" w:lineRule="auto"/>
        <w:jc w:val="both"/>
        <w:rPr>
          <w:rFonts w:ascii="Times New Roman" w:hAnsi="Times New Roman" w:cs="Times New Roman"/>
          <w:b/>
          <w:sz w:val="20"/>
          <w:szCs w:val="20"/>
        </w:rPr>
      </w:pPr>
      <w:r w:rsidRPr="00A97126">
        <w:rPr>
          <w:rFonts w:ascii="Times New Roman" w:hAnsi="Times New Roman" w:cs="Times New Roman"/>
          <w:b/>
          <w:sz w:val="20"/>
          <w:szCs w:val="20"/>
        </w:rPr>
        <w:t>HASIL PENELITIAN DAN PEMBAHASAN</w:t>
      </w:r>
    </w:p>
    <w:p w:rsidR="00A97126" w:rsidRPr="00A97126" w:rsidRDefault="00B517DB" w:rsidP="00A97126">
      <w:pPr>
        <w:pStyle w:val="ListParagraph"/>
        <w:numPr>
          <w:ilvl w:val="0"/>
          <w:numId w:val="1"/>
        </w:numPr>
        <w:spacing w:after="0"/>
        <w:ind w:left="360"/>
        <w:jc w:val="both"/>
        <w:rPr>
          <w:rFonts w:ascii="Times New Roman" w:hAnsi="Times New Roman" w:cs="Times New Roman"/>
          <w:b/>
          <w:sz w:val="20"/>
          <w:szCs w:val="20"/>
        </w:rPr>
      </w:pPr>
      <w:r w:rsidRPr="00A97126">
        <w:rPr>
          <w:rFonts w:ascii="Times New Roman" w:hAnsi="Times New Roman" w:cs="Times New Roman"/>
          <w:b/>
          <w:sz w:val="20"/>
          <w:szCs w:val="20"/>
        </w:rPr>
        <w:t>Hasil Penelitian</w:t>
      </w:r>
    </w:p>
    <w:p w:rsidR="00FB565A" w:rsidRPr="00A97126" w:rsidRDefault="00FB565A" w:rsidP="00A97126">
      <w:pPr>
        <w:spacing w:after="0"/>
        <w:ind w:firstLine="360"/>
        <w:jc w:val="both"/>
        <w:rPr>
          <w:rFonts w:ascii="Times New Roman" w:hAnsi="Times New Roman" w:cs="Times New Roman"/>
          <w:b/>
          <w:sz w:val="20"/>
          <w:szCs w:val="20"/>
        </w:rPr>
      </w:pPr>
      <w:r w:rsidRPr="00A97126">
        <w:rPr>
          <w:rFonts w:ascii="Times New Roman" w:hAnsi="Times New Roman" w:cs="Times New Roman"/>
          <w:sz w:val="20"/>
          <w:szCs w:val="20"/>
          <w:lang w:val="en-US"/>
        </w:rPr>
        <w:t xml:space="preserve">Pertambangan adalah salah satu kekayaan alam yang dikuasai oleh negara. Penguasaan negara tersebut melalui wewenang negara untuk mengatur </w:t>
      </w:r>
      <w:r w:rsidRPr="00A97126">
        <w:rPr>
          <w:rFonts w:ascii="Times New Roman" w:hAnsi="Times New Roman" w:cs="Times New Roman"/>
          <w:sz w:val="20"/>
          <w:szCs w:val="20"/>
          <w:lang w:val="en-US"/>
        </w:rPr>
        <w:lastRenderedPageBreak/>
        <w:t>dan mengawasi pertambangan di Indonesia. Perwujudan dari pengaturan dan pengawasan yang dilakukan oleh negara terhadap sektor pertambangan adalah diterbitkannya UU Minerba. Salah satu hal yang diatur dalam UU Minerba adalah terkait penerbitan IUP. Pemerintah Kabupaten/Kota adalah salah satu pihak yang berwenang mengeluarkan IUP, hal tersebut secara jelas tercantum dalam Pasal 37 UU Minerba.</w:t>
      </w:r>
    </w:p>
    <w:p w:rsidR="00FB565A" w:rsidRPr="00A97126" w:rsidRDefault="00FB565A" w:rsidP="00A97126">
      <w:pPr>
        <w:spacing w:after="0"/>
        <w:ind w:firstLine="360"/>
        <w:jc w:val="both"/>
        <w:rPr>
          <w:rFonts w:ascii="Times New Roman" w:hAnsi="Times New Roman" w:cs="Times New Roman"/>
          <w:sz w:val="20"/>
          <w:szCs w:val="20"/>
          <w:lang w:val="en-US"/>
        </w:rPr>
      </w:pPr>
      <w:r w:rsidRPr="00A97126">
        <w:rPr>
          <w:rFonts w:ascii="Times New Roman" w:hAnsi="Times New Roman" w:cs="Times New Roman"/>
          <w:sz w:val="20"/>
          <w:szCs w:val="20"/>
          <w:lang w:val="en-US"/>
        </w:rPr>
        <w:t>Pengaturan mengenai pihak yang berwenang dalam menerbitkan IUP yang diatur dalam UU Minerba adalah menyesuaikan dengan UU Pemda yang berlaku saat itu, yaitu UU Pemda 2004. Kedua Undang-undang tersebut menganut sistem desentralistik dalam pembagian wewenang antara pemerintah daerah provinsi dan kabupaten/kota. Pada tahun 20014 UU Pemda 2004 dicabut, digantikan dengan UU Pemda 2014. Menjadi suatu masalah adalah karena di dalam UU Pemda 2014 pengaturan wewenang penerbitan IUP bersifat sentralistik antara pemerintahan daerah provinsi dan kabupaten/kota. Pemerintah kabupaten/kota tidak memiliki wewenang untuk menerbitkan IUP.</w:t>
      </w:r>
    </w:p>
    <w:p w:rsidR="00FB565A" w:rsidRPr="00A97126" w:rsidRDefault="00FB565A" w:rsidP="00A97126">
      <w:pPr>
        <w:spacing w:after="0"/>
        <w:ind w:firstLine="360"/>
        <w:jc w:val="both"/>
        <w:rPr>
          <w:rFonts w:ascii="Times New Roman" w:hAnsi="Times New Roman" w:cs="Times New Roman"/>
          <w:sz w:val="20"/>
          <w:szCs w:val="20"/>
          <w:lang w:val="en-US"/>
        </w:rPr>
      </w:pPr>
      <w:r w:rsidRPr="00A97126">
        <w:rPr>
          <w:rFonts w:ascii="Times New Roman" w:hAnsi="Times New Roman" w:cs="Times New Roman"/>
          <w:sz w:val="20"/>
          <w:szCs w:val="20"/>
          <w:lang w:val="en-US"/>
        </w:rPr>
        <w:t>Disharmonisasi antara UU Pemda 2014 dengan UU Minerba tersebut mengakibatkan terjadinya tumpang tindih kewenangan. Dalam UU Minerba pemerintah kabupaten/kota memiliki wewenang untuk mengeluarkan IUP, namun dalam UU Pemda 20014 wewenang hanya dimiliki oleh pemerintah pusat dan daerah provinsi. Kabupaten Kediri adalah salah satu kabupaten yang mengalami akibat dari adanya tumpang tindih kewenangan tersebut. Akibat yang terjadi bukan hanya dialami oleh Dinas Pengairan, Pertambangan dan Energi dan Bupati Kediri, namun juga pihak yang sudah atau akan mengurus IUP. Hal tersebut berdampak pada sempat terbengkalainya berkas-berkas pengurusan IUP yang telah masuk ke pemerintah Kabupaten Kediri, dikarenakan belum adanya kejelasan mengenai kewenangan pihak pemerintah Kabupaten Kediri dalam mengeluarkan IUP.</w:t>
      </w:r>
    </w:p>
    <w:p w:rsidR="00FB565A" w:rsidRPr="00A97126" w:rsidRDefault="00FB565A" w:rsidP="00A97126">
      <w:pPr>
        <w:spacing w:after="0"/>
        <w:ind w:firstLine="360"/>
        <w:jc w:val="both"/>
        <w:rPr>
          <w:rFonts w:ascii="Times New Roman" w:hAnsi="Times New Roman" w:cs="Times New Roman"/>
          <w:sz w:val="20"/>
          <w:szCs w:val="20"/>
          <w:lang w:val="en-US"/>
        </w:rPr>
      </w:pPr>
      <w:r w:rsidRPr="00A97126">
        <w:rPr>
          <w:rFonts w:ascii="Times New Roman" w:hAnsi="Times New Roman" w:cs="Times New Roman"/>
          <w:sz w:val="20"/>
          <w:szCs w:val="20"/>
          <w:lang w:val="en-US"/>
        </w:rPr>
        <w:t xml:space="preserve">Dilihat dari prinsip subsidaritas dalam Naskah Akademik UU Pemda 2014 dan prinsip-prinsip urusan pemerintahan konkuren, secara teoritis pemerintah kabupaten/kota memiliki wewenang untuk mengeluarkan IUP. Menurut asas preferensi </w:t>
      </w:r>
      <w:r w:rsidRPr="00A97126">
        <w:rPr>
          <w:rFonts w:ascii="Times New Roman" w:hAnsi="Times New Roman" w:cs="Times New Roman"/>
          <w:i/>
          <w:sz w:val="20"/>
          <w:szCs w:val="20"/>
          <w:lang w:val="en-US"/>
        </w:rPr>
        <w:t xml:space="preserve">lex specialis derogate legi generali </w:t>
      </w:r>
      <w:r w:rsidRPr="00A97126">
        <w:rPr>
          <w:rFonts w:ascii="Times New Roman" w:hAnsi="Times New Roman" w:cs="Times New Roman"/>
          <w:sz w:val="20"/>
          <w:szCs w:val="20"/>
          <w:lang w:val="en-US"/>
        </w:rPr>
        <w:t xml:space="preserve">ketentuan dalam UU Minerba lah yang seharusnya digunakan sebagai acuan pembagian kewenangan penerbitan IUP. Dalam pasal 409 UU Pemda 2014 juga menjelaskan bahwa UU Pertambangan tidak </w:t>
      </w:r>
      <w:r w:rsidRPr="00A97126">
        <w:rPr>
          <w:rFonts w:ascii="Times New Roman" w:hAnsi="Times New Roman" w:cs="Times New Roman"/>
          <w:sz w:val="20"/>
          <w:szCs w:val="20"/>
          <w:lang w:val="en-US"/>
        </w:rPr>
        <w:lastRenderedPageBreak/>
        <w:t>termasuk dalam Undang-undang yang dicabut dan dinyatakan tidak berlaku.</w:t>
      </w:r>
    </w:p>
    <w:p w:rsidR="00B517DB" w:rsidRPr="00A97126" w:rsidRDefault="00B517DB" w:rsidP="00A97126">
      <w:pPr>
        <w:pStyle w:val="ListParagraph"/>
        <w:numPr>
          <w:ilvl w:val="0"/>
          <w:numId w:val="1"/>
        </w:numPr>
        <w:spacing w:before="240" w:after="40" w:line="240" w:lineRule="auto"/>
        <w:ind w:left="288" w:hanging="288"/>
        <w:jc w:val="both"/>
        <w:rPr>
          <w:rFonts w:ascii="Times New Roman" w:hAnsi="Times New Roman" w:cs="Times New Roman"/>
          <w:b/>
          <w:sz w:val="20"/>
          <w:szCs w:val="20"/>
        </w:rPr>
      </w:pPr>
      <w:r w:rsidRPr="00A97126">
        <w:rPr>
          <w:rFonts w:ascii="Times New Roman" w:hAnsi="Times New Roman" w:cs="Times New Roman"/>
          <w:b/>
          <w:sz w:val="20"/>
          <w:szCs w:val="20"/>
        </w:rPr>
        <w:t>PEMBAHASAN</w:t>
      </w:r>
    </w:p>
    <w:p w:rsidR="00A91D70" w:rsidRPr="00A97126" w:rsidRDefault="00A91D70" w:rsidP="00A97126">
      <w:pPr>
        <w:numPr>
          <w:ilvl w:val="6"/>
          <w:numId w:val="10"/>
        </w:numPr>
        <w:spacing w:after="0"/>
        <w:ind w:left="360"/>
        <w:rPr>
          <w:rFonts w:ascii="Times New Roman" w:hAnsi="Times New Roman" w:cs="Times New Roman"/>
          <w:b/>
          <w:sz w:val="20"/>
          <w:szCs w:val="20"/>
        </w:rPr>
      </w:pPr>
      <w:r w:rsidRPr="00A97126">
        <w:rPr>
          <w:rFonts w:ascii="Times New Roman" w:hAnsi="Times New Roman" w:cs="Times New Roman"/>
          <w:b/>
          <w:sz w:val="20"/>
          <w:szCs w:val="20"/>
        </w:rPr>
        <w:t xml:space="preserve">Kewenangan Pemerintah Kabupaten/Kota dalam Pemberian </w:t>
      </w:r>
      <w:r w:rsidRPr="00A97126">
        <w:rPr>
          <w:rFonts w:ascii="Times New Roman" w:hAnsi="Times New Roman" w:cs="Times New Roman"/>
          <w:b/>
          <w:sz w:val="20"/>
          <w:szCs w:val="20"/>
          <w:lang w:val="en-US"/>
        </w:rPr>
        <w:t>IUP</w:t>
      </w:r>
      <w:r w:rsidRPr="00A97126">
        <w:rPr>
          <w:rFonts w:ascii="Times New Roman" w:hAnsi="Times New Roman" w:cs="Times New Roman"/>
          <w:b/>
          <w:sz w:val="20"/>
          <w:szCs w:val="20"/>
        </w:rPr>
        <w:t xml:space="preserve"> Pasca Undang-Undang Nomor 23 Tahun 2014 Tentang Pemerintahan Daerah</w:t>
      </w:r>
    </w:p>
    <w:p w:rsidR="00A91D70" w:rsidRPr="00A97126" w:rsidRDefault="00A91D70" w:rsidP="00A97126">
      <w:pPr>
        <w:spacing w:after="0"/>
        <w:ind w:firstLine="360"/>
        <w:jc w:val="both"/>
        <w:rPr>
          <w:rFonts w:ascii="Times New Roman" w:hAnsi="Times New Roman" w:cs="Times New Roman"/>
          <w:sz w:val="20"/>
          <w:szCs w:val="20"/>
          <w:lang w:val="en-US"/>
        </w:rPr>
      </w:pPr>
      <w:r w:rsidRPr="00A97126">
        <w:rPr>
          <w:rFonts w:ascii="Times New Roman" w:hAnsi="Times New Roman" w:cs="Times New Roman"/>
          <w:sz w:val="20"/>
          <w:szCs w:val="20"/>
        </w:rPr>
        <w:t xml:space="preserve">Disharmoni </w:t>
      </w:r>
      <w:r w:rsidRPr="00A97126">
        <w:rPr>
          <w:rFonts w:ascii="Times New Roman" w:hAnsi="Times New Roman" w:cs="Times New Roman"/>
          <w:sz w:val="20"/>
          <w:szCs w:val="20"/>
          <w:lang w:val="en-US"/>
        </w:rPr>
        <w:t xml:space="preserve">antara UU Minerba dan UU Pemda 2014 adalah disharmoni horizontal yaitu pertentangan </w:t>
      </w:r>
      <w:r w:rsidRPr="00A97126">
        <w:rPr>
          <w:rFonts w:ascii="Times New Roman" w:hAnsi="Times New Roman" w:cs="Times New Roman"/>
          <w:sz w:val="20"/>
          <w:szCs w:val="20"/>
        </w:rPr>
        <w:t xml:space="preserve">antara peraturan perundang-undangan yang sederajat dalam hierarki. Pertentangan ketentuan dalam UU Pemda 2014 dengan UU Minerba tersebut merupakan inkonsistensi </w:t>
      </w:r>
      <w:r w:rsidRPr="00A97126">
        <w:rPr>
          <w:rFonts w:ascii="Times New Roman" w:hAnsi="Times New Roman" w:cs="Times New Roman"/>
          <w:sz w:val="20"/>
          <w:szCs w:val="20"/>
          <w:lang w:val="en-US"/>
        </w:rPr>
        <w:t>dari segi substansi peraturan, yakni peraturan yang secara hierarkis sejajar tetapi substansi peraturan yang satu lebih umum dibandingkan substansi peraturan lainnya.</w:t>
      </w:r>
    </w:p>
    <w:p w:rsidR="00A91D70" w:rsidRPr="00A97126" w:rsidRDefault="00A91D70" w:rsidP="00A97126">
      <w:pPr>
        <w:spacing w:after="0"/>
        <w:ind w:firstLine="360"/>
        <w:jc w:val="both"/>
        <w:rPr>
          <w:rFonts w:ascii="Times New Roman" w:hAnsi="Times New Roman" w:cs="Times New Roman"/>
          <w:sz w:val="20"/>
          <w:szCs w:val="20"/>
          <w:lang w:val="en-US"/>
        </w:rPr>
      </w:pPr>
      <w:r w:rsidRPr="00A97126">
        <w:rPr>
          <w:rFonts w:ascii="Times New Roman" w:hAnsi="Times New Roman" w:cs="Times New Roman"/>
          <w:sz w:val="20"/>
          <w:szCs w:val="20"/>
        </w:rPr>
        <w:t>Pada konteks disharmoni antara ketentuan dalam UU Pemda 2014 dengan UU Minerba, untuk menyelesaikannya dapat digunakan asas preferensi</w:t>
      </w:r>
      <w:r w:rsidRPr="00A97126">
        <w:rPr>
          <w:rFonts w:ascii="Times New Roman" w:hAnsi="Times New Roman" w:cs="Times New Roman"/>
          <w:sz w:val="20"/>
          <w:szCs w:val="20"/>
          <w:lang w:val="en-US"/>
        </w:rPr>
        <w:t xml:space="preserve">. Asas preferensi </w:t>
      </w:r>
      <w:r w:rsidRPr="00A97126">
        <w:rPr>
          <w:rFonts w:ascii="Times New Roman" w:hAnsi="Times New Roman" w:cs="Times New Roman"/>
          <w:i/>
          <w:sz w:val="20"/>
          <w:szCs w:val="20"/>
        </w:rPr>
        <w:t xml:space="preserve">lex specialis derogat legi generali </w:t>
      </w:r>
      <w:r w:rsidRPr="00A97126">
        <w:rPr>
          <w:rFonts w:ascii="Times New Roman" w:hAnsi="Times New Roman" w:cs="Times New Roman"/>
          <w:sz w:val="20"/>
          <w:szCs w:val="20"/>
          <w:lang w:val="en-US"/>
        </w:rPr>
        <w:t xml:space="preserve">adalah asas preferensi yang tepat digunakan dalam konteks ini. </w:t>
      </w:r>
      <w:r w:rsidRPr="00A97126">
        <w:rPr>
          <w:rFonts w:ascii="Times New Roman" w:hAnsi="Times New Roman" w:cs="Times New Roman"/>
          <w:i/>
          <w:sz w:val="20"/>
          <w:szCs w:val="20"/>
          <w:lang w:val="en-US"/>
        </w:rPr>
        <w:t>L</w:t>
      </w:r>
      <w:r w:rsidRPr="00A97126">
        <w:rPr>
          <w:rFonts w:ascii="Times New Roman" w:hAnsi="Times New Roman" w:cs="Times New Roman"/>
          <w:i/>
          <w:sz w:val="20"/>
          <w:szCs w:val="20"/>
        </w:rPr>
        <w:t xml:space="preserve">ex specialis derogat legi generali </w:t>
      </w:r>
      <w:r w:rsidRPr="00A97126">
        <w:rPr>
          <w:rFonts w:ascii="Times New Roman" w:hAnsi="Times New Roman" w:cs="Times New Roman"/>
          <w:sz w:val="20"/>
          <w:szCs w:val="20"/>
        </w:rPr>
        <w:t>mengandung makna, bahwa aturan hukum yang khusus akan mengesampingkan aturan hukum yang umum.</w:t>
      </w:r>
      <w:r w:rsidRPr="00A97126">
        <w:rPr>
          <w:rStyle w:val="FootnoteReference"/>
          <w:rFonts w:ascii="Times New Roman" w:hAnsi="Times New Roman" w:cs="Times New Roman"/>
          <w:sz w:val="20"/>
          <w:szCs w:val="20"/>
        </w:rPr>
        <w:footnoteReference w:id="4"/>
      </w:r>
      <w:r w:rsidRPr="00A97126">
        <w:rPr>
          <w:rFonts w:ascii="Times New Roman" w:hAnsi="Times New Roman" w:cs="Times New Roman"/>
          <w:i/>
          <w:sz w:val="20"/>
          <w:szCs w:val="20"/>
        </w:rPr>
        <w:t xml:space="preserve"> </w:t>
      </w:r>
      <w:r w:rsidRPr="00A97126">
        <w:rPr>
          <w:rFonts w:ascii="Times New Roman" w:hAnsi="Times New Roman" w:cs="Times New Roman"/>
          <w:sz w:val="20"/>
          <w:szCs w:val="20"/>
        </w:rPr>
        <w:t xml:space="preserve">Harmonisasi peraturan perundang-undangan dengan asas </w:t>
      </w:r>
      <w:r w:rsidRPr="00A97126">
        <w:rPr>
          <w:rFonts w:ascii="Times New Roman" w:hAnsi="Times New Roman" w:cs="Times New Roman"/>
          <w:i/>
          <w:sz w:val="20"/>
          <w:szCs w:val="20"/>
        </w:rPr>
        <w:t>lex specialis derogat legi generali</w:t>
      </w:r>
      <w:r w:rsidRPr="00A97126">
        <w:rPr>
          <w:rFonts w:ascii="Times New Roman" w:hAnsi="Times New Roman" w:cs="Times New Roman"/>
          <w:sz w:val="20"/>
          <w:szCs w:val="20"/>
        </w:rPr>
        <w:t xml:space="preserve"> merujuk pada dua peraturan perundang-undangan yang secara hierarkis mempunyai kedudukan yang sama, tetapi ruang lingkup materi muatan antara peraturan perundang-undangan itu tidak sama, yaitu yang satu merupakan pengaturan secara khusus dari yang lain.</w:t>
      </w:r>
      <w:r w:rsidRPr="00A97126">
        <w:rPr>
          <w:rStyle w:val="FootnoteReference"/>
          <w:rFonts w:ascii="Times New Roman" w:hAnsi="Times New Roman" w:cs="Times New Roman"/>
          <w:sz w:val="20"/>
          <w:szCs w:val="20"/>
        </w:rPr>
        <w:footnoteReference w:id="5"/>
      </w:r>
    </w:p>
    <w:p w:rsidR="00A91D70" w:rsidRPr="00A97126" w:rsidRDefault="00A91D70" w:rsidP="00A97126">
      <w:pPr>
        <w:spacing w:after="0"/>
        <w:ind w:firstLine="360"/>
        <w:jc w:val="both"/>
        <w:rPr>
          <w:rFonts w:ascii="Times New Roman" w:hAnsi="Times New Roman" w:cs="Times New Roman"/>
          <w:sz w:val="20"/>
          <w:szCs w:val="20"/>
          <w:lang w:val="en-US"/>
        </w:rPr>
      </w:pPr>
      <w:r w:rsidRPr="00A97126">
        <w:rPr>
          <w:rFonts w:ascii="Times New Roman" w:hAnsi="Times New Roman" w:cs="Times New Roman"/>
          <w:sz w:val="20"/>
          <w:szCs w:val="20"/>
        </w:rPr>
        <w:t>Aturan hukum yang memuat asas </w:t>
      </w:r>
      <w:r w:rsidRPr="00A97126">
        <w:rPr>
          <w:rFonts w:ascii="Times New Roman" w:hAnsi="Times New Roman" w:cs="Times New Roman"/>
          <w:i/>
          <w:iCs/>
          <w:sz w:val="20"/>
          <w:szCs w:val="20"/>
        </w:rPr>
        <w:t>lex specialis derogate legi generali</w:t>
      </w:r>
      <w:r w:rsidRPr="00A97126">
        <w:rPr>
          <w:rFonts w:ascii="Times New Roman" w:hAnsi="Times New Roman" w:cs="Times New Roman"/>
          <w:sz w:val="20"/>
          <w:szCs w:val="20"/>
        </w:rPr>
        <w:t> dilihat menurut teori sistem hukum dari </w:t>
      </w:r>
      <w:r w:rsidRPr="00A97126">
        <w:rPr>
          <w:rFonts w:ascii="Times New Roman" w:hAnsi="Times New Roman" w:cs="Times New Roman"/>
          <w:bCs/>
          <w:sz w:val="20"/>
          <w:szCs w:val="20"/>
        </w:rPr>
        <w:t>Hart</w:t>
      </w:r>
      <w:r w:rsidRPr="00A97126">
        <w:rPr>
          <w:rFonts w:ascii="Times New Roman" w:hAnsi="Times New Roman" w:cs="Times New Roman"/>
          <w:sz w:val="20"/>
          <w:szCs w:val="20"/>
        </w:rPr>
        <w:t>, termasuk kategori </w:t>
      </w:r>
      <w:r w:rsidRPr="00A97126">
        <w:rPr>
          <w:rFonts w:ascii="Times New Roman" w:hAnsi="Times New Roman" w:cs="Times New Roman"/>
          <w:i/>
          <w:iCs/>
          <w:sz w:val="20"/>
          <w:szCs w:val="20"/>
        </w:rPr>
        <w:t>rule of recognition</w:t>
      </w:r>
      <w:r w:rsidRPr="00A97126">
        <w:rPr>
          <w:rFonts w:ascii="Times New Roman" w:hAnsi="Times New Roman" w:cs="Times New Roman"/>
          <w:sz w:val="20"/>
          <w:szCs w:val="20"/>
        </w:rPr>
        <w:t>, yang mengatur aturan hukum mana yang diakui sah sebagai suatu aturan yang berlaku.</w:t>
      </w:r>
      <w:r w:rsidRPr="00A97126">
        <w:rPr>
          <w:rStyle w:val="FootnoteReference"/>
          <w:rFonts w:ascii="Times New Roman" w:hAnsi="Times New Roman" w:cs="Times New Roman"/>
          <w:sz w:val="20"/>
          <w:szCs w:val="20"/>
        </w:rPr>
        <w:footnoteReference w:id="6"/>
      </w:r>
      <w:r w:rsidRPr="00A97126">
        <w:rPr>
          <w:rFonts w:ascii="Times New Roman" w:hAnsi="Times New Roman" w:cs="Times New Roman"/>
          <w:sz w:val="20"/>
          <w:szCs w:val="20"/>
        </w:rPr>
        <w:t xml:space="preserve"> </w:t>
      </w:r>
      <w:r w:rsidRPr="00A97126">
        <w:rPr>
          <w:rFonts w:ascii="Times New Roman" w:hAnsi="Times New Roman" w:cs="Times New Roman"/>
          <w:sz w:val="20"/>
          <w:szCs w:val="20"/>
        </w:rPr>
        <w:lastRenderedPageBreak/>
        <w:t xml:space="preserve">Asas </w:t>
      </w:r>
      <w:r w:rsidRPr="00A97126">
        <w:rPr>
          <w:rFonts w:ascii="Times New Roman" w:hAnsi="Times New Roman" w:cs="Times New Roman"/>
          <w:i/>
          <w:iCs/>
          <w:sz w:val="20"/>
          <w:szCs w:val="20"/>
        </w:rPr>
        <w:t>lex specialis derogat legi generali</w:t>
      </w:r>
      <w:r w:rsidRPr="00A97126">
        <w:rPr>
          <w:rFonts w:ascii="Times New Roman" w:hAnsi="Times New Roman" w:cs="Times New Roman"/>
          <w:sz w:val="20"/>
          <w:szCs w:val="20"/>
        </w:rPr>
        <w:t> merupakan asas hukum yang menentukan dalam tahap aplikasi (</w:t>
      </w:r>
      <w:r w:rsidRPr="00A97126">
        <w:rPr>
          <w:rFonts w:ascii="Times New Roman" w:hAnsi="Times New Roman" w:cs="Times New Roman"/>
          <w:i/>
          <w:iCs/>
          <w:sz w:val="20"/>
          <w:szCs w:val="20"/>
        </w:rPr>
        <w:t>application policy</w:t>
      </w:r>
      <w:r w:rsidRPr="00A97126">
        <w:rPr>
          <w:rFonts w:ascii="Times New Roman" w:hAnsi="Times New Roman" w:cs="Times New Roman"/>
          <w:sz w:val="20"/>
          <w:szCs w:val="20"/>
        </w:rPr>
        <w:t>)</w:t>
      </w:r>
      <w:r w:rsidRPr="00A97126">
        <w:rPr>
          <w:rStyle w:val="FootnoteReference"/>
          <w:rFonts w:ascii="Times New Roman" w:hAnsi="Times New Roman" w:cs="Times New Roman"/>
          <w:sz w:val="20"/>
          <w:szCs w:val="20"/>
        </w:rPr>
        <w:footnoteReference w:id="7"/>
      </w:r>
      <w:r w:rsidRPr="00A97126">
        <w:rPr>
          <w:rFonts w:ascii="Times New Roman" w:hAnsi="Times New Roman" w:cs="Times New Roman"/>
          <w:sz w:val="20"/>
          <w:szCs w:val="20"/>
        </w:rPr>
        <w:t>, sehingga dikatakan sebagai asas yang menentukan aturan hukum mana yang berlaku.</w:t>
      </w:r>
    </w:p>
    <w:p w:rsidR="00E07363" w:rsidRDefault="00A91D70" w:rsidP="00E07363">
      <w:pPr>
        <w:spacing w:after="0"/>
        <w:ind w:firstLine="360"/>
        <w:jc w:val="both"/>
        <w:rPr>
          <w:rFonts w:ascii="Times New Roman" w:hAnsi="Times New Roman" w:cs="Times New Roman"/>
          <w:sz w:val="20"/>
          <w:szCs w:val="20"/>
          <w:lang w:val="en-US"/>
        </w:rPr>
      </w:pPr>
      <w:r w:rsidRPr="00A97126">
        <w:rPr>
          <w:rFonts w:ascii="Times New Roman" w:hAnsi="Times New Roman" w:cs="Times New Roman"/>
          <w:sz w:val="20"/>
          <w:szCs w:val="20"/>
        </w:rPr>
        <w:t xml:space="preserve">Bagir Manan mengemukakan beberapa prinsip yang harus diperhatikan dalam asas </w:t>
      </w:r>
      <w:r w:rsidRPr="00A97126">
        <w:rPr>
          <w:rFonts w:ascii="Times New Roman" w:hAnsi="Times New Roman" w:cs="Times New Roman"/>
          <w:i/>
          <w:sz w:val="20"/>
          <w:szCs w:val="20"/>
        </w:rPr>
        <w:t>lex specialis derogat legi generali</w:t>
      </w:r>
      <w:r w:rsidRPr="00A97126">
        <w:rPr>
          <w:rFonts w:ascii="Times New Roman" w:hAnsi="Times New Roman" w:cs="Times New Roman"/>
          <w:sz w:val="20"/>
          <w:szCs w:val="20"/>
        </w:rPr>
        <w:t>, yaitu</w:t>
      </w:r>
      <w:r w:rsidRPr="00A97126">
        <w:rPr>
          <w:rStyle w:val="FootnoteReference"/>
          <w:rFonts w:ascii="Times New Roman" w:hAnsi="Times New Roman" w:cs="Times New Roman"/>
          <w:sz w:val="20"/>
          <w:szCs w:val="20"/>
        </w:rPr>
        <w:footnoteReference w:id="8"/>
      </w:r>
      <w:r w:rsidRPr="00A97126">
        <w:rPr>
          <w:rFonts w:ascii="Times New Roman" w:hAnsi="Times New Roman" w:cs="Times New Roman"/>
          <w:sz w:val="20"/>
          <w:szCs w:val="20"/>
        </w:rPr>
        <w:t>:</w:t>
      </w:r>
      <w:r w:rsidR="00E07363">
        <w:rPr>
          <w:rFonts w:ascii="Times New Roman" w:hAnsi="Times New Roman" w:cs="Times New Roman"/>
          <w:sz w:val="20"/>
          <w:szCs w:val="20"/>
          <w:lang w:val="en-US"/>
        </w:rPr>
        <w:t xml:space="preserve"> (a) </w:t>
      </w:r>
      <w:r w:rsidRPr="00E07363">
        <w:rPr>
          <w:rFonts w:ascii="Times New Roman" w:hAnsi="Times New Roman" w:cs="Times New Roman"/>
          <w:sz w:val="20"/>
          <w:szCs w:val="20"/>
        </w:rPr>
        <w:t>Ketentuan-ketentuan yang didapati dalam aturan hukum umum berlaku, kecuali yang diatur khusus dalam aturan hukum khusus tersebut</w:t>
      </w:r>
      <w:r w:rsidR="00E07363">
        <w:rPr>
          <w:rFonts w:ascii="Times New Roman" w:hAnsi="Times New Roman" w:cs="Times New Roman"/>
          <w:sz w:val="20"/>
          <w:szCs w:val="20"/>
          <w:lang w:val="en-US"/>
        </w:rPr>
        <w:t xml:space="preserve"> (b) </w:t>
      </w:r>
      <w:r w:rsidRPr="00E07363">
        <w:rPr>
          <w:rFonts w:ascii="Times New Roman" w:hAnsi="Times New Roman" w:cs="Times New Roman"/>
          <w:sz w:val="20"/>
          <w:szCs w:val="20"/>
        </w:rPr>
        <w:t xml:space="preserve">Ketentuan-ketentuan </w:t>
      </w:r>
      <w:r w:rsidRPr="00E07363">
        <w:rPr>
          <w:rFonts w:ascii="Times New Roman" w:hAnsi="Times New Roman" w:cs="Times New Roman"/>
          <w:i/>
          <w:sz w:val="20"/>
          <w:szCs w:val="20"/>
        </w:rPr>
        <w:t>lex specialis</w:t>
      </w:r>
      <w:r w:rsidRPr="00E07363">
        <w:rPr>
          <w:rFonts w:ascii="Times New Roman" w:hAnsi="Times New Roman" w:cs="Times New Roman"/>
          <w:sz w:val="20"/>
          <w:szCs w:val="20"/>
        </w:rPr>
        <w:t xml:space="preserve"> harus sederajat dengan ketentuan-ketentuan </w:t>
      </w:r>
      <w:r w:rsidRPr="00E07363">
        <w:rPr>
          <w:rFonts w:ascii="Times New Roman" w:hAnsi="Times New Roman" w:cs="Times New Roman"/>
          <w:i/>
          <w:sz w:val="20"/>
          <w:szCs w:val="20"/>
        </w:rPr>
        <w:t>lex generali</w:t>
      </w:r>
      <w:r w:rsidR="00E07363">
        <w:rPr>
          <w:rFonts w:ascii="Times New Roman" w:hAnsi="Times New Roman" w:cs="Times New Roman"/>
          <w:sz w:val="20"/>
          <w:szCs w:val="20"/>
          <w:lang w:val="en-US"/>
        </w:rPr>
        <w:t xml:space="preserve"> (c) </w:t>
      </w:r>
      <w:r w:rsidRPr="00E07363">
        <w:rPr>
          <w:rFonts w:ascii="Times New Roman" w:hAnsi="Times New Roman" w:cs="Times New Roman"/>
          <w:sz w:val="20"/>
          <w:szCs w:val="20"/>
        </w:rPr>
        <w:t xml:space="preserve">Ketentuan-ketentuan </w:t>
      </w:r>
      <w:r w:rsidRPr="00E07363">
        <w:rPr>
          <w:rFonts w:ascii="Times New Roman" w:hAnsi="Times New Roman" w:cs="Times New Roman"/>
          <w:i/>
          <w:sz w:val="20"/>
          <w:szCs w:val="20"/>
        </w:rPr>
        <w:t>lex specialis</w:t>
      </w:r>
      <w:r w:rsidRPr="00E07363">
        <w:rPr>
          <w:rFonts w:ascii="Times New Roman" w:hAnsi="Times New Roman" w:cs="Times New Roman"/>
          <w:sz w:val="20"/>
          <w:szCs w:val="20"/>
        </w:rPr>
        <w:t xml:space="preserve"> harus berada dalam lingkungan hukum yang sama dengan </w:t>
      </w:r>
      <w:r w:rsidRPr="00E07363">
        <w:rPr>
          <w:rFonts w:ascii="Times New Roman" w:hAnsi="Times New Roman" w:cs="Times New Roman"/>
          <w:i/>
          <w:sz w:val="20"/>
          <w:szCs w:val="20"/>
        </w:rPr>
        <w:t>lex generali</w:t>
      </w:r>
    </w:p>
    <w:p w:rsidR="00E07363" w:rsidRDefault="00A91D70" w:rsidP="00E07363">
      <w:pPr>
        <w:spacing w:after="0"/>
        <w:ind w:firstLine="360"/>
        <w:jc w:val="both"/>
        <w:rPr>
          <w:rFonts w:ascii="Times New Roman" w:hAnsi="Times New Roman" w:cs="Times New Roman"/>
          <w:sz w:val="20"/>
          <w:szCs w:val="20"/>
          <w:lang w:val="en-US"/>
        </w:rPr>
      </w:pPr>
      <w:r w:rsidRPr="00A97126">
        <w:rPr>
          <w:rFonts w:ascii="Times New Roman" w:hAnsi="Times New Roman" w:cs="Times New Roman"/>
          <w:sz w:val="20"/>
          <w:szCs w:val="20"/>
        </w:rPr>
        <w:t xml:space="preserve">Pada konteks pertentangan antara UU Pemda 2014 dengan UU Minerba mengenai penerbitan </w:t>
      </w:r>
      <w:r w:rsidR="00B74268" w:rsidRPr="00A97126">
        <w:rPr>
          <w:rFonts w:ascii="Times New Roman" w:hAnsi="Times New Roman" w:cs="Times New Roman"/>
          <w:sz w:val="20"/>
          <w:szCs w:val="20"/>
          <w:lang w:val="en-US"/>
        </w:rPr>
        <w:t>IUP</w:t>
      </w:r>
      <w:r w:rsidRPr="00A97126">
        <w:rPr>
          <w:rFonts w:ascii="Times New Roman" w:hAnsi="Times New Roman" w:cs="Times New Roman"/>
          <w:sz w:val="20"/>
          <w:szCs w:val="20"/>
        </w:rPr>
        <w:t xml:space="preserve">, UU Minerba mengatur substansi yang lebih khusus dan spesifik mengenai penerbitan </w:t>
      </w:r>
      <w:r w:rsidR="00B74268" w:rsidRPr="00A97126">
        <w:rPr>
          <w:rFonts w:ascii="Times New Roman" w:hAnsi="Times New Roman" w:cs="Times New Roman"/>
          <w:sz w:val="20"/>
          <w:szCs w:val="20"/>
          <w:lang w:val="en-US"/>
        </w:rPr>
        <w:t>IUP</w:t>
      </w:r>
      <w:r w:rsidRPr="00A97126">
        <w:rPr>
          <w:rFonts w:ascii="Times New Roman" w:hAnsi="Times New Roman" w:cs="Times New Roman"/>
          <w:sz w:val="20"/>
          <w:szCs w:val="20"/>
        </w:rPr>
        <w:t xml:space="preserve"> jika dibandingkan dengan UU Pemda 2014. Berdasarkan segi substansinya, UU Minerba merupakan aturan hukum khusus, sementara UU Pemda 2014 merupakan aturan hukum umumnya. Ketentuan dalam UU Minerba dengan UU Pemda 2014 juga berada dalam pengaturan mengenai ketentuan yang sama, yakni kewenangan penerbitan </w:t>
      </w:r>
      <w:r w:rsidR="00B74268" w:rsidRPr="00A97126">
        <w:rPr>
          <w:rFonts w:ascii="Times New Roman" w:hAnsi="Times New Roman" w:cs="Times New Roman"/>
          <w:sz w:val="20"/>
          <w:szCs w:val="20"/>
          <w:lang w:val="en-US"/>
        </w:rPr>
        <w:t>IUP</w:t>
      </w:r>
      <w:r w:rsidRPr="00A97126">
        <w:rPr>
          <w:rFonts w:ascii="Times New Roman" w:hAnsi="Times New Roman" w:cs="Times New Roman"/>
          <w:sz w:val="20"/>
          <w:szCs w:val="20"/>
        </w:rPr>
        <w:t>. Hanya saja, ketentuan dalam UU Minerba lebih spesifik dibandingkan dengan UU Pemda 2014. Kedudukan UU Minerba dengan UU Pemda 2014 pun sederajat, karena keduanya sama-sama berbentuk dalam undang-undang</w:t>
      </w:r>
      <w:r w:rsidR="00B74268" w:rsidRPr="00A97126">
        <w:rPr>
          <w:rFonts w:ascii="Times New Roman" w:hAnsi="Times New Roman" w:cs="Times New Roman"/>
          <w:sz w:val="20"/>
          <w:szCs w:val="20"/>
          <w:lang w:val="en-US"/>
        </w:rPr>
        <w:t>.</w:t>
      </w:r>
    </w:p>
    <w:p w:rsidR="00E07363" w:rsidRDefault="00A91D70" w:rsidP="00E07363">
      <w:pPr>
        <w:spacing w:after="0"/>
        <w:ind w:firstLine="360"/>
        <w:jc w:val="both"/>
        <w:rPr>
          <w:rFonts w:ascii="Times New Roman" w:hAnsi="Times New Roman" w:cs="Times New Roman"/>
          <w:sz w:val="20"/>
          <w:szCs w:val="20"/>
          <w:lang w:val="en-US"/>
        </w:rPr>
      </w:pPr>
      <w:r w:rsidRPr="00A97126">
        <w:rPr>
          <w:rFonts w:ascii="Times New Roman" w:hAnsi="Times New Roman" w:cs="Times New Roman"/>
          <w:sz w:val="20"/>
          <w:szCs w:val="20"/>
        </w:rPr>
        <w:t xml:space="preserve">Ketiga prinsip-prinsip penggunaan asas </w:t>
      </w:r>
      <w:r w:rsidRPr="00A97126">
        <w:rPr>
          <w:rFonts w:ascii="Times New Roman" w:hAnsi="Times New Roman" w:cs="Times New Roman"/>
          <w:i/>
          <w:sz w:val="20"/>
          <w:szCs w:val="20"/>
        </w:rPr>
        <w:t xml:space="preserve">lex specialis derogat legi </w:t>
      </w:r>
      <w:r w:rsidRPr="00A97126">
        <w:rPr>
          <w:rFonts w:ascii="Times New Roman" w:hAnsi="Times New Roman" w:cs="Times New Roman"/>
          <w:sz w:val="20"/>
          <w:szCs w:val="20"/>
        </w:rPr>
        <w:t xml:space="preserve">generali tersebut terpenuhi, ini berarti asas preferensi </w:t>
      </w:r>
      <w:r w:rsidRPr="00A97126">
        <w:rPr>
          <w:rFonts w:ascii="Times New Roman" w:hAnsi="Times New Roman" w:cs="Times New Roman"/>
          <w:i/>
          <w:sz w:val="20"/>
          <w:szCs w:val="20"/>
        </w:rPr>
        <w:t>lex specialis derogat legi generali</w:t>
      </w:r>
      <w:r w:rsidRPr="00A97126">
        <w:rPr>
          <w:rFonts w:ascii="Times New Roman" w:hAnsi="Times New Roman" w:cs="Times New Roman"/>
          <w:sz w:val="20"/>
          <w:szCs w:val="20"/>
        </w:rPr>
        <w:t xml:space="preserve"> dapat diterapkan untuk menyelesaikan disharmoni yang terjadi di antara UU Pemda 2014 dengan UU Minerba mengenai kewenangan penerbitan </w:t>
      </w:r>
      <w:r w:rsidRPr="00A97126">
        <w:rPr>
          <w:rFonts w:ascii="Times New Roman" w:hAnsi="Times New Roman" w:cs="Times New Roman"/>
          <w:sz w:val="20"/>
          <w:szCs w:val="20"/>
          <w:lang w:val="en-US"/>
        </w:rPr>
        <w:t>IUP</w:t>
      </w:r>
      <w:r w:rsidRPr="00A97126">
        <w:rPr>
          <w:rFonts w:ascii="Times New Roman" w:hAnsi="Times New Roman" w:cs="Times New Roman"/>
          <w:sz w:val="20"/>
          <w:szCs w:val="20"/>
        </w:rPr>
        <w:t>.</w:t>
      </w:r>
    </w:p>
    <w:p w:rsidR="00E07363" w:rsidRDefault="00A91D70" w:rsidP="00E07363">
      <w:pPr>
        <w:spacing w:after="0"/>
        <w:ind w:firstLine="360"/>
        <w:jc w:val="both"/>
        <w:rPr>
          <w:rFonts w:ascii="Times New Roman" w:hAnsi="Times New Roman" w:cs="Times New Roman"/>
          <w:sz w:val="20"/>
          <w:szCs w:val="20"/>
          <w:lang w:val="en-US"/>
        </w:rPr>
      </w:pPr>
      <w:r w:rsidRPr="00A97126">
        <w:rPr>
          <w:rFonts w:ascii="Times New Roman" w:hAnsi="Times New Roman" w:cs="Times New Roman"/>
          <w:sz w:val="20"/>
          <w:szCs w:val="20"/>
          <w:lang w:val="en-US"/>
        </w:rPr>
        <w:t xml:space="preserve">Merujuk pada </w:t>
      </w:r>
      <w:r w:rsidRPr="00A97126">
        <w:rPr>
          <w:rFonts w:ascii="Times New Roman" w:hAnsi="Times New Roman" w:cs="Times New Roman"/>
          <w:sz w:val="20"/>
          <w:szCs w:val="20"/>
        </w:rPr>
        <w:t>Naskah Akademik UU Pemda 2014 disebutkan secara jelas bahwa titik berat pembagian suatu urusan pemerintahan hendaknya menggunakan prinsip subsidiaritas, yakni diletakkan pada yang letaknya lebih dekat dengan berbagai aspek penyelenggaraan urusan pemerintahan tersebut.</w:t>
      </w:r>
      <w:r w:rsidRPr="00A97126">
        <w:rPr>
          <w:rFonts w:ascii="Times New Roman" w:hAnsi="Times New Roman" w:cs="Times New Roman"/>
          <w:sz w:val="20"/>
          <w:szCs w:val="20"/>
          <w:vertAlign w:val="superscript"/>
        </w:rPr>
        <w:footnoteReference w:id="9"/>
      </w:r>
      <w:r w:rsidRPr="00A97126">
        <w:rPr>
          <w:rFonts w:ascii="Times New Roman" w:hAnsi="Times New Roman" w:cs="Times New Roman"/>
          <w:sz w:val="20"/>
          <w:szCs w:val="20"/>
        </w:rPr>
        <w:t xml:space="preserve"> </w:t>
      </w:r>
      <w:r w:rsidR="00B74268" w:rsidRPr="00A97126">
        <w:rPr>
          <w:rFonts w:ascii="Times New Roman" w:hAnsi="Times New Roman" w:cs="Times New Roman"/>
          <w:sz w:val="20"/>
          <w:szCs w:val="20"/>
          <w:lang w:val="en-US"/>
        </w:rPr>
        <w:t xml:space="preserve">Dengan </w:t>
      </w:r>
      <w:r w:rsidR="00B74268" w:rsidRPr="00A97126">
        <w:rPr>
          <w:rFonts w:ascii="Times New Roman" w:hAnsi="Times New Roman" w:cs="Times New Roman"/>
          <w:sz w:val="20"/>
          <w:szCs w:val="20"/>
        </w:rPr>
        <w:t>menitikberatkan</w:t>
      </w:r>
      <w:r w:rsidR="00B74268" w:rsidRPr="00A97126">
        <w:rPr>
          <w:rFonts w:ascii="Times New Roman" w:hAnsi="Times New Roman" w:cs="Times New Roman"/>
          <w:sz w:val="20"/>
          <w:szCs w:val="20"/>
          <w:lang w:val="en-US"/>
        </w:rPr>
        <w:t xml:space="preserve"> </w:t>
      </w:r>
      <w:r w:rsidRPr="00A97126">
        <w:rPr>
          <w:rFonts w:ascii="Times New Roman" w:hAnsi="Times New Roman" w:cs="Times New Roman"/>
          <w:sz w:val="20"/>
          <w:szCs w:val="20"/>
        </w:rPr>
        <w:t xml:space="preserve">prinsip subsidiaritas, maka kewenangan pemberian </w:t>
      </w:r>
      <w:r w:rsidRPr="00A97126">
        <w:rPr>
          <w:rFonts w:ascii="Times New Roman" w:hAnsi="Times New Roman" w:cs="Times New Roman"/>
          <w:sz w:val="20"/>
          <w:szCs w:val="20"/>
          <w:lang w:val="en-US"/>
        </w:rPr>
        <w:lastRenderedPageBreak/>
        <w:t>IUP</w:t>
      </w:r>
      <w:r w:rsidRPr="00A97126">
        <w:rPr>
          <w:rFonts w:ascii="Times New Roman" w:hAnsi="Times New Roman" w:cs="Times New Roman"/>
          <w:sz w:val="20"/>
          <w:szCs w:val="20"/>
        </w:rPr>
        <w:t xml:space="preserve"> pada WIUP yang berada dalam satu wilayah kabupaten/kota, menjadi kewenangan pemerintah daerah kabupaten/kota.</w:t>
      </w:r>
    </w:p>
    <w:p w:rsidR="00E07363" w:rsidRDefault="00A91D70" w:rsidP="00E07363">
      <w:pPr>
        <w:spacing w:after="0"/>
        <w:ind w:firstLine="360"/>
        <w:jc w:val="both"/>
        <w:rPr>
          <w:rFonts w:ascii="Times New Roman" w:hAnsi="Times New Roman" w:cs="Times New Roman"/>
          <w:sz w:val="20"/>
          <w:szCs w:val="20"/>
          <w:lang w:val="en-US"/>
        </w:rPr>
      </w:pPr>
      <w:r w:rsidRPr="00A97126">
        <w:rPr>
          <w:rFonts w:ascii="Times New Roman" w:hAnsi="Times New Roman" w:cs="Times New Roman"/>
          <w:sz w:val="20"/>
          <w:szCs w:val="20"/>
          <w:lang w:val="en-US"/>
        </w:rPr>
        <w:t>Lebih lanjut,</w:t>
      </w:r>
      <w:r w:rsidRPr="00A97126">
        <w:rPr>
          <w:rFonts w:ascii="Times New Roman" w:hAnsi="Times New Roman" w:cs="Times New Roman"/>
          <w:sz w:val="20"/>
          <w:szCs w:val="20"/>
        </w:rPr>
        <w:t xml:space="preserve"> pada UU Pemda 2014, Pasal 13 ayat (1) mengenal beberapa prinsip-prinsip yang digunakan dalam penyelenggaraan urusan pemerintahan. Prinsip-prinsip tersebut adalah prinsip akuntabilitas, prinsip efisiensi dan prinsip eksternalitas. </w:t>
      </w:r>
      <w:r w:rsidRPr="00A97126">
        <w:rPr>
          <w:rFonts w:ascii="Times New Roman" w:hAnsi="Times New Roman" w:cs="Times New Roman"/>
          <w:sz w:val="20"/>
          <w:szCs w:val="20"/>
          <w:lang w:val="en-US"/>
        </w:rPr>
        <w:t xml:space="preserve">Ketiga </w:t>
      </w:r>
      <w:r w:rsidRPr="00A97126">
        <w:rPr>
          <w:rFonts w:ascii="Times New Roman" w:hAnsi="Times New Roman" w:cs="Times New Roman"/>
          <w:sz w:val="20"/>
          <w:szCs w:val="20"/>
        </w:rPr>
        <w:t xml:space="preserve">prinsip </w:t>
      </w:r>
      <w:r w:rsidRPr="00A97126">
        <w:rPr>
          <w:rFonts w:ascii="Times New Roman" w:hAnsi="Times New Roman" w:cs="Times New Roman"/>
          <w:sz w:val="20"/>
          <w:szCs w:val="20"/>
          <w:lang w:val="en-US"/>
        </w:rPr>
        <w:t xml:space="preserve">tersebut </w:t>
      </w:r>
      <w:r w:rsidRPr="00A97126">
        <w:rPr>
          <w:rFonts w:ascii="Times New Roman" w:hAnsi="Times New Roman" w:cs="Times New Roman"/>
          <w:sz w:val="20"/>
          <w:szCs w:val="20"/>
        </w:rPr>
        <w:t xml:space="preserve">bertitik berat bahwa penyelenggara suatu urusan pemerintahan ditentukan berdasarkan efisiensi dan dampak yang timbul dari suatu urusan tersebut. </w:t>
      </w:r>
      <w:r w:rsidR="00B74268" w:rsidRPr="00A97126">
        <w:rPr>
          <w:rFonts w:ascii="Times New Roman" w:hAnsi="Times New Roman" w:cs="Times New Roman"/>
          <w:sz w:val="20"/>
          <w:szCs w:val="20"/>
          <w:lang w:val="en-US"/>
        </w:rPr>
        <w:t>Berdasarkan ketiga prinsip tersebut u</w:t>
      </w:r>
      <w:r w:rsidRPr="00A97126">
        <w:rPr>
          <w:rFonts w:ascii="Times New Roman" w:hAnsi="Times New Roman" w:cs="Times New Roman"/>
          <w:sz w:val="20"/>
          <w:szCs w:val="20"/>
        </w:rPr>
        <w:t xml:space="preserve">ntuk IUP pada WIUP di satu kabupaten/kota </w:t>
      </w:r>
      <w:r w:rsidR="00B74268" w:rsidRPr="00A97126">
        <w:rPr>
          <w:rFonts w:ascii="Times New Roman" w:hAnsi="Times New Roman" w:cs="Times New Roman"/>
          <w:sz w:val="20"/>
          <w:szCs w:val="20"/>
          <w:lang w:val="en-US"/>
        </w:rPr>
        <w:t>seharusnya</w:t>
      </w:r>
      <w:r w:rsidRPr="00A97126">
        <w:rPr>
          <w:rFonts w:ascii="Times New Roman" w:hAnsi="Times New Roman" w:cs="Times New Roman"/>
          <w:sz w:val="20"/>
          <w:szCs w:val="20"/>
        </w:rPr>
        <w:t xml:space="preserve"> diselenggarakan oleh pe</w:t>
      </w:r>
      <w:r w:rsidR="00B74268" w:rsidRPr="00A97126">
        <w:rPr>
          <w:rFonts w:ascii="Times New Roman" w:hAnsi="Times New Roman" w:cs="Times New Roman"/>
          <w:sz w:val="20"/>
          <w:szCs w:val="20"/>
        </w:rPr>
        <w:t>merintah daerah kabupaten/kota</w:t>
      </w:r>
      <w:r w:rsidR="00B74268" w:rsidRPr="00A97126">
        <w:rPr>
          <w:rFonts w:ascii="Times New Roman" w:hAnsi="Times New Roman" w:cs="Times New Roman"/>
          <w:sz w:val="20"/>
          <w:szCs w:val="20"/>
          <w:lang w:val="en-US"/>
        </w:rPr>
        <w:t>.</w:t>
      </w:r>
    </w:p>
    <w:p w:rsidR="00D6459B" w:rsidRPr="00A97126" w:rsidRDefault="00A91D70" w:rsidP="00E07363">
      <w:pPr>
        <w:spacing w:after="0"/>
        <w:ind w:firstLine="360"/>
        <w:jc w:val="both"/>
        <w:rPr>
          <w:rFonts w:ascii="Times New Roman" w:hAnsi="Times New Roman" w:cs="Times New Roman"/>
          <w:sz w:val="20"/>
          <w:szCs w:val="20"/>
          <w:lang w:val="en-US"/>
        </w:rPr>
      </w:pPr>
      <w:r w:rsidRPr="00A97126">
        <w:rPr>
          <w:rFonts w:ascii="Times New Roman" w:hAnsi="Times New Roman" w:cs="Times New Roman"/>
          <w:sz w:val="20"/>
          <w:szCs w:val="20"/>
          <w:lang w:val="en-US"/>
        </w:rPr>
        <w:t xml:space="preserve">Dalam rangkaian implementasi UU Pemda 2014, </w:t>
      </w:r>
      <w:r w:rsidRPr="00A97126">
        <w:rPr>
          <w:rFonts w:ascii="Times New Roman" w:hAnsi="Times New Roman" w:cs="Times New Roman"/>
          <w:sz w:val="20"/>
          <w:szCs w:val="20"/>
        </w:rPr>
        <w:t>Menteri</w:t>
      </w:r>
      <w:r w:rsidRPr="00A97126">
        <w:rPr>
          <w:rFonts w:ascii="Times New Roman" w:hAnsi="Times New Roman" w:cs="Times New Roman"/>
          <w:sz w:val="20"/>
          <w:szCs w:val="20"/>
          <w:lang w:val="en-US"/>
        </w:rPr>
        <w:t xml:space="preserve"> ESDM mengeluarkan Surat Edaran Menteri ESDM No.04.E/30/DJB/2015 Tentang Penyelenggaraan Urusan Pemerintahan di Bidang Pertambangan Mineral dan Batubara Setelah Berlakunya UU Nomor 23 Tahun 2014 Tentang Pemerintahan Daerah. Dalam buku “Pedoman Penyusunan dan Bentuk Tata Naskah Dinas Departemen Kehakiman Republik Indonesia”, surat edaran adalah naskah dinas yang memuat petunjuk tentang hal-hal yang harus diperhatikan dan dilakukan berdasarkan peraturan/ketentuan yang ada. Surat edaran bersifat umum dan berlaku tetap.</w:t>
      </w:r>
      <w:r w:rsidRPr="00A97126">
        <w:rPr>
          <w:rFonts w:ascii="Times New Roman" w:hAnsi="Times New Roman" w:cs="Times New Roman"/>
          <w:sz w:val="20"/>
          <w:szCs w:val="20"/>
          <w:vertAlign w:val="superscript"/>
          <w:lang w:val="en-US"/>
        </w:rPr>
        <w:footnoteReference w:id="10"/>
      </w:r>
      <w:r w:rsidRPr="00A97126">
        <w:rPr>
          <w:rFonts w:ascii="Times New Roman" w:hAnsi="Times New Roman" w:cs="Times New Roman"/>
          <w:sz w:val="20"/>
          <w:szCs w:val="20"/>
          <w:lang w:val="en-US"/>
        </w:rPr>
        <w:t xml:space="preserve"> Sebagai suatu bentuk peraturan kebijakan surat edaran tidak mengikat secara hukum (</w:t>
      </w:r>
      <w:r w:rsidRPr="00A97126">
        <w:rPr>
          <w:rFonts w:ascii="Times New Roman" w:hAnsi="Times New Roman" w:cs="Times New Roman"/>
          <w:i/>
          <w:sz w:val="20"/>
          <w:szCs w:val="20"/>
          <w:lang w:val="en-US"/>
        </w:rPr>
        <w:t>wetmatigheid</w:t>
      </w:r>
      <w:r w:rsidRPr="00A97126">
        <w:rPr>
          <w:rFonts w:ascii="Times New Roman" w:hAnsi="Times New Roman" w:cs="Times New Roman"/>
          <w:sz w:val="20"/>
          <w:szCs w:val="20"/>
          <w:lang w:val="en-US"/>
        </w:rPr>
        <w:t>). Peraturan kebijakan bukan peratu</w:t>
      </w:r>
      <w:r w:rsidR="00B74268" w:rsidRPr="00A97126">
        <w:rPr>
          <w:rFonts w:ascii="Times New Roman" w:hAnsi="Times New Roman" w:cs="Times New Roman"/>
          <w:sz w:val="20"/>
          <w:szCs w:val="20"/>
          <w:lang w:val="en-US"/>
        </w:rPr>
        <w:t xml:space="preserve">ran perundang-undangan meskipun menunjukkan </w:t>
      </w:r>
      <w:r w:rsidRPr="00A97126">
        <w:rPr>
          <w:rFonts w:ascii="Times New Roman" w:hAnsi="Times New Roman" w:cs="Times New Roman"/>
          <w:sz w:val="20"/>
          <w:szCs w:val="20"/>
          <w:lang w:val="en-US"/>
        </w:rPr>
        <w:t>sifat atau gejala sebagai peraturan perundang-undangan. Sebagai peraturan yang bukan merupakan peraturan perundang-undangan, peraturan kebijakan tidak secara langsung mengikat secara hukum, tetapi mengandung relevansi hukum.</w:t>
      </w:r>
      <w:r w:rsidRPr="00A97126">
        <w:rPr>
          <w:rFonts w:ascii="Times New Roman" w:hAnsi="Times New Roman" w:cs="Times New Roman"/>
          <w:sz w:val="20"/>
          <w:szCs w:val="20"/>
          <w:vertAlign w:val="superscript"/>
          <w:lang w:val="en-US"/>
        </w:rPr>
        <w:footnoteReference w:id="11"/>
      </w:r>
      <w:r w:rsidRPr="00A97126">
        <w:rPr>
          <w:rFonts w:ascii="Times New Roman" w:hAnsi="Times New Roman" w:cs="Times New Roman"/>
          <w:sz w:val="20"/>
          <w:szCs w:val="20"/>
          <w:lang w:val="en-US"/>
        </w:rPr>
        <w:t xml:space="preserve"> Dilihat dari karakteristik Surat Edaran sebagai Peraturan Kebijakan, maka SE Menteri ESDM No.04.E/30/DJB/2015 tidak dapat digunakan sebagai dasar yang mengalahkan peraturan perundang-undangan dalam pengaturan wewenang penerbitan IUP</w:t>
      </w:r>
      <w:r w:rsidR="000E0636" w:rsidRPr="00A97126">
        <w:rPr>
          <w:rFonts w:ascii="Times New Roman" w:hAnsi="Times New Roman" w:cs="Times New Roman"/>
          <w:sz w:val="20"/>
          <w:szCs w:val="20"/>
          <w:lang w:val="en-US"/>
        </w:rPr>
        <w:t>, namun hanya sebagai petunjuk pelaksana.</w:t>
      </w:r>
    </w:p>
    <w:p w:rsidR="00736C26" w:rsidRPr="00A97126" w:rsidRDefault="00736C26" w:rsidP="00A97126">
      <w:pPr>
        <w:pStyle w:val="ListParagraph"/>
        <w:numPr>
          <w:ilvl w:val="1"/>
          <w:numId w:val="10"/>
        </w:numPr>
        <w:tabs>
          <w:tab w:val="left" w:pos="990"/>
        </w:tabs>
        <w:spacing w:after="0"/>
        <w:ind w:left="360"/>
        <w:jc w:val="both"/>
        <w:rPr>
          <w:rFonts w:ascii="Times New Roman" w:hAnsi="Times New Roman" w:cs="Times New Roman"/>
          <w:b/>
          <w:sz w:val="20"/>
          <w:szCs w:val="20"/>
        </w:rPr>
      </w:pPr>
      <w:r w:rsidRPr="00A97126">
        <w:rPr>
          <w:rFonts w:ascii="Times New Roman" w:hAnsi="Times New Roman" w:cs="Times New Roman"/>
          <w:b/>
          <w:sz w:val="20"/>
          <w:szCs w:val="20"/>
        </w:rPr>
        <w:t xml:space="preserve">Akibat Hukum </w:t>
      </w:r>
      <w:r w:rsidRPr="00A97126">
        <w:rPr>
          <w:rFonts w:ascii="Times New Roman" w:hAnsi="Times New Roman" w:cs="Times New Roman"/>
          <w:b/>
          <w:sz w:val="20"/>
          <w:szCs w:val="20"/>
          <w:lang w:val="en-US"/>
        </w:rPr>
        <w:t>IUP</w:t>
      </w:r>
      <w:r w:rsidRPr="00A97126">
        <w:rPr>
          <w:rFonts w:ascii="Times New Roman" w:hAnsi="Times New Roman" w:cs="Times New Roman"/>
          <w:b/>
          <w:sz w:val="20"/>
          <w:szCs w:val="20"/>
        </w:rPr>
        <w:t xml:space="preserve"> yang Diberikan oleh Pemerintah Kabupaten/Kota Pasca Undang-Undang Nomor 23 Tahun 2014 Tentang Pemerintahan Daerah</w:t>
      </w:r>
    </w:p>
    <w:p w:rsidR="00736C26" w:rsidRPr="00A97126" w:rsidRDefault="00736C26" w:rsidP="00A97126">
      <w:pPr>
        <w:spacing w:after="0"/>
        <w:ind w:firstLine="360"/>
        <w:jc w:val="both"/>
        <w:rPr>
          <w:rFonts w:ascii="Times New Roman" w:hAnsi="Times New Roman" w:cs="Times New Roman"/>
          <w:sz w:val="20"/>
          <w:szCs w:val="20"/>
          <w:lang w:val="en-US"/>
        </w:rPr>
      </w:pPr>
      <w:r w:rsidRPr="00A97126">
        <w:rPr>
          <w:rFonts w:ascii="Times New Roman" w:hAnsi="Times New Roman" w:cs="Times New Roman"/>
          <w:sz w:val="20"/>
          <w:szCs w:val="20"/>
        </w:rPr>
        <w:lastRenderedPageBreak/>
        <w:t>Secara umum, akibat hukum merupakan segala akibat yang terjadi dari segala perbuatan hukum yang dilakukan oleh subyek hukum terhadap obyek hukum atau akibat-akibat lain yang disebabkan karena kejadian-kejadian tertentu oleh hukum yang bersangkutan telah ditentukan atau dianggap sebagai akibat hukum.</w:t>
      </w:r>
      <w:r w:rsidRPr="00A97126">
        <w:rPr>
          <w:rStyle w:val="FootnoteReference"/>
          <w:rFonts w:ascii="Times New Roman" w:hAnsi="Times New Roman" w:cs="Times New Roman"/>
          <w:sz w:val="20"/>
          <w:szCs w:val="20"/>
        </w:rPr>
        <w:footnoteReference w:id="12"/>
      </w:r>
    </w:p>
    <w:p w:rsidR="00D6459B" w:rsidRPr="00A97126" w:rsidRDefault="00736C26" w:rsidP="00A97126">
      <w:pPr>
        <w:spacing w:after="0"/>
        <w:ind w:firstLine="360"/>
        <w:jc w:val="both"/>
        <w:rPr>
          <w:rFonts w:ascii="Times New Roman" w:hAnsi="Times New Roman" w:cs="Times New Roman"/>
          <w:sz w:val="20"/>
          <w:szCs w:val="20"/>
          <w:lang w:val="en-US"/>
        </w:rPr>
      </w:pPr>
      <w:r w:rsidRPr="00A97126">
        <w:rPr>
          <w:rFonts w:ascii="Times New Roman" w:hAnsi="Times New Roman" w:cs="Times New Roman"/>
          <w:sz w:val="20"/>
          <w:szCs w:val="20"/>
          <w:lang w:val="en-US"/>
        </w:rPr>
        <w:t xml:space="preserve">Dalam </w:t>
      </w:r>
      <w:r w:rsidRPr="00A97126">
        <w:rPr>
          <w:rFonts w:ascii="Times New Roman" w:hAnsi="Times New Roman" w:cs="Times New Roman"/>
          <w:sz w:val="20"/>
          <w:szCs w:val="20"/>
        </w:rPr>
        <w:t xml:space="preserve">UU Pemda 2014 </w:t>
      </w:r>
      <w:r w:rsidRPr="00A97126">
        <w:rPr>
          <w:rFonts w:ascii="Times New Roman" w:hAnsi="Times New Roman" w:cs="Times New Roman"/>
          <w:sz w:val="20"/>
          <w:szCs w:val="20"/>
          <w:lang w:val="en-US"/>
        </w:rPr>
        <w:t xml:space="preserve">telah tercantum mengenai </w:t>
      </w:r>
      <w:r w:rsidRPr="00A97126">
        <w:rPr>
          <w:rFonts w:ascii="Times New Roman" w:hAnsi="Times New Roman" w:cs="Times New Roman"/>
          <w:sz w:val="20"/>
          <w:szCs w:val="20"/>
        </w:rPr>
        <w:t xml:space="preserve">ketentuan keberlakuan izin yang telah terbit sebelum diundangkannya UU Pemda 2014. Ketentuan tersebut terletak pada ketentuan peralihan UU Pemda 2014 Pasal 402 ayat (1). Pasal 402 ayat (1) UU Pemda 2014 tersebut mencantumkan bahwa “izin yang telah dikeluarkan sebelum berlakunya Undang- Undang ini tetap berlaku sampai dengan habis berlakunya izin”. Pasal ini mengamanatkan bahwa izin yang telah dikeluarkan sebelum berlakunya UU Pemda 2014 akan tetap berlaku sampai dengan habisnya jangka waktu izin tersebut. Hal ini tentunya juga berlaku terhadap </w:t>
      </w:r>
      <w:r w:rsidRPr="00A97126">
        <w:rPr>
          <w:rFonts w:ascii="Times New Roman" w:hAnsi="Times New Roman" w:cs="Times New Roman"/>
          <w:sz w:val="20"/>
          <w:szCs w:val="20"/>
          <w:lang w:val="en-US"/>
        </w:rPr>
        <w:t>IUP</w:t>
      </w:r>
      <w:r w:rsidRPr="00A97126">
        <w:rPr>
          <w:rFonts w:ascii="Times New Roman" w:hAnsi="Times New Roman" w:cs="Times New Roman"/>
          <w:sz w:val="20"/>
          <w:szCs w:val="20"/>
        </w:rPr>
        <w:t xml:space="preserve"> yang dikeluarkan oleh pemerintah kabupaten/kota. Dengan demikian, IUP yang dikeluarkan oleh pemerintah kabupaten/kota tetap berlaku sampai jangka waktu habisnya izin tersebut, selama tidak dikembalikan atau dicabut karena alasan-alasan yang diatur dalam Pasal 117 UU Minerba tersebut.</w:t>
      </w:r>
    </w:p>
    <w:p w:rsidR="001A0630" w:rsidRPr="00A97126" w:rsidRDefault="00B517DB" w:rsidP="00A97126">
      <w:pPr>
        <w:spacing w:before="240" w:after="40" w:line="240" w:lineRule="auto"/>
        <w:jc w:val="both"/>
        <w:rPr>
          <w:rFonts w:ascii="Times New Roman" w:hAnsi="Times New Roman" w:cs="Times New Roman"/>
          <w:b/>
          <w:sz w:val="20"/>
          <w:lang w:val="en-US"/>
        </w:rPr>
      </w:pPr>
      <w:r w:rsidRPr="00A97126">
        <w:rPr>
          <w:rFonts w:ascii="Times New Roman" w:hAnsi="Times New Roman" w:cs="Times New Roman"/>
          <w:b/>
          <w:sz w:val="20"/>
        </w:rPr>
        <w:t>PENUTUP</w:t>
      </w:r>
    </w:p>
    <w:p w:rsidR="00B517DB" w:rsidRPr="00A97126" w:rsidRDefault="00B517DB" w:rsidP="00A97126">
      <w:pPr>
        <w:pStyle w:val="ListParagraph"/>
        <w:numPr>
          <w:ilvl w:val="0"/>
          <w:numId w:val="4"/>
        </w:numPr>
        <w:spacing w:after="0"/>
        <w:ind w:left="284" w:hanging="284"/>
        <w:jc w:val="both"/>
        <w:rPr>
          <w:rFonts w:ascii="Times New Roman" w:hAnsi="Times New Roman" w:cs="Times New Roman"/>
          <w:b/>
          <w:sz w:val="20"/>
        </w:rPr>
      </w:pPr>
      <w:r w:rsidRPr="00A97126">
        <w:rPr>
          <w:rFonts w:ascii="Times New Roman" w:hAnsi="Times New Roman" w:cs="Times New Roman"/>
          <w:b/>
          <w:sz w:val="20"/>
        </w:rPr>
        <w:t>Kesimpulan</w:t>
      </w:r>
    </w:p>
    <w:p w:rsidR="00E07363" w:rsidRDefault="00B517DB" w:rsidP="00E07363">
      <w:pPr>
        <w:spacing w:after="0"/>
        <w:ind w:firstLine="284"/>
        <w:jc w:val="both"/>
        <w:rPr>
          <w:rFonts w:ascii="Times New Roman" w:hAnsi="Times New Roman" w:cs="Times New Roman"/>
          <w:sz w:val="20"/>
          <w:lang w:val="en-US"/>
        </w:rPr>
      </w:pPr>
      <w:r w:rsidRPr="00A97126">
        <w:rPr>
          <w:rFonts w:ascii="Times New Roman" w:hAnsi="Times New Roman" w:cs="Times New Roman"/>
          <w:sz w:val="20"/>
        </w:rPr>
        <w:t>Berdasarkan hasil penelitian dari pembahasan yang telah dikemukakan maka penulis dapat meny</w:t>
      </w:r>
      <w:r w:rsidR="00736C26" w:rsidRPr="00A97126">
        <w:rPr>
          <w:rFonts w:ascii="Times New Roman" w:hAnsi="Times New Roman" w:cs="Times New Roman"/>
          <w:sz w:val="20"/>
        </w:rPr>
        <w:t>impulkan dalam penelitian bahwa</w:t>
      </w:r>
      <w:r w:rsidR="00736C26" w:rsidRPr="00A97126">
        <w:rPr>
          <w:rFonts w:ascii="Times New Roman" w:hAnsi="Times New Roman" w:cs="Times New Roman"/>
          <w:sz w:val="20"/>
          <w:lang w:val="en-US"/>
        </w:rPr>
        <w:t>:</w:t>
      </w:r>
      <w:r w:rsidR="000B469A" w:rsidRPr="00A97126">
        <w:rPr>
          <w:rFonts w:ascii="Times New Roman" w:hAnsi="Times New Roman" w:cs="Times New Roman"/>
          <w:sz w:val="20"/>
          <w:lang w:val="en-US"/>
        </w:rPr>
        <w:t xml:space="preserve"> (1) Berdasarkan pada asas preferensi </w:t>
      </w:r>
      <w:r w:rsidR="000B469A" w:rsidRPr="00A97126">
        <w:rPr>
          <w:rFonts w:ascii="Times New Roman" w:hAnsi="Times New Roman" w:cs="Times New Roman"/>
          <w:i/>
          <w:sz w:val="20"/>
          <w:lang w:val="en-US"/>
        </w:rPr>
        <w:t>lex spesialis legi generali</w:t>
      </w:r>
      <w:r w:rsidR="000B469A" w:rsidRPr="00A97126">
        <w:rPr>
          <w:rFonts w:ascii="Times New Roman" w:hAnsi="Times New Roman" w:cs="Times New Roman"/>
          <w:sz w:val="20"/>
          <w:lang w:val="en-US"/>
        </w:rPr>
        <w:t>, prinsip subsidaritas dalam Naskah Akademik UU Pemda 2014 dan prinsip efisiensi; prinsip akuntabilitas; prinsip eksternaslitas dalam urusan pemerintahan pilihan, Ketentuan dalam UU Minerba lah yang seharusnya diterapkan. Pemerintah Kabupaten/Kota memiliki wewenang menerbitkan IUP untuk WIUP yang berada pada wilayah Kabupaten/Kota (2) Berdasarkan Pasal 402 UU Pemda 2014</w:t>
      </w:r>
      <w:r w:rsidR="009A33D6" w:rsidRPr="00A97126">
        <w:rPr>
          <w:rFonts w:ascii="Times New Roman" w:hAnsi="Times New Roman" w:cs="Times New Roman"/>
          <w:sz w:val="20"/>
          <w:lang w:val="en-US"/>
        </w:rPr>
        <w:t xml:space="preserve">, IUP </w:t>
      </w:r>
      <w:r w:rsidR="00736C26" w:rsidRPr="00A97126">
        <w:rPr>
          <w:rFonts w:ascii="Times New Roman" w:hAnsi="Times New Roman" w:cs="Times New Roman"/>
          <w:sz w:val="20"/>
        </w:rPr>
        <w:t>yang telah dikeluarkan sebelum berlakunya UU Pemda 2014 akan tetap berlaku sampai dengan habisnya jangka waktu izin tersebut.</w:t>
      </w:r>
    </w:p>
    <w:p w:rsidR="00B517DB" w:rsidRPr="00E07363" w:rsidRDefault="00B517DB" w:rsidP="00E07363">
      <w:pPr>
        <w:pStyle w:val="ListParagraph"/>
        <w:numPr>
          <w:ilvl w:val="0"/>
          <w:numId w:val="4"/>
        </w:numPr>
        <w:spacing w:after="0"/>
        <w:ind w:left="270" w:hanging="270"/>
        <w:jc w:val="both"/>
        <w:rPr>
          <w:rFonts w:ascii="Times New Roman" w:hAnsi="Times New Roman" w:cs="Times New Roman"/>
          <w:b/>
          <w:sz w:val="20"/>
          <w:lang w:val="en-US"/>
        </w:rPr>
      </w:pPr>
      <w:r w:rsidRPr="00E07363">
        <w:rPr>
          <w:rFonts w:ascii="Times New Roman" w:hAnsi="Times New Roman" w:cs="Times New Roman"/>
          <w:b/>
          <w:sz w:val="20"/>
        </w:rPr>
        <w:t>Saran</w:t>
      </w:r>
    </w:p>
    <w:p w:rsidR="00B517DB" w:rsidRPr="00A97126" w:rsidRDefault="00B517DB" w:rsidP="00E07363">
      <w:pPr>
        <w:ind w:firstLine="270"/>
        <w:jc w:val="both"/>
        <w:rPr>
          <w:rFonts w:ascii="Times New Roman" w:hAnsi="Times New Roman" w:cs="Times New Roman"/>
          <w:sz w:val="20"/>
          <w:szCs w:val="20"/>
          <w:lang w:val="en-US"/>
        </w:rPr>
      </w:pPr>
      <w:r w:rsidRPr="00A97126">
        <w:rPr>
          <w:rFonts w:ascii="Times New Roman" w:hAnsi="Times New Roman" w:cs="Times New Roman"/>
          <w:sz w:val="20"/>
          <w:szCs w:val="20"/>
        </w:rPr>
        <w:t xml:space="preserve">Dengan hasil penelitian tersebut, maka saran yang dapat diberikan oleh peneliti </w:t>
      </w:r>
      <w:r w:rsidR="001A0630" w:rsidRPr="00A97126">
        <w:rPr>
          <w:rFonts w:ascii="Times New Roman" w:hAnsi="Times New Roman" w:cs="Times New Roman"/>
          <w:sz w:val="20"/>
          <w:szCs w:val="20"/>
          <w:lang w:val="en-US"/>
        </w:rPr>
        <w:t>adalah</w:t>
      </w:r>
      <w:r w:rsidRPr="00A97126">
        <w:rPr>
          <w:rFonts w:ascii="Times New Roman" w:hAnsi="Times New Roman" w:cs="Times New Roman"/>
          <w:sz w:val="20"/>
          <w:szCs w:val="20"/>
        </w:rPr>
        <w:t xml:space="preserve"> </w:t>
      </w:r>
      <w:r w:rsidR="001A0630" w:rsidRPr="00A97126">
        <w:rPr>
          <w:rFonts w:ascii="Times New Roman" w:hAnsi="Times New Roman" w:cs="Times New Roman"/>
          <w:sz w:val="20"/>
          <w:szCs w:val="20"/>
          <w:lang w:val="en-US"/>
        </w:rPr>
        <w:t>perlu dilakukan langkah untuk</w:t>
      </w:r>
      <w:r w:rsidR="001A0630" w:rsidRPr="00A97126">
        <w:rPr>
          <w:rFonts w:ascii="Times New Roman" w:hAnsi="Times New Roman" w:cs="Times New Roman"/>
          <w:sz w:val="20"/>
          <w:szCs w:val="20"/>
        </w:rPr>
        <w:t xml:space="preserve"> mengatasi disharmoni </w:t>
      </w:r>
      <w:r w:rsidR="001A0630" w:rsidRPr="00A97126">
        <w:rPr>
          <w:rFonts w:ascii="Times New Roman" w:hAnsi="Times New Roman" w:cs="Times New Roman"/>
          <w:sz w:val="20"/>
          <w:szCs w:val="20"/>
        </w:rPr>
        <w:lastRenderedPageBreak/>
        <w:t>peraturan perundang-undangan</w:t>
      </w:r>
      <w:r w:rsidR="001A0630" w:rsidRPr="00A97126">
        <w:rPr>
          <w:rFonts w:ascii="Times New Roman" w:hAnsi="Times New Roman" w:cs="Times New Roman"/>
          <w:sz w:val="20"/>
          <w:szCs w:val="20"/>
          <w:lang w:val="en-US"/>
        </w:rPr>
        <w:t xml:space="preserve"> antara UU Minerba dan UU Pemda 2014 terkait kewenangan pemerintah kabupaten/kota mengeluarkan IUP. Langkah yang dapat dilakukan adalah dengan </w:t>
      </w:r>
      <w:r w:rsidR="001A0630" w:rsidRPr="00A97126">
        <w:rPr>
          <w:rFonts w:ascii="Times New Roman" w:hAnsi="Times New Roman" w:cs="Times New Roman"/>
          <w:sz w:val="20"/>
          <w:szCs w:val="20"/>
        </w:rPr>
        <w:t>mengubah</w:t>
      </w:r>
      <w:r w:rsidR="001A0630" w:rsidRPr="00A97126">
        <w:rPr>
          <w:rFonts w:ascii="Times New Roman" w:hAnsi="Times New Roman" w:cs="Times New Roman"/>
          <w:sz w:val="20"/>
          <w:szCs w:val="20"/>
          <w:lang w:val="en-US"/>
        </w:rPr>
        <w:t xml:space="preserve"> atau </w:t>
      </w:r>
      <w:r w:rsidR="001A0630" w:rsidRPr="00A97126">
        <w:rPr>
          <w:rFonts w:ascii="Times New Roman" w:hAnsi="Times New Roman" w:cs="Times New Roman"/>
          <w:sz w:val="20"/>
          <w:szCs w:val="20"/>
        </w:rPr>
        <w:t xml:space="preserve">mencabut pasal tertentu </w:t>
      </w:r>
      <w:r w:rsidR="001A0630" w:rsidRPr="00A97126">
        <w:rPr>
          <w:rFonts w:ascii="Times New Roman" w:hAnsi="Times New Roman" w:cs="Times New Roman"/>
          <w:sz w:val="20"/>
          <w:szCs w:val="20"/>
          <w:lang w:val="en-US"/>
        </w:rPr>
        <w:t xml:space="preserve">dalam UU Pemda 2014 </w:t>
      </w:r>
      <w:r w:rsidR="001A0630" w:rsidRPr="00A97126">
        <w:rPr>
          <w:rFonts w:ascii="Times New Roman" w:hAnsi="Times New Roman" w:cs="Times New Roman"/>
          <w:sz w:val="20"/>
          <w:szCs w:val="20"/>
        </w:rPr>
        <w:t xml:space="preserve">yang mengalami disharmoni </w:t>
      </w:r>
      <w:r w:rsidR="001A0630" w:rsidRPr="00A97126">
        <w:rPr>
          <w:rFonts w:ascii="Times New Roman" w:hAnsi="Times New Roman" w:cs="Times New Roman"/>
          <w:sz w:val="20"/>
          <w:szCs w:val="20"/>
          <w:lang w:val="en-US"/>
        </w:rPr>
        <w:t>dengan UU Minerba, dalam hal ini ketentuan pasal 12 Ayat (3) dan pasal 14 Ayat (1). Pencabutan pasal dilakukan dengan cara mengusulkan substansi mengenai wewenang penerbitan IUP pada Prolegnas, hal ini dimaksudkan guna menjadikan pasal tertentu yang mengalami disharmoni masuk ke dalam bagian RUU tentang Perubahan atas UU Pemda 2014.</w:t>
      </w:r>
    </w:p>
    <w:p w:rsidR="00B37BFE" w:rsidRPr="00A97126" w:rsidRDefault="00B517DB" w:rsidP="00A97126">
      <w:pPr>
        <w:spacing w:before="120" w:after="120" w:line="240" w:lineRule="auto"/>
        <w:jc w:val="both"/>
        <w:rPr>
          <w:rFonts w:ascii="Times New Roman" w:hAnsi="Times New Roman" w:cs="Times New Roman"/>
          <w:b/>
          <w:sz w:val="20"/>
          <w:lang w:val="en-US"/>
        </w:rPr>
      </w:pPr>
      <w:r w:rsidRPr="00A97126">
        <w:rPr>
          <w:rFonts w:ascii="Times New Roman" w:hAnsi="Times New Roman" w:cs="Times New Roman"/>
          <w:b/>
          <w:sz w:val="20"/>
        </w:rPr>
        <w:t>DAFTAR PUSTAKA</w:t>
      </w:r>
    </w:p>
    <w:p w:rsidR="00B37BFE" w:rsidRPr="00A97126" w:rsidRDefault="00B37BFE" w:rsidP="00A97126">
      <w:pPr>
        <w:pStyle w:val="FootnoteText"/>
        <w:spacing w:before="120" w:after="120"/>
        <w:jc w:val="both"/>
        <w:rPr>
          <w:rFonts w:ascii="Times New Roman" w:hAnsi="Times New Roman" w:cs="Times New Roman"/>
          <w:b/>
          <w:lang w:val="en-US"/>
        </w:rPr>
      </w:pPr>
      <w:r w:rsidRPr="00A97126">
        <w:rPr>
          <w:rFonts w:ascii="Times New Roman" w:hAnsi="Times New Roman" w:cs="Times New Roman"/>
          <w:b/>
        </w:rPr>
        <w:t>BUKU</w:t>
      </w:r>
      <w:r w:rsidRPr="00A97126">
        <w:rPr>
          <w:rFonts w:ascii="Times New Roman" w:hAnsi="Times New Roman" w:cs="Times New Roman"/>
          <w:b/>
          <w:lang w:val="en-US"/>
        </w:rPr>
        <w:t>:</w:t>
      </w:r>
    </w:p>
    <w:p w:rsidR="00B37BFE" w:rsidRPr="00A97126" w:rsidRDefault="00B37BFE" w:rsidP="00A97126">
      <w:pPr>
        <w:pStyle w:val="FootnoteText"/>
        <w:spacing w:before="120" w:after="120"/>
        <w:ind w:left="360" w:hanging="360"/>
        <w:jc w:val="both"/>
        <w:rPr>
          <w:rFonts w:ascii="Times New Roman" w:hAnsi="Times New Roman" w:cs="Times New Roman"/>
          <w:b/>
          <w:lang w:val="en-US"/>
        </w:rPr>
      </w:pPr>
      <w:r w:rsidRPr="00A97126">
        <w:rPr>
          <w:rFonts w:ascii="Times New Roman" w:hAnsi="Times New Roman" w:cs="Times New Roman"/>
        </w:rPr>
        <w:t>Basah, Sjahran</w:t>
      </w:r>
      <w:r w:rsidRPr="00A97126">
        <w:rPr>
          <w:rFonts w:ascii="Times New Roman" w:hAnsi="Times New Roman" w:cs="Times New Roman"/>
          <w:lang w:val="en-US"/>
        </w:rPr>
        <w:t xml:space="preserve">. </w:t>
      </w:r>
      <w:r w:rsidRPr="00A97126">
        <w:rPr>
          <w:rFonts w:ascii="Times New Roman" w:hAnsi="Times New Roman" w:cs="Times New Roman"/>
        </w:rPr>
        <w:t>2005</w:t>
      </w:r>
      <w:r w:rsidRPr="00A97126">
        <w:rPr>
          <w:rFonts w:ascii="Times New Roman" w:hAnsi="Times New Roman" w:cs="Times New Roman"/>
          <w:lang w:val="en-US"/>
        </w:rPr>
        <w:t>.</w:t>
      </w:r>
      <w:r w:rsidRPr="00A97126">
        <w:rPr>
          <w:rFonts w:ascii="Times New Roman" w:hAnsi="Times New Roman" w:cs="Times New Roman"/>
        </w:rPr>
        <w:t xml:space="preserve"> </w:t>
      </w:r>
      <w:r w:rsidRPr="00A97126">
        <w:rPr>
          <w:rFonts w:ascii="Times New Roman" w:hAnsi="Times New Roman" w:cs="Times New Roman"/>
          <w:i/>
          <w:iCs/>
        </w:rPr>
        <w:t>Pencabutan Izin sebagai Salah Satu Sanksi hukum Administrasi Negara</w:t>
      </w:r>
      <w:r w:rsidRPr="00A97126">
        <w:rPr>
          <w:rFonts w:ascii="Times New Roman" w:hAnsi="Times New Roman" w:cs="Times New Roman"/>
          <w:lang w:val="en-US"/>
        </w:rPr>
        <w:t xml:space="preserve">. </w:t>
      </w:r>
      <w:r w:rsidRPr="00A97126">
        <w:rPr>
          <w:rFonts w:ascii="Times New Roman" w:hAnsi="Times New Roman" w:cs="Times New Roman"/>
        </w:rPr>
        <w:t>FH Unair: Surabaya.</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Busrizalti</w:t>
      </w:r>
      <w:r w:rsidRPr="00A97126">
        <w:rPr>
          <w:rFonts w:ascii="Times New Roman" w:hAnsi="Times New Roman" w:cs="Times New Roman"/>
          <w:lang w:val="en-US"/>
        </w:rPr>
        <w:t xml:space="preserve">, </w:t>
      </w:r>
      <w:r w:rsidRPr="00A97126">
        <w:rPr>
          <w:rFonts w:ascii="Times New Roman" w:hAnsi="Times New Roman" w:cs="Times New Roman"/>
        </w:rPr>
        <w:t>H.M. 2013</w:t>
      </w:r>
      <w:r w:rsidRPr="00A97126">
        <w:rPr>
          <w:rFonts w:ascii="Times New Roman" w:hAnsi="Times New Roman" w:cs="Times New Roman"/>
          <w:lang w:val="en-US"/>
        </w:rPr>
        <w:t>.</w:t>
      </w:r>
      <w:r w:rsidRPr="00A97126">
        <w:rPr>
          <w:rFonts w:ascii="Times New Roman" w:hAnsi="Times New Roman" w:cs="Times New Roman"/>
        </w:rPr>
        <w:t xml:space="preserve"> </w:t>
      </w:r>
      <w:r w:rsidRPr="00A97126">
        <w:rPr>
          <w:rFonts w:ascii="Times New Roman" w:hAnsi="Times New Roman" w:cs="Times New Roman"/>
          <w:i/>
        </w:rPr>
        <w:t>Hukum Pemda Otonomi Daerah dan Implikasinya</w:t>
      </w:r>
      <w:r w:rsidRPr="00A97126">
        <w:rPr>
          <w:rFonts w:ascii="Times New Roman" w:hAnsi="Times New Roman" w:cs="Times New Roman"/>
          <w:i/>
          <w:lang w:val="en-US"/>
        </w:rPr>
        <w:t>.</w:t>
      </w:r>
      <w:r w:rsidRPr="00A97126">
        <w:rPr>
          <w:rFonts w:ascii="Times New Roman" w:hAnsi="Times New Roman" w:cs="Times New Roman"/>
          <w:i/>
        </w:rPr>
        <w:t xml:space="preserve"> </w:t>
      </w:r>
      <w:r w:rsidRPr="00A97126">
        <w:rPr>
          <w:rFonts w:ascii="Times New Roman" w:hAnsi="Times New Roman" w:cs="Times New Roman"/>
        </w:rPr>
        <w:t>Total Media: Yogyakarta.</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Damanik</w:t>
      </w:r>
      <w:r w:rsidRPr="00A97126">
        <w:rPr>
          <w:rFonts w:ascii="Times New Roman" w:hAnsi="Times New Roman" w:cs="Times New Roman"/>
          <w:lang w:val="en-US"/>
        </w:rPr>
        <w:t>,</w:t>
      </w:r>
      <w:r w:rsidRPr="00A97126">
        <w:rPr>
          <w:rFonts w:ascii="Times New Roman" w:hAnsi="Times New Roman" w:cs="Times New Roman"/>
        </w:rPr>
        <w:t xml:space="preserve"> Khairul Ikhwan. 2010</w:t>
      </w:r>
      <w:r w:rsidRPr="00A97126">
        <w:rPr>
          <w:rFonts w:ascii="Times New Roman" w:hAnsi="Times New Roman" w:cs="Times New Roman"/>
          <w:lang w:val="en-US"/>
        </w:rPr>
        <w:t>.</w:t>
      </w:r>
      <w:r w:rsidRPr="00A97126">
        <w:rPr>
          <w:rFonts w:ascii="Times New Roman" w:hAnsi="Times New Roman" w:cs="Times New Roman"/>
        </w:rPr>
        <w:t xml:space="preserve"> </w:t>
      </w:r>
      <w:r w:rsidRPr="00A97126">
        <w:rPr>
          <w:rFonts w:ascii="Times New Roman" w:hAnsi="Times New Roman" w:cs="Times New Roman"/>
          <w:i/>
        </w:rPr>
        <w:t>Otonomi Daerah, Etnonasionalisme</w:t>
      </w:r>
      <w:r w:rsidRPr="00A97126">
        <w:rPr>
          <w:rFonts w:ascii="Times New Roman" w:hAnsi="Times New Roman" w:cs="Times New Roman"/>
          <w:i/>
          <w:lang w:val="en-US"/>
        </w:rPr>
        <w:t>.</w:t>
      </w:r>
      <w:r w:rsidRPr="00A97126">
        <w:rPr>
          <w:rFonts w:ascii="Times New Roman" w:hAnsi="Times New Roman" w:cs="Times New Roman"/>
          <w:i/>
        </w:rPr>
        <w:t xml:space="preserve"> Dan Masa Depan Indonesia</w:t>
      </w:r>
      <w:r w:rsidRPr="00A97126">
        <w:rPr>
          <w:rFonts w:ascii="Times New Roman" w:hAnsi="Times New Roman" w:cs="Times New Roman"/>
          <w:lang w:val="en-US"/>
        </w:rPr>
        <w:t>.</w:t>
      </w:r>
      <w:r w:rsidRPr="00A97126">
        <w:rPr>
          <w:rFonts w:ascii="Times New Roman" w:hAnsi="Times New Roman" w:cs="Times New Roman"/>
        </w:rPr>
        <w:t xml:space="preserve">  Yayasan Pustaka Obor Indonesia: Jakarta.</w:t>
      </w:r>
    </w:p>
    <w:p w:rsidR="00B37BFE" w:rsidRPr="00A97126" w:rsidRDefault="00B37BFE" w:rsidP="00A97126">
      <w:pPr>
        <w:pStyle w:val="FootnoteText"/>
        <w:spacing w:before="120" w:after="120"/>
        <w:ind w:left="360" w:hanging="360"/>
        <w:jc w:val="both"/>
        <w:rPr>
          <w:rFonts w:ascii="Times New Roman" w:hAnsi="Times New Roman" w:cs="Times New Roman"/>
          <w:lang w:val="en-US"/>
        </w:rPr>
      </w:pPr>
      <w:r w:rsidRPr="00A97126">
        <w:rPr>
          <w:rFonts w:ascii="Times New Roman" w:hAnsi="Times New Roman" w:cs="Times New Roman"/>
          <w:lang w:val="en-US"/>
        </w:rPr>
        <w:t xml:space="preserve">Echols, John M. dan Shadily, Hassan. 2000. </w:t>
      </w:r>
      <w:r w:rsidRPr="00A97126">
        <w:rPr>
          <w:rFonts w:ascii="Times New Roman" w:hAnsi="Times New Roman" w:cs="Times New Roman"/>
          <w:i/>
          <w:lang w:val="en-US"/>
        </w:rPr>
        <w:t xml:space="preserve">Kamus Inggris Indonesia. </w:t>
      </w:r>
      <w:r w:rsidRPr="00A97126">
        <w:rPr>
          <w:rFonts w:ascii="Times New Roman" w:hAnsi="Times New Roman" w:cs="Times New Roman"/>
          <w:lang w:val="en-US"/>
        </w:rPr>
        <w:t>PT.Gramedia</w:t>
      </w:r>
      <w:r w:rsidRPr="00A97126">
        <w:rPr>
          <w:rFonts w:ascii="Times New Roman" w:hAnsi="Times New Roman" w:cs="Times New Roman"/>
        </w:rPr>
        <w:t>: Jakarta.</w:t>
      </w:r>
      <w:r w:rsidRPr="00A97126">
        <w:rPr>
          <w:rFonts w:ascii="Times New Roman" w:hAnsi="Times New Roman" w:cs="Times New Roman"/>
          <w:lang w:val="en-US"/>
        </w:rPr>
        <w:t xml:space="preserve"> </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Fajar</w:t>
      </w:r>
      <w:r w:rsidRPr="00A97126">
        <w:rPr>
          <w:rFonts w:ascii="Times New Roman" w:hAnsi="Times New Roman" w:cs="Times New Roman"/>
          <w:lang w:val="en-US"/>
        </w:rPr>
        <w:t>,</w:t>
      </w:r>
      <w:r w:rsidRPr="00A97126">
        <w:rPr>
          <w:rFonts w:ascii="Times New Roman" w:hAnsi="Times New Roman" w:cs="Times New Roman"/>
        </w:rPr>
        <w:t xml:space="preserve"> Mukti</w:t>
      </w:r>
      <w:r w:rsidRPr="00A97126">
        <w:rPr>
          <w:rFonts w:ascii="Times New Roman" w:hAnsi="Times New Roman" w:cs="Times New Roman"/>
          <w:lang w:val="en-US"/>
        </w:rPr>
        <w:t xml:space="preserve"> </w:t>
      </w:r>
      <w:r w:rsidRPr="00A97126">
        <w:rPr>
          <w:rFonts w:ascii="Times New Roman" w:hAnsi="Times New Roman" w:cs="Times New Roman"/>
        </w:rPr>
        <w:t>dan Achmad, Yulianto</w:t>
      </w:r>
      <w:r w:rsidRPr="00A97126">
        <w:rPr>
          <w:rFonts w:ascii="Times New Roman" w:hAnsi="Times New Roman" w:cs="Times New Roman"/>
          <w:lang w:val="en-US"/>
        </w:rPr>
        <w:t>.</w:t>
      </w:r>
      <w:r w:rsidRPr="00A97126">
        <w:rPr>
          <w:rFonts w:ascii="Times New Roman" w:hAnsi="Times New Roman" w:cs="Times New Roman"/>
        </w:rPr>
        <w:t xml:space="preserve"> </w:t>
      </w:r>
      <w:r w:rsidRPr="00A97126">
        <w:rPr>
          <w:rFonts w:ascii="Times New Roman" w:hAnsi="Times New Roman" w:cs="Times New Roman"/>
          <w:lang w:val="en-US"/>
        </w:rPr>
        <w:t xml:space="preserve">2010. </w:t>
      </w:r>
      <w:r w:rsidRPr="00A97126">
        <w:rPr>
          <w:rFonts w:ascii="Times New Roman" w:hAnsi="Times New Roman" w:cs="Times New Roman"/>
          <w:i/>
        </w:rPr>
        <w:t>Dualisme Penelitian Hukum Normatif dan Empiris</w:t>
      </w:r>
      <w:r w:rsidRPr="00A97126">
        <w:rPr>
          <w:rFonts w:ascii="Times New Roman" w:hAnsi="Times New Roman" w:cs="Times New Roman"/>
          <w:lang w:val="en-US"/>
        </w:rPr>
        <w:t xml:space="preserve">. </w:t>
      </w:r>
      <w:r w:rsidRPr="00A97126">
        <w:rPr>
          <w:rFonts w:ascii="Times New Roman" w:hAnsi="Times New Roman" w:cs="Times New Roman"/>
        </w:rPr>
        <w:t>Pustaka Pelajar: Yogyakarta.</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Fauzi</w:t>
      </w:r>
      <w:r w:rsidRPr="00A97126">
        <w:rPr>
          <w:rFonts w:ascii="Times New Roman" w:hAnsi="Times New Roman" w:cs="Times New Roman"/>
          <w:lang w:val="en-US"/>
        </w:rPr>
        <w:t>,</w:t>
      </w:r>
      <w:r w:rsidRPr="00A97126">
        <w:rPr>
          <w:rFonts w:ascii="Times New Roman" w:hAnsi="Times New Roman" w:cs="Times New Roman"/>
        </w:rPr>
        <w:t xml:space="preserve"> Noer dan Zakaria,</w:t>
      </w:r>
      <w:r w:rsidRPr="00A97126">
        <w:rPr>
          <w:rFonts w:ascii="Times New Roman" w:hAnsi="Times New Roman" w:cs="Times New Roman"/>
          <w:lang w:val="en-US"/>
        </w:rPr>
        <w:t xml:space="preserve"> </w:t>
      </w:r>
      <w:r w:rsidRPr="00A97126">
        <w:rPr>
          <w:rFonts w:ascii="Times New Roman" w:hAnsi="Times New Roman" w:cs="Times New Roman"/>
        </w:rPr>
        <w:t>R.Yando</w:t>
      </w:r>
      <w:r w:rsidRPr="00A97126">
        <w:rPr>
          <w:rFonts w:ascii="Times New Roman" w:hAnsi="Times New Roman" w:cs="Times New Roman"/>
          <w:lang w:val="en-US"/>
        </w:rPr>
        <w:t xml:space="preserve">. </w:t>
      </w:r>
      <w:r w:rsidRPr="00A97126">
        <w:rPr>
          <w:rFonts w:ascii="Times New Roman" w:hAnsi="Times New Roman" w:cs="Times New Roman"/>
        </w:rPr>
        <w:t>2000</w:t>
      </w:r>
      <w:r w:rsidRPr="00A97126">
        <w:rPr>
          <w:rFonts w:ascii="Times New Roman" w:hAnsi="Times New Roman" w:cs="Times New Roman"/>
          <w:lang w:val="en-US"/>
        </w:rPr>
        <w:t>.</w:t>
      </w:r>
      <w:r w:rsidRPr="00A97126">
        <w:rPr>
          <w:rFonts w:ascii="Times New Roman" w:hAnsi="Times New Roman" w:cs="Times New Roman"/>
        </w:rPr>
        <w:t xml:space="preserve"> </w:t>
      </w:r>
      <w:r w:rsidRPr="00A97126">
        <w:rPr>
          <w:rFonts w:ascii="Times New Roman" w:hAnsi="Times New Roman" w:cs="Times New Roman"/>
          <w:i/>
        </w:rPr>
        <w:t>Mensiasati Otonomi Daerah</w:t>
      </w:r>
      <w:r w:rsidRPr="00A97126">
        <w:rPr>
          <w:rFonts w:ascii="Times New Roman" w:hAnsi="Times New Roman" w:cs="Times New Roman"/>
          <w:lang w:val="en-US"/>
        </w:rPr>
        <w:t xml:space="preserve">. </w:t>
      </w:r>
      <w:r w:rsidRPr="00A97126">
        <w:rPr>
          <w:rFonts w:ascii="Times New Roman" w:hAnsi="Times New Roman" w:cs="Times New Roman"/>
        </w:rPr>
        <w:t>Konsorsium</w:t>
      </w:r>
      <w:r w:rsidRPr="00A97126">
        <w:rPr>
          <w:rFonts w:ascii="Times New Roman" w:hAnsi="Times New Roman" w:cs="Times New Roman"/>
          <w:lang w:val="en-US"/>
        </w:rPr>
        <w:t xml:space="preserve"> </w:t>
      </w:r>
      <w:r w:rsidRPr="00A97126">
        <w:rPr>
          <w:rFonts w:ascii="Times New Roman" w:hAnsi="Times New Roman" w:cs="Times New Roman"/>
        </w:rPr>
        <w:t>Pembaruan Agraria Bekerjasama dengan INSIST “Press”: Yogyakarta.</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 xml:space="preserve">Gunawan, </w:t>
      </w:r>
      <w:r w:rsidRPr="00A97126">
        <w:rPr>
          <w:rFonts w:ascii="Times New Roman" w:hAnsi="Times New Roman" w:cs="Times New Roman"/>
          <w:lang w:val="en-US"/>
        </w:rPr>
        <w:t xml:space="preserve"> </w:t>
      </w:r>
      <w:r w:rsidRPr="00A97126">
        <w:rPr>
          <w:rFonts w:ascii="Times New Roman" w:hAnsi="Times New Roman" w:cs="Times New Roman"/>
        </w:rPr>
        <w:t>Imam</w:t>
      </w:r>
      <w:r w:rsidRPr="00A97126">
        <w:rPr>
          <w:rFonts w:ascii="Times New Roman" w:hAnsi="Times New Roman" w:cs="Times New Roman"/>
          <w:lang w:val="en-US"/>
        </w:rPr>
        <w:t xml:space="preserve">. 2013. </w:t>
      </w:r>
      <w:r w:rsidRPr="00A97126">
        <w:rPr>
          <w:rFonts w:ascii="Times New Roman" w:hAnsi="Times New Roman" w:cs="Times New Roman"/>
          <w:i/>
        </w:rPr>
        <w:t>Metode Penelitian Kualitatif Teori dan Praktek</w:t>
      </w:r>
      <w:r w:rsidRPr="00A97126">
        <w:rPr>
          <w:rFonts w:ascii="Times New Roman" w:hAnsi="Times New Roman" w:cs="Times New Roman"/>
          <w:lang w:val="en-US"/>
        </w:rPr>
        <w:t xml:space="preserve">. </w:t>
      </w:r>
      <w:r w:rsidRPr="00A97126">
        <w:rPr>
          <w:rFonts w:ascii="Times New Roman" w:hAnsi="Times New Roman" w:cs="Times New Roman"/>
        </w:rPr>
        <w:t>Bumi Aksara: Jakarta.</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Hadjon</w:t>
      </w:r>
      <w:r w:rsidRPr="00A97126">
        <w:rPr>
          <w:rFonts w:ascii="Times New Roman" w:hAnsi="Times New Roman" w:cs="Times New Roman"/>
          <w:lang w:val="en-US"/>
        </w:rPr>
        <w:t>,</w:t>
      </w:r>
      <w:r w:rsidRPr="00A97126">
        <w:rPr>
          <w:rFonts w:ascii="Times New Roman" w:hAnsi="Times New Roman" w:cs="Times New Roman"/>
        </w:rPr>
        <w:t xml:space="preserve"> Philipus M</w:t>
      </w:r>
      <w:r w:rsidRPr="00A97126">
        <w:rPr>
          <w:rFonts w:ascii="Times New Roman" w:hAnsi="Times New Roman" w:cs="Times New Roman"/>
          <w:lang w:val="en-US"/>
        </w:rPr>
        <w:t>.</w:t>
      </w:r>
      <w:r w:rsidRPr="00A97126">
        <w:rPr>
          <w:rFonts w:ascii="Times New Roman" w:hAnsi="Times New Roman" w:cs="Times New Roman"/>
        </w:rPr>
        <w:t xml:space="preserve"> 2003</w:t>
      </w:r>
      <w:r w:rsidRPr="00A97126">
        <w:rPr>
          <w:rFonts w:ascii="Times New Roman" w:hAnsi="Times New Roman" w:cs="Times New Roman"/>
          <w:lang w:val="en-US"/>
        </w:rPr>
        <w:t>.</w:t>
      </w:r>
      <w:r w:rsidRPr="00A97126">
        <w:rPr>
          <w:rFonts w:ascii="Times New Roman" w:hAnsi="Times New Roman" w:cs="Times New Roman"/>
        </w:rPr>
        <w:t xml:space="preserve"> </w:t>
      </w:r>
      <w:r w:rsidRPr="00A97126">
        <w:rPr>
          <w:rFonts w:ascii="Times New Roman" w:hAnsi="Times New Roman" w:cs="Times New Roman"/>
          <w:i/>
          <w:iCs/>
        </w:rPr>
        <w:t>Pengantar Hukum Perizinan</w:t>
      </w:r>
      <w:r w:rsidRPr="00A97126">
        <w:rPr>
          <w:rFonts w:ascii="Times New Roman" w:hAnsi="Times New Roman" w:cs="Times New Roman"/>
          <w:lang w:val="en-US"/>
        </w:rPr>
        <w:t>.</w:t>
      </w:r>
      <w:r w:rsidRPr="00A97126">
        <w:rPr>
          <w:rFonts w:ascii="Times New Roman" w:hAnsi="Times New Roman" w:cs="Times New Roman"/>
        </w:rPr>
        <w:t xml:space="preserve"> Yuridika: Surabaya.</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Hadjon, Philiphus M dan Tatik Sri Djatmiati. 2009. </w:t>
      </w:r>
      <w:r w:rsidRPr="00A97126">
        <w:rPr>
          <w:rFonts w:ascii="Times New Roman" w:hAnsi="Times New Roman" w:cs="Times New Roman"/>
          <w:i/>
          <w:iCs/>
        </w:rPr>
        <w:t>Argumentasi Hukum</w:t>
      </w:r>
      <w:r w:rsidRPr="00A97126">
        <w:rPr>
          <w:rFonts w:ascii="Times New Roman" w:hAnsi="Times New Roman" w:cs="Times New Roman"/>
        </w:rPr>
        <w:t>. Gadjah Mada University: Yogyakarta.</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Halim</w:t>
      </w:r>
      <w:r w:rsidRPr="00A97126">
        <w:rPr>
          <w:rFonts w:ascii="Times New Roman" w:hAnsi="Times New Roman" w:cs="Times New Roman"/>
          <w:lang w:val="en-US"/>
        </w:rPr>
        <w:t xml:space="preserve">, </w:t>
      </w:r>
      <w:r w:rsidRPr="00A97126">
        <w:rPr>
          <w:rFonts w:ascii="Times New Roman" w:hAnsi="Times New Roman" w:cs="Times New Roman"/>
        </w:rPr>
        <w:t>Diana</w:t>
      </w:r>
      <w:r w:rsidRPr="00A97126">
        <w:rPr>
          <w:rFonts w:ascii="Times New Roman" w:hAnsi="Times New Roman" w:cs="Times New Roman"/>
          <w:lang w:val="en-US"/>
        </w:rPr>
        <w:t xml:space="preserve">. </w:t>
      </w:r>
      <w:r w:rsidRPr="00A97126">
        <w:rPr>
          <w:rFonts w:ascii="Times New Roman" w:hAnsi="Times New Roman" w:cs="Times New Roman"/>
        </w:rPr>
        <w:t>2004</w:t>
      </w:r>
      <w:r w:rsidRPr="00A97126">
        <w:rPr>
          <w:rFonts w:ascii="Times New Roman" w:hAnsi="Times New Roman" w:cs="Times New Roman"/>
          <w:lang w:val="en-US"/>
        </w:rPr>
        <w:t>.</w:t>
      </w:r>
      <w:r w:rsidRPr="00A97126">
        <w:rPr>
          <w:rFonts w:ascii="Times New Roman" w:hAnsi="Times New Roman" w:cs="Times New Roman"/>
        </w:rPr>
        <w:t xml:space="preserve"> </w:t>
      </w:r>
      <w:r w:rsidRPr="00A97126">
        <w:rPr>
          <w:rFonts w:ascii="Times New Roman" w:hAnsi="Times New Roman" w:cs="Times New Roman"/>
          <w:i/>
        </w:rPr>
        <w:t>Hukum Administrasi Negara</w:t>
      </w:r>
      <w:r w:rsidRPr="00A97126">
        <w:rPr>
          <w:rFonts w:ascii="Times New Roman" w:hAnsi="Times New Roman" w:cs="Times New Roman"/>
          <w:i/>
          <w:lang w:val="en-US"/>
        </w:rPr>
        <w:t>.</w:t>
      </w:r>
      <w:r w:rsidRPr="00A97126">
        <w:rPr>
          <w:rFonts w:ascii="Times New Roman" w:hAnsi="Times New Roman" w:cs="Times New Roman"/>
          <w:i/>
        </w:rPr>
        <w:t xml:space="preserve"> </w:t>
      </w:r>
      <w:r w:rsidRPr="00A97126">
        <w:rPr>
          <w:rFonts w:ascii="Times New Roman" w:hAnsi="Times New Roman" w:cs="Times New Roman"/>
        </w:rPr>
        <w:t>Ghalia Indonesia: Bogor.</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lang w:val="en-US"/>
        </w:rPr>
        <w:t xml:space="preserve">Hamidi, Jazim. 2006. </w:t>
      </w:r>
      <w:r w:rsidRPr="00A97126">
        <w:rPr>
          <w:rFonts w:ascii="Times New Roman" w:hAnsi="Times New Roman" w:cs="Times New Roman"/>
          <w:i/>
          <w:lang w:val="en-US"/>
        </w:rPr>
        <w:t xml:space="preserve">Revolusi Hukum Indonesia. </w:t>
      </w:r>
      <w:r w:rsidRPr="00A97126">
        <w:rPr>
          <w:rFonts w:ascii="Times New Roman" w:hAnsi="Times New Roman" w:cs="Times New Roman"/>
          <w:lang w:val="en-US"/>
        </w:rPr>
        <w:t xml:space="preserve">Konstitusi Pers </w:t>
      </w:r>
      <w:r w:rsidRPr="00A97126">
        <w:rPr>
          <w:rFonts w:ascii="Times New Roman" w:hAnsi="Times New Roman" w:cs="Times New Roman"/>
        </w:rPr>
        <w:t>B</w:t>
      </w:r>
      <w:r w:rsidRPr="00A97126">
        <w:rPr>
          <w:rFonts w:ascii="Times New Roman" w:hAnsi="Times New Roman" w:cs="Times New Roman"/>
          <w:lang w:val="en-US"/>
        </w:rPr>
        <w:t xml:space="preserve">ekerja </w:t>
      </w:r>
      <w:r w:rsidRPr="00A97126">
        <w:rPr>
          <w:rFonts w:ascii="Times New Roman" w:hAnsi="Times New Roman" w:cs="Times New Roman"/>
        </w:rPr>
        <w:t>S</w:t>
      </w:r>
      <w:r w:rsidRPr="00A97126">
        <w:rPr>
          <w:rFonts w:ascii="Times New Roman" w:hAnsi="Times New Roman" w:cs="Times New Roman"/>
          <w:lang w:val="en-US"/>
        </w:rPr>
        <w:t>ama dengan Citra Media</w:t>
      </w:r>
      <w:r w:rsidRPr="00A97126">
        <w:rPr>
          <w:rFonts w:ascii="Times New Roman" w:hAnsi="Times New Roman" w:cs="Times New Roman"/>
        </w:rPr>
        <w:t>: Yogyakarta.</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 xml:space="preserve">Hantoro, Novianto M, 2012. </w:t>
      </w:r>
      <w:r w:rsidRPr="00A97126">
        <w:rPr>
          <w:rFonts w:ascii="Times New Roman" w:hAnsi="Times New Roman" w:cs="Times New Roman"/>
          <w:i/>
        </w:rPr>
        <w:t xml:space="preserve">Sinkronisasi dan Harmonisasi Pengaturan Mengenai Peraturan </w:t>
      </w:r>
      <w:r w:rsidRPr="00A97126">
        <w:rPr>
          <w:rFonts w:ascii="Times New Roman" w:hAnsi="Times New Roman" w:cs="Times New Roman"/>
          <w:i/>
        </w:rPr>
        <w:lastRenderedPageBreak/>
        <w:t>Daerah, Serta Uji Materi Peraturan Daerah Provinsi Bali Nomor 16 Tahun 2009 Tentang Rencana Tata Ruang Wilayah Provinsi Bali Tahun 2009-2029</w:t>
      </w:r>
      <w:r w:rsidRPr="00A97126">
        <w:rPr>
          <w:rFonts w:ascii="Times New Roman" w:hAnsi="Times New Roman" w:cs="Times New Roman"/>
        </w:rPr>
        <w:t>. Pusat Pengkajian Pengolahan Data dan Informasi (P3DI) Setjen DPR RI: Jakarta.</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 xml:space="preserve">Haryadi, Slamet. 2012. </w:t>
      </w:r>
      <w:r w:rsidRPr="00A97126">
        <w:rPr>
          <w:rFonts w:ascii="Times New Roman" w:hAnsi="Times New Roman" w:cs="Times New Roman"/>
          <w:i/>
        </w:rPr>
        <w:t>Disharmoni Produk Hukum</w:t>
      </w:r>
      <w:r w:rsidRPr="00A97126">
        <w:rPr>
          <w:rFonts w:ascii="Times New Roman" w:hAnsi="Times New Roman" w:cs="Times New Roman"/>
        </w:rPr>
        <w:t>. STIH Muhammadiyah Kotabumi: Lampung.</w:t>
      </w:r>
    </w:p>
    <w:p w:rsidR="00B37BFE" w:rsidRPr="00A97126" w:rsidRDefault="00B37BFE" w:rsidP="00A97126">
      <w:pPr>
        <w:spacing w:before="120" w:after="120" w:line="240" w:lineRule="auto"/>
        <w:ind w:left="360" w:hanging="360"/>
        <w:jc w:val="both"/>
        <w:rPr>
          <w:rFonts w:ascii="Times New Roman" w:hAnsi="Times New Roman" w:cs="Times New Roman"/>
          <w:sz w:val="20"/>
          <w:szCs w:val="20"/>
          <w:lang w:val="en-US"/>
        </w:rPr>
      </w:pPr>
      <w:r w:rsidRPr="00A97126">
        <w:rPr>
          <w:rFonts w:ascii="Times New Roman" w:hAnsi="Times New Roman" w:cs="Times New Roman"/>
          <w:sz w:val="20"/>
          <w:szCs w:val="20"/>
        </w:rPr>
        <w:t xml:space="preserve">HS, H Salim. 2014. </w:t>
      </w:r>
      <w:r w:rsidRPr="00A97126">
        <w:rPr>
          <w:rFonts w:ascii="Times New Roman" w:hAnsi="Times New Roman" w:cs="Times New Roman"/>
          <w:i/>
          <w:sz w:val="20"/>
          <w:szCs w:val="20"/>
        </w:rPr>
        <w:t>Hukum Pertambangan Mineral dan Batubara</w:t>
      </w:r>
      <w:r w:rsidRPr="00A97126">
        <w:rPr>
          <w:rFonts w:ascii="Times New Roman" w:hAnsi="Times New Roman" w:cs="Times New Roman"/>
          <w:sz w:val="20"/>
          <w:szCs w:val="20"/>
        </w:rPr>
        <w:t>. Sinar Grafika: Jakarta.</w:t>
      </w:r>
    </w:p>
    <w:p w:rsidR="00B37BFE" w:rsidRPr="00A97126" w:rsidRDefault="00B37BFE" w:rsidP="00A97126">
      <w:pPr>
        <w:spacing w:before="120" w:after="120" w:line="240" w:lineRule="auto"/>
        <w:ind w:left="360" w:hanging="360"/>
        <w:jc w:val="both"/>
        <w:rPr>
          <w:rFonts w:ascii="Times New Roman" w:hAnsi="Times New Roman" w:cs="Times New Roman"/>
          <w:sz w:val="20"/>
          <w:szCs w:val="20"/>
          <w:lang w:val="en-US"/>
        </w:rPr>
      </w:pPr>
      <w:r w:rsidRPr="00A97126">
        <w:rPr>
          <w:rFonts w:ascii="Times New Roman" w:hAnsi="Times New Roman" w:cs="Times New Roman"/>
          <w:sz w:val="20"/>
          <w:szCs w:val="20"/>
          <w:lang w:val="en-US"/>
        </w:rPr>
        <w:t>Imanuel, Victor. 2013. Konsep Uji Materiil. Malang: Setara Press.</w:t>
      </w:r>
    </w:p>
    <w:p w:rsidR="00B37BFE" w:rsidRPr="00A97126" w:rsidRDefault="00B37BFE" w:rsidP="00A97126">
      <w:pPr>
        <w:pStyle w:val="FootnoteText"/>
        <w:spacing w:before="120" w:after="120"/>
        <w:ind w:left="360" w:hanging="360"/>
        <w:jc w:val="both"/>
        <w:rPr>
          <w:rFonts w:ascii="Times New Roman" w:hAnsi="Times New Roman" w:cs="Times New Roman"/>
          <w:lang w:val="en-US"/>
        </w:rPr>
      </w:pPr>
      <w:r w:rsidRPr="00A97126">
        <w:rPr>
          <w:rFonts w:ascii="Times New Roman" w:hAnsi="Times New Roman" w:cs="Times New Roman"/>
        </w:rPr>
        <w:t>Juanda</w:t>
      </w:r>
      <w:r w:rsidRPr="00A97126">
        <w:rPr>
          <w:rFonts w:ascii="Times New Roman" w:hAnsi="Times New Roman" w:cs="Times New Roman"/>
          <w:lang w:val="en-US"/>
        </w:rPr>
        <w:t>.</w:t>
      </w:r>
      <w:r w:rsidRPr="00A97126">
        <w:rPr>
          <w:rFonts w:ascii="Times New Roman" w:hAnsi="Times New Roman" w:cs="Times New Roman"/>
        </w:rPr>
        <w:t xml:space="preserve"> 2008</w:t>
      </w:r>
      <w:r w:rsidRPr="00A97126">
        <w:rPr>
          <w:rFonts w:ascii="Times New Roman" w:hAnsi="Times New Roman" w:cs="Times New Roman"/>
          <w:i/>
          <w:iCs/>
          <w:lang w:val="en-US"/>
        </w:rPr>
        <w:t>.</w:t>
      </w:r>
      <w:r w:rsidRPr="00A97126">
        <w:rPr>
          <w:rFonts w:ascii="Times New Roman" w:hAnsi="Times New Roman" w:cs="Times New Roman"/>
          <w:i/>
          <w:iCs/>
        </w:rPr>
        <w:t xml:space="preserve"> Hukum Pemerintahan Daerah</w:t>
      </w:r>
      <w:r w:rsidRPr="00A97126">
        <w:rPr>
          <w:rFonts w:ascii="Times New Roman" w:hAnsi="Times New Roman" w:cs="Times New Roman"/>
          <w:lang w:val="en-US"/>
        </w:rPr>
        <w:t>.</w:t>
      </w:r>
      <w:r w:rsidRPr="00A97126">
        <w:rPr>
          <w:rFonts w:ascii="Times New Roman" w:hAnsi="Times New Roman" w:cs="Times New Roman"/>
        </w:rPr>
        <w:t xml:space="preserve"> Bandung: PT. Alumni</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Juniarso</w:t>
      </w:r>
      <w:r w:rsidRPr="00A97126">
        <w:rPr>
          <w:rFonts w:ascii="Times New Roman" w:hAnsi="Times New Roman" w:cs="Times New Roman"/>
          <w:lang w:val="en-US"/>
        </w:rPr>
        <w:t xml:space="preserve"> </w:t>
      </w:r>
      <w:r w:rsidRPr="00A97126">
        <w:rPr>
          <w:rFonts w:ascii="Times New Roman" w:hAnsi="Times New Roman" w:cs="Times New Roman"/>
        </w:rPr>
        <w:t>dan Achmad S. 2008</w:t>
      </w:r>
      <w:r w:rsidRPr="00A97126">
        <w:rPr>
          <w:rFonts w:ascii="Times New Roman" w:hAnsi="Times New Roman" w:cs="Times New Roman"/>
          <w:lang w:val="en-US"/>
        </w:rPr>
        <w:t>.</w:t>
      </w:r>
      <w:r w:rsidRPr="00A97126">
        <w:rPr>
          <w:rFonts w:ascii="Times New Roman" w:hAnsi="Times New Roman" w:cs="Times New Roman"/>
        </w:rPr>
        <w:t xml:space="preserve"> </w:t>
      </w:r>
      <w:r w:rsidRPr="00A97126">
        <w:rPr>
          <w:rFonts w:ascii="Times New Roman" w:hAnsi="Times New Roman" w:cs="Times New Roman"/>
          <w:i/>
          <w:iCs/>
        </w:rPr>
        <w:t>Hukum Tata Ruang dalam Konsep Otonomi Daerah</w:t>
      </w:r>
      <w:r w:rsidRPr="00A97126">
        <w:rPr>
          <w:rFonts w:ascii="Times New Roman" w:hAnsi="Times New Roman" w:cs="Times New Roman"/>
          <w:i/>
          <w:iCs/>
          <w:lang w:val="en-US"/>
        </w:rPr>
        <w:t xml:space="preserve">. </w:t>
      </w:r>
      <w:r w:rsidRPr="00A97126">
        <w:rPr>
          <w:rFonts w:ascii="Times New Roman" w:hAnsi="Times New Roman" w:cs="Times New Roman"/>
        </w:rPr>
        <w:t>Bandung Nuansa: Bandung.</w:t>
      </w:r>
    </w:p>
    <w:p w:rsidR="00B37BFE" w:rsidRPr="00A97126" w:rsidRDefault="00B37BFE" w:rsidP="00A97126">
      <w:pPr>
        <w:spacing w:before="120" w:after="120" w:line="240" w:lineRule="auto"/>
        <w:ind w:left="360" w:hanging="360"/>
        <w:jc w:val="both"/>
        <w:rPr>
          <w:rFonts w:ascii="Times New Roman" w:hAnsi="Times New Roman" w:cs="Times New Roman"/>
          <w:sz w:val="20"/>
          <w:szCs w:val="20"/>
        </w:rPr>
      </w:pPr>
      <w:r w:rsidRPr="00A97126">
        <w:rPr>
          <w:rFonts w:ascii="Times New Roman" w:hAnsi="Times New Roman" w:cs="Times New Roman"/>
          <w:sz w:val="20"/>
          <w:szCs w:val="20"/>
        </w:rPr>
        <w:t xml:space="preserve">Kansil, CST dan Christine ST Kansil. 2004. </w:t>
      </w:r>
      <w:r w:rsidRPr="00A97126">
        <w:rPr>
          <w:rFonts w:ascii="Times New Roman" w:hAnsi="Times New Roman" w:cs="Times New Roman"/>
          <w:i/>
          <w:sz w:val="20"/>
          <w:szCs w:val="20"/>
        </w:rPr>
        <w:t>Pemerintahan Daerah Indonesia: Hukum Administrasi Daerah</w:t>
      </w:r>
      <w:r w:rsidRPr="00A97126">
        <w:rPr>
          <w:rFonts w:ascii="Times New Roman" w:hAnsi="Times New Roman" w:cs="Times New Roman"/>
          <w:sz w:val="20"/>
          <w:szCs w:val="20"/>
        </w:rPr>
        <w:t>. Sinar Grafika: Jakarta.</w:t>
      </w:r>
    </w:p>
    <w:p w:rsidR="00B37BFE" w:rsidRPr="00A97126" w:rsidRDefault="00B37BFE" w:rsidP="00A97126">
      <w:pPr>
        <w:spacing w:before="120" w:after="120" w:line="240" w:lineRule="auto"/>
        <w:ind w:left="360" w:hanging="360"/>
        <w:jc w:val="both"/>
        <w:rPr>
          <w:rFonts w:ascii="Times New Roman" w:hAnsi="Times New Roman" w:cs="Times New Roman"/>
          <w:sz w:val="20"/>
          <w:szCs w:val="20"/>
        </w:rPr>
      </w:pPr>
      <w:r w:rsidRPr="00A97126">
        <w:rPr>
          <w:rFonts w:ascii="Times New Roman" w:hAnsi="Times New Roman" w:cs="Times New Roman"/>
          <w:sz w:val="20"/>
          <w:szCs w:val="20"/>
        </w:rPr>
        <w:t xml:space="preserve">Kelsen, Hans. 2009. </w:t>
      </w:r>
      <w:r w:rsidRPr="00A97126">
        <w:rPr>
          <w:rFonts w:ascii="Times New Roman" w:hAnsi="Times New Roman" w:cs="Times New Roman"/>
          <w:i/>
          <w:sz w:val="20"/>
          <w:szCs w:val="20"/>
        </w:rPr>
        <w:t>Pengantar Teori Hukum</w:t>
      </w:r>
      <w:r w:rsidRPr="00A97126">
        <w:rPr>
          <w:rFonts w:ascii="Times New Roman" w:hAnsi="Times New Roman" w:cs="Times New Roman"/>
          <w:sz w:val="20"/>
          <w:szCs w:val="20"/>
        </w:rPr>
        <w:t>. Nusa Media: Bandung.</w:t>
      </w:r>
    </w:p>
    <w:p w:rsidR="00B37BFE" w:rsidRPr="00A97126" w:rsidRDefault="00B37BFE" w:rsidP="00A97126">
      <w:pPr>
        <w:spacing w:before="120" w:after="120" w:line="240" w:lineRule="auto"/>
        <w:ind w:left="360" w:hanging="360"/>
        <w:jc w:val="both"/>
        <w:rPr>
          <w:rFonts w:ascii="Times New Roman" w:hAnsi="Times New Roman" w:cs="Times New Roman"/>
          <w:sz w:val="20"/>
          <w:szCs w:val="20"/>
        </w:rPr>
      </w:pPr>
      <w:r w:rsidRPr="00A97126">
        <w:rPr>
          <w:rFonts w:ascii="Times New Roman" w:hAnsi="Times New Roman" w:cs="Times New Roman"/>
          <w:sz w:val="20"/>
          <w:szCs w:val="20"/>
        </w:rPr>
        <w:t xml:space="preserve">Kementerian Dalam Negeri. 2011. </w:t>
      </w:r>
      <w:r w:rsidRPr="00A97126">
        <w:rPr>
          <w:rFonts w:ascii="Times New Roman" w:hAnsi="Times New Roman" w:cs="Times New Roman"/>
          <w:i/>
          <w:sz w:val="20"/>
          <w:szCs w:val="20"/>
        </w:rPr>
        <w:t>Naskah Akademik Revisi Undang-Undang Nomor 32 Tahun 2004 Tentang Pemerintahan Daerah</w:t>
      </w:r>
      <w:r w:rsidRPr="00A97126">
        <w:rPr>
          <w:rFonts w:ascii="Times New Roman" w:hAnsi="Times New Roman" w:cs="Times New Roman"/>
          <w:sz w:val="20"/>
          <w:szCs w:val="20"/>
        </w:rPr>
        <w:t>. Kementerian Dalam Negeri Republik Indonesia: Jakarta.</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Manan, Bagir</w:t>
      </w:r>
      <w:r w:rsidRPr="00A97126">
        <w:rPr>
          <w:rFonts w:ascii="Times New Roman" w:hAnsi="Times New Roman" w:cs="Times New Roman"/>
          <w:lang w:val="en-US"/>
        </w:rPr>
        <w:t xml:space="preserve">. </w:t>
      </w:r>
      <w:r w:rsidRPr="00A97126">
        <w:rPr>
          <w:rFonts w:ascii="Times New Roman" w:hAnsi="Times New Roman" w:cs="Times New Roman"/>
        </w:rPr>
        <w:t>2005</w:t>
      </w:r>
      <w:r w:rsidRPr="00A97126">
        <w:rPr>
          <w:rFonts w:ascii="Times New Roman" w:hAnsi="Times New Roman" w:cs="Times New Roman"/>
          <w:lang w:val="en-US"/>
        </w:rPr>
        <w:t>.</w:t>
      </w:r>
      <w:r w:rsidRPr="00A97126">
        <w:rPr>
          <w:rFonts w:ascii="Times New Roman" w:hAnsi="Times New Roman" w:cs="Times New Roman"/>
        </w:rPr>
        <w:t xml:space="preserve"> </w:t>
      </w:r>
      <w:r w:rsidRPr="00A97126">
        <w:rPr>
          <w:rFonts w:ascii="Times New Roman" w:hAnsi="Times New Roman" w:cs="Times New Roman"/>
          <w:i/>
          <w:iCs/>
        </w:rPr>
        <w:t>Menyongsong Fajar Otonomi Daerah</w:t>
      </w:r>
      <w:r w:rsidRPr="00A97126">
        <w:rPr>
          <w:rFonts w:ascii="Times New Roman" w:hAnsi="Times New Roman" w:cs="Times New Roman"/>
          <w:lang w:val="en-US"/>
        </w:rPr>
        <w:t>.</w:t>
      </w:r>
      <w:r w:rsidRPr="00A97126">
        <w:rPr>
          <w:rFonts w:ascii="Times New Roman" w:hAnsi="Times New Roman" w:cs="Times New Roman"/>
        </w:rPr>
        <w:t xml:space="preserve"> PSH FH UII: Yogyakarta.</w:t>
      </w:r>
    </w:p>
    <w:p w:rsidR="00B37BFE" w:rsidRPr="00A97126" w:rsidRDefault="00B37BFE" w:rsidP="00A97126">
      <w:pPr>
        <w:spacing w:before="120" w:after="120" w:line="240" w:lineRule="auto"/>
        <w:ind w:left="360" w:hanging="360"/>
        <w:jc w:val="both"/>
        <w:rPr>
          <w:rFonts w:ascii="Times New Roman" w:hAnsi="Times New Roman" w:cs="Times New Roman"/>
          <w:sz w:val="20"/>
          <w:szCs w:val="20"/>
        </w:rPr>
      </w:pPr>
      <w:r w:rsidRPr="00A97126">
        <w:rPr>
          <w:rFonts w:ascii="Times New Roman" w:hAnsi="Times New Roman" w:cs="Times New Roman"/>
          <w:sz w:val="20"/>
          <w:szCs w:val="20"/>
        </w:rPr>
        <w:t xml:space="preserve">__________. 2004. </w:t>
      </w:r>
      <w:r w:rsidRPr="00A97126">
        <w:rPr>
          <w:rFonts w:ascii="Times New Roman" w:hAnsi="Times New Roman" w:cs="Times New Roman"/>
          <w:i/>
          <w:sz w:val="20"/>
          <w:szCs w:val="20"/>
        </w:rPr>
        <w:t>Hukum Positif Indonesia: Suatu Kajian Teoritik</w:t>
      </w:r>
      <w:r w:rsidRPr="00A97126">
        <w:rPr>
          <w:rFonts w:ascii="Times New Roman" w:hAnsi="Times New Roman" w:cs="Times New Roman"/>
          <w:sz w:val="20"/>
          <w:szCs w:val="20"/>
        </w:rPr>
        <w:t>. FH UII Press: Yogyakarta.</w:t>
      </w:r>
    </w:p>
    <w:p w:rsidR="00B37BFE" w:rsidRPr="00A97126" w:rsidRDefault="00B37BFE" w:rsidP="00A97126">
      <w:pPr>
        <w:spacing w:before="120" w:after="120" w:line="240" w:lineRule="auto"/>
        <w:ind w:left="360" w:hanging="360"/>
        <w:jc w:val="both"/>
        <w:rPr>
          <w:rFonts w:ascii="Times New Roman" w:hAnsi="Times New Roman" w:cs="Times New Roman"/>
          <w:sz w:val="20"/>
          <w:szCs w:val="20"/>
        </w:rPr>
      </w:pPr>
      <w:r w:rsidRPr="00A97126">
        <w:rPr>
          <w:rFonts w:ascii="Times New Roman" w:hAnsi="Times New Roman" w:cs="Times New Roman"/>
          <w:sz w:val="20"/>
          <w:szCs w:val="20"/>
        </w:rPr>
        <w:t xml:space="preserve">Marzuki, Peter Mahmud. 2011. </w:t>
      </w:r>
      <w:r w:rsidRPr="00A97126">
        <w:rPr>
          <w:rFonts w:ascii="Times New Roman" w:hAnsi="Times New Roman" w:cs="Times New Roman"/>
          <w:i/>
          <w:sz w:val="20"/>
          <w:szCs w:val="20"/>
        </w:rPr>
        <w:t>Penelitian Hukum</w:t>
      </w:r>
      <w:r w:rsidRPr="00A97126">
        <w:rPr>
          <w:rFonts w:ascii="Times New Roman" w:hAnsi="Times New Roman" w:cs="Times New Roman"/>
          <w:sz w:val="20"/>
          <w:szCs w:val="20"/>
        </w:rPr>
        <w:t>. Prenada Media Group: Jakarta.</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___________________</w:t>
      </w:r>
      <w:r w:rsidRPr="00A97126">
        <w:rPr>
          <w:rFonts w:ascii="Times New Roman" w:hAnsi="Times New Roman" w:cs="Times New Roman"/>
          <w:lang w:val="en-US"/>
        </w:rPr>
        <w:t>.</w:t>
      </w:r>
      <w:r w:rsidRPr="00A97126">
        <w:rPr>
          <w:rFonts w:ascii="Times New Roman" w:hAnsi="Times New Roman" w:cs="Times New Roman"/>
        </w:rPr>
        <w:t xml:space="preserve"> 2014</w:t>
      </w:r>
      <w:r w:rsidRPr="00A97126">
        <w:rPr>
          <w:rFonts w:ascii="Times New Roman" w:hAnsi="Times New Roman" w:cs="Times New Roman"/>
          <w:lang w:val="en-US"/>
        </w:rPr>
        <w:t>.</w:t>
      </w:r>
      <w:r w:rsidRPr="00A97126">
        <w:rPr>
          <w:rFonts w:ascii="Times New Roman" w:hAnsi="Times New Roman" w:cs="Times New Roman"/>
        </w:rPr>
        <w:t xml:space="preserve"> </w:t>
      </w:r>
      <w:r w:rsidRPr="00A97126">
        <w:rPr>
          <w:rFonts w:ascii="Times New Roman" w:hAnsi="Times New Roman" w:cs="Times New Roman"/>
          <w:i/>
        </w:rPr>
        <w:t>Penelitian Hukum</w:t>
      </w:r>
      <w:r w:rsidRPr="00A97126">
        <w:rPr>
          <w:rFonts w:ascii="Times New Roman" w:hAnsi="Times New Roman" w:cs="Times New Roman"/>
          <w:i/>
          <w:lang w:val="en-US"/>
        </w:rPr>
        <w:t>.</w:t>
      </w:r>
      <w:r w:rsidRPr="00A97126">
        <w:rPr>
          <w:rFonts w:ascii="Times New Roman" w:hAnsi="Times New Roman" w:cs="Times New Roman"/>
          <w:lang w:val="en-US"/>
        </w:rPr>
        <w:t xml:space="preserve"> </w:t>
      </w:r>
      <w:r w:rsidRPr="00A97126">
        <w:rPr>
          <w:rFonts w:ascii="Times New Roman" w:hAnsi="Times New Roman" w:cs="Times New Roman"/>
        </w:rPr>
        <w:t>Kencana: Jakarta.</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Mertokusumo, Sudikno</w:t>
      </w:r>
      <w:r w:rsidRPr="00A97126">
        <w:rPr>
          <w:rFonts w:ascii="Times New Roman" w:hAnsi="Times New Roman" w:cs="Times New Roman"/>
          <w:lang w:val="en-US"/>
        </w:rPr>
        <w:t>.</w:t>
      </w:r>
      <w:r w:rsidRPr="00A97126">
        <w:rPr>
          <w:rFonts w:ascii="Times New Roman" w:hAnsi="Times New Roman" w:cs="Times New Roman"/>
        </w:rPr>
        <w:t xml:space="preserve"> 2002</w:t>
      </w:r>
      <w:r w:rsidRPr="00A97126">
        <w:rPr>
          <w:rFonts w:ascii="Times New Roman" w:hAnsi="Times New Roman" w:cs="Times New Roman"/>
          <w:lang w:val="en-US"/>
        </w:rPr>
        <w:t>.</w:t>
      </w:r>
      <w:r w:rsidRPr="00A97126">
        <w:rPr>
          <w:rFonts w:ascii="Times New Roman" w:hAnsi="Times New Roman" w:cs="Times New Roman"/>
        </w:rPr>
        <w:t> </w:t>
      </w:r>
      <w:r w:rsidRPr="00A97126">
        <w:rPr>
          <w:rFonts w:ascii="Times New Roman" w:hAnsi="Times New Roman" w:cs="Times New Roman"/>
          <w:bCs/>
          <w:i/>
        </w:rPr>
        <w:t>Mengenal Hukum (Suatu Pengantar)</w:t>
      </w:r>
      <w:r w:rsidRPr="00A97126">
        <w:rPr>
          <w:rFonts w:ascii="Times New Roman" w:hAnsi="Times New Roman" w:cs="Times New Roman"/>
          <w:lang w:val="en-US"/>
        </w:rPr>
        <w:t xml:space="preserve">. </w:t>
      </w:r>
      <w:r w:rsidRPr="00A97126">
        <w:rPr>
          <w:rFonts w:ascii="Times New Roman" w:hAnsi="Times New Roman" w:cs="Times New Roman"/>
        </w:rPr>
        <w:t>Liberty: Yogyakarta.</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Muhdar,</w:t>
      </w:r>
      <w:r w:rsidRPr="00A97126">
        <w:rPr>
          <w:rFonts w:ascii="Times New Roman" w:hAnsi="Times New Roman" w:cs="Times New Roman"/>
          <w:lang w:val="en-US"/>
        </w:rPr>
        <w:t xml:space="preserve"> </w:t>
      </w:r>
      <w:r w:rsidRPr="00A97126">
        <w:rPr>
          <w:rFonts w:ascii="Times New Roman" w:hAnsi="Times New Roman" w:cs="Times New Roman"/>
        </w:rPr>
        <w:t>Muhamad</w:t>
      </w:r>
      <w:r w:rsidRPr="00A97126">
        <w:rPr>
          <w:rFonts w:ascii="Times New Roman" w:hAnsi="Times New Roman" w:cs="Times New Roman"/>
          <w:lang w:val="en-US"/>
        </w:rPr>
        <w:t xml:space="preserve">. 2010. </w:t>
      </w:r>
      <w:r w:rsidRPr="00A97126">
        <w:rPr>
          <w:rFonts w:ascii="Times New Roman" w:hAnsi="Times New Roman" w:cs="Times New Roman"/>
          <w:i/>
        </w:rPr>
        <w:t>Bahan Kuliah Metode Penelitian Hukum Sub Pokok Bahasan Penulisan Hukum: Skripsi</w:t>
      </w:r>
      <w:r w:rsidRPr="00A97126">
        <w:rPr>
          <w:rFonts w:ascii="Times New Roman" w:hAnsi="Times New Roman" w:cs="Times New Roman"/>
          <w:lang w:val="en-US"/>
        </w:rPr>
        <w:t xml:space="preserve">. </w:t>
      </w:r>
      <w:r w:rsidRPr="00A97126">
        <w:rPr>
          <w:rFonts w:ascii="Times New Roman" w:hAnsi="Times New Roman" w:cs="Times New Roman"/>
        </w:rPr>
        <w:t>Balikpapan</w:t>
      </w:r>
      <w:r w:rsidRPr="00A97126">
        <w:rPr>
          <w:rFonts w:ascii="Times New Roman" w:hAnsi="Times New Roman" w:cs="Times New Roman"/>
          <w:lang w:val="en-US"/>
        </w:rPr>
        <w:t>.</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 xml:space="preserve">Nugroho, Setio Sapto. 2009. </w:t>
      </w:r>
      <w:r w:rsidRPr="00A97126">
        <w:rPr>
          <w:rFonts w:ascii="Times New Roman" w:hAnsi="Times New Roman" w:cs="Times New Roman"/>
          <w:i/>
        </w:rPr>
        <w:t>Harmonisasi Pembentukan Peraturan Perundang-undangan</w:t>
      </w:r>
      <w:r w:rsidRPr="00A97126">
        <w:rPr>
          <w:rFonts w:ascii="Times New Roman" w:hAnsi="Times New Roman" w:cs="Times New Roman"/>
        </w:rPr>
        <w:t>. Biro Peraturan Perundang-undangan Bidang Perekonomian Sekretariat Negara: Jakarta.</w:t>
      </w:r>
    </w:p>
    <w:p w:rsidR="00B37BFE" w:rsidRPr="00A97126" w:rsidRDefault="00B37BFE" w:rsidP="00A97126">
      <w:pPr>
        <w:pStyle w:val="FootnoteText"/>
        <w:spacing w:before="120" w:after="120"/>
        <w:ind w:left="360" w:hanging="360"/>
        <w:jc w:val="both"/>
        <w:rPr>
          <w:rFonts w:ascii="Times New Roman" w:hAnsi="Times New Roman" w:cs="Times New Roman"/>
          <w:lang w:val="en-US"/>
        </w:rPr>
      </w:pPr>
      <w:r w:rsidRPr="00A97126">
        <w:rPr>
          <w:rFonts w:ascii="Times New Roman" w:hAnsi="Times New Roman" w:cs="Times New Roman"/>
        </w:rPr>
        <w:t>Pusat Pembinaan dan Pengembangan Bahasa Departemen Pendidikan dan Kebudayaan</w:t>
      </w:r>
      <w:r w:rsidRPr="00A97126">
        <w:rPr>
          <w:rFonts w:ascii="Times New Roman" w:hAnsi="Times New Roman" w:cs="Times New Roman"/>
          <w:lang w:val="en-US"/>
        </w:rPr>
        <w:t>.</w:t>
      </w:r>
      <w:r w:rsidRPr="00A97126">
        <w:rPr>
          <w:rFonts w:ascii="Times New Roman" w:hAnsi="Times New Roman" w:cs="Times New Roman"/>
          <w:i/>
        </w:rPr>
        <w:t xml:space="preserve"> </w:t>
      </w:r>
      <w:r w:rsidRPr="00A97126">
        <w:rPr>
          <w:rFonts w:ascii="Times New Roman" w:hAnsi="Times New Roman" w:cs="Times New Roman"/>
          <w:lang w:val="en-US"/>
        </w:rPr>
        <w:t xml:space="preserve">1995. </w:t>
      </w:r>
      <w:r w:rsidRPr="00A97126">
        <w:rPr>
          <w:rFonts w:ascii="Times New Roman" w:hAnsi="Times New Roman" w:cs="Times New Roman"/>
          <w:i/>
        </w:rPr>
        <w:t>Kamus Besar Bahasa Indonesia</w:t>
      </w:r>
      <w:r w:rsidRPr="00A97126">
        <w:rPr>
          <w:rFonts w:ascii="Times New Roman" w:hAnsi="Times New Roman" w:cs="Times New Roman"/>
          <w:lang w:val="en-US"/>
        </w:rPr>
        <w:t>.</w:t>
      </w:r>
      <w:r w:rsidRPr="00A97126">
        <w:rPr>
          <w:rFonts w:ascii="Times New Roman" w:hAnsi="Times New Roman" w:cs="Times New Roman"/>
        </w:rPr>
        <w:t xml:space="preserve"> Balai Pustaka: Jakarta.</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lastRenderedPageBreak/>
        <w:t>Ridwan</w:t>
      </w:r>
      <w:r w:rsidRPr="00A97126">
        <w:rPr>
          <w:rFonts w:ascii="Times New Roman" w:hAnsi="Times New Roman" w:cs="Times New Roman"/>
          <w:lang w:val="en-US"/>
        </w:rPr>
        <w:t xml:space="preserve">, H.R. </w:t>
      </w:r>
      <w:r w:rsidRPr="00A97126">
        <w:rPr>
          <w:rFonts w:ascii="Times New Roman" w:hAnsi="Times New Roman" w:cs="Times New Roman"/>
        </w:rPr>
        <w:t xml:space="preserve"> 2006</w:t>
      </w:r>
      <w:r w:rsidRPr="00A97126">
        <w:rPr>
          <w:rFonts w:ascii="Times New Roman" w:hAnsi="Times New Roman" w:cs="Times New Roman"/>
          <w:lang w:val="en-US"/>
        </w:rPr>
        <w:t>.</w:t>
      </w:r>
      <w:r w:rsidRPr="00A97126">
        <w:rPr>
          <w:rFonts w:ascii="Times New Roman" w:hAnsi="Times New Roman" w:cs="Times New Roman"/>
        </w:rPr>
        <w:t xml:space="preserve"> </w:t>
      </w:r>
      <w:r w:rsidRPr="00A97126">
        <w:rPr>
          <w:rFonts w:ascii="Times New Roman" w:hAnsi="Times New Roman" w:cs="Times New Roman"/>
          <w:i/>
        </w:rPr>
        <w:t>Hukum Administrasi Negara</w:t>
      </w:r>
      <w:r w:rsidRPr="00A97126">
        <w:rPr>
          <w:rFonts w:ascii="Times New Roman" w:hAnsi="Times New Roman" w:cs="Times New Roman"/>
          <w:lang w:val="en-US"/>
        </w:rPr>
        <w:t xml:space="preserve">. </w:t>
      </w:r>
      <w:r w:rsidRPr="00A97126">
        <w:rPr>
          <w:rFonts w:ascii="Times New Roman" w:hAnsi="Times New Roman" w:cs="Times New Roman"/>
        </w:rPr>
        <w:t>Raja Grafindo Persada: Jakarta.</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Salim</w:t>
      </w:r>
      <w:r w:rsidRPr="00A97126">
        <w:rPr>
          <w:rFonts w:ascii="Times New Roman" w:hAnsi="Times New Roman" w:cs="Times New Roman"/>
          <w:lang w:val="en-US"/>
        </w:rPr>
        <w:t xml:space="preserve"> H.S.</w:t>
      </w:r>
      <w:r w:rsidRPr="00A97126">
        <w:rPr>
          <w:rFonts w:ascii="Times New Roman" w:hAnsi="Times New Roman" w:cs="Times New Roman"/>
        </w:rPr>
        <w:t xml:space="preserve"> 2005</w:t>
      </w:r>
      <w:r w:rsidRPr="00A97126">
        <w:rPr>
          <w:rFonts w:ascii="Times New Roman" w:hAnsi="Times New Roman" w:cs="Times New Roman"/>
          <w:lang w:val="en-US"/>
        </w:rPr>
        <w:t>.</w:t>
      </w:r>
      <w:r w:rsidRPr="00A97126">
        <w:rPr>
          <w:rFonts w:ascii="Times New Roman" w:hAnsi="Times New Roman" w:cs="Times New Roman"/>
        </w:rPr>
        <w:t xml:space="preserve"> </w:t>
      </w:r>
      <w:r w:rsidRPr="00A97126">
        <w:rPr>
          <w:rFonts w:ascii="Times New Roman" w:hAnsi="Times New Roman" w:cs="Times New Roman"/>
          <w:i/>
        </w:rPr>
        <w:t>Hukum Pertambangan Indonesia</w:t>
      </w:r>
      <w:r w:rsidRPr="00A97126">
        <w:rPr>
          <w:rFonts w:ascii="Times New Roman" w:hAnsi="Times New Roman" w:cs="Times New Roman"/>
          <w:i/>
          <w:lang w:val="en-US"/>
        </w:rPr>
        <w:t>.</w:t>
      </w:r>
      <w:r w:rsidRPr="00A97126">
        <w:rPr>
          <w:rFonts w:ascii="Times New Roman" w:hAnsi="Times New Roman" w:cs="Times New Roman"/>
          <w:i/>
        </w:rPr>
        <w:t xml:space="preserve"> </w:t>
      </w:r>
      <w:r w:rsidRPr="00A97126">
        <w:rPr>
          <w:rFonts w:ascii="Times New Roman" w:hAnsi="Times New Roman" w:cs="Times New Roman"/>
        </w:rPr>
        <w:t>Raja Grafindo Persada: Jakarta.</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S.F</w:t>
      </w:r>
      <w:r w:rsidRPr="00A97126">
        <w:rPr>
          <w:rFonts w:ascii="Times New Roman" w:hAnsi="Times New Roman" w:cs="Times New Roman"/>
          <w:lang w:val="en-US"/>
        </w:rPr>
        <w:t xml:space="preserve">, </w:t>
      </w:r>
      <w:r w:rsidRPr="00A97126">
        <w:rPr>
          <w:rFonts w:ascii="Times New Roman" w:hAnsi="Times New Roman" w:cs="Times New Roman"/>
        </w:rPr>
        <w:t>Marbun</w:t>
      </w:r>
      <w:r w:rsidRPr="00A97126">
        <w:rPr>
          <w:rFonts w:ascii="Times New Roman" w:hAnsi="Times New Roman" w:cs="Times New Roman"/>
          <w:lang w:val="en-US"/>
        </w:rPr>
        <w:t xml:space="preserve"> </w:t>
      </w:r>
      <w:r w:rsidRPr="00A97126">
        <w:rPr>
          <w:rFonts w:ascii="Times New Roman" w:hAnsi="Times New Roman" w:cs="Times New Roman"/>
        </w:rPr>
        <w:t>dan MD</w:t>
      </w:r>
      <w:r w:rsidRPr="00A97126">
        <w:rPr>
          <w:rFonts w:ascii="Times New Roman" w:hAnsi="Times New Roman" w:cs="Times New Roman"/>
          <w:lang w:val="en-US"/>
        </w:rPr>
        <w:t xml:space="preserve">, </w:t>
      </w:r>
      <w:r w:rsidRPr="00A97126">
        <w:rPr>
          <w:rFonts w:ascii="Times New Roman" w:hAnsi="Times New Roman" w:cs="Times New Roman"/>
        </w:rPr>
        <w:t>Moh.Mahfud</w:t>
      </w:r>
      <w:r w:rsidRPr="00A97126">
        <w:rPr>
          <w:rFonts w:ascii="Times New Roman" w:hAnsi="Times New Roman" w:cs="Times New Roman"/>
          <w:lang w:val="en-US"/>
        </w:rPr>
        <w:t>.</w:t>
      </w:r>
      <w:r w:rsidRPr="00A97126">
        <w:rPr>
          <w:rFonts w:ascii="Times New Roman" w:hAnsi="Times New Roman" w:cs="Times New Roman"/>
        </w:rPr>
        <w:t xml:space="preserve"> </w:t>
      </w:r>
      <w:r w:rsidRPr="00A97126">
        <w:rPr>
          <w:rFonts w:ascii="Times New Roman" w:hAnsi="Times New Roman" w:cs="Times New Roman"/>
          <w:lang w:val="en-US"/>
        </w:rPr>
        <w:t xml:space="preserve">2000. </w:t>
      </w:r>
      <w:r w:rsidRPr="00A97126">
        <w:rPr>
          <w:rFonts w:ascii="Times New Roman" w:hAnsi="Times New Roman" w:cs="Times New Roman"/>
          <w:i/>
        </w:rPr>
        <w:t>Pokok-pokok Hukum Administrasi Negara</w:t>
      </w:r>
      <w:r w:rsidRPr="00A97126">
        <w:rPr>
          <w:rFonts w:ascii="Times New Roman" w:hAnsi="Times New Roman" w:cs="Times New Roman"/>
          <w:lang w:val="en-US"/>
        </w:rPr>
        <w:t>.</w:t>
      </w:r>
      <w:r w:rsidRPr="00A97126">
        <w:rPr>
          <w:rFonts w:ascii="Times New Roman" w:hAnsi="Times New Roman" w:cs="Times New Roman"/>
        </w:rPr>
        <w:t xml:space="preserve"> Liberty: Yogyakarta.</w:t>
      </w:r>
    </w:p>
    <w:p w:rsidR="00B37BFE" w:rsidRPr="00A97126" w:rsidRDefault="00B37BFE" w:rsidP="00A97126">
      <w:pPr>
        <w:spacing w:before="120" w:after="120" w:line="240" w:lineRule="auto"/>
        <w:ind w:left="360" w:hanging="360"/>
        <w:jc w:val="both"/>
        <w:rPr>
          <w:rFonts w:ascii="Times New Roman" w:hAnsi="Times New Roman" w:cs="Times New Roman"/>
          <w:sz w:val="20"/>
          <w:szCs w:val="20"/>
        </w:rPr>
      </w:pPr>
      <w:r w:rsidRPr="00A97126">
        <w:rPr>
          <w:rFonts w:ascii="Times New Roman" w:hAnsi="Times New Roman" w:cs="Times New Roman"/>
          <w:sz w:val="20"/>
          <w:szCs w:val="20"/>
        </w:rPr>
        <w:t xml:space="preserve">Sidharta, </w:t>
      </w:r>
      <w:r w:rsidRPr="00A97126">
        <w:rPr>
          <w:rFonts w:ascii="Times New Roman" w:hAnsi="Times New Roman" w:cs="Times New Roman"/>
          <w:i/>
          <w:sz w:val="20"/>
          <w:szCs w:val="20"/>
        </w:rPr>
        <w:t>et all</w:t>
      </w:r>
      <w:r w:rsidRPr="00A97126">
        <w:rPr>
          <w:rFonts w:ascii="Times New Roman" w:hAnsi="Times New Roman" w:cs="Times New Roman"/>
          <w:sz w:val="20"/>
          <w:szCs w:val="20"/>
        </w:rPr>
        <w:t xml:space="preserve">. 2005. </w:t>
      </w:r>
      <w:r w:rsidRPr="00A97126">
        <w:rPr>
          <w:rFonts w:ascii="Times New Roman" w:hAnsi="Times New Roman" w:cs="Times New Roman"/>
          <w:i/>
          <w:sz w:val="20"/>
          <w:szCs w:val="20"/>
          <w:lang w:val="en-US"/>
        </w:rPr>
        <w:t xml:space="preserve">Menuju </w:t>
      </w:r>
      <w:r w:rsidRPr="00A97126">
        <w:rPr>
          <w:rFonts w:ascii="Times New Roman" w:hAnsi="Times New Roman" w:cs="Times New Roman"/>
          <w:i/>
          <w:sz w:val="20"/>
          <w:szCs w:val="20"/>
        </w:rPr>
        <w:t>H</w:t>
      </w:r>
      <w:r w:rsidRPr="00A97126">
        <w:rPr>
          <w:rFonts w:ascii="Times New Roman" w:hAnsi="Times New Roman" w:cs="Times New Roman"/>
          <w:i/>
          <w:sz w:val="20"/>
          <w:szCs w:val="20"/>
          <w:lang w:val="en-US"/>
        </w:rPr>
        <w:t xml:space="preserve">armonisasi </w:t>
      </w:r>
      <w:r w:rsidRPr="00A97126">
        <w:rPr>
          <w:rFonts w:ascii="Times New Roman" w:hAnsi="Times New Roman" w:cs="Times New Roman"/>
          <w:i/>
          <w:sz w:val="20"/>
          <w:szCs w:val="20"/>
        </w:rPr>
        <w:t>Si</w:t>
      </w:r>
      <w:r w:rsidRPr="00A97126">
        <w:rPr>
          <w:rFonts w:ascii="Times New Roman" w:hAnsi="Times New Roman" w:cs="Times New Roman"/>
          <w:i/>
          <w:sz w:val="20"/>
          <w:szCs w:val="20"/>
          <w:lang w:val="en-US"/>
        </w:rPr>
        <w:t xml:space="preserve">stem </w:t>
      </w:r>
      <w:r w:rsidRPr="00A97126">
        <w:rPr>
          <w:rFonts w:ascii="Times New Roman" w:hAnsi="Times New Roman" w:cs="Times New Roman"/>
          <w:i/>
          <w:sz w:val="20"/>
          <w:szCs w:val="20"/>
        </w:rPr>
        <w:t>H</w:t>
      </w:r>
      <w:r w:rsidRPr="00A97126">
        <w:rPr>
          <w:rFonts w:ascii="Times New Roman" w:hAnsi="Times New Roman" w:cs="Times New Roman"/>
          <w:i/>
          <w:sz w:val="20"/>
          <w:szCs w:val="20"/>
          <w:lang w:val="en-US"/>
        </w:rPr>
        <w:t>ukum sebagai Pilar Pengelolaan Wilayah Pesisir Indonesia</w:t>
      </w:r>
      <w:r w:rsidRPr="00A97126">
        <w:rPr>
          <w:rFonts w:ascii="Times New Roman" w:hAnsi="Times New Roman" w:cs="Times New Roman"/>
          <w:sz w:val="20"/>
          <w:szCs w:val="20"/>
        </w:rPr>
        <w:t>. Bapenas: Jakarta.</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Soemantri</w:t>
      </w:r>
      <w:r w:rsidRPr="00A97126">
        <w:rPr>
          <w:rFonts w:ascii="Times New Roman" w:hAnsi="Times New Roman" w:cs="Times New Roman"/>
          <w:lang w:val="en-US"/>
        </w:rPr>
        <w:t xml:space="preserve">, </w:t>
      </w:r>
      <w:r w:rsidRPr="00A97126">
        <w:rPr>
          <w:rFonts w:ascii="Times New Roman" w:hAnsi="Times New Roman" w:cs="Times New Roman"/>
        </w:rPr>
        <w:t>Koesnadi Hardja</w:t>
      </w:r>
      <w:r w:rsidRPr="00A97126">
        <w:rPr>
          <w:rFonts w:ascii="Times New Roman" w:hAnsi="Times New Roman" w:cs="Times New Roman"/>
          <w:lang w:val="en-US"/>
        </w:rPr>
        <w:t>.</w:t>
      </w:r>
      <w:r w:rsidRPr="00A97126">
        <w:rPr>
          <w:rFonts w:ascii="Times New Roman" w:hAnsi="Times New Roman" w:cs="Times New Roman"/>
        </w:rPr>
        <w:t xml:space="preserve"> </w:t>
      </w:r>
      <w:r w:rsidRPr="00A97126">
        <w:rPr>
          <w:rFonts w:ascii="Times New Roman" w:hAnsi="Times New Roman" w:cs="Times New Roman"/>
          <w:lang w:val="en-US"/>
        </w:rPr>
        <w:t xml:space="preserve">1993.  </w:t>
      </w:r>
      <w:r w:rsidRPr="00A97126">
        <w:rPr>
          <w:rFonts w:ascii="Times New Roman" w:hAnsi="Times New Roman" w:cs="Times New Roman"/>
          <w:i/>
        </w:rPr>
        <w:t>Hukum Perlindungan Lingkungan Konservasi Sumber Daya Alam Hayati dan Ekosistemnya</w:t>
      </w:r>
      <w:r w:rsidRPr="00A97126">
        <w:rPr>
          <w:rFonts w:ascii="Times New Roman" w:hAnsi="Times New Roman" w:cs="Times New Roman"/>
          <w:lang w:val="en-US"/>
        </w:rPr>
        <w:t xml:space="preserve">. </w:t>
      </w:r>
      <w:r w:rsidRPr="00A97126">
        <w:rPr>
          <w:rFonts w:ascii="Times New Roman" w:hAnsi="Times New Roman" w:cs="Times New Roman"/>
        </w:rPr>
        <w:t>Gadjah Mada University Press: Yogyakarta.</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Sutedi,</w:t>
      </w:r>
      <w:r w:rsidRPr="00A97126">
        <w:rPr>
          <w:rFonts w:ascii="Times New Roman" w:hAnsi="Times New Roman" w:cs="Times New Roman"/>
          <w:lang w:val="en-US"/>
        </w:rPr>
        <w:t xml:space="preserve"> </w:t>
      </w:r>
      <w:r w:rsidRPr="00A97126">
        <w:rPr>
          <w:rFonts w:ascii="Times New Roman" w:hAnsi="Times New Roman" w:cs="Times New Roman"/>
        </w:rPr>
        <w:t>Adrian</w:t>
      </w:r>
      <w:r w:rsidRPr="00A97126">
        <w:rPr>
          <w:rFonts w:ascii="Times New Roman" w:hAnsi="Times New Roman" w:cs="Times New Roman"/>
          <w:lang w:val="en-US"/>
        </w:rPr>
        <w:t xml:space="preserve">. </w:t>
      </w:r>
      <w:r w:rsidRPr="00A97126">
        <w:rPr>
          <w:rFonts w:ascii="Times New Roman" w:hAnsi="Times New Roman" w:cs="Times New Roman"/>
        </w:rPr>
        <w:t>2010</w:t>
      </w:r>
      <w:r w:rsidRPr="00A97126">
        <w:rPr>
          <w:rFonts w:ascii="Times New Roman" w:hAnsi="Times New Roman" w:cs="Times New Roman"/>
          <w:lang w:val="en-US"/>
        </w:rPr>
        <w:t>.</w:t>
      </w:r>
      <w:r w:rsidRPr="00A97126">
        <w:rPr>
          <w:rFonts w:ascii="Times New Roman" w:hAnsi="Times New Roman" w:cs="Times New Roman"/>
        </w:rPr>
        <w:t xml:space="preserve"> </w:t>
      </w:r>
      <w:r w:rsidRPr="00A97126">
        <w:rPr>
          <w:rFonts w:ascii="Times New Roman" w:hAnsi="Times New Roman" w:cs="Times New Roman"/>
          <w:i/>
        </w:rPr>
        <w:t>Hukum Perizinan Dalam Sektor Pelayanan Publik</w:t>
      </w:r>
      <w:r w:rsidRPr="00A97126">
        <w:rPr>
          <w:rFonts w:ascii="Times New Roman" w:hAnsi="Times New Roman" w:cs="Times New Roman"/>
          <w:lang w:val="en-US"/>
        </w:rPr>
        <w:t>.</w:t>
      </w:r>
      <w:r w:rsidRPr="00A97126">
        <w:rPr>
          <w:rFonts w:ascii="Times New Roman" w:hAnsi="Times New Roman" w:cs="Times New Roman"/>
        </w:rPr>
        <w:t xml:space="preserve"> Sinar Grafika: Jakarta.</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 xml:space="preserve">____________. 2012. </w:t>
      </w:r>
      <w:r w:rsidRPr="00A97126">
        <w:rPr>
          <w:rFonts w:ascii="Times New Roman" w:hAnsi="Times New Roman" w:cs="Times New Roman"/>
          <w:i/>
        </w:rPr>
        <w:t>Hukum Pertambangan</w:t>
      </w:r>
      <w:r w:rsidRPr="00A97126">
        <w:rPr>
          <w:rFonts w:ascii="Times New Roman" w:hAnsi="Times New Roman" w:cs="Times New Roman"/>
        </w:rPr>
        <w:t>. Sinar Grafika: Jakarta.</w:t>
      </w:r>
    </w:p>
    <w:p w:rsidR="00B37BFE" w:rsidRPr="00A97126" w:rsidRDefault="00B37BFE" w:rsidP="00A97126">
      <w:pPr>
        <w:spacing w:before="120" w:after="120" w:line="240" w:lineRule="auto"/>
        <w:ind w:left="360" w:hanging="360"/>
        <w:jc w:val="both"/>
        <w:rPr>
          <w:rFonts w:ascii="Times New Roman" w:hAnsi="Times New Roman" w:cs="Times New Roman"/>
          <w:sz w:val="20"/>
          <w:szCs w:val="20"/>
        </w:rPr>
      </w:pPr>
      <w:r w:rsidRPr="00A97126">
        <w:rPr>
          <w:rFonts w:ascii="Times New Roman" w:hAnsi="Times New Roman" w:cs="Times New Roman"/>
          <w:sz w:val="20"/>
          <w:szCs w:val="20"/>
        </w:rPr>
        <w:t xml:space="preserve">Syarifin, Pipin. 1999. </w:t>
      </w:r>
      <w:r w:rsidRPr="00A97126">
        <w:rPr>
          <w:rFonts w:ascii="Times New Roman" w:hAnsi="Times New Roman" w:cs="Times New Roman"/>
          <w:i/>
          <w:sz w:val="20"/>
          <w:szCs w:val="20"/>
        </w:rPr>
        <w:t>Pengantar Ilmu Hukum</w:t>
      </w:r>
      <w:r w:rsidRPr="00A97126">
        <w:rPr>
          <w:rFonts w:ascii="Times New Roman" w:hAnsi="Times New Roman" w:cs="Times New Roman"/>
          <w:sz w:val="20"/>
          <w:szCs w:val="20"/>
        </w:rPr>
        <w:t>. Pustaka Setia: Bandung.</w:t>
      </w:r>
    </w:p>
    <w:p w:rsidR="00B37BFE" w:rsidRPr="00A97126" w:rsidRDefault="00B37BFE" w:rsidP="00A97126">
      <w:pPr>
        <w:pStyle w:val="FootnoteText"/>
        <w:spacing w:before="120" w:after="120"/>
        <w:ind w:left="360" w:hanging="360"/>
        <w:jc w:val="both"/>
        <w:rPr>
          <w:rFonts w:ascii="Times New Roman" w:hAnsi="Times New Roman" w:cs="Times New Roman"/>
          <w:lang w:val="en-US"/>
        </w:rPr>
      </w:pPr>
      <w:r w:rsidRPr="00A97126">
        <w:rPr>
          <w:rFonts w:ascii="Times New Roman" w:hAnsi="Times New Roman" w:cs="Times New Roman"/>
        </w:rPr>
        <w:t>Syarifudin</w:t>
      </w:r>
      <w:r w:rsidRPr="00A97126">
        <w:rPr>
          <w:rFonts w:ascii="Times New Roman" w:hAnsi="Times New Roman" w:cs="Times New Roman"/>
          <w:lang w:val="en-US"/>
        </w:rPr>
        <w:t xml:space="preserve">, </w:t>
      </w:r>
      <w:r w:rsidRPr="00A97126">
        <w:rPr>
          <w:rFonts w:ascii="Times New Roman" w:hAnsi="Times New Roman" w:cs="Times New Roman"/>
        </w:rPr>
        <w:t>Aten</w:t>
      </w:r>
      <w:r w:rsidRPr="00A97126">
        <w:rPr>
          <w:rFonts w:ascii="Times New Roman" w:hAnsi="Times New Roman" w:cs="Times New Roman"/>
          <w:lang w:val="en-US"/>
        </w:rPr>
        <w:t>g.</w:t>
      </w:r>
      <w:r w:rsidRPr="00A97126">
        <w:rPr>
          <w:rFonts w:ascii="Times New Roman" w:hAnsi="Times New Roman" w:cs="Times New Roman"/>
        </w:rPr>
        <w:t xml:space="preserve"> 2002</w:t>
      </w:r>
      <w:r w:rsidRPr="00A97126">
        <w:rPr>
          <w:rFonts w:ascii="Times New Roman" w:hAnsi="Times New Roman" w:cs="Times New Roman"/>
          <w:lang w:val="en-US"/>
        </w:rPr>
        <w:t>.</w:t>
      </w:r>
      <w:r w:rsidRPr="00A97126">
        <w:rPr>
          <w:rFonts w:ascii="Times New Roman" w:hAnsi="Times New Roman" w:cs="Times New Roman"/>
        </w:rPr>
        <w:t xml:space="preserve"> </w:t>
      </w:r>
      <w:r w:rsidRPr="00A97126">
        <w:rPr>
          <w:rFonts w:ascii="Times New Roman" w:hAnsi="Times New Roman" w:cs="Times New Roman"/>
          <w:i/>
          <w:iCs/>
        </w:rPr>
        <w:t>Pengurusan Perizinan</w:t>
      </w:r>
      <w:r w:rsidRPr="00A97126">
        <w:rPr>
          <w:rFonts w:ascii="Times New Roman" w:hAnsi="Times New Roman" w:cs="Times New Roman"/>
          <w:lang w:val="en-US"/>
        </w:rPr>
        <w:t>.</w:t>
      </w:r>
      <w:r w:rsidRPr="00A97126">
        <w:rPr>
          <w:rFonts w:ascii="Times New Roman" w:hAnsi="Times New Roman" w:cs="Times New Roman"/>
        </w:rPr>
        <w:t xml:space="preserve"> Pusat Pendidikan dan Pelatihan ST Aloysius: Bandung.</w:t>
      </w:r>
    </w:p>
    <w:p w:rsidR="00B37BFE" w:rsidRPr="00A97126" w:rsidRDefault="00B37BFE" w:rsidP="00A97126">
      <w:pPr>
        <w:pStyle w:val="FootnoteText"/>
        <w:spacing w:before="120" w:after="120"/>
        <w:jc w:val="both"/>
        <w:rPr>
          <w:rFonts w:ascii="Times New Roman" w:hAnsi="Times New Roman" w:cs="Times New Roman"/>
          <w:lang w:val="en-US"/>
        </w:rPr>
      </w:pPr>
      <w:r w:rsidRPr="00A97126">
        <w:rPr>
          <w:rFonts w:ascii="Times New Roman" w:hAnsi="Times New Roman" w:cs="Times New Roman"/>
          <w:b/>
        </w:rPr>
        <w:t>INTERNET</w:t>
      </w:r>
      <w:r w:rsidRPr="00A97126">
        <w:rPr>
          <w:rFonts w:ascii="Times New Roman" w:hAnsi="Times New Roman" w:cs="Times New Roman"/>
          <w:b/>
          <w:lang w:val="en-US"/>
        </w:rPr>
        <w:t>:</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Anonim. “</w:t>
      </w:r>
      <w:r w:rsidRPr="00A97126">
        <w:rPr>
          <w:rFonts w:ascii="Times New Roman" w:hAnsi="Times New Roman" w:cs="Times New Roman"/>
          <w:lang w:val="en-US"/>
        </w:rPr>
        <w:t>Izin Usaha Pertambangan</w:t>
      </w:r>
      <w:r w:rsidRPr="00A97126">
        <w:rPr>
          <w:rFonts w:ascii="Times New Roman" w:hAnsi="Times New Roman" w:cs="Times New Roman"/>
        </w:rPr>
        <w:t>”</w:t>
      </w:r>
      <w:r w:rsidRPr="00A97126">
        <w:rPr>
          <w:rFonts w:ascii="Times New Roman" w:hAnsi="Times New Roman" w:cs="Times New Roman"/>
          <w:lang w:val="en-US"/>
        </w:rPr>
        <w:t xml:space="preserve">, </w:t>
      </w:r>
      <w:r w:rsidRPr="00A97126">
        <w:rPr>
          <w:rFonts w:ascii="Times New Roman" w:hAnsi="Times New Roman" w:cs="Times New Roman"/>
          <w:i/>
          <w:lang w:val="en-US"/>
        </w:rPr>
        <w:t>www.majalahtambang.com</w:t>
      </w:r>
      <w:r w:rsidRPr="00A97126">
        <w:rPr>
          <w:rFonts w:ascii="Times New Roman" w:hAnsi="Times New Roman" w:cs="Times New Roman"/>
          <w:lang w:val="en-US"/>
        </w:rPr>
        <w:t>, diakses tanggal 20 Nopember 2015 pukul 16.00 WIB</w:t>
      </w:r>
      <w:r w:rsidRPr="00A97126">
        <w:rPr>
          <w:rFonts w:ascii="Times New Roman" w:hAnsi="Times New Roman" w:cs="Times New Roman"/>
        </w:rPr>
        <w:t>.</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Anonim. “</w:t>
      </w:r>
      <w:r w:rsidRPr="00A97126">
        <w:rPr>
          <w:rFonts w:ascii="Times New Roman" w:hAnsi="Times New Roman" w:cs="Times New Roman"/>
          <w:iCs/>
        </w:rPr>
        <w:t>Jenis Tambang</w:t>
      </w:r>
      <w:r w:rsidRPr="00A97126">
        <w:rPr>
          <w:rFonts w:ascii="Times New Roman" w:hAnsi="Times New Roman" w:cs="Times New Roman"/>
        </w:rPr>
        <w:t xml:space="preserve"> “. </w:t>
      </w:r>
      <w:r w:rsidRPr="00A97126">
        <w:rPr>
          <w:rFonts w:ascii="Times New Roman" w:hAnsi="Times New Roman" w:cs="Times New Roman"/>
          <w:i/>
        </w:rPr>
        <w:t>www.amanahgroup.co.id</w:t>
      </w:r>
      <w:r w:rsidRPr="00A97126">
        <w:rPr>
          <w:rFonts w:ascii="Times New Roman" w:hAnsi="Times New Roman" w:cs="Times New Roman"/>
        </w:rPr>
        <w:t xml:space="preserve">. </w:t>
      </w:r>
      <w:r w:rsidRPr="00A97126">
        <w:rPr>
          <w:rFonts w:ascii="Times New Roman" w:hAnsi="Times New Roman" w:cs="Times New Roman"/>
          <w:lang w:val="en-US"/>
        </w:rPr>
        <w:t xml:space="preserve"> </w:t>
      </w:r>
      <w:r w:rsidRPr="00A97126">
        <w:rPr>
          <w:rFonts w:ascii="Times New Roman" w:hAnsi="Times New Roman" w:cs="Times New Roman"/>
        </w:rPr>
        <w:t>diakses 20 Desember 2015 pukul 12.30 WIB.</w:t>
      </w:r>
    </w:p>
    <w:p w:rsidR="00B37BFE" w:rsidRPr="00A97126" w:rsidRDefault="00B37BFE" w:rsidP="00A97126">
      <w:pPr>
        <w:spacing w:before="120" w:after="120" w:line="240" w:lineRule="auto"/>
        <w:ind w:left="360" w:hanging="360"/>
        <w:jc w:val="both"/>
        <w:rPr>
          <w:rFonts w:ascii="Times New Roman" w:hAnsi="Times New Roman" w:cs="Times New Roman"/>
          <w:sz w:val="20"/>
          <w:szCs w:val="20"/>
        </w:rPr>
      </w:pPr>
      <w:r w:rsidRPr="00A97126">
        <w:rPr>
          <w:rFonts w:ascii="Times New Roman" w:hAnsi="Times New Roman" w:cs="Times New Roman"/>
          <w:sz w:val="20"/>
          <w:szCs w:val="20"/>
        </w:rPr>
        <w:t xml:space="preserve">Mahendra, AA Oka. “Harmonisasi Peraturan Perundang-Undangan”. </w:t>
      </w:r>
      <w:r w:rsidRPr="00A97126">
        <w:rPr>
          <w:rFonts w:ascii="Times New Roman" w:hAnsi="Times New Roman" w:cs="Times New Roman"/>
          <w:i/>
          <w:sz w:val="20"/>
          <w:szCs w:val="20"/>
        </w:rPr>
        <w:t>http://ditjenpp.kemenkumham.go.id/htn-dan-puu/421-harmonisasi-peraturan-perundang-undangan.html</w:t>
      </w:r>
      <w:r w:rsidRPr="00A97126">
        <w:rPr>
          <w:rFonts w:ascii="Times New Roman" w:hAnsi="Times New Roman" w:cs="Times New Roman"/>
          <w:sz w:val="20"/>
          <w:szCs w:val="20"/>
        </w:rPr>
        <w:t>. diakses tanggal 21 April 2016 Pukul 18.30 WIB.</w:t>
      </w:r>
    </w:p>
    <w:p w:rsidR="00B37BFE" w:rsidRPr="00A97126" w:rsidRDefault="00B37BFE" w:rsidP="00A97126">
      <w:pPr>
        <w:spacing w:before="120" w:after="120" w:line="240" w:lineRule="auto"/>
        <w:ind w:left="360" w:hanging="360"/>
        <w:jc w:val="both"/>
        <w:rPr>
          <w:rFonts w:ascii="Times New Roman" w:hAnsi="Times New Roman" w:cs="Times New Roman"/>
          <w:bCs/>
          <w:sz w:val="20"/>
          <w:szCs w:val="20"/>
        </w:rPr>
      </w:pPr>
      <w:r w:rsidRPr="00A97126">
        <w:rPr>
          <w:rFonts w:ascii="Times New Roman" w:hAnsi="Times New Roman" w:cs="Times New Roman"/>
          <w:sz w:val="20"/>
          <w:szCs w:val="20"/>
        </w:rPr>
        <w:t>Raspati, Lucky. “</w:t>
      </w:r>
      <w:r w:rsidRPr="00A97126">
        <w:rPr>
          <w:rFonts w:ascii="Times New Roman" w:hAnsi="Times New Roman" w:cs="Times New Roman"/>
          <w:bCs/>
          <w:sz w:val="20"/>
          <w:szCs w:val="20"/>
        </w:rPr>
        <w:t xml:space="preserve">Tinjauan Yuridis Penerapan Asas Lex Specialis Derogat Legi Generali Menurut Doktrin Kekhususan Yang Sistematis”. </w:t>
      </w:r>
      <w:r w:rsidRPr="00A97126">
        <w:rPr>
          <w:rFonts w:ascii="Times New Roman" w:hAnsi="Times New Roman" w:cs="Times New Roman"/>
          <w:bCs/>
          <w:i/>
          <w:sz w:val="20"/>
          <w:szCs w:val="20"/>
        </w:rPr>
        <w:t>http://raspati.blogspot.co.id/2008/03/tinjauan-yuridis-penerapan-asas-lex.html</w:t>
      </w:r>
      <w:r w:rsidRPr="00A97126">
        <w:rPr>
          <w:rFonts w:ascii="Times New Roman" w:hAnsi="Times New Roman" w:cs="Times New Roman"/>
          <w:bCs/>
          <w:sz w:val="20"/>
          <w:szCs w:val="20"/>
        </w:rPr>
        <w:t>. diakses tanggal 21 April 2016 Pukul 18.30 WIB.</w:t>
      </w:r>
    </w:p>
    <w:p w:rsidR="00B37BFE" w:rsidRPr="00A97126" w:rsidRDefault="00B37BFE" w:rsidP="00A97126">
      <w:pPr>
        <w:pStyle w:val="FootnoteText"/>
        <w:spacing w:before="120" w:after="120"/>
        <w:ind w:left="360" w:hanging="360"/>
        <w:jc w:val="both"/>
        <w:rPr>
          <w:rFonts w:ascii="Times New Roman" w:hAnsi="Times New Roman" w:cs="Times New Roman"/>
          <w:lang w:val="en-US"/>
        </w:rPr>
      </w:pPr>
      <w:r w:rsidRPr="00A97126">
        <w:rPr>
          <w:rFonts w:ascii="Times New Roman" w:hAnsi="Times New Roman" w:cs="Times New Roman"/>
        </w:rPr>
        <w:t>Sabaruddin, Abdul</w:t>
      </w:r>
      <w:r w:rsidRPr="00A97126">
        <w:rPr>
          <w:rFonts w:ascii="Times New Roman" w:hAnsi="Times New Roman" w:cs="Times New Roman"/>
          <w:lang w:val="en-US"/>
        </w:rPr>
        <w:t xml:space="preserve">. </w:t>
      </w:r>
      <w:r w:rsidRPr="00A97126">
        <w:rPr>
          <w:rFonts w:ascii="Times New Roman" w:hAnsi="Times New Roman" w:cs="Times New Roman"/>
        </w:rPr>
        <w:t>“</w:t>
      </w:r>
      <w:r w:rsidRPr="00A97126">
        <w:rPr>
          <w:rFonts w:ascii="Times New Roman" w:hAnsi="Times New Roman" w:cs="Times New Roman"/>
          <w:iCs/>
        </w:rPr>
        <w:t>Desentralisasi Dan Otonomi Daerah: Arah Menuju Pemerintahan Yang Baik</w:t>
      </w:r>
      <w:r w:rsidRPr="00A97126">
        <w:rPr>
          <w:rFonts w:ascii="Times New Roman" w:hAnsi="Times New Roman" w:cs="Times New Roman"/>
        </w:rPr>
        <w:t xml:space="preserve">”. </w:t>
      </w:r>
      <w:r w:rsidRPr="00A97126">
        <w:rPr>
          <w:rFonts w:ascii="Times New Roman" w:hAnsi="Times New Roman" w:cs="Times New Roman"/>
          <w:i/>
        </w:rPr>
        <w:t>abadiah.wordpress.com</w:t>
      </w:r>
      <w:r w:rsidRPr="00A97126">
        <w:rPr>
          <w:rFonts w:ascii="Times New Roman" w:hAnsi="Times New Roman" w:cs="Times New Roman"/>
        </w:rPr>
        <w:t>.</w:t>
      </w:r>
      <w:r w:rsidRPr="00A97126">
        <w:rPr>
          <w:rFonts w:ascii="Times New Roman" w:hAnsi="Times New Roman" w:cs="Times New Roman"/>
          <w:lang w:val="en-US"/>
        </w:rPr>
        <w:t xml:space="preserve"> </w:t>
      </w:r>
      <w:r w:rsidRPr="00A97126">
        <w:rPr>
          <w:rFonts w:ascii="Times New Roman" w:hAnsi="Times New Roman" w:cs="Times New Roman"/>
        </w:rPr>
        <w:t>diakses tanggal 20 Desember 2015 Pukul 08.30 WIB.</w:t>
      </w:r>
    </w:p>
    <w:p w:rsidR="00B37BFE" w:rsidRPr="00A97126" w:rsidRDefault="00B37BFE" w:rsidP="00A97126">
      <w:pPr>
        <w:pStyle w:val="FootnoteText"/>
        <w:spacing w:before="120" w:after="120"/>
        <w:ind w:left="360" w:hanging="360"/>
        <w:jc w:val="both"/>
        <w:rPr>
          <w:rFonts w:ascii="Times New Roman" w:hAnsi="Times New Roman" w:cs="Times New Roman"/>
        </w:rPr>
      </w:pPr>
      <w:r w:rsidRPr="00A97126">
        <w:rPr>
          <w:rFonts w:ascii="Times New Roman" w:hAnsi="Times New Roman" w:cs="Times New Roman"/>
        </w:rPr>
        <w:t>Tim Peneliti Fakultas Hukum Unsrat. “</w:t>
      </w:r>
      <w:r w:rsidRPr="00A97126">
        <w:rPr>
          <w:rFonts w:ascii="Times New Roman" w:hAnsi="Times New Roman" w:cs="Times New Roman"/>
          <w:iCs/>
        </w:rPr>
        <w:t>Pelaksanaan Otonomi Daerah</w:t>
      </w:r>
      <w:r w:rsidRPr="00A97126">
        <w:rPr>
          <w:rFonts w:ascii="Times New Roman" w:hAnsi="Times New Roman" w:cs="Times New Roman"/>
        </w:rPr>
        <w:t xml:space="preserve">”. </w:t>
      </w:r>
      <w:r w:rsidRPr="00A97126">
        <w:rPr>
          <w:rFonts w:ascii="Times New Roman" w:hAnsi="Times New Roman" w:cs="Times New Roman"/>
          <w:i/>
        </w:rPr>
        <w:t>www.scribd.com</w:t>
      </w:r>
      <w:r w:rsidRPr="00A97126">
        <w:rPr>
          <w:rFonts w:ascii="Times New Roman" w:hAnsi="Times New Roman" w:cs="Times New Roman"/>
          <w:lang w:val="en-US"/>
        </w:rPr>
        <w:t>.</w:t>
      </w:r>
      <w:r w:rsidRPr="00A97126">
        <w:rPr>
          <w:rFonts w:ascii="Times New Roman" w:hAnsi="Times New Roman" w:cs="Times New Roman"/>
        </w:rPr>
        <w:t xml:space="preserve"> </w:t>
      </w:r>
      <w:r w:rsidRPr="00A97126">
        <w:rPr>
          <w:rFonts w:ascii="Times New Roman" w:hAnsi="Times New Roman" w:cs="Times New Roman"/>
          <w:lang w:val="en-US"/>
        </w:rPr>
        <w:t>diakses 23 Desember 2015 Pukul 10.30 WIB</w:t>
      </w:r>
      <w:r w:rsidRPr="00A97126">
        <w:rPr>
          <w:rFonts w:ascii="Times New Roman" w:hAnsi="Times New Roman" w:cs="Times New Roman"/>
        </w:rPr>
        <w:t>.</w:t>
      </w:r>
    </w:p>
    <w:p w:rsidR="00B37BFE" w:rsidRPr="00A97126" w:rsidRDefault="00B37BFE" w:rsidP="00A97126">
      <w:pPr>
        <w:pStyle w:val="FootnoteText"/>
        <w:spacing w:before="120" w:after="120"/>
        <w:ind w:left="360" w:hanging="360"/>
        <w:jc w:val="both"/>
        <w:rPr>
          <w:rFonts w:ascii="Times New Roman" w:hAnsi="Times New Roman" w:cs="Times New Roman"/>
          <w:lang w:val="en-US"/>
        </w:rPr>
      </w:pPr>
      <w:r w:rsidRPr="00A97126">
        <w:rPr>
          <w:rFonts w:ascii="Times New Roman" w:hAnsi="Times New Roman" w:cs="Times New Roman"/>
        </w:rPr>
        <w:t>US Legal. “</w:t>
      </w:r>
      <w:r w:rsidRPr="00A97126">
        <w:rPr>
          <w:rFonts w:ascii="Times New Roman" w:hAnsi="Times New Roman" w:cs="Times New Roman"/>
          <w:i/>
        </w:rPr>
        <w:t>Lex Specialis Law and Legal Definition</w:t>
      </w:r>
      <w:r w:rsidRPr="00A97126">
        <w:rPr>
          <w:rFonts w:ascii="Times New Roman" w:hAnsi="Times New Roman" w:cs="Times New Roman"/>
        </w:rPr>
        <w:t xml:space="preserve">”. </w:t>
      </w:r>
      <w:r w:rsidRPr="00A97126">
        <w:rPr>
          <w:rFonts w:ascii="Times New Roman" w:hAnsi="Times New Roman" w:cs="Times New Roman"/>
          <w:i/>
        </w:rPr>
        <w:lastRenderedPageBreak/>
        <w:t>http://definitions.uslegal.com/l/lex-specialis/</w:t>
      </w:r>
      <w:r w:rsidRPr="00A97126">
        <w:rPr>
          <w:rFonts w:ascii="Times New Roman" w:hAnsi="Times New Roman" w:cs="Times New Roman"/>
        </w:rPr>
        <w:t>. diakses tanggal 21 April 2016 Pukul 18.30 WIB.</w:t>
      </w:r>
    </w:p>
    <w:p w:rsidR="00B37BFE" w:rsidRPr="00A97126" w:rsidRDefault="00B37BFE" w:rsidP="00A97126">
      <w:pPr>
        <w:pStyle w:val="FootnoteText"/>
        <w:spacing w:before="120" w:after="120"/>
        <w:jc w:val="both"/>
        <w:rPr>
          <w:rFonts w:ascii="Times New Roman" w:hAnsi="Times New Roman" w:cs="Times New Roman"/>
          <w:b/>
          <w:lang w:val="en-US"/>
        </w:rPr>
      </w:pPr>
      <w:r w:rsidRPr="00A97126">
        <w:rPr>
          <w:rFonts w:ascii="Times New Roman" w:hAnsi="Times New Roman" w:cs="Times New Roman"/>
          <w:b/>
        </w:rPr>
        <w:t>PERATURAN PERUNDANG-UNDANGAN</w:t>
      </w:r>
      <w:r w:rsidRPr="00A97126">
        <w:rPr>
          <w:rFonts w:ascii="Times New Roman" w:hAnsi="Times New Roman" w:cs="Times New Roman"/>
          <w:b/>
          <w:lang w:val="en-US"/>
        </w:rPr>
        <w:t>:</w:t>
      </w:r>
    </w:p>
    <w:p w:rsidR="00B37BFE" w:rsidRPr="00A97126" w:rsidRDefault="00B37BFE" w:rsidP="00A97126">
      <w:pPr>
        <w:tabs>
          <w:tab w:val="left" w:pos="2977"/>
        </w:tabs>
        <w:spacing w:before="120" w:after="120" w:line="240" w:lineRule="auto"/>
        <w:ind w:left="360" w:hanging="360"/>
        <w:jc w:val="both"/>
        <w:rPr>
          <w:rFonts w:ascii="Times New Roman" w:hAnsi="Times New Roman" w:cs="Times New Roman"/>
          <w:sz w:val="20"/>
          <w:szCs w:val="20"/>
          <w:lang w:val="en-US"/>
        </w:rPr>
      </w:pPr>
      <w:r w:rsidRPr="00A97126">
        <w:rPr>
          <w:rFonts w:ascii="Times New Roman" w:hAnsi="Times New Roman" w:cs="Times New Roman"/>
          <w:sz w:val="20"/>
          <w:szCs w:val="20"/>
          <w:lang w:val="en-US"/>
        </w:rPr>
        <w:t>UU Nomor 4 Tahun 2009 Tentang Pertambangan Mineral dan Batubara (Lembaran Negara Republik Indonesia Tahun 2009 No.4 ; Tambahan Lembaran Negara Republik Indonesia No.4959)</w:t>
      </w:r>
    </w:p>
    <w:p w:rsidR="00B37BFE" w:rsidRPr="00A97126" w:rsidRDefault="00B37BFE" w:rsidP="00A97126">
      <w:pPr>
        <w:tabs>
          <w:tab w:val="left" w:pos="2977"/>
        </w:tabs>
        <w:spacing w:before="120" w:after="120" w:line="240" w:lineRule="auto"/>
        <w:ind w:left="360" w:hanging="360"/>
        <w:jc w:val="both"/>
        <w:rPr>
          <w:rFonts w:ascii="Times New Roman" w:hAnsi="Times New Roman" w:cs="Times New Roman"/>
          <w:sz w:val="20"/>
          <w:szCs w:val="20"/>
          <w:lang w:val="en-US"/>
        </w:rPr>
      </w:pPr>
      <w:r w:rsidRPr="00A97126">
        <w:rPr>
          <w:rFonts w:ascii="Times New Roman" w:hAnsi="Times New Roman" w:cs="Times New Roman"/>
          <w:sz w:val="20"/>
          <w:szCs w:val="20"/>
        </w:rPr>
        <w:t>UU Nomor 12 Tahun 2011 Tentang Pembentukan Peraturan Perundang-undangan (Lembaran Negara Republik Indonesia Tahun 2011 No. 82; Tambahan Lembaran Negara Republik Indonesia No.5234)</w:t>
      </w:r>
    </w:p>
    <w:p w:rsidR="00B37BFE" w:rsidRPr="00A97126" w:rsidRDefault="00B37BFE" w:rsidP="00A97126">
      <w:pPr>
        <w:tabs>
          <w:tab w:val="left" w:pos="2977"/>
        </w:tabs>
        <w:spacing w:before="120" w:after="120" w:line="240" w:lineRule="auto"/>
        <w:ind w:left="360" w:hanging="360"/>
        <w:jc w:val="both"/>
        <w:rPr>
          <w:rFonts w:ascii="Times New Roman" w:hAnsi="Times New Roman" w:cs="Times New Roman"/>
          <w:sz w:val="20"/>
          <w:szCs w:val="20"/>
          <w:lang w:val="en-US"/>
        </w:rPr>
      </w:pPr>
      <w:r w:rsidRPr="00A97126">
        <w:rPr>
          <w:rFonts w:ascii="Times New Roman" w:hAnsi="Times New Roman" w:cs="Times New Roman"/>
          <w:sz w:val="20"/>
          <w:szCs w:val="20"/>
          <w:lang w:val="en-US"/>
        </w:rPr>
        <w:t>UU Nomor 23 Tahun 2014 Tentang Pemerintahan Daerah (Lembaran Negara Republik Indonesia Tahun 2014 No.244 ; Tambahan Lembaran Negara Republik Indonesia No.5587)</w:t>
      </w:r>
    </w:p>
    <w:p w:rsidR="00B37BFE" w:rsidRPr="00A97126" w:rsidRDefault="00B37BFE" w:rsidP="00A97126">
      <w:pPr>
        <w:tabs>
          <w:tab w:val="left" w:pos="2977"/>
        </w:tabs>
        <w:spacing w:before="120" w:after="120" w:line="240" w:lineRule="auto"/>
        <w:ind w:left="360" w:hanging="360"/>
        <w:jc w:val="both"/>
        <w:rPr>
          <w:rFonts w:ascii="Times New Roman" w:hAnsi="Times New Roman" w:cs="Times New Roman"/>
          <w:sz w:val="20"/>
          <w:szCs w:val="20"/>
          <w:lang w:val="en-US"/>
        </w:rPr>
      </w:pPr>
      <w:r w:rsidRPr="00A97126">
        <w:rPr>
          <w:rFonts w:ascii="Times New Roman" w:hAnsi="Times New Roman" w:cs="Times New Roman"/>
          <w:sz w:val="20"/>
          <w:szCs w:val="20"/>
          <w:lang w:val="en-US"/>
        </w:rPr>
        <w:t>Peraturan Pemerintah No 22 Tahun 2010 Tentang Wilayah Pertambangan</w:t>
      </w:r>
    </w:p>
    <w:p w:rsidR="00B37BFE" w:rsidRPr="00A97126" w:rsidRDefault="00B37BFE" w:rsidP="00A97126">
      <w:pPr>
        <w:tabs>
          <w:tab w:val="left" w:pos="2977"/>
        </w:tabs>
        <w:spacing w:before="120" w:after="120" w:line="240" w:lineRule="auto"/>
        <w:ind w:left="360" w:hanging="360"/>
        <w:jc w:val="both"/>
        <w:rPr>
          <w:rFonts w:ascii="Times New Roman" w:hAnsi="Times New Roman" w:cs="Times New Roman"/>
          <w:sz w:val="20"/>
          <w:szCs w:val="20"/>
          <w:lang w:val="en-US"/>
        </w:rPr>
      </w:pPr>
      <w:r w:rsidRPr="00A97126">
        <w:rPr>
          <w:rFonts w:ascii="Times New Roman" w:hAnsi="Times New Roman" w:cs="Times New Roman"/>
          <w:sz w:val="20"/>
          <w:szCs w:val="20"/>
          <w:lang w:val="en-US"/>
        </w:rPr>
        <w:t>Peraturan Pemerintah No 55 Tahun 2010 Tentang Pembinaan dan Pengawasan Penyelenggaraan Pengelolaan Usaha Pertambangan Mineral dan Batubara</w:t>
      </w:r>
    </w:p>
    <w:p w:rsidR="00B37BFE" w:rsidRPr="00A97126" w:rsidRDefault="00B37BFE" w:rsidP="00A97126">
      <w:pPr>
        <w:tabs>
          <w:tab w:val="left" w:pos="2977"/>
        </w:tabs>
        <w:spacing w:before="120" w:after="120" w:line="240" w:lineRule="auto"/>
        <w:ind w:left="360" w:hanging="360"/>
        <w:jc w:val="both"/>
        <w:rPr>
          <w:rFonts w:ascii="Times New Roman" w:hAnsi="Times New Roman" w:cs="Times New Roman"/>
          <w:sz w:val="20"/>
          <w:szCs w:val="20"/>
          <w:lang w:val="en-US"/>
        </w:rPr>
      </w:pPr>
      <w:r w:rsidRPr="00A97126">
        <w:rPr>
          <w:rFonts w:ascii="Times New Roman" w:hAnsi="Times New Roman" w:cs="Times New Roman"/>
          <w:sz w:val="20"/>
          <w:szCs w:val="20"/>
          <w:lang w:val="en-US"/>
        </w:rPr>
        <w:t>Peraturan Pemerintah No 78 Tahun 2010 Tentang Reklamasi dan Pasca tambang</w:t>
      </w:r>
    </w:p>
    <w:p w:rsidR="00B37BFE" w:rsidRPr="00A97126" w:rsidRDefault="00B37BFE" w:rsidP="00A97126">
      <w:pPr>
        <w:tabs>
          <w:tab w:val="left" w:pos="2977"/>
        </w:tabs>
        <w:spacing w:before="120" w:after="120" w:line="240" w:lineRule="auto"/>
        <w:ind w:left="360" w:hanging="360"/>
        <w:jc w:val="both"/>
        <w:rPr>
          <w:rFonts w:ascii="Times New Roman" w:hAnsi="Times New Roman" w:cs="Times New Roman"/>
          <w:sz w:val="20"/>
          <w:szCs w:val="20"/>
          <w:lang w:val="en-US"/>
        </w:rPr>
      </w:pPr>
      <w:r w:rsidRPr="00A97126">
        <w:rPr>
          <w:rFonts w:ascii="Times New Roman" w:hAnsi="Times New Roman" w:cs="Times New Roman"/>
          <w:sz w:val="20"/>
          <w:szCs w:val="20"/>
          <w:lang w:val="en-US"/>
        </w:rPr>
        <w:t>Peraturan Menteri Energi dan Sumber Daya Mineral No 24 Tahun 2012</w:t>
      </w:r>
    </w:p>
    <w:p w:rsidR="00B37BFE" w:rsidRPr="00A97126" w:rsidRDefault="00B37BFE" w:rsidP="00A97126">
      <w:pPr>
        <w:tabs>
          <w:tab w:val="left" w:pos="2977"/>
        </w:tabs>
        <w:spacing w:before="120" w:after="120" w:line="240" w:lineRule="auto"/>
        <w:ind w:left="360" w:hanging="360"/>
        <w:jc w:val="both"/>
        <w:rPr>
          <w:rFonts w:ascii="Times New Roman" w:hAnsi="Times New Roman" w:cs="Times New Roman"/>
          <w:sz w:val="20"/>
          <w:szCs w:val="20"/>
          <w:lang w:val="en-US"/>
        </w:rPr>
      </w:pPr>
      <w:r w:rsidRPr="00A97126">
        <w:rPr>
          <w:rFonts w:ascii="Times New Roman" w:hAnsi="Times New Roman" w:cs="Times New Roman"/>
          <w:sz w:val="20"/>
          <w:szCs w:val="20"/>
          <w:lang w:val="en-US"/>
        </w:rPr>
        <w:t>Peraturan Pemerintah No 1 Tahun 2014 Tentang Perubahan Kedua Atas Peraturan Pemerintah Nomor 23 Tahun 2010 Tentang Pelaksanaan Kegiatan Usaha Pertambangan Mineral Dan Batubara</w:t>
      </w:r>
    </w:p>
    <w:p w:rsidR="00A5780B" w:rsidRPr="00A97126" w:rsidRDefault="00B37BFE" w:rsidP="00A97126">
      <w:pPr>
        <w:tabs>
          <w:tab w:val="left" w:pos="2977"/>
        </w:tabs>
        <w:spacing w:before="120" w:after="120" w:line="240" w:lineRule="auto"/>
        <w:ind w:left="360" w:hanging="360"/>
        <w:jc w:val="both"/>
        <w:rPr>
          <w:rFonts w:ascii="Times New Roman" w:hAnsi="Times New Roman" w:cs="Times New Roman"/>
          <w:sz w:val="20"/>
          <w:szCs w:val="20"/>
          <w:lang w:val="en-US"/>
        </w:rPr>
      </w:pPr>
      <w:r w:rsidRPr="00A97126">
        <w:rPr>
          <w:rFonts w:ascii="Times New Roman" w:hAnsi="Times New Roman" w:cs="Times New Roman"/>
          <w:sz w:val="20"/>
          <w:szCs w:val="20"/>
        </w:rPr>
        <w:t>Surat Edaran Menteri ESDM No. 04.E/30/DJB/2015 Tentang Penyelenggaraan Urusan Pemerintahan di Bidang Pertambangan Setelah Berlakunya UU Nomor 23 Tahun 2014 Tentang Pemerintahan Daerah.</w:t>
      </w:r>
    </w:p>
    <w:sectPr w:rsidR="00A5780B" w:rsidRPr="00A97126" w:rsidSect="009E700C">
      <w:type w:val="continuous"/>
      <w:pgSz w:w="11907" w:h="16839" w:code="9"/>
      <w:pgMar w:top="1440" w:right="1440" w:bottom="1440" w:left="1440"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37B" w:rsidRDefault="0028537B" w:rsidP="00B517DB">
      <w:pPr>
        <w:spacing w:after="0" w:line="240" w:lineRule="auto"/>
      </w:pPr>
      <w:r>
        <w:separator/>
      </w:r>
    </w:p>
  </w:endnote>
  <w:endnote w:type="continuationSeparator" w:id="1">
    <w:p w:rsidR="0028537B" w:rsidRDefault="0028537B" w:rsidP="00B517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288" w:rsidRDefault="00E622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288" w:rsidRDefault="00E622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288" w:rsidRDefault="00E622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37B" w:rsidRDefault="0028537B" w:rsidP="00B517DB">
      <w:pPr>
        <w:spacing w:after="0" w:line="240" w:lineRule="auto"/>
      </w:pPr>
      <w:r>
        <w:separator/>
      </w:r>
    </w:p>
  </w:footnote>
  <w:footnote w:type="continuationSeparator" w:id="1">
    <w:p w:rsidR="0028537B" w:rsidRDefault="0028537B" w:rsidP="00B517DB">
      <w:pPr>
        <w:spacing w:after="0" w:line="240" w:lineRule="auto"/>
      </w:pPr>
      <w:r>
        <w:continuationSeparator/>
      </w:r>
    </w:p>
  </w:footnote>
  <w:footnote w:id="2">
    <w:p w:rsidR="00164574" w:rsidRPr="00A97126" w:rsidRDefault="00164574" w:rsidP="00164574">
      <w:pPr>
        <w:pStyle w:val="FootnoteText"/>
        <w:tabs>
          <w:tab w:val="left" w:pos="270"/>
        </w:tabs>
        <w:ind w:left="270" w:hanging="270"/>
        <w:rPr>
          <w:rFonts w:cstheme="minorHAnsi"/>
          <w:sz w:val="18"/>
          <w:szCs w:val="18"/>
        </w:rPr>
      </w:pPr>
      <w:r w:rsidRPr="00A97126">
        <w:rPr>
          <w:rStyle w:val="FootnoteReference"/>
          <w:rFonts w:cstheme="minorHAnsi"/>
          <w:sz w:val="18"/>
          <w:szCs w:val="18"/>
        </w:rPr>
        <w:footnoteRef/>
      </w:r>
      <w:r w:rsidRPr="00A97126">
        <w:rPr>
          <w:rFonts w:cstheme="minorHAnsi"/>
          <w:sz w:val="18"/>
          <w:szCs w:val="18"/>
          <w:lang w:val="en-US"/>
        </w:rPr>
        <w:t xml:space="preserve">     </w:t>
      </w:r>
      <w:r w:rsidRPr="00A97126">
        <w:rPr>
          <w:rFonts w:cstheme="minorHAnsi"/>
          <w:sz w:val="18"/>
          <w:szCs w:val="18"/>
        </w:rPr>
        <w:t>Izin Usaha Pertambangan,</w:t>
      </w:r>
      <w:r w:rsidRPr="00A97126">
        <w:rPr>
          <w:rFonts w:cstheme="minorHAnsi"/>
          <w:sz w:val="18"/>
          <w:szCs w:val="18"/>
          <w:lang w:val="en-US"/>
        </w:rPr>
        <w:t xml:space="preserve"> </w:t>
      </w:r>
      <w:hyperlink r:id="rId1" w:history="1">
        <w:r w:rsidRPr="00A97126">
          <w:rPr>
            <w:rStyle w:val="Hyperlink"/>
            <w:rFonts w:cstheme="minorHAnsi"/>
            <w:sz w:val="18"/>
            <w:szCs w:val="18"/>
          </w:rPr>
          <w:t>www.majalahtambang.com</w:t>
        </w:r>
      </w:hyperlink>
      <w:r w:rsidRPr="00A97126">
        <w:rPr>
          <w:rFonts w:cstheme="minorHAnsi"/>
          <w:sz w:val="18"/>
          <w:szCs w:val="18"/>
        </w:rPr>
        <w:t>,</w:t>
      </w:r>
      <w:r w:rsidRPr="00A97126">
        <w:rPr>
          <w:rFonts w:cstheme="minorHAnsi"/>
          <w:sz w:val="18"/>
          <w:szCs w:val="18"/>
          <w:lang w:val="en-US"/>
        </w:rPr>
        <w:t xml:space="preserve"> </w:t>
      </w:r>
      <w:r w:rsidRPr="00A97126">
        <w:rPr>
          <w:rFonts w:cstheme="minorHAnsi"/>
          <w:sz w:val="18"/>
          <w:szCs w:val="18"/>
        </w:rPr>
        <w:t>diakses tanggal 20 Nopember 2015 pukul 16.00 WIB</w:t>
      </w:r>
    </w:p>
  </w:footnote>
  <w:footnote w:id="3">
    <w:p w:rsidR="00B517DB" w:rsidRPr="00A97126" w:rsidRDefault="00B517DB" w:rsidP="00164574">
      <w:pPr>
        <w:pStyle w:val="FootnoteText"/>
        <w:tabs>
          <w:tab w:val="left" w:pos="270"/>
        </w:tabs>
        <w:ind w:left="270" w:hanging="284"/>
        <w:rPr>
          <w:rFonts w:cstheme="minorHAnsi"/>
          <w:sz w:val="18"/>
          <w:szCs w:val="18"/>
        </w:rPr>
      </w:pPr>
      <w:r w:rsidRPr="00A97126">
        <w:rPr>
          <w:rStyle w:val="FootnoteReference"/>
          <w:rFonts w:cstheme="minorHAnsi"/>
          <w:sz w:val="18"/>
          <w:szCs w:val="18"/>
        </w:rPr>
        <w:footnoteRef/>
      </w:r>
      <w:r w:rsidRPr="00A97126">
        <w:rPr>
          <w:rFonts w:cstheme="minorHAnsi"/>
          <w:sz w:val="18"/>
          <w:szCs w:val="18"/>
        </w:rPr>
        <w:t xml:space="preserve"> Soerjono Soekanto, 1986, </w:t>
      </w:r>
      <w:r w:rsidRPr="00A97126">
        <w:rPr>
          <w:rFonts w:cstheme="minorHAnsi"/>
          <w:i/>
          <w:sz w:val="18"/>
          <w:szCs w:val="18"/>
        </w:rPr>
        <w:t>Pengantar Penelitian Hukum</w:t>
      </w:r>
      <w:r w:rsidRPr="00A97126">
        <w:rPr>
          <w:rFonts w:cstheme="minorHAnsi"/>
          <w:sz w:val="18"/>
          <w:szCs w:val="18"/>
        </w:rPr>
        <w:t>, Jakarta: Universitas Indonesia Pers</w:t>
      </w:r>
    </w:p>
  </w:footnote>
  <w:footnote w:id="4">
    <w:p w:rsidR="00A91D70" w:rsidRPr="00A97126" w:rsidRDefault="00A91D70" w:rsidP="00A91D70">
      <w:pPr>
        <w:pStyle w:val="FootnoteText"/>
        <w:tabs>
          <w:tab w:val="left" w:pos="284"/>
        </w:tabs>
        <w:ind w:left="284" w:hanging="284"/>
        <w:rPr>
          <w:rFonts w:cstheme="minorHAnsi"/>
          <w:sz w:val="18"/>
          <w:szCs w:val="18"/>
        </w:rPr>
      </w:pPr>
      <w:r w:rsidRPr="00A97126">
        <w:rPr>
          <w:rStyle w:val="FootnoteReference"/>
          <w:rFonts w:cstheme="minorHAnsi"/>
          <w:sz w:val="18"/>
          <w:szCs w:val="18"/>
        </w:rPr>
        <w:footnoteRef/>
      </w:r>
      <w:r w:rsidRPr="00A97126">
        <w:rPr>
          <w:rFonts w:cstheme="minorHAnsi"/>
          <w:sz w:val="18"/>
          <w:szCs w:val="18"/>
        </w:rPr>
        <w:t xml:space="preserve"> Novianto M Hantoro, 2012, </w:t>
      </w:r>
      <w:r w:rsidRPr="00A97126">
        <w:rPr>
          <w:rFonts w:cstheme="minorHAnsi"/>
          <w:i/>
          <w:sz w:val="18"/>
          <w:szCs w:val="18"/>
        </w:rPr>
        <w:t>Sinkronisasi dan Harmonisasi Pengaturan Mengenai Peraturan Daerah, Serta Uji Materi Peraturan Daerah Provinsi Bali Nomor 16 Tahun 2009 Tentang Rencana Tata Ruang Wilayah Provinsi Bali Tahun 2009-2029</w:t>
      </w:r>
      <w:r w:rsidRPr="00A97126">
        <w:rPr>
          <w:rFonts w:cstheme="minorHAnsi"/>
          <w:sz w:val="18"/>
          <w:szCs w:val="18"/>
        </w:rPr>
        <w:t>, Pusat Pengkajian Pengolahan Data dan Informasi (P3DI) Setjen DPR RI, Jakarta, hlm. 11.</w:t>
      </w:r>
    </w:p>
  </w:footnote>
  <w:footnote w:id="5">
    <w:p w:rsidR="00A91D70" w:rsidRPr="00A97126" w:rsidRDefault="00A91D70" w:rsidP="00A91D70">
      <w:pPr>
        <w:pStyle w:val="FootnoteText"/>
        <w:tabs>
          <w:tab w:val="left" w:pos="284"/>
        </w:tabs>
        <w:ind w:left="284" w:hanging="284"/>
        <w:rPr>
          <w:rFonts w:cstheme="minorHAnsi"/>
          <w:sz w:val="18"/>
          <w:szCs w:val="18"/>
        </w:rPr>
      </w:pPr>
      <w:r w:rsidRPr="00A97126">
        <w:rPr>
          <w:rStyle w:val="FootnoteReference"/>
          <w:rFonts w:cstheme="minorHAnsi"/>
          <w:sz w:val="18"/>
          <w:szCs w:val="18"/>
        </w:rPr>
        <w:footnoteRef/>
      </w:r>
      <w:r w:rsidRPr="00A97126">
        <w:rPr>
          <w:rFonts w:cstheme="minorHAnsi"/>
          <w:sz w:val="18"/>
          <w:szCs w:val="18"/>
        </w:rPr>
        <w:t xml:space="preserve"> Peter Mahmud Marzuki, 2011, </w:t>
      </w:r>
      <w:r w:rsidRPr="00A97126">
        <w:rPr>
          <w:rFonts w:cstheme="minorHAnsi"/>
          <w:i/>
          <w:sz w:val="18"/>
          <w:szCs w:val="18"/>
        </w:rPr>
        <w:t>Penelitian Hukum</w:t>
      </w:r>
      <w:r w:rsidRPr="00A97126">
        <w:rPr>
          <w:rFonts w:cstheme="minorHAnsi"/>
          <w:sz w:val="18"/>
          <w:szCs w:val="18"/>
        </w:rPr>
        <w:t>, Prenada Media Group, Jakarta, hlm. 99.</w:t>
      </w:r>
    </w:p>
  </w:footnote>
  <w:footnote w:id="6">
    <w:p w:rsidR="00A91D70" w:rsidRPr="00A97126" w:rsidRDefault="00A91D70" w:rsidP="00A91D70">
      <w:pPr>
        <w:pStyle w:val="FootnoteText"/>
        <w:tabs>
          <w:tab w:val="left" w:pos="284"/>
        </w:tabs>
        <w:ind w:left="284" w:hanging="284"/>
        <w:rPr>
          <w:rFonts w:cstheme="minorHAnsi"/>
          <w:bCs/>
          <w:sz w:val="18"/>
          <w:szCs w:val="18"/>
        </w:rPr>
      </w:pPr>
      <w:r w:rsidRPr="00A97126">
        <w:rPr>
          <w:rStyle w:val="FootnoteReference"/>
          <w:rFonts w:cstheme="minorHAnsi"/>
          <w:sz w:val="18"/>
          <w:szCs w:val="18"/>
        </w:rPr>
        <w:footnoteRef/>
      </w:r>
      <w:r w:rsidRPr="00A97126">
        <w:rPr>
          <w:rFonts w:cstheme="minorHAnsi"/>
          <w:sz w:val="18"/>
          <w:szCs w:val="18"/>
        </w:rPr>
        <w:t xml:space="preserve"> Lucky Raspati, “</w:t>
      </w:r>
      <w:r w:rsidRPr="00A97126">
        <w:rPr>
          <w:rFonts w:cstheme="minorHAnsi"/>
          <w:bCs/>
          <w:sz w:val="18"/>
          <w:szCs w:val="18"/>
        </w:rPr>
        <w:t xml:space="preserve">Tinjauan Yuridis Penerapan Asas Lex Specialis Derogat Legi Generali Menurut Doktrin Kekhususan Yang Sistematis”, </w:t>
      </w:r>
      <w:r w:rsidRPr="00A97126">
        <w:rPr>
          <w:rFonts w:cstheme="minorHAnsi"/>
          <w:bCs/>
          <w:i/>
          <w:sz w:val="18"/>
          <w:szCs w:val="18"/>
        </w:rPr>
        <w:t>http://raspati.blogspot.co.id/2008/03/tinjauan-yuridis-penerapan-asas-lex.html</w:t>
      </w:r>
      <w:r w:rsidRPr="00A97126">
        <w:rPr>
          <w:rFonts w:cstheme="minorHAnsi"/>
          <w:bCs/>
          <w:sz w:val="18"/>
          <w:szCs w:val="18"/>
        </w:rPr>
        <w:t xml:space="preserve">, diakses tanggal 21 April 2016 </w:t>
      </w:r>
      <w:r w:rsidRPr="00A97126">
        <w:rPr>
          <w:rFonts w:cstheme="minorHAnsi"/>
          <w:sz w:val="18"/>
          <w:szCs w:val="18"/>
        </w:rPr>
        <w:t>pukul 18.30 WIB.</w:t>
      </w:r>
    </w:p>
  </w:footnote>
  <w:footnote w:id="7">
    <w:p w:rsidR="00A91D70" w:rsidRPr="00A97126" w:rsidRDefault="00A91D70" w:rsidP="00A91D70">
      <w:pPr>
        <w:pStyle w:val="FootnoteText"/>
        <w:tabs>
          <w:tab w:val="left" w:pos="284"/>
        </w:tabs>
        <w:ind w:left="284" w:hanging="284"/>
        <w:rPr>
          <w:rFonts w:cstheme="minorHAnsi"/>
          <w:i/>
          <w:sz w:val="18"/>
          <w:szCs w:val="18"/>
        </w:rPr>
      </w:pPr>
      <w:r w:rsidRPr="00A97126">
        <w:rPr>
          <w:rStyle w:val="FootnoteReference"/>
          <w:rFonts w:cstheme="minorHAnsi"/>
          <w:sz w:val="18"/>
          <w:szCs w:val="18"/>
        </w:rPr>
        <w:footnoteRef/>
      </w:r>
      <w:r w:rsidRPr="00A97126">
        <w:rPr>
          <w:rFonts w:cstheme="minorHAnsi"/>
          <w:sz w:val="18"/>
          <w:szCs w:val="18"/>
        </w:rPr>
        <w:t xml:space="preserve"> </w:t>
      </w:r>
      <w:r w:rsidRPr="00A97126">
        <w:rPr>
          <w:rFonts w:cstheme="minorHAnsi"/>
          <w:i/>
          <w:sz w:val="18"/>
          <w:szCs w:val="18"/>
        </w:rPr>
        <w:t>Ibid.</w:t>
      </w:r>
    </w:p>
  </w:footnote>
  <w:footnote w:id="8">
    <w:p w:rsidR="00A91D70" w:rsidRPr="00A97126" w:rsidRDefault="00A91D70" w:rsidP="00A91D70">
      <w:pPr>
        <w:pStyle w:val="FootnoteText"/>
        <w:tabs>
          <w:tab w:val="left" w:pos="284"/>
        </w:tabs>
        <w:ind w:left="284" w:hanging="284"/>
        <w:rPr>
          <w:rFonts w:cstheme="minorHAnsi"/>
          <w:sz w:val="18"/>
          <w:szCs w:val="18"/>
        </w:rPr>
      </w:pPr>
      <w:r w:rsidRPr="00A97126">
        <w:rPr>
          <w:rStyle w:val="FootnoteReference"/>
          <w:rFonts w:cstheme="minorHAnsi"/>
          <w:sz w:val="18"/>
          <w:szCs w:val="18"/>
        </w:rPr>
        <w:footnoteRef/>
      </w:r>
      <w:r w:rsidRPr="00A97126">
        <w:rPr>
          <w:rFonts w:cstheme="minorHAnsi"/>
          <w:sz w:val="18"/>
          <w:szCs w:val="18"/>
        </w:rPr>
        <w:t xml:space="preserve"> Bagir Manan, 2004, </w:t>
      </w:r>
      <w:r w:rsidRPr="00A97126">
        <w:rPr>
          <w:rFonts w:cstheme="minorHAnsi"/>
          <w:i/>
          <w:sz w:val="18"/>
          <w:szCs w:val="18"/>
        </w:rPr>
        <w:t>Hukum Positif Indonesia: Suatu Kajian Teoritik</w:t>
      </w:r>
      <w:r w:rsidRPr="00A97126">
        <w:rPr>
          <w:rFonts w:cstheme="minorHAnsi"/>
          <w:sz w:val="18"/>
          <w:szCs w:val="18"/>
        </w:rPr>
        <w:t>, FH UII Press, Yogyakarta, hlm. 56.</w:t>
      </w:r>
    </w:p>
  </w:footnote>
  <w:footnote w:id="9">
    <w:p w:rsidR="00A91D70" w:rsidRPr="00A97126" w:rsidRDefault="00A91D70" w:rsidP="00A91D70">
      <w:pPr>
        <w:pStyle w:val="FootnoteText"/>
        <w:tabs>
          <w:tab w:val="left" w:pos="284"/>
        </w:tabs>
        <w:ind w:left="284" w:hanging="284"/>
        <w:rPr>
          <w:rFonts w:cstheme="minorHAnsi"/>
          <w:sz w:val="18"/>
          <w:szCs w:val="18"/>
        </w:rPr>
      </w:pPr>
      <w:r w:rsidRPr="00A97126">
        <w:rPr>
          <w:rStyle w:val="FootnoteReference"/>
          <w:rFonts w:cstheme="minorHAnsi"/>
          <w:sz w:val="18"/>
          <w:szCs w:val="18"/>
        </w:rPr>
        <w:footnoteRef/>
      </w:r>
      <w:r w:rsidRPr="00A97126">
        <w:rPr>
          <w:rFonts w:cstheme="minorHAnsi"/>
          <w:sz w:val="18"/>
          <w:szCs w:val="18"/>
        </w:rPr>
        <w:t xml:space="preserve"> Kementerian Dalam Negeri, 2011, </w:t>
      </w:r>
      <w:r w:rsidRPr="00A97126">
        <w:rPr>
          <w:rFonts w:cstheme="minorHAnsi"/>
          <w:i/>
          <w:sz w:val="18"/>
          <w:szCs w:val="18"/>
        </w:rPr>
        <w:t>Naskah Akademik Revisi Undang-Undang Nomor 32 Tahun 2004 Tentang Pemerintahan Daerah</w:t>
      </w:r>
      <w:r w:rsidRPr="00A97126">
        <w:rPr>
          <w:rFonts w:cstheme="minorHAnsi"/>
          <w:sz w:val="18"/>
          <w:szCs w:val="18"/>
        </w:rPr>
        <w:t>, Kementerian Dalam Negeri Republik Indonesia, Jakarta, hlm. 57.</w:t>
      </w:r>
    </w:p>
  </w:footnote>
  <w:footnote w:id="10">
    <w:p w:rsidR="00A91D70" w:rsidRPr="00A97126" w:rsidRDefault="00A91D70" w:rsidP="00A91D70">
      <w:pPr>
        <w:pStyle w:val="FootnoteText"/>
        <w:tabs>
          <w:tab w:val="left" w:pos="284"/>
        </w:tabs>
        <w:ind w:left="284" w:hanging="284"/>
        <w:rPr>
          <w:rFonts w:cstheme="minorHAnsi"/>
          <w:sz w:val="18"/>
          <w:szCs w:val="18"/>
        </w:rPr>
      </w:pPr>
      <w:r w:rsidRPr="00A97126">
        <w:rPr>
          <w:rStyle w:val="FootnoteReference"/>
          <w:rFonts w:cstheme="minorHAnsi"/>
          <w:sz w:val="18"/>
          <w:szCs w:val="18"/>
        </w:rPr>
        <w:footnoteRef/>
      </w:r>
      <w:r w:rsidRPr="00A97126">
        <w:rPr>
          <w:rFonts w:cstheme="minorHAnsi"/>
          <w:sz w:val="18"/>
          <w:szCs w:val="18"/>
        </w:rPr>
        <w:t xml:space="preserve"> Bagir Manan, 1997, </w:t>
      </w:r>
      <w:r w:rsidRPr="00A97126">
        <w:rPr>
          <w:rFonts w:cstheme="minorHAnsi"/>
          <w:i/>
          <w:sz w:val="18"/>
          <w:szCs w:val="18"/>
        </w:rPr>
        <w:t>Beberapa Masalah Hukum Tata Negara Indonesia</w:t>
      </w:r>
      <w:r w:rsidRPr="00A97126">
        <w:rPr>
          <w:rFonts w:cstheme="minorHAnsi"/>
          <w:sz w:val="18"/>
          <w:szCs w:val="18"/>
        </w:rPr>
        <w:t>,Bandung:PT. Alumni. Hal.172</w:t>
      </w:r>
    </w:p>
  </w:footnote>
  <w:footnote w:id="11">
    <w:p w:rsidR="00A91D70" w:rsidRPr="00A97126" w:rsidRDefault="00A91D70" w:rsidP="00A91D70">
      <w:pPr>
        <w:pStyle w:val="FootnoteText"/>
        <w:tabs>
          <w:tab w:val="left" w:pos="284"/>
        </w:tabs>
        <w:ind w:left="284" w:hanging="284"/>
        <w:rPr>
          <w:rFonts w:cstheme="minorHAnsi"/>
          <w:sz w:val="18"/>
          <w:szCs w:val="18"/>
        </w:rPr>
      </w:pPr>
      <w:r w:rsidRPr="00A97126">
        <w:rPr>
          <w:rStyle w:val="FootnoteReference"/>
          <w:rFonts w:cstheme="minorHAnsi"/>
          <w:sz w:val="18"/>
          <w:szCs w:val="18"/>
        </w:rPr>
        <w:footnoteRef/>
      </w:r>
      <w:r w:rsidRPr="00A97126">
        <w:rPr>
          <w:rFonts w:cstheme="minorHAnsi"/>
          <w:sz w:val="18"/>
          <w:szCs w:val="18"/>
        </w:rPr>
        <w:t xml:space="preserve"> </w:t>
      </w:r>
      <w:r w:rsidRPr="00A97126">
        <w:rPr>
          <w:rFonts w:cstheme="minorHAnsi"/>
          <w:i/>
          <w:sz w:val="18"/>
          <w:szCs w:val="18"/>
        </w:rPr>
        <w:t xml:space="preserve">Ibid. </w:t>
      </w:r>
      <w:r w:rsidRPr="00A97126">
        <w:rPr>
          <w:rFonts w:cstheme="minorHAnsi"/>
          <w:sz w:val="18"/>
          <w:szCs w:val="18"/>
        </w:rPr>
        <w:t>hal. 169</w:t>
      </w:r>
    </w:p>
  </w:footnote>
  <w:footnote w:id="12">
    <w:p w:rsidR="00736C26" w:rsidRPr="00A97126" w:rsidRDefault="00736C26" w:rsidP="00736C26">
      <w:pPr>
        <w:pStyle w:val="FootnoteText"/>
        <w:tabs>
          <w:tab w:val="left" w:pos="284"/>
        </w:tabs>
        <w:ind w:left="284" w:hanging="284"/>
        <w:rPr>
          <w:rFonts w:cstheme="minorHAnsi"/>
          <w:sz w:val="18"/>
          <w:szCs w:val="18"/>
        </w:rPr>
      </w:pPr>
      <w:r w:rsidRPr="00A97126">
        <w:rPr>
          <w:rStyle w:val="FootnoteReference"/>
          <w:rFonts w:cstheme="minorHAnsi"/>
          <w:sz w:val="18"/>
          <w:szCs w:val="18"/>
        </w:rPr>
        <w:footnoteRef/>
      </w:r>
      <w:r w:rsidRPr="00A97126">
        <w:rPr>
          <w:rFonts w:cstheme="minorHAnsi"/>
          <w:sz w:val="18"/>
          <w:szCs w:val="18"/>
        </w:rPr>
        <w:t xml:space="preserve"> Pipin Syarifin, 1999, </w:t>
      </w:r>
      <w:r w:rsidRPr="00A97126">
        <w:rPr>
          <w:rFonts w:cstheme="minorHAnsi"/>
          <w:i/>
          <w:sz w:val="18"/>
          <w:szCs w:val="18"/>
        </w:rPr>
        <w:t>Pengantar Ilmu Hukum</w:t>
      </w:r>
      <w:r w:rsidRPr="00A97126">
        <w:rPr>
          <w:rFonts w:cstheme="minorHAnsi"/>
          <w:sz w:val="18"/>
          <w:szCs w:val="18"/>
        </w:rPr>
        <w:t>, Pustaka Setia, Bandung, hlm. 71.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06A" w:rsidRDefault="00F002D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046" o:spid="_x0000_s2053" type="#_x0000_t75" style="position:absolute;margin-left:0;margin-top:0;width:332.65pt;height:393.85pt;z-index:-251657216;mso-position-horizontal:center;mso-position-horizontal-relative:margin;mso-position-vertical:center;mso-position-vertical-relative:margin" o:allowincell="f">
          <v:imagedata r:id="rId1" o:title="unesa hitam putih 100dpi"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7DB" w:rsidRPr="007D3440" w:rsidRDefault="00F002D1" w:rsidP="00B517DB">
    <w:pPr>
      <w:pStyle w:val="Header"/>
      <w:jc w:val="center"/>
      <w:rPr>
        <w:sz w:val="20"/>
        <w:szCs w:val="20"/>
      </w:rPr>
    </w:pPr>
    <w:r w:rsidRPr="00F002D1">
      <w:rPr>
        <w:rFonts w:ascii="Times New Roman" w:hAnsi="Times New Roman" w:cs="Times New Roman"/>
        <w:i/>
        <w:noProof/>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047" o:spid="_x0000_s2054" type="#_x0000_t75" style="position:absolute;left:0;text-align:left;margin-left:0;margin-top:0;width:332.65pt;height:393.85pt;z-index:-251656192;mso-position-horizontal:center;mso-position-horizontal-relative:margin;mso-position-vertical:center;mso-position-vertical-relative:margin" o:allowincell="f">
          <v:imagedata r:id="rId1" o:title="unesa hitam putih 100dpi" gain="19661f" blacklevel="22938f"/>
          <w10:wrap anchorx="margin" anchory="margin"/>
        </v:shape>
      </w:pict>
    </w:r>
    <w:r w:rsidR="00B517DB" w:rsidRPr="007D3440">
      <w:rPr>
        <w:rFonts w:ascii="Times New Roman" w:hAnsi="Times New Roman" w:cs="Times New Roman"/>
        <w:i/>
        <w:sz w:val="20"/>
        <w:szCs w:val="20"/>
        <w:lang w:val="en-US"/>
      </w:rPr>
      <w:t>Problematika Kewenangan Pemberian Izin Usaha Pertambangan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06A" w:rsidRDefault="00F002D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045" o:spid="_x0000_s2052" type="#_x0000_t75" style="position:absolute;margin-left:0;margin-top:0;width:332.65pt;height:393.85pt;z-index:-251658240;mso-position-horizontal:center;mso-position-horizontal-relative:margin;mso-position-vertical:center;mso-position-vertical-relative:margin" o:allowincell="f">
          <v:imagedata r:id="rId1" o:title="unesa hitam putih 100dpi"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84BA6864"/>
    <w:name w:val="WWNum8"/>
    <w:lvl w:ilvl="0">
      <w:start w:val="1"/>
      <w:numFmt w:val="lowerLetter"/>
      <w:lvlText w:val="%1."/>
      <w:lvlJc w:val="left"/>
      <w:pPr>
        <w:tabs>
          <w:tab w:val="num" w:pos="0"/>
        </w:tabs>
        <w:ind w:left="1440" w:hanging="360"/>
      </w:pPr>
      <w:rPr>
        <w:rFonts w:ascii="Book Antiqua" w:eastAsiaTheme="minorHAnsi" w:hAnsi="Book Antiqua" w:cstheme="minorBidi"/>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A4C4727"/>
    <w:multiLevelType w:val="hybridMultilevel"/>
    <w:tmpl w:val="A61642DC"/>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0ACB309B"/>
    <w:multiLevelType w:val="hybridMultilevel"/>
    <w:tmpl w:val="57D4B1D6"/>
    <w:lvl w:ilvl="0" w:tplc="D05CEB02">
      <w:start w:val="1"/>
      <w:numFmt w:val="decimal"/>
      <w:lvlText w:val="%1."/>
      <w:lvlJc w:val="left"/>
      <w:pPr>
        <w:ind w:left="720" w:hanging="360"/>
      </w:pPr>
      <w:rPr>
        <w:rFonts w:ascii="Book Antiqua" w:eastAsiaTheme="minorHAnsi" w:hAnsi="Book Antiqua"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6522B"/>
    <w:multiLevelType w:val="hybridMultilevel"/>
    <w:tmpl w:val="D2C21CE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1D2327B"/>
    <w:multiLevelType w:val="hybridMultilevel"/>
    <w:tmpl w:val="BEAC7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6D3538"/>
    <w:multiLevelType w:val="hybridMultilevel"/>
    <w:tmpl w:val="557865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A6318AA"/>
    <w:multiLevelType w:val="hybridMultilevel"/>
    <w:tmpl w:val="C43E01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BED40BC"/>
    <w:multiLevelType w:val="hybridMultilevel"/>
    <w:tmpl w:val="43463FFE"/>
    <w:lvl w:ilvl="0" w:tplc="FDA8D518">
      <w:start w:val="1"/>
      <w:numFmt w:val="decimal"/>
      <w:lvlText w:val="%1."/>
      <w:lvlJc w:val="left"/>
      <w:pPr>
        <w:ind w:left="720" w:hanging="360"/>
      </w:pPr>
      <w:rPr>
        <w:rFonts w:hint="default"/>
      </w:rPr>
    </w:lvl>
    <w:lvl w:ilvl="1" w:tplc="D980BC52">
      <w:start w:val="1"/>
      <w:numFmt w:val="decimal"/>
      <w:lvlText w:val="%2."/>
      <w:lvlJc w:val="left"/>
      <w:pPr>
        <w:ind w:left="1440" w:hanging="360"/>
      </w:pPr>
      <w:rPr>
        <w:rFonts w:ascii="Book Antiqua" w:eastAsia="Times New Roman" w:hAnsi="Book Antiqua" w:cs="Times New Roman"/>
      </w:rPr>
    </w:lvl>
    <w:lvl w:ilvl="2" w:tplc="6BA06304">
      <w:start w:val="1"/>
      <w:numFmt w:val="decimal"/>
      <w:lvlText w:val="%3)"/>
      <w:lvlJc w:val="left"/>
      <w:pPr>
        <w:ind w:left="2340" w:hanging="360"/>
      </w:pPr>
      <w:rPr>
        <w:rFonts w:hint="default"/>
      </w:rPr>
    </w:lvl>
    <w:lvl w:ilvl="3" w:tplc="48D81DE2">
      <w:start w:val="1"/>
      <w:numFmt w:val="upperLetter"/>
      <w:lvlText w:val="%4."/>
      <w:lvlJc w:val="left"/>
      <w:pPr>
        <w:ind w:left="2880" w:hanging="360"/>
      </w:pPr>
      <w:rPr>
        <w:rFonts w:hint="default"/>
      </w:rPr>
    </w:lvl>
    <w:lvl w:ilvl="4" w:tplc="55FAE41C">
      <w:start w:val="2"/>
      <w:numFmt w:val="bullet"/>
      <w:lvlText w:val="-"/>
      <w:lvlJc w:val="left"/>
      <w:pPr>
        <w:ind w:left="3600" w:hanging="360"/>
      </w:pPr>
      <w:rPr>
        <w:rFonts w:ascii="Book Antiqua" w:eastAsia="Times New Roman" w:hAnsi="Book Antiqua"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B67420"/>
    <w:multiLevelType w:val="hybridMultilevel"/>
    <w:tmpl w:val="D7C88B8E"/>
    <w:lvl w:ilvl="0" w:tplc="0338FACA">
      <w:start w:val="1"/>
      <w:numFmt w:val="lowerLetter"/>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9">
    <w:nsid w:val="604C1873"/>
    <w:multiLevelType w:val="multilevel"/>
    <w:tmpl w:val="937810CE"/>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nsid w:val="7CAE74B8"/>
    <w:multiLevelType w:val="hybridMultilevel"/>
    <w:tmpl w:val="1CEE28CE"/>
    <w:lvl w:ilvl="0" w:tplc="0421000F">
      <w:start w:val="1"/>
      <w:numFmt w:val="decimal"/>
      <w:lvlText w:val="%1."/>
      <w:lvlJc w:val="left"/>
      <w:pPr>
        <w:ind w:left="2345" w:hanging="360"/>
      </w:p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num w:numId="1">
    <w:abstractNumId w:val="5"/>
  </w:num>
  <w:num w:numId="2">
    <w:abstractNumId w:val="6"/>
  </w:num>
  <w:num w:numId="3">
    <w:abstractNumId w:val="8"/>
  </w:num>
  <w:num w:numId="4">
    <w:abstractNumId w:val="3"/>
  </w:num>
  <w:num w:numId="5">
    <w:abstractNumId w:val="0"/>
  </w:num>
  <w:num w:numId="6">
    <w:abstractNumId w:val="2"/>
  </w:num>
  <w:num w:numId="7">
    <w:abstractNumId w:val="7"/>
  </w:num>
  <w:num w:numId="8">
    <w:abstractNumId w:val="10"/>
  </w:num>
  <w:num w:numId="9">
    <w:abstractNumId w:val="4"/>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B517DB"/>
    <w:rsid w:val="000B469A"/>
    <w:rsid w:val="000E0636"/>
    <w:rsid w:val="00163E99"/>
    <w:rsid w:val="00164574"/>
    <w:rsid w:val="001722E7"/>
    <w:rsid w:val="001A0630"/>
    <w:rsid w:val="00251B06"/>
    <w:rsid w:val="0025669A"/>
    <w:rsid w:val="0028537B"/>
    <w:rsid w:val="0029696B"/>
    <w:rsid w:val="00326B3B"/>
    <w:rsid w:val="00734070"/>
    <w:rsid w:val="00736C26"/>
    <w:rsid w:val="007D3440"/>
    <w:rsid w:val="009A33D6"/>
    <w:rsid w:val="009F4B5F"/>
    <w:rsid w:val="009F692E"/>
    <w:rsid w:val="00A43E12"/>
    <w:rsid w:val="00A5780B"/>
    <w:rsid w:val="00A64EA6"/>
    <w:rsid w:val="00A847E3"/>
    <w:rsid w:val="00A91D70"/>
    <w:rsid w:val="00A97126"/>
    <w:rsid w:val="00B37BFE"/>
    <w:rsid w:val="00B517DB"/>
    <w:rsid w:val="00B74268"/>
    <w:rsid w:val="00BA106A"/>
    <w:rsid w:val="00D6459B"/>
    <w:rsid w:val="00E07363"/>
    <w:rsid w:val="00E62288"/>
    <w:rsid w:val="00F002D1"/>
    <w:rsid w:val="00FB56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7DB"/>
    <w:pPr>
      <w:spacing w:after="200" w:line="276" w:lineRule="auto"/>
    </w:pPr>
    <w:rPr>
      <w:rFonts w:asciiTheme="minorHAnsi" w:eastAsiaTheme="minorHAnsi" w:hAnsiTheme="minorHAnsi" w:cstheme="minorBid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251B06"/>
    <w:rPr>
      <w:i/>
      <w:iCs/>
    </w:rPr>
  </w:style>
  <w:style w:type="paragraph" w:styleId="NoSpacing">
    <w:name w:val="No Spacing"/>
    <w:qFormat/>
    <w:rsid w:val="00251B06"/>
    <w:rPr>
      <w:rFonts w:ascii="Calibri" w:eastAsia="Calibri" w:hAnsi="Calibri"/>
      <w:sz w:val="22"/>
      <w:szCs w:val="22"/>
      <w:lang w:val="id-ID"/>
    </w:rPr>
  </w:style>
  <w:style w:type="paragraph" w:styleId="Header">
    <w:name w:val="header"/>
    <w:basedOn w:val="Normal"/>
    <w:link w:val="HeaderChar"/>
    <w:uiPriority w:val="99"/>
    <w:unhideWhenUsed/>
    <w:rsid w:val="00B51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7DB"/>
    <w:rPr>
      <w:rFonts w:asciiTheme="minorHAnsi" w:eastAsiaTheme="minorHAnsi" w:hAnsiTheme="minorHAnsi" w:cstheme="minorBidi"/>
      <w:sz w:val="22"/>
      <w:szCs w:val="22"/>
      <w:lang w:val="id-ID"/>
    </w:rPr>
  </w:style>
  <w:style w:type="character" w:styleId="Hyperlink">
    <w:name w:val="Hyperlink"/>
    <w:basedOn w:val="DefaultParagraphFont"/>
    <w:uiPriority w:val="99"/>
    <w:unhideWhenUsed/>
    <w:rsid w:val="00B517DB"/>
    <w:rPr>
      <w:color w:val="0000FF" w:themeColor="hyperlink"/>
      <w:u w:val="single"/>
    </w:rPr>
  </w:style>
  <w:style w:type="paragraph" w:styleId="HTMLPreformatted">
    <w:name w:val="HTML Preformatted"/>
    <w:basedOn w:val="Normal"/>
    <w:link w:val="HTMLPreformattedChar"/>
    <w:uiPriority w:val="99"/>
    <w:unhideWhenUsed/>
    <w:rsid w:val="00B51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517DB"/>
    <w:rPr>
      <w:rFonts w:ascii="Courier New" w:hAnsi="Courier New" w:cs="Courier New"/>
      <w:lang w:val="id-ID" w:eastAsia="id-ID"/>
    </w:rPr>
  </w:style>
  <w:style w:type="paragraph" w:styleId="ListParagraph">
    <w:name w:val="List Paragraph"/>
    <w:basedOn w:val="Normal"/>
    <w:uiPriority w:val="34"/>
    <w:qFormat/>
    <w:rsid w:val="00B517DB"/>
    <w:pPr>
      <w:ind w:left="720"/>
      <w:contextualSpacing/>
    </w:pPr>
  </w:style>
  <w:style w:type="paragraph" w:styleId="FootnoteText">
    <w:name w:val="footnote text"/>
    <w:basedOn w:val="Normal"/>
    <w:link w:val="FootnoteTextChar"/>
    <w:uiPriority w:val="99"/>
    <w:unhideWhenUsed/>
    <w:rsid w:val="00B517DB"/>
    <w:pPr>
      <w:spacing w:after="0" w:line="240" w:lineRule="auto"/>
    </w:pPr>
    <w:rPr>
      <w:sz w:val="20"/>
      <w:szCs w:val="20"/>
    </w:rPr>
  </w:style>
  <w:style w:type="character" w:customStyle="1" w:styleId="FootnoteTextChar">
    <w:name w:val="Footnote Text Char"/>
    <w:basedOn w:val="DefaultParagraphFont"/>
    <w:link w:val="FootnoteText"/>
    <w:uiPriority w:val="99"/>
    <w:rsid w:val="00B517DB"/>
    <w:rPr>
      <w:rFonts w:asciiTheme="minorHAnsi" w:eastAsiaTheme="minorHAnsi" w:hAnsiTheme="minorHAnsi" w:cstheme="minorBidi"/>
      <w:lang w:val="id-ID"/>
    </w:rPr>
  </w:style>
  <w:style w:type="character" w:styleId="FootnoteReference">
    <w:name w:val="footnote reference"/>
    <w:basedOn w:val="DefaultParagraphFont"/>
    <w:uiPriority w:val="99"/>
    <w:semiHidden/>
    <w:unhideWhenUsed/>
    <w:rsid w:val="00B517DB"/>
    <w:rPr>
      <w:vertAlign w:val="superscript"/>
    </w:rPr>
  </w:style>
  <w:style w:type="paragraph" w:styleId="Footer">
    <w:name w:val="footer"/>
    <w:basedOn w:val="Normal"/>
    <w:link w:val="FooterChar"/>
    <w:uiPriority w:val="99"/>
    <w:semiHidden/>
    <w:unhideWhenUsed/>
    <w:rsid w:val="00B517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17DB"/>
    <w:rPr>
      <w:rFonts w:asciiTheme="minorHAnsi" w:eastAsiaTheme="minorHAnsi" w:hAnsiTheme="minorHAnsi" w:cstheme="minorBidi"/>
      <w:sz w:val="22"/>
      <w:szCs w:val="22"/>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kaindra31@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nanto.widodo@gmail.co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majalahtamba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31D77-4FBC-418B-96A5-536845BE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7</Pages>
  <Words>4076</Words>
  <Characters>23236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dc:creator>
  <cp:lastModifiedBy>CLara</cp:lastModifiedBy>
  <cp:revision>14</cp:revision>
  <dcterms:created xsi:type="dcterms:W3CDTF">2016-06-11T06:06:00Z</dcterms:created>
  <dcterms:modified xsi:type="dcterms:W3CDTF">2016-06-13T13:21:00Z</dcterms:modified>
</cp:coreProperties>
</file>