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961F6" w14:textId="77777777" w:rsidR="00D84D30" w:rsidRDefault="00D84D30" w:rsidP="00BC3EC7">
      <w:pPr>
        <w:spacing w:after="120" w:line="240" w:lineRule="auto"/>
        <w:jc w:val="center"/>
        <w:rPr>
          <w:rFonts w:ascii="Times New Roman" w:hAnsi="Times New Roman" w:cs="Times New Roman"/>
          <w:b/>
          <w:lang w:eastAsia="en-SG"/>
        </w:rPr>
      </w:pPr>
      <w:bookmarkStart w:id="0" w:name="_GoBack"/>
      <w:bookmarkEnd w:id="0"/>
    </w:p>
    <w:p w14:paraId="409FDD6E" w14:textId="77777777" w:rsidR="008150C0" w:rsidRDefault="00A0586C" w:rsidP="00BC3EC7">
      <w:pPr>
        <w:spacing w:after="120" w:line="240" w:lineRule="auto"/>
        <w:jc w:val="center"/>
        <w:rPr>
          <w:rFonts w:ascii="Times New Roman" w:hAnsi="Times New Roman" w:cs="Times New Roman"/>
          <w:b/>
          <w:lang w:eastAsia="en-SG"/>
        </w:rPr>
      </w:pPr>
      <w:r w:rsidRPr="00D84D30">
        <w:rPr>
          <w:rFonts w:ascii="Times New Roman" w:hAnsi="Times New Roman" w:cs="Times New Roman"/>
          <w:b/>
          <w:lang w:eastAsia="en-SG"/>
        </w:rPr>
        <w:t>ANALISIS PUTUSAN TENTANG PENAMBANGAN PASIR ILEGAL</w:t>
      </w:r>
      <w:r w:rsidR="008150C0" w:rsidRPr="00D84D30">
        <w:rPr>
          <w:rFonts w:ascii="Times New Roman" w:hAnsi="Times New Roman" w:cs="Times New Roman"/>
          <w:b/>
          <w:lang w:eastAsia="en-SG"/>
        </w:rPr>
        <w:t xml:space="preserve"> </w:t>
      </w:r>
      <w:r w:rsidR="00612851" w:rsidRPr="00D84D30">
        <w:rPr>
          <w:rFonts w:ascii="Times New Roman" w:hAnsi="Times New Roman" w:cs="Times New Roman"/>
          <w:b/>
          <w:lang w:eastAsia="en-SG"/>
        </w:rPr>
        <w:t>DI TULUNGAGUNG</w:t>
      </w:r>
      <w:r w:rsidR="008150C0" w:rsidRPr="00D84D30">
        <w:rPr>
          <w:rFonts w:ascii="Times New Roman" w:hAnsi="Times New Roman" w:cs="Times New Roman"/>
          <w:b/>
          <w:lang w:eastAsia="en-SG"/>
        </w:rPr>
        <w:br/>
        <w:t>(STUDI PUTUSAN NOMOR :</w:t>
      </w:r>
      <w:r w:rsidRPr="00D84D30">
        <w:rPr>
          <w:rFonts w:ascii="Times New Roman" w:hAnsi="Times New Roman" w:cs="Times New Roman"/>
          <w:b/>
          <w:lang w:eastAsia="en-SG"/>
        </w:rPr>
        <w:t xml:space="preserve"> 62/Pis.Sus/PN.Ta</w:t>
      </w:r>
      <w:r w:rsidR="008150C0" w:rsidRPr="00D84D30">
        <w:rPr>
          <w:rFonts w:ascii="Times New Roman" w:hAnsi="Times New Roman" w:cs="Times New Roman"/>
          <w:b/>
          <w:lang w:eastAsia="en-SG"/>
        </w:rPr>
        <w:t>)</w:t>
      </w:r>
    </w:p>
    <w:p w14:paraId="4FFE8E3D" w14:textId="77777777" w:rsidR="00D84D30" w:rsidRPr="00D84D30" w:rsidRDefault="00D84D30" w:rsidP="00BC3EC7">
      <w:pPr>
        <w:spacing w:after="120" w:line="240" w:lineRule="auto"/>
        <w:jc w:val="center"/>
        <w:rPr>
          <w:rFonts w:ascii="Times New Roman" w:hAnsi="Times New Roman" w:cs="Times New Roman"/>
          <w:b/>
          <w:lang w:eastAsia="en-SG"/>
        </w:rPr>
      </w:pPr>
    </w:p>
    <w:p w14:paraId="73A3ACB9" w14:textId="77777777" w:rsidR="008150C0" w:rsidRPr="006F5D71" w:rsidRDefault="00612851" w:rsidP="00D84D30">
      <w:pPr>
        <w:spacing w:after="0" w:line="240" w:lineRule="auto"/>
        <w:jc w:val="center"/>
        <w:rPr>
          <w:rFonts w:ascii="Times New Roman" w:hAnsi="Times New Roman" w:cs="Times New Roman"/>
          <w:b/>
        </w:rPr>
      </w:pPr>
      <w:r>
        <w:rPr>
          <w:rFonts w:ascii="Times New Roman" w:hAnsi="Times New Roman" w:cs="Times New Roman"/>
          <w:b/>
        </w:rPr>
        <w:t>Didik Setyawan</w:t>
      </w:r>
    </w:p>
    <w:p w14:paraId="69262AFE" w14:textId="77777777" w:rsidR="008150C0" w:rsidRPr="00BC3EC7" w:rsidRDefault="008150C0" w:rsidP="00D84D30">
      <w:pPr>
        <w:pStyle w:val="Afiliasi"/>
        <w:spacing w:before="0" w:after="0" w:line="240" w:lineRule="auto"/>
        <w:rPr>
          <w:lang w:val="en-US"/>
        </w:rPr>
      </w:pPr>
      <w:r w:rsidRPr="00BC3EC7">
        <w:rPr>
          <w:lang w:val="en-US"/>
        </w:rPr>
        <w:t>(SI Ilmu Hukum, Fakultas Ilmu Sosial Dan Hukum, Universitas Negeri Surabaya)</w:t>
      </w:r>
    </w:p>
    <w:p w14:paraId="784C40CA" w14:textId="77777777" w:rsidR="008150C0" w:rsidRPr="00BC3EC7" w:rsidRDefault="0073102D" w:rsidP="00D84D30">
      <w:pPr>
        <w:spacing w:after="0" w:line="240" w:lineRule="auto"/>
        <w:jc w:val="center"/>
        <w:rPr>
          <w:rFonts w:ascii="Times New Roman" w:hAnsi="Times New Roman" w:cs="Times New Roman"/>
          <w:sz w:val="20"/>
          <w:szCs w:val="20"/>
        </w:rPr>
      </w:pPr>
      <w:hyperlink r:id="rId8" w:history="1">
        <w:r w:rsidR="003E635D" w:rsidRPr="0047498B">
          <w:rPr>
            <w:rStyle w:val="Hyperlink"/>
            <w:rFonts w:ascii="Times New Roman" w:hAnsi="Times New Roman" w:cs="Times New Roman"/>
            <w:sz w:val="20"/>
            <w:szCs w:val="20"/>
          </w:rPr>
          <w:t>didiksetyawan@mhs.unesa.ac.id</w:t>
        </w:r>
      </w:hyperlink>
    </w:p>
    <w:p w14:paraId="205E8284" w14:textId="77777777" w:rsidR="008150C0" w:rsidRPr="006F5D71" w:rsidRDefault="008150C0" w:rsidP="00D84D30">
      <w:pPr>
        <w:spacing w:after="0"/>
        <w:jc w:val="center"/>
        <w:rPr>
          <w:rFonts w:ascii="Times New Roman" w:hAnsi="Times New Roman" w:cs="Times New Roman"/>
        </w:rPr>
      </w:pPr>
    </w:p>
    <w:p w14:paraId="64C1C29D" w14:textId="77777777" w:rsidR="008150C0" w:rsidRPr="006F5D71" w:rsidRDefault="00612851" w:rsidP="00D84D30">
      <w:pPr>
        <w:spacing w:after="0" w:line="240" w:lineRule="auto"/>
        <w:jc w:val="center"/>
        <w:rPr>
          <w:rFonts w:ascii="Times New Roman" w:hAnsi="Times New Roman" w:cs="Times New Roman"/>
          <w:b/>
        </w:rPr>
      </w:pPr>
      <w:r>
        <w:rPr>
          <w:rFonts w:ascii="Times New Roman" w:hAnsi="Times New Roman" w:cs="Times New Roman"/>
          <w:b/>
        </w:rPr>
        <w:t>Emmilia Rusdiana</w:t>
      </w:r>
    </w:p>
    <w:p w14:paraId="7853F7DE" w14:textId="77777777" w:rsidR="008150C0" w:rsidRPr="00BC3EC7" w:rsidRDefault="008150C0" w:rsidP="00D84D30">
      <w:pPr>
        <w:pStyle w:val="Afiliasi"/>
        <w:spacing w:before="0" w:after="0" w:line="240" w:lineRule="auto"/>
        <w:rPr>
          <w:lang w:val="en-US"/>
        </w:rPr>
      </w:pPr>
      <w:r w:rsidRPr="00BC3EC7">
        <w:rPr>
          <w:lang w:val="en-US"/>
        </w:rPr>
        <w:t>(SI Ilmu Hukum, Fakultas Ilmu Sosial Dan Hukum, Universitas Negeri Surabaya)</w:t>
      </w:r>
    </w:p>
    <w:p w14:paraId="485902FF" w14:textId="77777777" w:rsidR="008150C0" w:rsidRPr="00BC3EC7" w:rsidRDefault="0073102D" w:rsidP="00D84D30">
      <w:pPr>
        <w:spacing w:after="0" w:line="240" w:lineRule="auto"/>
        <w:jc w:val="center"/>
        <w:rPr>
          <w:rFonts w:ascii="Times New Roman" w:hAnsi="Times New Roman" w:cs="Times New Roman"/>
          <w:sz w:val="20"/>
          <w:szCs w:val="20"/>
        </w:rPr>
      </w:pPr>
      <w:hyperlink r:id="rId9" w:history="1">
        <w:r w:rsidR="00834999" w:rsidRPr="00EB7D8C">
          <w:rPr>
            <w:rStyle w:val="Hyperlink"/>
            <w:rFonts w:ascii="Times New Roman" w:hAnsi="Times New Roman" w:cs="Times New Roman"/>
            <w:sz w:val="20"/>
            <w:szCs w:val="20"/>
          </w:rPr>
          <w:t>emmiliarusdiana@unesa.ac.id</w:t>
        </w:r>
      </w:hyperlink>
    </w:p>
    <w:p w14:paraId="59461D43" w14:textId="77777777" w:rsidR="008150C0" w:rsidRPr="006F5D71" w:rsidRDefault="008150C0" w:rsidP="008150C0">
      <w:pPr>
        <w:spacing w:after="0" w:line="240" w:lineRule="auto"/>
        <w:jc w:val="center"/>
        <w:rPr>
          <w:rFonts w:ascii="Times New Roman" w:hAnsi="Times New Roman" w:cs="Times New Roman"/>
          <w:b/>
          <w:sz w:val="20"/>
          <w:szCs w:val="20"/>
        </w:rPr>
      </w:pPr>
    </w:p>
    <w:p w14:paraId="5B38BB43" w14:textId="21D39091" w:rsidR="004F475D" w:rsidRPr="006F5D71" w:rsidRDefault="008150C0" w:rsidP="00284B36">
      <w:pPr>
        <w:spacing w:before="240" w:after="40" w:line="240" w:lineRule="auto"/>
        <w:jc w:val="center"/>
        <w:rPr>
          <w:rFonts w:ascii="Times New Roman" w:hAnsi="Times New Roman" w:cs="Times New Roman"/>
          <w:b/>
          <w:sz w:val="20"/>
          <w:szCs w:val="20"/>
        </w:rPr>
      </w:pPr>
      <w:r w:rsidRPr="006F5D71">
        <w:rPr>
          <w:rFonts w:ascii="Times New Roman" w:hAnsi="Times New Roman" w:cs="Times New Roman"/>
          <w:b/>
          <w:sz w:val="20"/>
          <w:szCs w:val="20"/>
        </w:rPr>
        <w:t>Abstrak</w:t>
      </w:r>
    </w:p>
    <w:p w14:paraId="2A74EE01" w14:textId="77777777" w:rsidR="00651491" w:rsidRDefault="00C150AA" w:rsidP="006514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Pertambangan m</w:t>
      </w:r>
      <w:r w:rsidR="00AE2DB2" w:rsidRPr="00AE2DB2">
        <w:rPr>
          <w:rFonts w:ascii="Times New Roman" w:hAnsi="Times New Roman" w:cs="Times New Roman"/>
          <w:sz w:val="20"/>
          <w:szCs w:val="20"/>
        </w:rPr>
        <w:t xml:space="preserve">erupakan kegiatan yang dilakukan dengan penggalian ke dalam tanah (bumi) untuk mendapatkan sesuatu yang berupa hasil tambang. Pemanfaatan Sumber daya alam secara optimal dapat peningkatan kesejahteraan taraf hidup manusia merupakan harapan seluruh masyarakat. Dalam penerapan adanya peraturan-peraturan dalam melakukan penambangan tersebut meliputi </w:t>
      </w:r>
      <w:r w:rsidR="00751F50">
        <w:rPr>
          <w:rFonts w:ascii="Times New Roman" w:hAnsi="Times New Roman" w:cs="Times New Roman"/>
          <w:sz w:val="20"/>
          <w:szCs w:val="20"/>
        </w:rPr>
        <w:t>izin usaha dalam hal ini ialah Izin Usaha P</w:t>
      </w:r>
      <w:r w:rsidR="00AE2DB2" w:rsidRPr="00AE2DB2">
        <w:rPr>
          <w:rFonts w:ascii="Times New Roman" w:hAnsi="Times New Roman" w:cs="Times New Roman"/>
          <w:sz w:val="20"/>
          <w:szCs w:val="20"/>
        </w:rPr>
        <w:t>ertambangan</w:t>
      </w:r>
      <w:r w:rsidR="00751F50">
        <w:rPr>
          <w:rFonts w:ascii="Times New Roman" w:hAnsi="Times New Roman" w:cs="Times New Roman"/>
          <w:sz w:val="20"/>
          <w:szCs w:val="20"/>
        </w:rPr>
        <w:t>, Izin Usaha Pertambangan Rakyat, dan Izin Usaha pertambangan Khusus</w:t>
      </w:r>
      <w:r w:rsidR="00AE2DB2" w:rsidRPr="00AE2DB2">
        <w:rPr>
          <w:rFonts w:ascii="Times New Roman" w:hAnsi="Times New Roman" w:cs="Times New Roman"/>
          <w:sz w:val="20"/>
          <w:szCs w:val="20"/>
        </w:rPr>
        <w:t>. Namun banyak penambang yang melakukan pertambangan tersebut tidak di sertai prosedur dan izin yang berlaku di indonesia, yang dapat dikatakan penambangan tersebut dilakukan secara ilegal.</w:t>
      </w:r>
      <w:r w:rsidR="00B315D0">
        <w:rPr>
          <w:rFonts w:ascii="Times New Roman" w:hAnsi="Times New Roman" w:cs="Times New Roman"/>
          <w:sz w:val="20"/>
          <w:szCs w:val="20"/>
        </w:rPr>
        <w:t xml:space="preserve"> Tujuan dari penelitian ini ialah untuk mengetahui pertimbangan hakim apakah sudah memberikan rasa keadilan bagi masyarakat maupun pemerintah.</w:t>
      </w:r>
      <w:r w:rsidR="00AE2DB2" w:rsidRPr="00AE2DB2">
        <w:rPr>
          <w:rFonts w:ascii="Times New Roman" w:hAnsi="Times New Roman" w:cs="Times New Roman"/>
          <w:sz w:val="20"/>
          <w:szCs w:val="20"/>
        </w:rPr>
        <w:t xml:space="preserve"> Metode</w:t>
      </w:r>
      <w:r w:rsidR="008935D8">
        <w:rPr>
          <w:rFonts w:ascii="Times New Roman" w:hAnsi="Times New Roman" w:cs="Times New Roman"/>
          <w:sz w:val="20"/>
          <w:szCs w:val="20"/>
        </w:rPr>
        <w:t xml:space="preserve"> penelitian yang digunakan </w:t>
      </w:r>
      <w:r w:rsidR="00B315D0">
        <w:rPr>
          <w:rFonts w:ascii="Times New Roman" w:hAnsi="Times New Roman" w:cs="Times New Roman"/>
          <w:sz w:val="20"/>
          <w:szCs w:val="20"/>
        </w:rPr>
        <w:t xml:space="preserve">adalah yuridis normatif, </w:t>
      </w:r>
      <w:r w:rsidR="00AE2DB2" w:rsidRPr="00AE2DB2">
        <w:rPr>
          <w:rFonts w:ascii="Times New Roman" w:hAnsi="Times New Roman" w:cs="Times New Roman"/>
          <w:sz w:val="20"/>
          <w:szCs w:val="20"/>
        </w:rPr>
        <w:t xml:space="preserve">pendekatan yang digunakan terdiri atas </w:t>
      </w:r>
      <w:r w:rsidR="00AE2DB2" w:rsidRPr="00AE2DB2">
        <w:rPr>
          <w:rFonts w:ascii="Times New Roman" w:eastAsia="Times New Roman" w:hAnsi="Times New Roman" w:cs="Times New Roman"/>
          <w:sz w:val="20"/>
          <w:szCs w:val="20"/>
          <w:lang w:eastAsia="id-ID"/>
        </w:rPr>
        <w:t>pendekatan perundang-undangan (</w:t>
      </w:r>
      <w:r w:rsidR="00AE2DB2" w:rsidRPr="00AE2DB2">
        <w:rPr>
          <w:rFonts w:ascii="Times New Roman" w:eastAsia="Times New Roman" w:hAnsi="Times New Roman" w:cs="Times New Roman"/>
          <w:i/>
          <w:sz w:val="20"/>
          <w:szCs w:val="20"/>
          <w:lang w:eastAsia="id-ID"/>
        </w:rPr>
        <w:t>statute approach</w:t>
      </w:r>
      <w:r w:rsidR="00AE2DB2" w:rsidRPr="00AE2DB2">
        <w:rPr>
          <w:rFonts w:ascii="Times New Roman" w:eastAsia="Times New Roman" w:hAnsi="Times New Roman" w:cs="Times New Roman"/>
          <w:sz w:val="20"/>
          <w:szCs w:val="20"/>
          <w:lang w:eastAsia="id-ID"/>
        </w:rPr>
        <w:t>), pendekatan kasus (</w:t>
      </w:r>
      <w:r w:rsidR="00AE2DB2" w:rsidRPr="00AE2DB2">
        <w:rPr>
          <w:rFonts w:ascii="Times New Roman" w:eastAsia="Times New Roman" w:hAnsi="Times New Roman" w:cs="Times New Roman"/>
          <w:i/>
          <w:sz w:val="20"/>
          <w:szCs w:val="20"/>
          <w:lang w:eastAsia="id-ID"/>
        </w:rPr>
        <w:t>case approach</w:t>
      </w:r>
      <w:r w:rsidR="00AE2DB2" w:rsidRPr="00AE2DB2">
        <w:rPr>
          <w:rFonts w:ascii="Times New Roman" w:eastAsia="Times New Roman" w:hAnsi="Times New Roman" w:cs="Times New Roman"/>
          <w:sz w:val="20"/>
          <w:szCs w:val="20"/>
          <w:lang w:eastAsia="id-ID"/>
        </w:rPr>
        <w:t>), dan pendekatan konseptual (</w:t>
      </w:r>
      <w:r w:rsidR="00AE2DB2" w:rsidRPr="00AE2DB2">
        <w:rPr>
          <w:rFonts w:ascii="Times New Roman" w:eastAsia="Times New Roman" w:hAnsi="Times New Roman" w:cs="Times New Roman"/>
          <w:i/>
          <w:sz w:val="20"/>
          <w:szCs w:val="20"/>
          <w:lang w:eastAsia="id-ID"/>
        </w:rPr>
        <w:t>conceptual approach</w:t>
      </w:r>
      <w:r w:rsidR="00AE2DB2" w:rsidRPr="00AE2DB2">
        <w:rPr>
          <w:rFonts w:ascii="Times New Roman" w:eastAsia="Times New Roman" w:hAnsi="Times New Roman" w:cs="Times New Roman"/>
          <w:sz w:val="20"/>
          <w:szCs w:val="20"/>
          <w:lang w:eastAsia="id-ID"/>
        </w:rPr>
        <w:t xml:space="preserve">). Penelitian ini Menganalisis Putusan Hakim </w:t>
      </w:r>
      <w:r w:rsidR="00AE2DB2" w:rsidRPr="00AE2DB2">
        <w:rPr>
          <w:rFonts w:ascii="Times New Roman" w:hAnsi="Times New Roman" w:cs="Times New Roman"/>
          <w:sz w:val="20"/>
          <w:szCs w:val="20"/>
          <w:lang w:eastAsia="en-SG"/>
        </w:rPr>
        <w:t>NOMOR : 62/Pis.Sus/PN.Ta</w:t>
      </w:r>
      <w:r w:rsidR="004F475D">
        <w:rPr>
          <w:rFonts w:ascii="Times New Roman" w:eastAsia="Times New Roman" w:hAnsi="Times New Roman" w:cs="Times New Roman"/>
          <w:sz w:val="20"/>
          <w:szCs w:val="20"/>
          <w:lang w:eastAsia="id-ID"/>
        </w:rPr>
        <w:t xml:space="preserve"> dalam mengadili t</w:t>
      </w:r>
      <w:r w:rsidR="00AE2DB2" w:rsidRPr="00AE2DB2">
        <w:rPr>
          <w:rFonts w:ascii="Times New Roman" w:eastAsia="Times New Roman" w:hAnsi="Times New Roman" w:cs="Times New Roman"/>
          <w:sz w:val="20"/>
          <w:szCs w:val="20"/>
          <w:lang w:eastAsia="id-ID"/>
        </w:rPr>
        <w:t>erdakwa.</w:t>
      </w:r>
      <w:r w:rsidR="00B315D0">
        <w:rPr>
          <w:rFonts w:ascii="Times New Roman" w:eastAsia="Times New Roman" w:hAnsi="Times New Roman" w:cs="Times New Roman"/>
          <w:sz w:val="20"/>
          <w:szCs w:val="20"/>
          <w:lang w:eastAsia="id-ID"/>
        </w:rPr>
        <w:t xml:space="preserve"> Hasil dari penelitian ini diharapkan memberikan pandangan atau pertimbangan bagi hakim dalam mempertimbangkan putusan</w:t>
      </w:r>
      <w:r w:rsidR="004F475D">
        <w:rPr>
          <w:rFonts w:ascii="Times New Roman" w:eastAsia="Times New Roman" w:hAnsi="Times New Roman" w:cs="Times New Roman"/>
          <w:sz w:val="20"/>
          <w:szCs w:val="20"/>
          <w:lang w:eastAsia="id-ID"/>
        </w:rPr>
        <w:t xml:space="preserve"> untuk mendapatkan rasa keadilan dan memberikan efek jera bagi pelaku dalam melakukan tindak pidana pertambangan ilegal.</w:t>
      </w:r>
    </w:p>
    <w:p w14:paraId="62DB6F15" w14:textId="23F85E19" w:rsidR="008150C0" w:rsidRPr="00284B36" w:rsidRDefault="008150C0" w:rsidP="00651491">
      <w:pPr>
        <w:spacing w:after="0" w:line="240" w:lineRule="auto"/>
        <w:jc w:val="both"/>
        <w:rPr>
          <w:rFonts w:ascii="Times New Roman" w:hAnsi="Times New Roman" w:cs="Times New Roman"/>
          <w:sz w:val="20"/>
          <w:szCs w:val="20"/>
        </w:rPr>
      </w:pPr>
      <w:r w:rsidRPr="006F5D71">
        <w:rPr>
          <w:rFonts w:ascii="Times New Roman" w:hAnsi="Times New Roman" w:cs="Times New Roman"/>
          <w:b/>
          <w:sz w:val="20"/>
          <w:szCs w:val="20"/>
        </w:rPr>
        <w:t>Kata Kunci</w:t>
      </w:r>
      <w:r w:rsidRPr="006F5D71">
        <w:rPr>
          <w:rFonts w:ascii="Times New Roman" w:hAnsi="Times New Roman" w:cs="Times New Roman"/>
          <w:sz w:val="20"/>
          <w:szCs w:val="20"/>
        </w:rPr>
        <w:t xml:space="preserve"> : </w:t>
      </w:r>
      <w:r w:rsidR="00880EA5" w:rsidRPr="00284B36">
        <w:rPr>
          <w:rFonts w:ascii="Times New Roman" w:hAnsi="Times New Roman" w:cs="Times New Roman"/>
          <w:sz w:val="20"/>
          <w:szCs w:val="20"/>
        </w:rPr>
        <w:t xml:space="preserve">Pertambangan, Izin Usaha Pertambangan, </w:t>
      </w:r>
      <w:r w:rsidR="00AE2DB2" w:rsidRPr="00284B36">
        <w:rPr>
          <w:rFonts w:ascii="Times New Roman" w:hAnsi="Times New Roman" w:cs="Times New Roman"/>
          <w:sz w:val="20"/>
          <w:szCs w:val="20"/>
        </w:rPr>
        <w:t>Pertambangan Ilegal,</w:t>
      </w:r>
      <w:r w:rsidR="00E91770" w:rsidRPr="00284B36">
        <w:rPr>
          <w:rFonts w:ascii="Times New Roman" w:hAnsi="Times New Roman" w:cs="Times New Roman"/>
          <w:sz w:val="20"/>
          <w:szCs w:val="20"/>
        </w:rPr>
        <w:t xml:space="preserve"> Tujuan Penelitian, </w:t>
      </w:r>
      <w:r w:rsidR="00284B36">
        <w:rPr>
          <w:rFonts w:ascii="Times New Roman" w:hAnsi="Times New Roman" w:cs="Times New Roman"/>
          <w:sz w:val="20"/>
          <w:szCs w:val="20"/>
        </w:rPr>
        <w:t>Hasil penelitian.</w:t>
      </w:r>
    </w:p>
    <w:p w14:paraId="49007997" w14:textId="2A6B0D67" w:rsidR="00284B36" w:rsidRPr="00D84D30" w:rsidRDefault="00284B36" w:rsidP="00284B36">
      <w:pPr>
        <w:spacing w:before="240" w:after="40" w:line="240" w:lineRule="auto"/>
        <w:jc w:val="center"/>
        <w:rPr>
          <w:rFonts w:ascii="Times New Roman" w:hAnsi="Times New Roman" w:cs="Times New Roman"/>
          <w:b/>
          <w:sz w:val="20"/>
          <w:szCs w:val="20"/>
        </w:rPr>
      </w:pPr>
      <w:r w:rsidRPr="00284B36">
        <w:rPr>
          <w:rFonts w:ascii="Times New Roman" w:hAnsi="Times New Roman" w:cs="Times New Roman"/>
          <w:b/>
          <w:sz w:val="20"/>
          <w:szCs w:val="20"/>
        </w:rPr>
        <w:t xml:space="preserve"> </w:t>
      </w:r>
      <w:r w:rsidRPr="006F5D71">
        <w:rPr>
          <w:rFonts w:ascii="Times New Roman" w:hAnsi="Times New Roman" w:cs="Times New Roman"/>
          <w:b/>
          <w:sz w:val="20"/>
          <w:szCs w:val="20"/>
        </w:rPr>
        <w:t>Abstract</w:t>
      </w:r>
    </w:p>
    <w:p w14:paraId="32455F70" w14:textId="77777777" w:rsidR="00284B36" w:rsidRPr="006F5D71" w:rsidRDefault="00284B36" w:rsidP="00284B36">
      <w:pPr>
        <w:spacing w:line="240" w:lineRule="auto"/>
        <w:jc w:val="both"/>
        <w:rPr>
          <w:rFonts w:ascii="Times New Roman" w:hAnsi="Times New Roman" w:cs="Times New Roman"/>
          <w:sz w:val="20"/>
          <w:szCs w:val="20"/>
        </w:rPr>
      </w:pPr>
      <w:r w:rsidRPr="00EE1C42">
        <w:rPr>
          <w:rFonts w:ascii="Times New Roman" w:hAnsi="Times New Roman" w:cs="Times New Roman"/>
          <w:sz w:val="20"/>
          <w:szCs w:val="20"/>
        </w:rPr>
        <w:t>Mining is an activity carried out by digging into the ground (earth) to get something in the form of mining products. The optimal use of natural resources can improve the welfare of human living standards is the hope of the whole community. In the application of the regulations in conducting mining include business licenses in this case are Mining Business Permits, People's Mining Business Permits, and Special Mining Business Permits. However, many miners who conduct mining are not accompanied by procedures and permits that apply in Indonesia, which can be said mining is carried out illegally. The purpose of this study is to determine whether the judge has given a sense of justice to the community and the government. The research method used is normative juridical, the approach used consists of a statutory approach, a case approach, and a conceptual approach. This study Analyzes the Judge's Decision NUMBER: 62 / Pis.Sus / PN.Ta in trying the defendant. The results of this study are expected to provide views or considerations for judges in considering decisions to obtain a sense of justice and provide a deterrent effect for perpetrators in committing criminal mining activities illegal.</w:t>
      </w:r>
      <w:r>
        <w:rPr>
          <w:rFonts w:ascii="Times New Roman" w:hAnsi="Times New Roman" w:cs="Times New Roman"/>
          <w:sz w:val="20"/>
          <w:szCs w:val="20"/>
        </w:rPr>
        <w:t xml:space="preserve">                  </w:t>
      </w:r>
      <w:r w:rsidRPr="00EE1C42">
        <w:rPr>
          <w:rFonts w:ascii="Times New Roman" w:hAnsi="Times New Roman" w:cs="Times New Roman"/>
          <w:b/>
          <w:sz w:val="20"/>
          <w:szCs w:val="20"/>
        </w:rPr>
        <w:t>Keywords</w:t>
      </w:r>
      <w:r w:rsidRPr="00EE1C42">
        <w:rPr>
          <w:rFonts w:ascii="Times New Roman" w:hAnsi="Times New Roman" w:cs="Times New Roman"/>
          <w:sz w:val="20"/>
          <w:szCs w:val="20"/>
        </w:rPr>
        <w:t xml:space="preserve"> : </w:t>
      </w:r>
      <w:r w:rsidRPr="00E179DA">
        <w:rPr>
          <w:rFonts w:ascii="Times New Roman" w:hAnsi="Times New Roman" w:cs="Times New Roman"/>
          <w:i/>
          <w:sz w:val="20"/>
          <w:szCs w:val="20"/>
        </w:rPr>
        <w:t>Mining, Mining Business Permie, Ilegal Mining,</w:t>
      </w:r>
      <w:r>
        <w:rPr>
          <w:rFonts w:ascii="Times New Roman" w:hAnsi="Times New Roman" w:cs="Times New Roman"/>
          <w:i/>
          <w:sz w:val="20"/>
          <w:szCs w:val="20"/>
        </w:rPr>
        <w:t xml:space="preserve"> Research Purposes, Research Result.</w:t>
      </w:r>
    </w:p>
    <w:p w14:paraId="174166DA" w14:textId="77777777" w:rsidR="00AE2DB2" w:rsidRDefault="00AE2DB2" w:rsidP="00651491">
      <w:pPr>
        <w:spacing w:before="240" w:after="0" w:line="240" w:lineRule="auto"/>
        <w:jc w:val="both"/>
        <w:rPr>
          <w:rFonts w:ascii="Times New Roman" w:hAnsi="Times New Roman" w:cs="Times New Roman"/>
          <w:b/>
          <w:sz w:val="20"/>
          <w:szCs w:val="20"/>
        </w:rPr>
      </w:pPr>
    </w:p>
    <w:p w14:paraId="43137417" w14:textId="77777777" w:rsidR="00AE2DB2" w:rsidRDefault="00AE2DB2" w:rsidP="00BC3EC7">
      <w:pPr>
        <w:spacing w:before="240" w:after="40" w:line="240" w:lineRule="auto"/>
        <w:jc w:val="both"/>
        <w:rPr>
          <w:rFonts w:ascii="Times New Roman" w:hAnsi="Times New Roman" w:cs="Times New Roman"/>
          <w:b/>
          <w:sz w:val="20"/>
          <w:szCs w:val="20"/>
        </w:rPr>
      </w:pPr>
    </w:p>
    <w:p w14:paraId="5C59675A" w14:textId="77777777" w:rsidR="00AE2DB2" w:rsidRDefault="00AE2DB2" w:rsidP="00BC3EC7">
      <w:pPr>
        <w:spacing w:before="240" w:after="40" w:line="240" w:lineRule="auto"/>
        <w:jc w:val="both"/>
        <w:rPr>
          <w:rFonts w:ascii="Times New Roman" w:hAnsi="Times New Roman" w:cs="Times New Roman"/>
          <w:b/>
          <w:sz w:val="20"/>
          <w:szCs w:val="20"/>
        </w:rPr>
      </w:pPr>
    </w:p>
    <w:p w14:paraId="6CDECF18" w14:textId="4C5DD322" w:rsidR="00E179DA" w:rsidRDefault="00E179DA" w:rsidP="008150C0">
      <w:pPr>
        <w:spacing w:after="0"/>
        <w:jc w:val="both"/>
        <w:rPr>
          <w:rFonts w:ascii="Times New Roman" w:hAnsi="Times New Roman" w:cs="Times New Roman"/>
          <w:b/>
          <w:sz w:val="20"/>
          <w:szCs w:val="20"/>
        </w:rPr>
      </w:pPr>
    </w:p>
    <w:p w14:paraId="46798BA1" w14:textId="77777777" w:rsidR="00284B36" w:rsidRDefault="00284B36" w:rsidP="008150C0">
      <w:pPr>
        <w:spacing w:after="0"/>
        <w:jc w:val="both"/>
        <w:rPr>
          <w:rFonts w:ascii="Times New Roman" w:hAnsi="Times New Roman" w:cs="Times New Roman"/>
          <w:b/>
          <w:sz w:val="20"/>
          <w:szCs w:val="20"/>
        </w:rPr>
      </w:pPr>
    </w:p>
    <w:p w14:paraId="3ABBBF09" w14:textId="77777777" w:rsidR="00ED714E" w:rsidRDefault="00ED714E" w:rsidP="008150C0">
      <w:pPr>
        <w:spacing w:after="0"/>
        <w:jc w:val="both"/>
        <w:rPr>
          <w:rFonts w:ascii="Times New Roman" w:hAnsi="Times New Roman" w:cs="Times New Roman"/>
          <w:b/>
          <w:sz w:val="20"/>
          <w:szCs w:val="20"/>
        </w:rPr>
      </w:pPr>
    </w:p>
    <w:p w14:paraId="4F9C84B9" w14:textId="77777777" w:rsidR="00651491" w:rsidRPr="006F5D71" w:rsidRDefault="00651491" w:rsidP="008150C0">
      <w:pPr>
        <w:spacing w:after="0"/>
        <w:jc w:val="both"/>
        <w:rPr>
          <w:rFonts w:ascii="Times New Roman" w:hAnsi="Times New Roman" w:cs="Times New Roman"/>
          <w:b/>
          <w:sz w:val="20"/>
          <w:szCs w:val="20"/>
        </w:rPr>
        <w:sectPr w:rsidR="00651491" w:rsidRPr="006F5D71" w:rsidSect="00EE24CE">
          <w:headerReference w:type="even" r:id="rId10"/>
          <w:headerReference w:type="default" r:id="rId11"/>
          <w:footerReference w:type="default" r:id="rId12"/>
          <w:headerReference w:type="first" r:id="rId13"/>
          <w:pgSz w:w="11906" w:h="16838"/>
          <w:pgMar w:top="1418" w:right="1134" w:bottom="1418" w:left="1701" w:header="709" w:footer="709" w:gutter="0"/>
          <w:cols w:space="708"/>
          <w:docGrid w:linePitch="360"/>
        </w:sectPr>
      </w:pPr>
    </w:p>
    <w:p w14:paraId="429C9FD9" w14:textId="77777777" w:rsidR="008150C0" w:rsidRDefault="008150C0" w:rsidP="00B13FF5">
      <w:pPr>
        <w:spacing w:after="40" w:line="240" w:lineRule="auto"/>
        <w:jc w:val="both"/>
        <w:rPr>
          <w:rFonts w:ascii="Times New Roman" w:hAnsi="Times New Roman" w:cs="Times New Roman"/>
          <w:b/>
          <w:sz w:val="20"/>
          <w:szCs w:val="20"/>
        </w:rPr>
      </w:pPr>
      <w:r w:rsidRPr="00162781">
        <w:rPr>
          <w:rFonts w:ascii="Times New Roman" w:hAnsi="Times New Roman" w:cs="Times New Roman"/>
          <w:b/>
          <w:sz w:val="20"/>
          <w:szCs w:val="20"/>
        </w:rPr>
        <w:lastRenderedPageBreak/>
        <w:t>PENDAHULUAN</w:t>
      </w:r>
    </w:p>
    <w:p w14:paraId="0DAD1E3A" w14:textId="77777777" w:rsidR="006A341B" w:rsidRDefault="00DC0D36" w:rsidP="00483DBA">
      <w:pPr>
        <w:spacing w:after="0"/>
        <w:ind w:firstLine="720"/>
        <w:jc w:val="both"/>
        <w:rPr>
          <w:rFonts w:ascii="Book Antiqua" w:hAnsi="Book Antiqua"/>
          <w:sz w:val="24"/>
          <w:szCs w:val="24"/>
        </w:rPr>
      </w:pPr>
      <w:r w:rsidRPr="00DC0D36">
        <w:rPr>
          <w:rFonts w:ascii="Times New Roman" w:hAnsi="Times New Roman" w:cs="Times New Roman"/>
          <w:sz w:val="20"/>
          <w:szCs w:val="20"/>
        </w:rPr>
        <w:t>Bumi dan air serta kekayaan yang terkandung di dalamnya dikuasai oleh negara dan dipergunakan sebesar-</w:t>
      </w:r>
      <w:r w:rsidRPr="00DC0D36">
        <w:rPr>
          <w:rFonts w:ascii="Times New Roman" w:hAnsi="Times New Roman" w:cs="Times New Roman"/>
          <w:sz w:val="20"/>
          <w:szCs w:val="20"/>
        </w:rPr>
        <w:lastRenderedPageBreak/>
        <w:t xml:space="preserve">besarnya untuk kemakmuran rakyat adalah amanat dalam Pasal 33 ayat (3) Undang-Undang Dasar 1945. Berbagai aktivitas telah dan sedang dilakukan untuk memanfaatkan </w:t>
      </w:r>
      <w:r w:rsidRPr="00DC0D36">
        <w:rPr>
          <w:rFonts w:ascii="Times New Roman" w:hAnsi="Times New Roman" w:cs="Times New Roman"/>
          <w:sz w:val="20"/>
          <w:szCs w:val="20"/>
        </w:rPr>
        <w:lastRenderedPageBreak/>
        <w:t>sumberdaya alam Indonesia, baik yang berada di laut, hutan maupun di bawah permukaan tanah. Salah satu sumberdaya alam yang sangat besar potensinya adalah tambang.</w:t>
      </w:r>
      <w:r w:rsidR="006A341B" w:rsidRPr="006A341B">
        <w:rPr>
          <w:rFonts w:ascii="Book Antiqua" w:hAnsi="Book Antiqua"/>
          <w:sz w:val="24"/>
          <w:szCs w:val="24"/>
          <w:lang w:val="en-US"/>
        </w:rPr>
        <w:t xml:space="preserve"> </w:t>
      </w:r>
    </w:p>
    <w:p w14:paraId="456D5B1B" w14:textId="77777777" w:rsidR="006A341B" w:rsidRDefault="006A341B" w:rsidP="00BB3BBD">
      <w:pPr>
        <w:spacing w:after="0"/>
        <w:ind w:firstLine="720"/>
        <w:jc w:val="both"/>
        <w:rPr>
          <w:rFonts w:ascii="Times New Roman" w:hAnsi="Times New Roman" w:cs="Times New Roman"/>
          <w:sz w:val="20"/>
          <w:szCs w:val="20"/>
        </w:rPr>
      </w:pPr>
      <w:r>
        <w:rPr>
          <w:rFonts w:ascii="Times New Roman" w:hAnsi="Times New Roman" w:cs="Times New Roman"/>
          <w:sz w:val="20"/>
          <w:szCs w:val="20"/>
          <w:lang w:val="en-US"/>
        </w:rPr>
        <w:t xml:space="preserve">Pertambangan </w:t>
      </w:r>
      <w:r>
        <w:rPr>
          <w:rFonts w:ascii="Times New Roman" w:hAnsi="Times New Roman" w:cs="Times New Roman"/>
          <w:sz w:val="20"/>
          <w:szCs w:val="20"/>
        </w:rPr>
        <w:t>merupakan</w:t>
      </w:r>
      <w:r w:rsidRPr="006A341B">
        <w:rPr>
          <w:rFonts w:ascii="Times New Roman" w:hAnsi="Times New Roman" w:cs="Times New Roman"/>
          <w:sz w:val="20"/>
          <w:szCs w:val="20"/>
          <w:lang w:val="en-US"/>
        </w:rPr>
        <w:t xml:space="preserve"> suatu kegiatan yang dilakukan dengan penggalian ke dalam tanah (bumi) untuk mendapatkan sesuatu yang berupa hasil tambang</w:t>
      </w:r>
      <w:r w:rsidR="00BB3BBD">
        <w:rPr>
          <w:rFonts w:ascii="Times New Roman" w:hAnsi="Times New Roman" w:cs="Times New Roman"/>
          <w:sz w:val="20"/>
          <w:szCs w:val="20"/>
          <w:lang w:val="en-US"/>
        </w:rPr>
        <w:fldChar w:fldCharType="begin" w:fldLock="1"/>
      </w:r>
      <w:r w:rsidR="00BB3BBD">
        <w:rPr>
          <w:rFonts w:ascii="Times New Roman" w:hAnsi="Times New Roman" w:cs="Times New Roman"/>
          <w:sz w:val="20"/>
          <w:szCs w:val="20"/>
          <w:lang w:val="en-US"/>
        </w:rPr>
        <w:instrText>ADDIN CSL_CITATION {"citationItems":[{"id":"ITEM-1","itemData":{"author":[{"dropping-particle":"","family":"Supramono","given":"Gatot","non-dropping-particle":"","parse-names":false,"suffix":""}],"id":"ITEM-1","issued":{"date-parts":[["2012"]]},"publisher":"Rineka Cipta","publisher-place":"Jakarta","title":"Hukum Pertambangan Mineral dan Batu Bara di Indonesia","type":"book"},"uris":["http://www.mendeley.com/documents/?uuid=4205addb-8304-464b-b307-41e712723c53"]}],"mendeley":{"formattedCitation":"(Supramono 2012)","plainTextFormattedCitation":"(Supramono 2012)","previouslyFormattedCitation":"(Supramono 2012)"},"properties":{"noteIndex":0},"schema":"https://github.com/citation-style-language/schema/raw/master/csl-citation.json"}</w:instrText>
      </w:r>
      <w:r w:rsidR="00BB3BBD">
        <w:rPr>
          <w:rFonts w:ascii="Times New Roman" w:hAnsi="Times New Roman" w:cs="Times New Roman"/>
          <w:sz w:val="20"/>
          <w:szCs w:val="20"/>
          <w:lang w:val="en-US"/>
        </w:rPr>
        <w:fldChar w:fldCharType="separate"/>
      </w:r>
      <w:r w:rsidR="00BB3BBD" w:rsidRPr="00BB3BBD">
        <w:rPr>
          <w:rFonts w:ascii="Times New Roman" w:hAnsi="Times New Roman" w:cs="Times New Roman"/>
          <w:noProof/>
          <w:sz w:val="20"/>
          <w:szCs w:val="20"/>
          <w:lang w:val="en-US"/>
        </w:rPr>
        <w:t>(Supramono 2012)</w:t>
      </w:r>
      <w:r w:rsidR="00BB3BBD">
        <w:rPr>
          <w:rFonts w:ascii="Times New Roman" w:hAnsi="Times New Roman" w:cs="Times New Roman"/>
          <w:sz w:val="20"/>
          <w:szCs w:val="20"/>
          <w:lang w:val="en-US"/>
        </w:rPr>
        <w:fldChar w:fldCharType="end"/>
      </w:r>
      <w:r w:rsidR="00BB3BBD">
        <w:rPr>
          <w:rFonts w:ascii="Times New Roman" w:hAnsi="Times New Roman" w:cs="Times New Roman"/>
          <w:sz w:val="20"/>
          <w:szCs w:val="20"/>
        </w:rPr>
        <w:t>.</w:t>
      </w:r>
      <w:r w:rsidR="00BB3BBD" w:rsidRPr="00BB3BBD">
        <w:rPr>
          <w:rFonts w:ascii="Book Antiqua" w:hAnsi="Book Antiqua"/>
          <w:sz w:val="24"/>
          <w:szCs w:val="24"/>
          <w:lang w:val="en-US"/>
        </w:rPr>
        <w:t xml:space="preserve"> </w:t>
      </w:r>
      <w:r w:rsidR="00BB3BBD" w:rsidRPr="00BB3BBD">
        <w:rPr>
          <w:rFonts w:ascii="Times New Roman" w:hAnsi="Times New Roman" w:cs="Times New Roman"/>
          <w:sz w:val="20"/>
          <w:szCs w:val="20"/>
          <w:lang w:val="en-US"/>
        </w:rPr>
        <w:t>pertambangan adalah semua usaha yang dilakukan oleh seseorang atau badan hukum atau badan usaha untuk mengambil bahan galian dengan tujuan untuk dimanfaatkan lebih lanjut bagi kepentingan manusia. Sedangkan kegiatan penambangan adalah serangkayan kegiatan dari  mencari dan mempelajari kelayakan sampai dengan pemanfaatan mineral, baik untuk kepentingan perusahaan, masyarakat s</w:t>
      </w:r>
      <w:r w:rsidR="00BB3BBD">
        <w:rPr>
          <w:rFonts w:ascii="Times New Roman" w:hAnsi="Times New Roman" w:cs="Times New Roman"/>
          <w:sz w:val="20"/>
          <w:szCs w:val="20"/>
          <w:lang w:val="en-US"/>
        </w:rPr>
        <w:t>ekitar, maupun pemerintah daerah dan pusat</w:t>
      </w:r>
      <w:r w:rsidR="00BB3BBD">
        <w:rPr>
          <w:rFonts w:ascii="Times New Roman" w:hAnsi="Times New Roman" w:cs="Times New Roman"/>
          <w:sz w:val="20"/>
          <w:szCs w:val="20"/>
          <w:lang w:val="en-US"/>
        </w:rPr>
        <w:fldChar w:fldCharType="begin" w:fldLock="1"/>
      </w:r>
      <w:r w:rsidR="00BB3BBD">
        <w:rPr>
          <w:rFonts w:ascii="Times New Roman" w:hAnsi="Times New Roman" w:cs="Times New Roman"/>
          <w:sz w:val="20"/>
          <w:szCs w:val="20"/>
          <w:lang w:val="en-US"/>
        </w:rPr>
        <w:instrText>ADDIN CSL_CITATION {"citationItems":[{"id":"ITEM-1","itemData":{"author":[{"dropping-particle":"","family":"sukandarrumidi","given":"","non-dropping-particle":"","parse-names":false,"suffix":""}],"id":"ITEM-1","issued":{"date-parts":[["2012"]]},"publisher":"Gajah Mada University Press","publisher-place":"Yogyakarta","title":"Bahan-Bahan Galian Industri","type":"book"},"uris":["http://www.mendeley.com/documents/?uuid=c8515663-6f0b-4b1b-8298-542666a792fb"]}],"mendeley":{"formattedCitation":"(sukandarrumidi 2012)","plainTextFormattedCitation":"(sukandarrumidi 2012)","previouslyFormattedCitation":"(sukandarrumidi 2012)"},"properties":{"noteIndex":0},"schema":"https://github.com/citation-style-language/schema/raw/master/csl-citation.json"}</w:instrText>
      </w:r>
      <w:r w:rsidR="00BB3BBD">
        <w:rPr>
          <w:rFonts w:ascii="Times New Roman" w:hAnsi="Times New Roman" w:cs="Times New Roman"/>
          <w:sz w:val="20"/>
          <w:szCs w:val="20"/>
          <w:lang w:val="en-US"/>
        </w:rPr>
        <w:fldChar w:fldCharType="separate"/>
      </w:r>
      <w:r w:rsidR="00BB3BBD" w:rsidRPr="00BB3BBD">
        <w:rPr>
          <w:rFonts w:ascii="Times New Roman" w:hAnsi="Times New Roman" w:cs="Times New Roman"/>
          <w:noProof/>
          <w:sz w:val="20"/>
          <w:szCs w:val="20"/>
          <w:lang w:val="en-US"/>
        </w:rPr>
        <w:t>(sukandarrumidi 2012)</w:t>
      </w:r>
      <w:r w:rsidR="00BB3BBD">
        <w:rPr>
          <w:rFonts w:ascii="Times New Roman" w:hAnsi="Times New Roman" w:cs="Times New Roman"/>
          <w:sz w:val="20"/>
          <w:szCs w:val="20"/>
          <w:lang w:val="en-US"/>
        </w:rPr>
        <w:fldChar w:fldCharType="end"/>
      </w:r>
      <w:r w:rsidR="00BB3BBD" w:rsidRPr="00BB3BBD">
        <w:rPr>
          <w:rFonts w:ascii="Times New Roman" w:hAnsi="Times New Roman" w:cs="Times New Roman"/>
          <w:sz w:val="20"/>
          <w:szCs w:val="20"/>
          <w:lang w:val="en-US"/>
        </w:rPr>
        <w:t>.</w:t>
      </w:r>
    </w:p>
    <w:p w14:paraId="0F4CF1F4" w14:textId="77777777" w:rsidR="00483DBA" w:rsidRPr="00483DBA" w:rsidRDefault="00DC0D36" w:rsidP="00483DBA">
      <w:pPr>
        <w:spacing w:after="0"/>
        <w:ind w:firstLine="720"/>
        <w:jc w:val="both"/>
        <w:rPr>
          <w:rFonts w:ascii="Times New Roman" w:hAnsi="Times New Roman" w:cs="Times New Roman"/>
          <w:sz w:val="20"/>
          <w:szCs w:val="20"/>
        </w:rPr>
      </w:pPr>
      <w:r w:rsidRPr="00DC0D36">
        <w:rPr>
          <w:rFonts w:ascii="Times New Roman" w:hAnsi="Times New Roman" w:cs="Times New Roman"/>
          <w:sz w:val="20"/>
          <w:szCs w:val="20"/>
        </w:rPr>
        <w:t xml:space="preserve"> </w:t>
      </w:r>
      <w:r w:rsidR="00483DBA" w:rsidRPr="00483DBA">
        <w:rPr>
          <w:rFonts w:ascii="Times New Roman" w:hAnsi="Times New Roman" w:cs="Times New Roman"/>
          <w:sz w:val="20"/>
          <w:szCs w:val="20"/>
        </w:rPr>
        <w:t xml:space="preserve">Kegiatan </w:t>
      </w:r>
      <w:r w:rsidR="00483DBA">
        <w:rPr>
          <w:rFonts w:ascii="Times New Roman" w:hAnsi="Times New Roman" w:cs="Times New Roman"/>
          <w:sz w:val="20"/>
          <w:szCs w:val="20"/>
        </w:rPr>
        <w:t xml:space="preserve">pada </w:t>
      </w:r>
      <w:r w:rsidR="00483DBA" w:rsidRPr="00483DBA">
        <w:rPr>
          <w:rFonts w:ascii="Times New Roman" w:hAnsi="Times New Roman" w:cs="Times New Roman"/>
          <w:sz w:val="20"/>
          <w:szCs w:val="20"/>
        </w:rPr>
        <w:t xml:space="preserve">pertambangan menghasilkan pendapatan negara </w:t>
      </w:r>
      <w:r w:rsidR="00651491">
        <w:rPr>
          <w:rFonts w:ascii="Times New Roman" w:hAnsi="Times New Roman" w:cs="Times New Roman"/>
          <w:sz w:val="20"/>
          <w:szCs w:val="20"/>
        </w:rPr>
        <w:t>yang sangat besar. Di sisi lain</w:t>
      </w:r>
      <w:r w:rsidR="00483DBA" w:rsidRPr="00483DBA">
        <w:rPr>
          <w:rFonts w:ascii="Times New Roman" w:hAnsi="Times New Roman" w:cs="Times New Roman"/>
          <w:sz w:val="20"/>
          <w:szCs w:val="20"/>
        </w:rPr>
        <w:t xml:space="preserve"> pertambangan dianggap menjadi salah satu penyebab kerusakan lingkungan. Meskipun</w:t>
      </w:r>
      <w:r w:rsidR="00A879D4">
        <w:rPr>
          <w:rFonts w:ascii="Times New Roman" w:hAnsi="Times New Roman" w:cs="Times New Roman"/>
          <w:sz w:val="20"/>
          <w:szCs w:val="20"/>
        </w:rPr>
        <w:t>,</w:t>
      </w:r>
      <w:r w:rsidR="00483DBA" w:rsidRPr="00483DBA">
        <w:rPr>
          <w:rFonts w:ascii="Times New Roman" w:hAnsi="Times New Roman" w:cs="Times New Roman"/>
          <w:sz w:val="20"/>
          <w:szCs w:val="20"/>
        </w:rPr>
        <w:t xml:space="preserve"> tidak bisa dipungkiri bahwa pertambangan memberika</w:t>
      </w:r>
      <w:r w:rsidR="00651491">
        <w:rPr>
          <w:rFonts w:ascii="Times New Roman" w:hAnsi="Times New Roman" w:cs="Times New Roman"/>
          <w:sz w:val="20"/>
          <w:szCs w:val="20"/>
        </w:rPr>
        <w:t>n dampak positif</w:t>
      </w:r>
      <w:r w:rsidR="00483DBA" w:rsidRPr="00483DBA">
        <w:rPr>
          <w:rFonts w:ascii="Times New Roman" w:hAnsi="Times New Roman" w:cs="Times New Roman"/>
          <w:sz w:val="20"/>
          <w:szCs w:val="20"/>
        </w:rPr>
        <w:t xml:space="preserve"> pada</w:t>
      </w:r>
      <w:r w:rsidR="00651491">
        <w:rPr>
          <w:rFonts w:ascii="Times New Roman" w:hAnsi="Times New Roman" w:cs="Times New Roman"/>
          <w:sz w:val="20"/>
          <w:szCs w:val="20"/>
        </w:rPr>
        <w:t xml:space="preserve"> pendapatan</w:t>
      </w:r>
      <w:r w:rsidR="00483DBA" w:rsidRPr="00483DBA">
        <w:rPr>
          <w:rFonts w:ascii="Times New Roman" w:hAnsi="Times New Roman" w:cs="Times New Roman"/>
          <w:sz w:val="20"/>
          <w:szCs w:val="20"/>
        </w:rPr>
        <w:t xml:space="preserve"> negara</w:t>
      </w:r>
      <w:r w:rsidR="00651491">
        <w:rPr>
          <w:rFonts w:ascii="Times New Roman" w:hAnsi="Times New Roman" w:cs="Times New Roman"/>
          <w:sz w:val="20"/>
          <w:szCs w:val="20"/>
        </w:rPr>
        <w:t xml:space="preserve"> yang bertambah</w:t>
      </w:r>
      <w:r w:rsidR="00483DBA" w:rsidRPr="00483DBA">
        <w:rPr>
          <w:rFonts w:ascii="Times New Roman" w:hAnsi="Times New Roman" w:cs="Times New Roman"/>
          <w:sz w:val="20"/>
          <w:szCs w:val="20"/>
        </w:rPr>
        <w:t xml:space="preserve"> dan bagi daerah kegiatan pertambangan memberikan dampak positif seperti : </w:t>
      </w:r>
    </w:p>
    <w:p w14:paraId="15EADAA3" w14:textId="77777777" w:rsidR="00483DBA" w:rsidRPr="00483DBA" w:rsidRDefault="00483DBA" w:rsidP="00A879D4">
      <w:pPr>
        <w:spacing w:after="0"/>
        <w:ind w:firstLine="720"/>
        <w:jc w:val="both"/>
        <w:rPr>
          <w:rFonts w:ascii="Times New Roman" w:hAnsi="Times New Roman" w:cs="Times New Roman"/>
          <w:sz w:val="20"/>
          <w:szCs w:val="20"/>
        </w:rPr>
      </w:pPr>
      <w:r w:rsidRPr="00483DBA">
        <w:rPr>
          <w:rFonts w:ascii="Times New Roman" w:hAnsi="Times New Roman" w:cs="Times New Roman"/>
          <w:sz w:val="20"/>
          <w:szCs w:val="20"/>
        </w:rPr>
        <w:t>1.</w:t>
      </w:r>
      <w:r w:rsidR="00487A21">
        <w:rPr>
          <w:rFonts w:ascii="Times New Roman" w:hAnsi="Times New Roman" w:cs="Times New Roman"/>
          <w:sz w:val="20"/>
          <w:szCs w:val="20"/>
        </w:rPr>
        <w:t xml:space="preserve">  </w:t>
      </w:r>
      <w:r w:rsidRPr="00483DBA">
        <w:rPr>
          <w:rFonts w:ascii="Times New Roman" w:hAnsi="Times New Roman" w:cs="Times New Roman"/>
          <w:sz w:val="20"/>
          <w:szCs w:val="20"/>
        </w:rPr>
        <w:t xml:space="preserve"> pembukaan isolasi daerah tertinggal; </w:t>
      </w:r>
    </w:p>
    <w:p w14:paraId="6DD24D25" w14:textId="77777777" w:rsidR="00483DBA" w:rsidRPr="00483DBA" w:rsidRDefault="00483DBA" w:rsidP="00A879D4">
      <w:pPr>
        <w:spacing w:after="0"/>
        <w:ind w:firstLine="720"/>
        <w:jc w:val="both"/>
        <w:rPr>
          <w:rFonts w:ascii="Times New Roman" w:hAnsi="Times New Roman" w:cs="Times New Roman"/>
          <w:sz w:val="20"/>
          <w:szCs w:val="20"/>
        </w:rPr>
      </w:pPr>
      <w:r w:rsidRPr="00483DBA">
        <w:rPr>
          <w:rFonts w:ascii="Times New Roman" w:hAnsi="Times New Roman" w:cs="Times New Roman"/>
          <w:sz w:val="20"/>
          <w:szCs w:val="20"/>
        </w:rPr>
        <w:t xml:space="preserve">2. </w:t>
      </w:r>
      <w:r w:rsidR="00487A21">
        <w:rPr>
          <w:rFonts w:ascii="Times New Roman" w:hAnsi="Times New Roman" w:cs="Times New Roman"/>
          <w:sz w:val="20"/>
          <w:szCs w:val="20"/>
        </w:rPr>
        <w:t xml:space="preserve">  </w:t>
      </w:r>
      <w:r w:rsidRPr="00483DBA">
        <w:rPr>
          <w:rFonts w:ascii="Times New Roman" w:hAnsi="Times New Roman" w:cs="Times New Roman"/>
          <w:sz w:val="20"/>
          <w:szCs w:val="20"/>
        </w:rPr>
        <w:t xml:space="preserve">membuka lapangan kerja; </w:t>
      </w:r>
    </w:p>
    <w:p w14:paraId="37E66B8B" w14:textId="77777777" w:rsidR="00487A21" w:rsidRDefault="00483DBA" w:rsidP="00A879D4">
      <w:pPr>
        <w:spacing w:after="0"/>
        <w:ind w:firstLine="720"/>
        <w:jc w:val="both"/>
        <w:rPr>
          <w:rFonts w:ascii="Times New Roman" w:hAnsi="Times New Roman" w:cs="Times New Roman"/>
          <w:sz w:val="20"/>
          <w:szCs w:val="20"/>
        </w:rPr>
      </w:pPr>
      <w:r w:rsidRPr="00483DBA">
        <w:rPr>
          <w:rFonts w:ascii="Times New Roman" w:hAnsi="Times New Roman" w:cs="Times New Roman"/>
          <w:sz w:val="20"/>
          <w:szCs w:val="20"/>
        </w:rPr>
        <w:t>3.</w:t>
      </w:r>
      <w:r w:rsidR="00487A21">
        <w:rPr>
          <w:rFonts w:ascii="Times New Roman" w:hAnsi="Times New Roman" w:cs="Times New Roman"/>
          <w:sz w:val="20"/>
          <w:szCs w:val="20"/>
        </w:rPr>
        <w:t xml:space="preserve">   pembangunan sarana pendidikan;</w:t>
      </w:r>
    </w:p>
    <w:p w14:paraId="1DB88AF1" w14:textId="77777777" w:rsidR="00C150AA" w:rsidRDefault="00A879D4" w:rsidP="00A879D4">
      <w:pPr>
        <w:spacing w:after="0"/>
        <w:ind w:firstLine="720"/>
        <w:jc w:val="both"/>
        <w:rPr>
          <w:rFonts w:ascii="Times New Roman" w:hAnsi="Times New Roman" w:cs="Times New Roman"/>
          <w:sz w:val="20"/>
          <w:szCs w:val="20"/>
        </w:rPr>
      </w:pPr>
      <w:r>
        <w:rPr>
          <w:rFonts w:ascii="Times New Roman" w:hAnsi="Times New Roman" w:cs="Times New Roman"/>
          <w:sz w:val="20"/>
          <w:szCs w:val="20"/>
        </w:rPr>
        <w:t xml:space="preserve">4.   </w:t>
      </w:r>
      <w:r w:rsidR="00483DBA" w:rsidRPr="00483DBA">
        <w:rPr>
          <w:rFonts w:ascii="Times New Roman" w:hAnsi="Times New Roman" w:cs="Times New Roman"/>
          <w:sz w:val="20"/>
          <w:szCs w:val="20"/>
        </w:rPr>
        <w:t>sarana kes</w:t>
      </w:r>
      <w:r w:rsidR="00487A21">
        <w:rPr>
          <w:rFonts w:ascii="Times New Roman" w:hAnsi="Times New Roman" w:cs="Times New Roman"/>
          <w:sz w:val="20"/>
          <w:szCs w:val="20"/>
        </w:rPr>
        <w:t xml:space="preserve">ehatan di daerah dan lain-lain. </w:t>
      </w:r>
    </w:p>
    <w:p w14:paraId="4BB6F20D" w14:textId="77777777" w:rsidR="00483DBA" w:rsidRPr="00483DBA" w:rsidRDefault="00483DBA" w:rsidP="00C150AA">
      <w:pPr>
        <w:spacing w:after="0"/>
        <w:jc w:val="both"/>
        <w:rPr>
          <w:rFonts w:ascii="Times New Roman" w:hAnsi="Times New Roman" w:cs="Times New Roman"/>
          <w:sz w:val="20"/>
          <w:szCs w:val="20"/>
        </w:rPr>
      </w:pPr>
      <w:r w:rsidRPr="00483DBA">
        <w:rPr>
          <w:rFonts w:ascii="Times New Roman" w:hAnsi="Times New Roman" w:cs="Times New Roman"/>
          <w:sz w:val="20"/>
          <w:szCs w:val="20"/>
        </w:rPr>
        <w:t>Beberapa isu yang menjadi perhatian di antaranya :</w:t>
      </w:r>
    </w:p>
    <w:p w14:paraId="4470C6E5" w14:textId="77777777" w:rsidR="00483DBA" w:rsidRPr="00483DBA" w:rsidRDefault="00A879D4" w:rsidP="00A879D4">
      <w:pPr>
        <w:spacing w:after="0"/>
        <w:ind w:left="1440" w:hanging="720"/>
        <w:jc w:val="both"/>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r>
      <w:r w:rsidR="00483DBA" w:rsidRPr="00483DBA">
        <w:rPr>
          <w:rFonts w:ascii="Times New Roman" w:hAnsi="Times New Roman" w:cs="Times New Roman"/>
          <w:sz w:val="20"/>
          <w:szCs w:val="20"/>
        </w:rPr>
        <w:t>Bagi pemerintah, pertambangan menjadi salah satu penopang perekonomian nasional, sehingga bagaimanapun dan dimanapun negara pasti akan mengoptimalkan pemanfaatan SDA tambang yang dimiliki. Ekploitasi bahan tambang akan dilakukan untuk membiayai pembangunan negara.</w:t>
      </w:r>
    </w:p>
    <w:p w14:paraId="358B27CB" w14:textId="77777777" w:rsidR="00DC0D36" w:rsidRPr="00483DBA" w:rsidRDefault="00A879D4" w:rsidP="00A879D4">
      <w:pPr>
        <w:spacing w:after="0"/>
        <w:ind w:left="1440" w:hanging="720"/>
        <w:jc w:val="both"/>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r>
      <w:r w:rsidR="00483DBA" w:rsidRPr="00483DBA">
        <w:rPr>
          <w:rFonts w:ascii="Times New Roman" w:hAnsi="Times New Roman" w:cs="Times New Roman"/>
          <w:sz w:val="20"/>
          <w:szCs w:val="20"/>
        </w:rPr>
        <w:t>Bagi rakyat dan pemerintah, sumberdaya tambang adalah miliki negara dan harus sebesar-besarnya digunakan untuk kemakmuran rakyat Sudah sewajarnya jika masyarakat menuntut pemanfaatan hasil-hasil tambang bagi kesejahteraan masyarakat Jadi masyarakat tidak hanya merasakan dampak negatif tambang terhadap lingkungan, tetapi juga harus ikut merasakan manfaat dari hasil tambang.</w:t>
      </w:r>
    </w:p>
    <w:p w14:paraId="3682601A" w14:textId="77777777" w:rsidR="00483DBA" w:rsidRDefault="00E77878" w:rsidP="00151D0F">
      <w:pPr>
        <w:spacing w:after="0"/>
        <w:ind w:firstLine="720"/>
        <w:jc w:val="both"/>
        <w:rPr>
          <w:rFonts w:ascii="Times New Roman" w:hAnsi="Times New Roman" w:cs="Times New Roman"/>
          <w:sz w:val="20"/>
          <w:szCs w:val="20"/>
        </w:rPr>
      </w:pPr>
      <w:r w:rsidRPr="00E77878">
        <w:rPr>
          <w:rFonts w:ascii="Times New Roman" w:hAnsi="Times New Roman" w:cs="Times New Roman"/>
          <w:sz w:val="20"/>
          <w:szCs w:val="20"/>
        </w:rPr>
        <w:t xml:space="preserve">Aktifitas pertambangan merupakan aktifitas pengambilan sumberdaya alam tambang yang terdapat di </w:t>
      </w:r>
      <w:r w:rsidRPr="00E77878">
        <w:rPr>
          <w:rFonts w:ascii="Times New Roman" w:hAnsi="Times New Roman" w:cs="Times New Roman"/>
          <w:sz w:val="20"/>
          <w:szCs w:val="20"/>
        </w:rPr>
        <w:lastRenderedPageBreak/>
        <w:t>dalam tanah. Aktifitas pertambangan ini pada pelaksanaannya diatur oleh Undang-Undang Nomor 4 Tahun 2009 tentang Pertambangan Mineral dan Batubara. Undang-Undang No 4 tahun 2009</w:t>
      </w:r>
      <w:r w:rsidR="00024A29">
        <w:rPr>
          <w:rFonts w:ascii="Times New Roman" w:hAnsi="Times New Roman" w:cs="Times New Roman"/>
          <w:sz w:val="20"/>
          <w:szCs w:val="20"/>
        </w:rPr>
        <w:fldChar w:fldCharType="begin" w:fldLock="1"/>
      </w:r>
      <w:r w:rsidR="00BB3BBD">
        <w:rPr>
          <w:rFonts w:ascii="Times New Roman" w:hAnsi="Times New Roman" w:cs="Times New Roman"/>
          <w:sz w:val="20"/>
          <w:szCs w:val="20"/>
        </w:rPr>
        <w:instrText>ADDIN CSL_CITATION {"citationItems":[{"id":"ITEM-1","itemData":{"author":[{"dropping-particle":"","family":"Indonesia","given":"Undang-Undang Republik","non-dropping-particle":"","parse-names":false,"suffix":""}],"id":"ITEM-1","issued":{"date-parts":[["2009"]]},"title":"Undang-Undang Nomor 4 Tahun 2009 tentang Pertambangan Mineral dan Batubara","type":"legislation"},"uris":["http://www.mendeley.com/documents/?uuid=4f1da858-5268-480e-9d06-8d681b4697ad"]}],"mendeley":{"formattedCitation":"(Indonesia 2009a)","plainTextFormattedCitation":"(Indonesia 2009a)","previouslyFormattedCitation":"(Indonesia 2009a)"},"properties":{"noteIndex":0},"schema":"https://github.com/citation-style-language/schema/raw/master/csl-citation.json"}</w:instrText>
      </w:r>
      <w:r w:rsidR="00024A29">
        <w:rPr>
          <w:rFonts w:ascii="Times New Roman" w:hAnsi="Times New Roman" w:cs="Times New Roman"/>
          <w:sz w:val="20"/>
          <w:szCs w:val="20"/>
        </w:rPr>
        <w:fldChar w:fldCharType="separate"/>
      </w:r>
      <w:r w:rsidR="00232DE5" w:rsidRPr="00232DE5">
        <w:rPr>
          <w:rFonts w:ascii="Times New Roman" w:hAnsi="Times New Roman" w:cs="Times New Roman"/>
          <w:noProof/>
          <w:sz w:val="20"/>
          <w:szCs w:val="20"/>
        </w:rPr>
        <w:t>(Indonesia 2009a)</w:t>
      </w:r>
      <w:r w:rsidR="00024A29">
        <w:rPr>
          <w:rFonts w:ascii="Times New Roman" w:hAnsi="Times New Roman" w:cs="Times New Roman"/>
          <w:sz w:val="20"/>
          <w:szCs w:val="20"/>
        </w:rPr>
        <w:fldChar w:fldCharType="end"/>
      </w:r>
      <w:r w:rsidRPr="00E77878">
        <w:rPr>
          <w:rFonts w:ascii="Times New Roman" w:hAnsi="Times New Roman" w:cs="Times New Roman"/>
          <w:sz w:val="20"/>
          <w:szCs w:val="20"/>
        </w:rPr>
        <w:t xml:space="preserve">  pasal 1 yang berisikan pertambangan adalah sebagian atau seluruh tahapan kegiatan dalam ran</w:t>
      </w:r>
      <w:r w:rsidR="002350FA">
        <w:rPr>
          <w:rFonts w:ascii="Times New Roman" w:hAnsi="Times New Roman" w:cs="Times New Roman"/>
          <w:sz w:val="20"/>
          <w:szCs w:val="20"/>
        </w:rPr>
        <w:t xml:space="preserve">gka penelitian, pengelolaan dan </w:t>
      </w:r>
      <w:r w:rsidRPr="00E77878">
        <w:rPr>
          <w:rFonts w:ascii="Times New Roman" w:hAnsi="Times New Roman" w:cs="Times New Roman"/>
          <w:sz w:val="20"/>
          <w:szCs w:val="20"/>
        </w:rPr>
        <w:t xml:space="preserve">pengusahaan mineral atau batubara yang meliputi penyelidikan umum, eksplorasi, studi kelayakan, konstruksi, penambangan, pengolahan dan pemurnian, pengangkutan dan penjualan, serta kegiatan pasca tambang.  </w:t>
      </w:r>
    </w:p>
    <w:p w14:paraId="42AD989E" w14:textId="77777777" w:rsidR="003039E9" w:rsidRPr="003A532B" w:rsidRDefault="003039E9" w:rsidP="00232DE5">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3A532B">
        <w:rPr>
          <w:rFonts w:ascii="Times New Roman" w:hAnsi="Times New Roman" w:cs="Times New Roman"/>
          <w:sz w:val="20"/>
          <w:szCs w:val="20"/>
        </w:rPr>
        <w:t>Berdasarkan Undang-</w:t>
      </w:r>
      <w:r w:rsidR="00232DE5">
        <w:rPr>
          <w:rFonts w:ascii="Times New Roman" w:hAnsi="Times New Roman" w:cs="Times New Roman"/>
          <w:sz w:val="20"/>
          <w:szCs w:val="20"/>
        </w:rPr>
        <w:t xml:space="preserve">Undang Republik Indonesia Nomo </w:t>
      </w:r>
      <w:r w:rsidRPr="003A532B">
        <w:rPr>
          <w:rFonts w:ascii="Times New Roman" w:hAnsi="Times New Roman" w:cs="Times New Roman"/>
          <w:sz w:val="20"/>
          <w:szCs w:val="20"/>
        </w:rPr>
        <w:t>4 Tahun 2009</w:t>
      </w:r>
      <w:r w:rsidR="00232DE5">
        <w:rPr>
          <w:rFonts w:ascii="Times New Roman" w:hAnsi="Times New Roman" w:cs="Times New Roman"/>
          <w:sz w:val="20"/>
          <w:szCs w:val="20"/>
        </w:rPr>
        <w:fldChar w:fldCharType="begin" w:fldLock="1"/>
      </w:r>
      <w:r w:rsidR="00BB3BBD">
        <w:rPr>
          <w:rFonts w:ascii="Times New Roman" w:hAnsi="Times New Roman" w:cs="Times New Roman"/>
          <w:sz w:val="20"/>
          <w:szCs w:val="20"/>
        </w:rPr>
        <w:instrText>ADDIN CSL_CITATION {"citationItems":[{"id":"ITEM-1","itemData":{"author":[{"dropping-particle":"","family":"Indonesia","given":"Undang-Undang Republik","non-dropping-particle":"","parse-names":false,"suffix":""}],"id":"ITEM-1","issued":{"date-parts":[["2009"]]},"title":"Undang-Undang Nomor 4 Tahun 2009 Tentang Pertambangan Mineral Dan Batubara","type":"legislation"},"uris":["http://www.mendeley.com/documents/?uuid=094cf0df-51ab-44d6-b897-0b9858e43b4d"]}],"mendeley":{"formattedCitation":"(Indonesia 2009b)","plainTextFormattedCitation":"(Indonesia 2009b)","previouslyFormattedCitation":"(Indonesia 2009b)"},"properties":{"noteIndex":0},"schema":"https://github.com/citation-style-language/schema/raw/master/csl-citation.json"}</w:instrText>
      </w:r>
      <w:r w:rsidR="00232DE5">
        <w:rPr>
          <w:rFonts w:ascii="Times New Roman" w:hAnsi="Times New Roman" w:cs="Times New Roman"/>
          <w:sz w:val="20"/>
          <w:szCs w:val="20"/>
        </w:rPr>
        <w:fldChar w:fldCharType="separate"/>
      </w:r>
      <w:r w:rsidR="00232DE5" w:rsidRPr="00232DE5">
        <w:rPr>
          <w:rFonts w:ascii="Times New Roman" w:hAnsi="Times New Roman" w:cs="Times New Roman"/>
          <w:noProof/>
          <w:sz w:val="20"/>
          <w:szCs w:val="20"/>
        </w:rPr>
        <w:t>(Indonesia 2009b)</w:t>
      </w:r>
      <w:r w:rsidR="00232DE5">
        <w:rPr>
          <w:rFonts w:ascii="Times New Roman" w:hAnsi="Times New Roman" w:cs="Times New Roman"/>
          <w:sz w:val="20"/>
          <w:szCs w:val="20"/>
        </w:rPr>
        <w:fldChar w:fldCharType="end"/>
      </w:r>
      <w:r w:rsidRPr="003A532B">
        <w:rPr>
          <w:rFonts w:ascii="Times New Roman" w:hAnsi="Times New Roman" w:cs="Times New Roman"/>
          <w:sz w:val="20"/>
          <w:szCs w:val="20"/>
        </w:rPr>
        <w:t xml:space="preserve"> tentang Pertambangan Mineral dan </w:t>
      </w:r>
      <w:r w:rsidR="00232DE5">
        <w:rPr>
          <w:rFonts w:ascii="Times New Roman" w:hAnsi="Times New Roman" w:cs="Times New Roman"/>
          <w:sz w:val="20"/>
          <w:szCs w:val="20"/>
        </w:rPr>
        <w:t xml:space="preserve"> </w:t>
      </w:r>
      <w:r w:rsidRPr="003A532B">
        <w:rPr>
          <w:rFonts w:ascii="Times New Roman" w:hAnsi="Times New Roman" w:cs="Times New Roman"/>
          <w:sz w:val="20"/>
          <w:szCs w:val="20"/>
        </w:rPr>
        <w:t xml:space="preserve">Pasal 158 </w:t>
      </w:r>
      <w:r w:rsidR="006C041B">
        <w:rPr>
          <w:rFonts w:ascii="Times New Roman" w:hAnsi="Times New Roman" w:cs="Times New Roman"/>
          <w:sz w:val="20"/>
          <w:szCs w:val="20"/>
        </w:rPr>
        <w:t xml:space="preserve">bahwa </w:t>
      </w:r>
      <w:r w:rsidRPr="003A532B">
        <w:rPr>
          <w:rFonts w:ascii="Times New Roman" w:hAnsi="Times New Roman" w:cs="Times New Roman"/>
          <w:sz w:val="20"/>
          <w:szCs w:val="20"/>
        </w:rPr>
        <w:t>Setiap orang yang melakukan usaha penambangan tanpa izin usaha pertambangan, izin pertambangan rakyat, atau izin usaha pertambangan khusus sebagaimana dimaksud dalam Pasal 37 yaitu izin usaha pertambangan diberikan oleh,</w:t>
      </w:r>
    </w:p>
    <w:p w14:paraId="18C4B0B4" w14:textId="77777777" w:rsidR="003039E9" w:rsidRPr="003A532B" w:rsidRDefault="00232DE5" w:rsidP="00232DE5">
      <w:pPr>
        <w:spacing w:after="0"/>
        <w:ind w:left="1440" w:hanging="720"/>
        <w:jc w:val="both"/>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r>
      <w:r w:rsidR="003039E9" w:rsidRPr="003A532B">
        <w:rPr>
          <w:rFonts w:ascii="Times New Roman" w:hAnsi="Times New Roman" w:cs="Times New Roman"/>
          <w:sz w:val="20"/>
          <w:szCs w:val="20"/>
        </w:rPr>
        <w:t xml:space="preserve">bupati/walikota apabila </w:t>
      </w:r>
      <w:r w:rsidR="003039E9">
        <w:rPr>
          <w:rFonts w:ascii="Times New Roman" w:hAnsi="Times New Roman" w:cs="Times New Roman"/>
          <w:sz w:val="20"/>
          <w:szCs w:val="20"/>
        </w:rPr>
        <w:t xml:space="preserve">wilayah izin usaha </w:t>
      </w:r>
      <w:r w:rsidR="003039E9" w:rsidRPr="003A532B">
        <w:rPr>
          <w:rFonts w:ascii="Times New Roman" w:hAnsi="Times New Roman" w:cs="Times New Roman"/>
          <w:sz w:val="20"/>
          <w:szCs w:val="20"/>
        </w:rPr>
        <w:t>pertambangan berada di dalam satu wilayah kabupaten/kota</w:t>
      </w:r>
    </w:p>
    <w:p w14:paraId="4CBBB1EC" w14:textId="77777777" w:rsidR="003039E9" w:rsidRPr="003A532B" w:rsidRDefault="00232DE5" w:rsidP="00232DE5">
      <w:pPr>
        <w:spacing w:after="0"/>
        <w:ind w:left="1440" w:hanging="720"/>
        <w:jc w:val="both"/>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r>
      <w:r w:rsidR="003039E9" w:rsidRPr="003A532B">
        <w:rPr>
          <w:rFonts w:ascii="Times New Roman" w:hAnsi="Times New Roman" w:cs="Times New Roman"/>
          <w:sz w:val="20"/>
          <w:szCs w:val="20"/>
        </w:rPr>
        <w:t xml:space="preserve">gubernur apabila wilayah izin usaha pertambangan berada pada lintas wilayah kabupaten/kota dalam 1 (satu) provinsi setelah mendapatkan rekomendasi dari bupati/walikota seternpat sesuai dengan ketentuan peraturan perundang-undangan; dan, </w:t>
      </w:r>
    </w:p>
    <w:p w14:paraId="57A57DFB" w14:textId="77777777" w:rsidR="003039E9" w:rsidRPr="003A532B" w:rsidRDefault="00232DE5" w:rsidP="00232DE5">
      <w:pPr>
        <w:spacing w:after="0"/>
        <w:ind w:left="1440" w:hanging="720"/>
        <w:jc w:val="both"/>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r>
      <w:r w:rsidR="003039E9" w:rsidRPr="003A532B">
        <w:rPr>
          <w:rFonts w:ascii="Times New Roman" w:hAnsi="Times New Roman" w:cs="Times New Roman"/>
          <w:sz w:val="20"/>
          <w:szCs w:val="20"/>
        </w:rPr>
        <w:t>Menteri apabila wilayah izin usaha pertambangan bera</w:t>
      </w:r>
      <w:r w:rsidR="003039E9">
        <w:rPr>
          <w:rFonts w:ascii="Times New Roman" w:hAnsi="Times New Roman" w:cs="Times New Roman"/>
          <w:sz w:val="20"/>
          <w:szCs w:val="20"/>
        </w:rPr>
        <w:t xml:space="preserve">da pada lintas wilayah provinsi </w:t>
      </w:r>
      <w:r w:rsidR="003039E9" w:rsidRPr="003A532B">
        <w:rPr>
          <w:rFonts w:ascii="Times New Roman" w:hAnsi="Times New Roman" w:cs="Times New Roman"/>
          <w:sz w:val="20"/>
          <w:szCs w:val="20"/>
        </w:rPr>
        <w:t xml:space="preserve">setelah mendapatkan rekomendasi dari gubernur clan bupati/walikota setempat sesuai dengan ketentuan peraturan perundang-undangan, </w:t>
      </w:r>
    </w:p>
    <w:p w14:paraId="02DED875" w14:textId="77777777" w:rsidR="003039E9" w:rsidRPr="003A532B" w:rsidRDefault="003039E9" w:rsidP="003039E9">
      <w:pPr>
        <w:spacing w:after="0"/>
        <w:ind w:firstLine="720"/>
        <w:jc w:val="both"/>
        <w:rPr>
          <w:rFonts w:ascii="Times New Roman" w:hAnsi="Times New Roman" w:cs="Times New Roman"/>
          <w:sz w:val="20"/>
          <w:szCs w:val="20"/>
        </w:rPr>
      </w:pPr>
      <w:r w:rsidRPr="003A532B">
        <w:rPr>
          <w:rFonts w:ascii="Times New Roman" w:hAnsi="Times New Roman" w:cs="Times New Roman"/>
          <w:sz w:val="20"/>
          <w:szCs w:val="20"/>
        </w:rPr>
        <w:t xml:space="preserve">Pasal 40 ayat (3) yakni Pemegang izin usaha pertambangan yang bermaksud mengusahakan mineral lain sebagaimana dimaksud pada ayat 2, wajib mengajukan permohonan izin usaha pertambangan baru kepada Menteri, gubernur, dan bupati/walikota sesuai dengan kewenangannya, </w:t>
      </w:r>
    </w:p>
    <w:p w14:paraId="3A22C4EA" w14:textId="77777777" w:rsidR="003039E9" w:rsidRPr="003A532B" w:rsidRDefault="003039E9" w:rsidP="003039E9">
      <w:pPr>
        <w:spacing w:after="0"/>
        <w:ind w:firstLine="720"/>
        <w:jc w:val="both"/>
        <w:rPr>
          <w:rFonts w:ascii="Times New Roman" w:hAnsi="Times New Roman" w:cs="Times New Roman"/>
          <w:sz w:val="20"/>
          <w:szCs w:val="20"/>
        </w:rPr>
      </w:pPr>
      <w:r w:rsidRPr="003A532B">
        <w:rPr>
          <w:rFonts w:ascii="Times New Roman" w:hAnsi="Times New Roman" w:cs="Times New Roman"/>
          <w:sz w:val="20"/>
          <w:szCs w:val="20"/>
        </w:rPr>
        <w:t xml:space="preserve">Pasal 48 yaitu Kriteria untuk menetapkan 1 (satu) atau beberapa wilayah izin usaha pertambangan 4 dalam 1 (satu) wilayah izin usaha pertambangan adalah sebagai berikut: </w:t>
      </w:r>
    </w:p>
    <w:p w14:paraId="62E918A1" w14:textId="77777777" w:rsidR="003039E9" w:rsidRPr="003A532B" w:rsidRDefault="00232DE5" w:rsidP="00232DE5">
      <w:pPr>
        <w:spacing w:after="0"/>
        <w:ind w:left="720" w:firstLine="720"/>
        <w:jc w:val="both"/>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r>
      <w:r w:rsidR="003039E9" w:rsidRPr="003A532B">
        <w:rPr>
          <w:rFonts w:ascii="Times New Roman" w:hAnsi="Times New Roman" w:cs="Times New Roman"/>
          <w:sz w:val="20"/>
          <w:szCs w:val="20"/>
        </w:rPr>
        <w:t xml:space="preserve">letak geografis; </w:t>
      </w:r>
    </w:p>
    <w:p w14:paraId="2362BE3E" w14:textId="77777777" w:rsidR="003039E9" w:rsidRPr="003A532B" w:rsidRDefault="00232DE5" w:rsidP="00232DE5">
      <w:pPr>
        <w:spacing w:after="0"/>
        <w:ind w:left="720" w:firstLine="720"/>
        <w:jc w:val="both"/>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r>
      <w:r w:rsidR="003039E9" w:rsidRPr="003A532B">
        <w:rPr>
          <w:rFonts w:ascii="Times New Roman" w:hAnsi="Times New Roman" w:cs="Times New Roman"/>
          <w:sz w:val="20"/>
          <w:szCs w:val="20"/>
        </w:rPr>
        <w:t xml:space="preserve">kaidah konservasi; </w:t>
      </w:r>
    </w:p>
    <w:p w14:paraId="1E291DA1" w14:textId="77777777" w:rsidR="003039E9" w:rsidRPr="003A532B" w:rsidRDefault="00232DE5" w:rsidP="00232DE5">
      <w:pPr>
        <w:spacing w:after="0"/>
        <w:ind w:left="2160" w:hanging="720"/>
        <w:jc w:val="both"/>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r>
      <w:r w:rsidR="003039E9" w:rsidRPr="003A532B">
        <w:rPr>
          <w:rFonts w:ascii="Times New Roman" w:hAnsi="Times New Roman" w:cs="Times New Roman"/>
          <w:sz w:val="20"/>
          <w:szCs w:val="20"/>
        </w:rPr>
        <w:t xml:space="preserve">daya dukung lindungan lingkungan; </w:t>
      </w:r>
    </w:p>
    <w:p w14:paraId="2A625972" w14:textId="77777777" w:rsidR="003039E9" w:rsidRPr="003A532B" w:rsidRDefault="00232DE5" w:rsidP="00232DE5">
      <w:pPr>
        <w:spacing w:after="0"/>
        <w:ind w:left="2160" w:hanging="720"/>
        <w:jc w:val="both"/>
        <w:rPr>
          <w:rFonts w:ascii="Times New Roman" w:hAnsi="Times New Roman" w:cs="Times New Roman"/>
          <w:sz w:val="20"/>
          <w:szCs w:val="20"/>
        </w:rPr>
      </w:pPr>
      <w:r>
        <w:rPr>
          <w:rFonts w:ascii="Times New Roman" w:hAnsi="Times New Roman" w:cs="Times New Roman"/>
          <w:sz w:val="20"/>
          <w:szCs w:val="20"/>
        </w:rPr>
        <w:t>d.</w:t>
      </w:r>
      <w:r>
        <w:rPr>
          <w:rFonts w:ascii="Times New Roman" w:hAnsi="Times New Roman" w:cs="Times New Roman"/>
          <w:sz w:val="20"/>
          <w:szCs w:val="20"/>
        </w:rPr>
        <w:tab/>
      </w:r>
      <w:r w:rsidR="003039E9" w:rsidRPr="003A532B">
        <w:rPr>
          <w:rFonts w:ascii="Times New Roman" w:hAnsi="Times New Roman" w:cs="Times New Roman"/>
          <w:sz w:val="20"/>
          <w:szCs w:val="20"/>
        </w:rPr>
        <w:t xml:space="preserve">optimalisasi sumber daya mineral dan/ atau batubara; </w:t>
      </w:r>
    </w:p>
    <w:p w14:paraId="1A0E277C" w14:textId="77777777" w:rsidR="003039E9" w:rsidRPr="003A532B" w:rsidRDefault="00232DE5" w:rsidP="00232DE5">
      <w:pPr>
        <w:spacing w:after="0"/>
        <w:ind w:left="720" w:firstLine="720"/>
        <w:jc w:val="both"/>
        <w:rPr>
          <w:rFonts w:ascii="Times New Roman" w:hAnsi="Times New Roman" w:cs="Times New Roman"/>
          <w:sz w:val="20"/>
          <w:szCs w:val="20"/>
        </w:rPr>
      </w:pPr>
      <w:r>
        <w:rPr>
          <w:rFonts w:ascii="Times New Roman" w:hAnsi="Times New Roman" w:cs="Times New Roman"/>
          <w:sz w:val="20"/>
          <w:szCs w:val="20"/>
        </w:rPr>
        <w:t>e.</w:t>
      </w:r>
      <w:r>
        <w:rPr>
          <w:rFonts w:ascii="Times New Roman" w:hAnsi="Times New Roman" w:cs="Times New Roman"/>
          <w:sz w:val="20"/>
          <w:szCs w:val="20"/>
        </w:rPr>
        <w:tab/>
      </w:r>
      <w:r w:rsidR="003039E9" w:rsidRPr="003A532B">
        <w:rPr>
          <w:rFonts w:ascii="Times New Roman" w:hAnsi="Times New Roman" w:cs="Times New Roman"/>
          <w:sz w:val="20"/>
          <w:szCs w:val="20"/>
        </w:rPr>
        <w:t xml:space="preserve">tingkat kepadatan penduduk, </w:t>
      </w:r>
    </w:p>
    <w:p w14:paraId="2C0D74F3" w14:textId="77777777" w:rsidR="003039E9" w:rsidRPr="003A532B" w:rsidRDefault="003039E9" w:rsidP="003039E9">
      <w:pPr>
        <w:spacing w:after="0"/>
        <w:ind w:firstLine="720"/>
        <w:jc w:val="both"/>
        <w:rPr>
          <w:rFonts w:ascii="Times New Roman" w:hAnsi="Times New Roman" w:cs="Times New Roman"/>
          <w:sz w:val="20"/>
          <w:szCs w:val="20"/>
        </w:rPr>
      </w:pPr>
      <w:r w:rsidRPr="003A532B">
        <w:rPr>
          <w:rFonts w:ascii="Times New Roman" w:hAnsi="Times New Roman" w:cs="Times New Roman"/>
          <w:sz w:val="20"/>
          <w:szCs w:val="20"/>
        </w:rPr>
        <w:lastRenderedPageBreak/>
        <w:t xml:space="preserve">Pasal 67 ayat (I) yakni Bupati/walikota memberikan izin pertambangan rakyat terutama kepada penduduk setempat, baik perseorangan maupun kelompok masyarakat dan/atau koperasi, </w:t>
      </w:r>
    </w:p>
    <w:p w14:paraId="1B4C4AE6" w14:textId="77777777" w:rsidR="003039E9" w:rsidRPr="00E77878" w:rsidRDefault="003039E9" w:rsidP="003039E9">
      <w:pPr>
        <w:spacing w:after="0"/>
        <w:ind w:firstLine="720"/>
        <w:jc w:val="both"/>
        <w:rPr>
          <w:rFonts w:ascii="Times New Roman" w:hAnsi="Times New Roman" w:cs="Times New Roman"/>
          <w:sz w:val="20"/>
          <w:szCs w:val="20"/>
        </w:rPr>
      </w:pPr>
      <w:r w:rsidRPr="003A532B">
        <w:rPr>
          <w:rFonts w:ascii="Times New Roman" w:hAnsi="Times New Roman" w:cs="Times New Roman"/>
          <w:sz w:val="20"/>
          <w:szCs w:val="20"/>
        </w:rPr>
        <w:t>Pasal 74 ayat: (1) izin usaha pertambangan khusus diberikan oleh Menteri dengan menmperhatikan kepentingan daerah atau ayat (5) Pemegang izin usaha pertambangan khusus sebagaimana dimaksud pada ayat (2) dapat menyatakan tidak berminat untuk mengusahakan mineral lain yang ditemukan tersebut. dipidana dengan pidana penjara paling lama 10 (sepuluh) tahun dan denda paling banyak Rp 10.000.000.000,00 (sepuluh miliar rupiah).</w:t>
      </w:r>
    </w:p>
    <w:p w14:paraId="58E20B02" w14:textId="77777777" w:rsidR="008150C0" w:rsidRDefault="00DC0D36" w:rsidP="00E778EF">
      <w:pPr>
        <w:spacing w:after="0"/>
        <w:ind w:firstLine="720"/>
        <w:jc w:val="both"/>
        <w:rPr>
          <w:rFonts w:ascii="Times New Roman" w:hAnsi="Times New Roman" w:cs="Times New Roman"/>
          <w:sz w:val="20"/>
          <w:szCs w:val="20"/>
        </w:rPr>
      </w:pPr>
      <w:r w:rsidRPr="00DC0D36">
        <w:rPr>
          <w:rFonts w:ascii="Times New Roman" w:hAnsi="Times New Roman" w:cs="Times New Roman"/>
          <w:sz w:val="20"/>
          <w:szCs w:val="20"/>
        </w:rPr>
        <w:t>Pemerintah Provinsi Jawa Timur menyebutkan setidaknya ada 400 penambangan ilegal di penjuru wilayahnya. Mayoritas aktivitas tak berizin itu datang dari tambang galian golongan C yakni meliputi:</w:t>
      </w:r>
      <w:r>
        <w:rPr>
          <w:rFonts w:ascii="Times New Roman" w:hAnsi="Times New Roman" w:cs="Times New Roman"/>
          <w:sz w:val="20"/>
          <w:szCs w:val="20"/>
        </w:rPr>
        <w:t xml:space="preserve"> pasir, kerikil, dan tanah uruk </w:t>
      </w:r>
      <w:r w:rsidRPr="00DC0D36">
        <w:rPr>
          <w:rFonts w:ascii="Times New Roman" w:hAnsi="Times New Roman" w:cs="Times New Roman"/>
          <w:sz w:val="20"/>
          <w:szCs w:val="20"/>
        </w:rPr>
        <w:t>dan logam</w:t>
      </w:r>
      <w:r>
        <w:rPr>
          <w:rFonts w:ascii="Times New Roman" w:hAnsi="Times New Roman" w:cs="Times New Roman"/>
          <w:sz w:val="20"/>
          <w:szCs w:val="20"/>
        </w:rPr>
        <w:t xml:space="preserve"> emas.</w:t>
      </w:r>
      <w:r w:rsidRPr="00DC0D36">
        <w:rPr>
          <w:rFonts w:ascii="Times New Roman" w:hAnsi="Times New Roman" w:cs="Times New Roman"/>
          <w:sz w:val="20"/>
          <w:szCs w:val="20"/>
        </w:rPr>
        <w:t xml:space="preserve"> Kalau Migas tidak, sebab membutuhkan biaya mahal,” kata Kepala Dinas Energi dan Sumber Daya Mineral Jatim Setiajid usai menghadiri seminar tentang potensi penambangan di hotel Wyndham Surabaya, Kamis 22 November 2018</w:t>
      </w:r>
      <w:r w:rsidR="00024A29">
        <w:rPr>
          <w:rFonts w:ascii="Times New Roman" w:hAnsi="Times New Roman" w:cs="Times New Roman"/>
          <w:sz w:val="20"/>
          <w:szCs w:val="20"/>
        </w:rPr>
        <w:fldChar w:fldCharType="begin" w:fldLock="1"/>
      </w:r>
      <w:r w:rsidR="006C041B">
        <w:rPr>
          <w:rFonts w:ascii="Times New Roman" w:hAnsi="Times New Roman" w:cs="Times New Roman"/>
          <w:sz w:val="20"/>
          <w:szCs w:val="20"/>
        </w:rPr>
        <w:instrText>ADDIN CSL_CITATION {"citationItems":[{"id":"ITEM-1","itemData":{"author":[{"dropping-particle":"","family":"Baehaqi Almutoif","given":"","non-dropping-particle":"","parse-names":false,"suffix":""}],"container-title":"https://jatimnet.com/400-penambangan-di-jawa-timur-ternyata-ilegal","id":"ITEM-1","issued":{"date-parts":[["2018"]]},"publisher-place":"Tulungagung","title":"400 Penambangan di Jawa Timur ternyata Ilegal","type":"article-newspaper"},"uris":["http://www.mendeley.com/documents/?uuid=2d47c6c2-a7f9-4458-8e03-7161f4171195"]}],"mendeley":{"formattedCitation":"(Baehaqi Almutoif 2018)","plainTextFormattedCitation":"(Baehaqi Almutoif 2018)","previouslyFormattedCitation":"(Baehaqi Almutoif 2018)"},"properties":{"noteIndex":0},"schema":"https://github.com/citation-style-language/schema/raw/master/csl-citation.json"}</w:instrText>
      </w:r>
      <w:r w:rsidR="00024A29">
        <w:rPr>
          <w:rFonts w:ascii="Times New Roman" w:hAnsi="Times New Roman" w:cs="Times New Roman"/>
          <w:sz w:val="20"/>
          <w:szCs w:val="20"/>
        </w:rPr>
        <w:fldChar w:fldCharType="separate"/>
      </w:r>
      <w:r w:rsidR="009D749E" w:rsidRPr="009D749E">
        <w:rPr>
          <w:rFonts w:ascii="Times New Roman" w:hAnsi="Times New Roman" w:cs="Times New Roman"/>
          <w:noProof/>
          <w:sz w:val="20"/>
          <w:szCs w:val="20"/>
        </w:rPr>
        <w:t>(Baehaqi Almutoif 2018)</w:t>
      </w:r>
      <w:r w:rsidR="00024A29">
        <w:rPr>
          <w:rFonts w:ascii="Times New Roman" w:hAnsi="Times New Roman" w:cs="Times New Roman"/>
          <w:sz w:val="20"/>
          <w:szCs w:val="20"/>
        </w:rPr>
        <w:fldChar w:fldCharType="end"/>
      </w:r>
      <w:r w:rsidR="00682D8B">
        <w:rPr>
          <w:rFonts w:ascii="Times New Roman" w:hAnsi="Times New Roman" w:cs="Times New Roman"/>
          <w:sz w:val="20"/>
          <w:szCs w:val="20"/>
        </w:rPr>
        <w:t>.</w:t>
      </w:r>
    </w:p>
    <w:p w14:paraId="427A851B" w14:textId="486F7574" w:rsidR="00DC0D36" w:rsidRPr="00284B36" w:rsidRDefault="00DC0D36" w:rsidP="00284B36">
      <w:pPr>
        <w:spacing w:after="0"/>
        <w:ind w:firstLine="720"/>
        <w:jc w:val="both"/>
        <w:rPr>
          <w:rFonts w:ascii="Times New Roman" w:hAnsi="Times New Roman" w:cs="Times New Roman"/>
          <w:sz w:val="20"/>
          <w:szCs w:val="20"/>
        </w:rPr>
      </w:pPr>
      <w:r w:rsidRPr="00DC0D36">
        <w:rPr>
          <w:rFonts w:ascii="Times New Roman" w:hAnsi="Times New Roman" w:cs="Times New Roman"/>
          <w:sz w:val="20"/>
          <w:szCs w:val="20"/>
        </w:rPr>
        <w:t>Sebagai salah satu contoh</w:t>
      </w:r>
      <w:r w:rsidR="001411F6">
        <w:rPr>
          <w:rFonts w:ascii="Times New Roman" w:hAnsi="Times New Roman" w:cs="Times New Roman"/>
          <w:sz w:val="20"/>
          <w:szCs w:val="20"/>
        </w:rPr>
        <w:t xml:space="preserve"> kasus</w:t>
      </w:r>
      <w:r w:rsidR="001411F6" w:rsidRPr="001411F6">
        <w:rPr>
          <w:rFonts w:ascii="Book Antiqua" w:hAnsi="Book Antiqua"/>
          <w:b/>
          <w:sz w:val="28"/>
          <w:szCs w:val="24"/>
        </w:rPr>
        <w:t xml:space="preserve"> </w:t>
      </w:r>
      <w:r w:rsidR="001411F6">
        <w:rPr>
          <w:rFonts w:ascii="Times New Roman" w:hAnsi="Times New Roman" w:cs="Times New Roman"/>
          <w:sz w:val="20"/>
          <w:szCs w:val="20"/>
        </w:rPr>
        <w:t>Pengadilan Negeri Tulungagung Nomor</w:t>
      </w:r>
      <w:r w:rsidR="001411F6" w:rsidRPr="001411F6">
        <w:rPr>
          <w:rFonts w:ascii="Times New Roman" w:hAnsi="Times New Roman" w:cs="Times New Roman"/>
          <w:sz w:val="20"/>
          <w:szCs w:val="20"/>
        </w:rPr>
        <w:t xml:space="preserve">: 62/Pid.Sus/2014/PN.Ta </w:t>
      </w:r>
      <w:r w:rsidRPr="00DC0D36">
        <w:rPr>
          <w:rFonts w:ascii="Times New Roman" w:hAnsi="Times New Roman" w:cs="Times New Roman"/>
          <w:sz w:val="20"/>
          <w:szCs w:val="20"/>
        </w:rPr>
        <w:t>kasus yang terjadi di Tulungagung</w:t>
      </w:r>
      <w:r w:rsidR="001411F6">
        <w:rPr>
          <w:rFonts w:ascii="Times New Roman" w:hAnsi="Times New Roman" w:cs="Times New Roman"/>
          <w:sz w:val="20"/>
          <w:szCs w:val="20"/>
        </w:rPr>
        <w:t xml:space="preserve"> ini</w:t>
      </w:r>
      <w:r w:rsidRPr="00DC0D36">
        <w:rPr>
          <w:rFonts w:ascii="Times New Roman" w:hAnsi="Times New Roman" w:cs="Times New Roman"/>
          <w:sz w:val="20"/>
          <w:szCs w:val="20"/>
        </w:rPr>
        <w:t xml:space="preserve"> terdapat Penambangan Pasir Ilegal yang terjadi di Desa Bulusari, Kecamatan Kedungwaru, kabupaten Tulungagung terdapat kasus penambangan pasir ilegal di daerah bantaran sungai yang bisa berdampak terhadap sungai tersebut dan kerusakan lingkungan yang di akibatkan Penambangan Pasir yang tidak disertai izin usaha pertambangan dalam melakukan kegiatan penambangan yang di lakukan di daerah tersebut.</w:t>
      </w:r>
      <w:r w:rsidR="00284B36">
        <w:rPr>
          <w:rFonts w:ascii="Times New Roman" w:hAnsi="Times New Roman" w:cs="Times New Roman"/>
          <w:sz w:val="20"/>
          <w:szCs w:val="20"/>
        </w:rPr>
        <w:t xml:space="preserve"> </w:t>
      </w:r>
      <w:r w:rsidR="00F45FD7">
        <w:rPr>
          <w:rFonts w:ascii="Times New Roman" w:hAnsi="Times New Roman" w:cs="Times New Roman"/>
          <w:bCs/>
          <w:sz w:val="20"/>
          <w:szCs w:val="20"/>
        </w:rPr>
        <w:t>Penelitian ini bertujuan untuk mengetahui sudah tepatkah Hakim dalam memutus suatu perkara dengan mertimbangankan pertimbangan yang menjunjung rasa keadilan bagi korban, masyarakat, dan pemerintah yang di akibatkan oleh penambangan pasir ilegal.</w:t>
      </w:r>
    </w:p>
    <w:p w14:paraId="7151476E" w14:textId="77777777" w:rsidR="008E20BD" w:rsidRPr="00162781" w:rsidRDefault="008150C0" w:rsidP="00B13FF5">
      <w:pPr>
        <w:spacing w:before="240" w:after="40" w:line="240" w:lineRule="auto"/>
        <w:jc w:val="both"/>
        <w:rPr>
          <w:rFonts w:ascii="Times New Roman" w:hAnsi="Times New Roman" w:cs="Times New Roman"/>
          <w:b/>
          <w:sz w:val="20"/>
          <w:szCs w:val="20"/>
        </w:rPr>
      </w:pPr>
      <w:r w:rsidRPr="00162781">
        <w:rPr>
          <w:rFonts w:ascii="Times New Roman" w:hAnsi="Times New Roman" w:cs="Times New Roman"/>
          <w:b/>
          <w:sz w:val="20"/>
          <w:szCs w:val="20"/>
        </w:rPr>
        <w:t>METODE PENELITIAN</w:t>
      </w:r>
    </w:p>
    <w:p w14:paraId="562E3302" w14:textId="77777777" w:rsidR="008E20BD" w:rsidRDefault="002350FA" w:rsidP="00232DE5">
      <w:pPr>
        <w:pStyle w:val="FootnoteText"/>
        <w:spacing w:line="276" w:lineRule="auto"/>
        <w:ind w:firstLine="720"/>
        <w:jc w:val="both"/>
        <w:rPr>
          <w:rFonts w:ascii="Times New Roman" w:hAnsi="Times New Roman" w:cs="Times New Roman"/>
        </w:rPr>
      </w:pPr>
      <w:r>
        <w:rPr>
          <w:rFonts w:ascii="Times New Roman" w:hAnsi="Times New Roman" w:cs="Times New Roman"/>
        </w:rPr>
        <w:t>Metode</w:t>
      </w:r>
      <w:r w:rsidR="008E20BD" w:rsidRPr="00FB0B4D">
        <w:rPr>
          <w:rFonts w:ascii="Times New Roman" w:hAnsi="Times New Roman" w:cs="Times New Roman"/>
        </w:rPr>
        <w:t xml:space="preserve"> penelitian yang akan dilakukan dalam penelitian ini ialah menggunakan </w:t>
      </w:r>
      <w:r>
        <w:rPr>
          <w:rFonts w:ascii="Times New Roman" w:hAnsi="Times New Roman" w:cs="Times New Roman"/>
        </w:rPr>
        <w:t xml:space="preserve">jenis </w:t>
      </w:r>
      <w:r w:rsidR="008E20BD" w:rsidRPr="00FB0B4D">
        <w:rPr>
          <w:rFonts w:ascii="Times New Roman" w:hAnsi="Times New Roman" w:cs="Times New Roman"/>
        </w:rPr>
        <w:t>penelitian hukum yuridis normatif yakni penelitian hu</w:t>
      </w:r>
      <w:r w:rsidR="008E20BD">
        <w:rPr>
          <w:rFonts w:ascii="Times New Roman" w:hAnsi="Times New Roman" w:cs="Times New Roman"/>
        </w:rPr>
        <w:t>k</w:t>
      </w:r>
      <w:r w:rsidR="008E20BD" w:rsidRPr="00FB0B4D">
        <w:rPr>
          <w:rFonts w:ascii="Times New Roman" w:hAnsi="Times New Roman" w:cs="Times New Roman"/>
        </w:rPr>
        <w:t>um yang meletakkan hukum sebagai sebuah bangunan sistem norma, sistem norma yang dimaksud adalah mengenai asas-asas, norma, kaidah dari peraturan perundang-undangan, putusan pengadi</w:t>
      </w:r>
      <w:r w:rsidR="008E20BD">
        <w:rPr>
          <w:rFonts w:ascii="Times New Roman" w:hAnsi="Times New Roman" w:cs="Times New Roman"/>
        </w:rPr>
        <w:t>lan, perjanjian serta doktrin</w:t>
      </w:r>
      <w:r w:rsidR="00CB26C4">
        <w:rPr>
          <w:rFonts w:ascii="Times New Roman" w:hAnsi="Times New Roman" w:cs="Times New Roman"/>
        </w:rPr>
        <w:t>.</w:t>
      </w:r>
      <w:r w:rsidR="00024A29">
        <w:rPr>
          <w:rFonts w:ascii="Times New Roman" w:hAnsi="Times New Roman" w:cs="Times New Roman"/>
        </w:rPr>
        <w:fldChar w:fldCharType="begin" w:fldLock="1"/>
      </w:r>
      <w:r w:rsidR="00546213">
        <w:rPr>
          <w:rFonts w:ascii="Times New Roman" w:hAnsi="Times New Roman" w:cs="Times New Roman"/>
        </w:rPr>
        <w:instrText>ADDIN CSL_CITATION {"citationItems":[{"id":"ITEM-1","itemData":{"author":[{"dropping-particle":"","family":"Fajar","given":"Mukti","non-dropping-particle":"","parse-names":false,"suffix":""},{"dropping-particle":"","family":"Achmad","given":"Yulianto","non-dropping-particle":"","parse-names":false,"suffix":""}],"id":"ITEM-1","issued":{"date-parts":[["2007"]]},"publisher":"Penil Komunika","publisher-place":"Yogyakarta","title":"Dualisme Penelitian Hukum","type":"book"},"uris":["http://www.mendeley.com/documents/?uuid=41e75d37-2881-44d0-9f1b-32c8e9543c5b"]}],"mendeley":{"formattedCitation":"(Fajar and Achmad 2007)","plainTextFormattedCitation":"(Fajar and Achmad 2007)","previouslyFormattedCitation":"(Fajar and Achmad 2007)"},"properties":{"noteIndex":0},"schema":"https://github.com/citation-style-language/schema/raw/master/csl-citation.json"}</w:instrText>
      </w:r>
      <w:r w:rsidR="00024A29">
        <w:rPr>
          <w:rFonts w:ascii="Times New Roman" w:hAnsi="Times New Roman" w:cs="Times New Roman"/>
        </w:rPr>
        <w:fldChar w:fldCharType="separate"/>
      </w:r>
      <w:r w:rsidR="00546213" w:rsidRPr="00546213">
        <w:rPr>
          <w:rFonts w:ascii="Times New Roman" w:hAnsi="Times New Roman" w:cs="Times New Roman"/>
          <w:noProof/>
        </w:rPr>
        <w:t>(Fajar and Achmad 2007)</w:t>
      </w:r>
      <w:r w:rsidR="00024A29">
        <w:rPr>
          <w:rFonts w:ascii="Times New Roman" w:hAnsi="Times New Roman" w:cs="Times New Roman"/>
        </w:rPr>
        <w:fldChar w:fldCharType="end"/>
      </w:r>
      <w:r w:rsidR="008E20BD">
        <w:rPr>
          <w:rFonts w:ascii="Times New Roman" w:hAnsi="Times New Roman" w:cs="Times New Roman"/>
        </w:rPr>
        <w:t xml:space="preserve"> </w:t>
      </w:r>
      <w:r w:rsidR="008E20BD" w:rsidRPr="00FB0B4D">
        <w:rPr>
          <w:rFonts w:ascii="Times New Roman" w:hAnsi="Times New Roman" w:cs="Times New Roman"/>
        </w:rPr>
        <w:t>Pendekatan dalam penelitian ini menggunakan metode yuridis normatif yakni bahan yang mengawali sebagai sudut pandang dan kerangka berfikir seorang peneliti untuk melakukan analisis</w:t>
      </w:r>
      <w:r w:rsidR="00D84D30">
        <w:rPr>
          <w:rFonts w:ascii="Times New Roman" w:hAnsi="Times New Roman" w:cs="Times New Roman"/>
        </w:rPr>
        <w:t xml:space="preserve"> </w:t>
      </w:r>
      <w:r w:rsidR="00024A29" w:rsidRPr="00D84D30">
        <w:rPr>
          <w:rFonts w:ascii="Times New Roman" w:hAnsi="Times New Roman" w:cs="Times New Roman"/>
        </w:rPr>
        <w:fldChar w:fldCharType="begin" w:fldLock="1"/>
      </w:r>
      <w:r w:rsidR="00546213" w:rsidRPr="00D84D30">
        <w:rPr>
          <w:rFonts w:ascii="Times New Roman" w:hAnsi="Times New Roman" w:cs="Times New Roman"/>
        </w:rPr>
        <w:instrText>ADDIN CSL_CITATION {"citationItems":[{"id":"ITEM-1","itemData":{"author":[{"dropping-particle":"","family":"Fajar","given":"Mukti","non-dropping-particle":"","parse-names":false,"suffix":""},{"dropping-particle":"","family":"Achmad","given":"Yulianto","non-dropping-particle":"","parse-names":false,"suffix":""}],"id":"ITEM-1","issued":{"date-parts":[["2007"]]},"publisher":"Penil Komunika","publisher-place":"Yogyakarta","title":"Dualisme Penelitian Hukum","type":"book"},"uris":["http://www.mendeley.com/documents/?uuid=41e75d37-2881-44d0-9f1b-32c8e9543c5b"]}],"mendeley":{"formattedCitation":"(Fajar and Achmad 2007)","plainTextFormattedCitation":"(Fajar and Achmad 2007)","previouslyFormattedCitation":"(Fajar and Achmad 2007)"},"properties":{"noteIndex":0},"schema":"https://github.com/citation-style-language/schema/raw/master/csl-citation.json"}</w:instrText>
      </w:r>
      <w:r w:rsidR="00024A29" w:rsidRPr="00D84D30">
        <w:rPr>
          <w:rFonts w:ascii="Times New Roman" w:hAnsi="Times New Roman" w:cs="Times New Roman"/>
        </w:rPr>
        <w:fldChar w:fldCharType="separate"/>
      </w:r>
      <w:r w:rsidR="00546213" w:rsidRPr="00D84D30">
        <w:rPr>
          <w:rFonts w:ascii="Times New Roman" w:hAnsi="Times New Roman" w:cs="Times New Roman"/>
          <w:noProof/>
        </w:rPr>
        <w:t xml:space="preserve">(Fajar and Achmad </w:t>
      </w:r>
      <w:r w:rsidR="00546213" w:rsidRPr="00D84D30">
        <w:rPr>
          <w:rFonts w:ascii="Times New Roman" w:hAnsi="Times New Roman" w:cs="Times New Roman"/>
          <w:noProof/>
        </w:rPr>
        <w:lastRenderedPageBreak/>
        <w:t>2007)</w:t>
      </w:r>
      <w:r w:rsidR="00024A29" w:rsidRPr="00D84D30">
        <w:rPr>
          <w:rFonts w:ascii="Times New Roman" w:hAnsi="Times New Roman" w:cs="Times New Roman"/>
        </w:rPr>
        <w:fldChar w:fldCharType="end"/>
      </w:r>
      <w:r w:rsidR="00D84D30" w:rsidRPr="00D84D30">
        <w:rPr>
          <w:rFonts w:ascii="Times New Roman" w:hAnsi="Times New Roman" w:cs="Times New Roman"/>
        </w:rPr>
        <w:t>.</w:t>
      </w:r>
      <w:r w:rsidR="00D84D30">
        <w:rPr>
          <w:rFonts w:ascii="Times New Roman" w:hAnsi="Times New Roman" w:cs="Times New Roman"/>
        </w:rPr>
        <w:t xml:space="preserve"> </w:t>
      </w:r>
      <w:r w:rsidR="008E20BD" w:rsidRPr="00FB0B4D">
        <w:rPr>
          <w:rFonts w:ascii="Times New Roman" w:hAnsi="Times New Roman" w:cs="Times New Roman"/>
        </w:rPr>
        <w:t xml:space="preserve">Penelitian ini menggunakan beberapa pendekatan penelitian yuridis normatif </w:t>
      </w:r>
      <w:r w:rsidR="008E20BD">
        <w:rPr>
          <w:rFonts w:ascii="Times New Roman" w:hAnsi="Times New Roman" w:cs="Times New Roman"/>
        </w:rPr>
        <w:t xml:space="preserve">yakni </w:t>
      </w:r>
      <w:r w:rsidR="008E20BD">
        <w:rPr>
          <w:rFonts w:ascii="Times New Roman" w:hAnsi="Times New Roman" w:cs="Times New Roman"/>
          <w:b/>
        </w:rPr>
        <w:t xml:space="preserve"> </w:t>
      </w:r>
      <w:r w:rsidR="008E20BD" w:rsidRPr="00FB0B4D">
        <w:rPr>
          <w:rFonts w:ascii="Times New Roman" w:hAnsi="Times New Roman" w:cs="Times New Roman"/>
        </w:rPr>
        <w:t>Pendekatan perundang-undangan adalah pendekatan yang dilakukan dengan cara menelaah semua regulasi yang bersangkutan dengan isu hukum  yang sedang di tang</w:t>
      </w:r>
      <w:r w:rsidR="008E20BD">
        <w:rPr>
          <w:rFonts w:ascii="Times New Roman" w:hAnsi="Times New Roman" w:cs="Times New Roman"/>
        </w:rPr>
        <w:t>a</w:t>
      </w:r>
      <w:r w:rsidR="008E20BD" w:rsidRPr="00FB0B4D">
        <w:rPr>
          <w:rFonts w:ascii="Times New Roman" w:hAnsi="Times New Roman" w:cs="Times New Roman"/>
        </w:rPr>
        <w:t>ni</w:t>
      </w:r>
      <w:r w:rsidR="00CB26C4">
        <w:rPr>
          <w:rFonts w:ascii="Times New Roman" w:hAnsi="Times New Roman" w:cs="Times New Roman"/>
        </w:rPr>
        <w:t>.</w:t>
      </w:r>
      <w:r w:rsidR="00024A29">
        <w:rPr>
          <w:rFonts w:ascii="Times New Roman" w:hAnsi="Times New Roman" w:cs="Times New Roman"/>
        </w:rPr>
        <w:fldChar w:fldCharType="begin" w:fldLock="1"/>
      </w:r>
      <w:r w:rsidR="00546213">
        <w:rPr>
          <w:rFonts w:ascii="Times New Roman" w:hAnsi="Times New Roman" w:cs="Times New Roman"/>
        </w:rPr>
        <w:instrText>ADDIN CSL_CITATION {"citationItems":[{"id":"ITEM-1","itemData":{"author":[{"dropping-particle":"","family":"Marzuki","given":"Peter Mahmud","non-dropping-particle":"","parse-names":false,"suffix":""}],"id":"ITEM-1","issued":{"date-parts":[["2005"]]},"publisher":"Prenamedia","publisher-place":"Jakarta","title":"Penelitian Hukum","type":"book"},"uris":["http://www.mendeley.com/documents/?uuid=dc5407be-8160-449c-8395-0ea1976d18d6"]}],"mendeley":{"formattedCitation":"(Marzuki 2005)","plainTextFormattedCitation":"(Marzuki 2005)","previouslyFormattedCitation":"(Marzuki 2005)"},"properties":{"noteIndex":0},"schema":"https://github.com/citation-style-language/schema/raw/master/csl-citation.json"}</w:instrText>
      </w:r>
      <w:r w:rsidR="00024A29">
        <w:rPr>
          <w:rFonts w:ascii="Times New Roman" w:hAnsi="Times New Roman" w:cs="Times New Roman"/>
        </w:rPr>
        <w:fldChar w:fldCharType="separate"/>
      </w:r>
      <w:r w:rsidR="00546213" w:rsidRPr="00546213">
        <w:rPr>
          <w:rFonts w:ascii="Times New Roman" w:hAnsi="Times New Roman" w:cs="Times New Roman"/>
          <w:noProof/>
        </w:rPr>
        <w:t>(Marzuki 2005)</w:t>
      </w:r>
      <w:r w:rsidR="00024A29">
        <w:rPr>
          <w:rFonts w:ascii="Times New Roman" w:hAnsi="Times New Roman" w:cs="Times New Roman"/>
        </w:rPr>
        <w:fldChar w:fldCharType="end"/>
      </w:r>
      <w:r w:rsidR="00CB26C4">
        <w:rPr>
          <w:rFonts w:ascii="Times New Roman" w:hAnsi="Times New Roman" w:cs="Times New Roman"/>
        </w:rPr>
        <w:t xml:space="preserve"> </w:t>
      </w:r>
      <w:r w:rsidR="008E20BD" w:rsidRPr="00FB0B4D">
        <w:rPr>
          <w:rFonts w:ascii="Times New Roman" w:hAnsi="Times New Roman" w:cs="Times New Roman"/>
        </w:rPr>
        <w:t>Pendekatan Konseptual suatu pendekatan yng beranjak dri pandangan-pandangan dan doktrin-doktrin yang berkembang di dalam ilmu hukum. Pemahaman akan pandangan-pandangan dan doktrin-oktrin tersebut merupakan sandaran bagi peneliti dalam membangun suatu argumentasi hukum untuk memecahkan isu yang di hadapi</w:t>
      </w:r>
      <w:r w:rsidR="00D84D30">
        <w:rPr>
          <w:rFonts w:ascii="Times New Roman" w:hAnsi="Times New Roman" w:cs="Times New Roman"/>
        </w:rPr>
        <w:t xml:space="preserve"> </w:t>
      </w:r>
      <w:r w:rsidR="00024A29">
        <w:rPr>
          <w:rFonts w:ascii="Times New Roman" w:hAnsi="Times New Roman" w:cs="Times New Roman"/>
        </w:rPr>
        <w:fldChar w:fldCharType="begin" w:fldLock="1"/>
      </w:r>
      <w:r w:rsidR="00546213">
        <w:rPr>
          <w:rFonts w:ascii="Times New Roman" w:hAnsi="Times New Roman" w:cs="Times New Roman"/>
        </w:rPr>
        <w:instrText>ADDIN CSL_CITATION {"citationItems":[{"id":"ITEM-1","itemData":{"author":[{"dropping-particle":"","family":"Marzuki","given":"Peter Mahmud","non-dropping-particle":"","parse-names":false,"suffix":""}],"id":"ITEM-1","issued":{"date-parts":[["2005"]]},"publisher":"Prenamedia","publisher-place":"Jakarta","title":"Penelitian Hukum","type":"book"},"uris":["http://www.mendeley.com/documents/?uuid=dc5407be-8160-449c-8395-0ea1976d18d6"]}],"mendeley":{"formattedCitation":"(Marzuki 2005)","plainTextFormattedCitation":"(Marzuki 2005)","previouslyFormattedCitation":"(Marzuki 2005)"},"properties":{"noteIndex":0},"schema":"https://github.com/citation-style-language/schema/raw/master/csl-citation.json"}</w:instrText>
      </w:r>
      <w:r w:rsidR="00024A29">
        <w:rPr>
          <w:rFonts w:ascii="Times New Roman" w:hAnsi="Times New Roman" w:cs="Times New Roman"/>
        </w:rPr>
        <w:fldChar w:fldCharType="separate"/>
      </w:r>
      <w:r w:rsidR="00546213" w:rsidRPr="00546213">
        <w:rPr>
          <w:rFonts w:ascii="Times New Roman" w:hAnsi="Times New Roman" w:cs="Times New Roman"/>
          <w:noProof/>
        </w:rPr>
        <w:t>(Marzuki 2005)</w:t>
      </w:r>
      <w:r w:rsidR="00024A29">
        <w:rPr>
          <w:rFonts w:ascii="Times New Roman" w:hAnsi="Times New Roman" w:cs="Times New Roman"/>
        </w:rPr>
        <w:fldChar w:fldCharType="end"/>
      </w:r>
      <w:r w:rsidR="00D84D30">
        <w:rPr>
          <w:rFonts w:ascii="Times New Roman" w:hAnsi="Times New Roman" w:cs="Times New Roman"/>
        </w:rPr>
        <w:t>.</w:t>
      </w:r>
      <w:r w:rsidR="008E20BD">
        <w:rPr>
          <w:rFonts w:ascii="Times New Roman" w:hAnsi="Times New Roman" w:cs="Times New Roman"/>
        </w:rPr>
        <w:t xml:space="preserve"> </w:t>
      </w:r>
      <w:r w:rsidR="008E20BD" w:rsidRPr="00FB0B4D">
        <w:rPr>
          <w:rFonts w:ascii="Times New Roman" w:hAnsi="Times New Roman" w:cs="Times New Roman"/>
        </w:rPr>
        <w:t>Pendekatan Kasus</w:t>
      </w:r>
      <w:r w:rsidR="00ED714E">
        <w:rPr>
          <w:rFonts w:ascii="Times New Roman" w:hAnsi="Times New Roman" w:cs="Times New Roman"/>
        </w:rPr>
        <w:t xml:space="preserve"> </w:t>
      </w:r>
      <w:r w:rsidR="008E20BD" w:rsidRPr="00FB0B4D">
        <w:rPr>
          <w:rFonts w:ascii="Times New Roman" w:hAnsi="Times New Roman" w:cs="Times New Roman"/>
        </w:rPr>
        <w:t>ialah pendekatan yang dilakukan dengan cara mengkaji terhadap kasus-kasus yang berkaitan dengan materi penelitian yang di putus oleh pengadilan dan mempunyai kekuatan hukum tetap</w:t>
      </w:r>
      <w:r w:rsidR="00024A29">
        <w:rPr>
          <w:rFonts w:ascii="Times New Roman" w:hAnsi="Times New Roman" w:cs="Times New Roman"/>
        </w:rPr>
        <w:fldChar w:fldCharType="begin" w:fldLock="1"/>
      </w:r>
      <w:r w:rsidR="00546213">
        <w:rPr>
          <w:rFonts w:ascii="Times New Roman" w:hAnsi="Times New Roman" w:cs="Times New Roman"/>
        </w:rPr>
        <w:instrText>ADDIN CSL_CITATION {"citationItems":[{"id":"ITEM-1","itemData":{"author":[{"dropping-particle":"","family":"Marzuki","given":"Peter Mahmud","non-dropping-particle":"","parse-names":false,"suffix":""}],"id":"ITEM-1","issued":{"date-parts":[["2005"]]},"publisher":"Prenamedia","publisher-place":"Jakarta","title":"Penelitian Hukum","type":"book"},"uris":["http://www.mendeley.com/documents/?uuid=dc5407be-8160-449c-8395-0ea1976d18d6"]}],"mendeley":{"formattedCitation":"(Marzuki 2005)","plainTextFormattedCitation":"(Marzuki 2005)","previouslyFormattedCitation":"(Marzuki 2005)"},"properties":{"noteIndex":0},"schema":"https://github.com/citation-style-language/schema/raw/master/csl-citation.json"}</w:instrText>
      </w:r>
      <w:r w:rsidR="00024A29">
        <w:rPr>
          <w:rFonts w:ascii="Times New Roman" w:hAnsi="Times New Roman" w:cs="Times New Roman"/>
        </w:rPr>
        <w:fldChar w:fldCharType="separate"/>
      </w:r>
      <w:r w:rsidR="00546213" w:rsidRPr="00546213">
        <w:rPr>
          <w:rFonts w:ascii="Times New Roman" w:hAnsi="Times New Roman" w:cs="Times New Roman"/>
          <w:noProof/>
        </w:rPr>
        <w:t>(Marzuki 2005)</w:t>
      </w:r>
      <w:r w:rsidR="00024A29">
        <w:rPr>
          <w:rFonts w:ascii="Times New Roman" w:hAnsi="Times New Roman" w:cs="Times New Roman"/>
        </w:rPr>
        <w:fldChar w:fldCharType="end"/>
      </w:r>
      <w:r w:rsidR="00682D8B">
        <w:rPr>
          <w:rFonts w:ascii="Times New Roman" w:hAnsi="Times New Roman" w:cs="Times New Roman"/>
        </w:rPr>
        <w:t>.</w:t>
      </w:r>
    </w:p>
    <w:p w14:paraId="4567AADE" w14:textId="77777777" w:rsidR="00D84D30" w:rsidRPr="008E20BD" w:rsidRDefault="00D84D30" w:rsidP="00232DE5">
      <w:pPr>
        <w:pStyle w:val="FootnoteText"/>
        <w:spacing w:line="276" w:lineRule="auto"/>
        <w:ind w:firstLine="720"/>
        <w:jc w:val="both"/>
        <w:rPr>
          <w:rFonts w:ascii="Times New Roman" w:hAnsi="Times New Roman" w:cs="Times New Roman"/>
        </w:rPr>
      </w:pPr>
    </w:p>
    <w:p w14:paraId="3512EA01" w14:textId="77777777" w:rsidR="008150C0" w:rsidRDefault="00D84D30" w:rsidP="00232DE5">
      <w:pPr>
        <w:spacing w:after="0"/>
        <w:jc w:val="both"/>
        <w:rPr>
          <w:rFonts w:ascii="Times New Roman" w:hAnsi="Times New Roman" w:cs="Times New Roman"/>
          <w:b/>
          <w:sz w:val="20"/>
          <w:szCs w:val="20"/>
        </w:rPr>
      </w:pPr>
      <w:r>
        <w:rPr>
          <w:rFonts w:ascii="Times New Roman" w:hAnsi="Times New Roman" w:cs="Times New Roman"/>
          <w:b/>
          <w:sz w:val="20"/>
          <w:szCs w:val="20"/>
        </w:rPr>
        <w:t xml:space="preserve">HASIL DAN </w:t>
      </w:r>
      <w:r w:rsidR="008150C0" w:rsidRPr="00162781">
        <w:rPr>
          <w:rFonts w:ascii="Times New Roman" w:hAnsi="Times New Roman" w:cs="Times New Roman"/>
          <w:b/>
          <w:sz w:val="20"/>
          <w:szCs w:val="20"/>
        </w:rPr>
        <w:t>PEMBAHASAN</w:t>
      </w:r>
    </w:p>
    <w:p w14:paraId="31A7FCA9" w14:textId="77777777" w:rsidR="00D045B1" w:rsidRDefault="00672AF4" w:rsidP="00232DE5">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ab/>
      </w:r>
      <w:r w:rsidR="00C150AA">
        <w:rPr>
          <w:rFonts w:ascii="Times New Roman" w:hAnsi="Times New Roman" w:cs="Times New Roman"/>
          <w:sz w:val="20"/>
          <w:szCs w:val="20"/>
        </w:rPr>
        <w:t>Kasus p</w:t>
      </w:r>
      <w:r w:rsidRPr="003A532B">
        <w:rPr>
          <w:rFonts w:ascii="Times New Roman" w:hAnsi="Times New Roman" w:cs="Times New Roman"/>
          <w:sz w:val="20"/>
          <w:szCs w:val="20"/>
        </w:rPr>
        <w:t>ada awalnya</w:t>
      </w:r>
      <w:r w:rsidR="00C150AA">
        <w:rPr>
          <w:rFonts w:ascii="Times New Roman" w:hAnsi="Times New Roman" w:cs="Times New Roman"/>
          <w:sz w:val="20"/>
          <w:szCs w:val="20"/>
        </w:rPr>
        <w:t xml:space="preserve"> terjadi pada</w:t>
      </w:r>
      <w:r w:rsidRPr="003A532B">
        <w:rPr>
          <w:rFonts w:ascii="Times New Roman" w:hAnsi="Times New Roman" w:cs="Times New Roman"/>
          <w:sz w:val="20"/>
          <w:szCs w:val="20"/>
        </w:rPr>
        <w:t xml:space="preserve"> tahun 1973</w:t>
      </w:r>
      <w:r w:rsidR="00D045B1">
        <w:rPr>
          <w:rFonts w:ascii="Times New Roman" w:hAnsi="Times New Roman" w:cs="Times New Roman"/>
          <w:sz w:val="20"/>
          <w:szCs w:val="20"/>
        </w:rPr>
        <w:t>,</w:t>
      </w:r>
      <w:r w:rsidRPr="003A532B">
        <w:rPr>
          <w:rFonts w:ascii="Times New Roman" w:hAnsi="Times New Roman" w:cs="Times New Roman"/>
          <w:sz w:val="20"/>
          <w:szCs w:val="20"/>
        </w:rPr>
        <w:t xml:space="preserve"> terdakwa telah menyewa tanah milik ahli waris Kasan Moeradi seluas 500 ru</w:t>
      </w:r>
      <w:r>
        <w:rPr>
          <w:rFonts w:ascii="Times New Roman" w:hAnsi="Times New Roman" w:cs="Times New Roman"/>
          <w:sz w:val="20"/>
          <w:szCs w:val="20"/>
        </w:rPr>
        <w:t xml:space="preserve"> </w:t>
      </w:r>
      <w:r w:rsidRPr="003A532B">
        <w:rPr>
          <w:rFonts w:ascii="Times New Roman" w:hAnsi="Times New Roman" w:cs="Times New Roman"/>
          <w:sz w:val="20"/>
          <w:szCs w:val="20"/>
        </w:rPr>
        <w:t>yang diwakili oleh ahli waris Sdr.Sempulur dengan uang sewa Rp.24.250,- selama 16 tahun atau</w:t>
      </w:r>
      <w:r>
        <w:rPr>
          <w:rFonts w:ascii="Times New Roman" w:hAnsi="Times New Roman" w:cs="Times New Roman"/>
          <w:sz w:val="20"/>
          <w:szCs w:val="20"/>
        </w:rPr>
        <w:t xml:space="preserve"> sampai tahun 1986, </w:t>
      </w:r>
      <w:r w:rsidR="00D045B1">
        <w:rPr>
          <w:rFonts w:ascii="Times New Roman" w:hAnsi="Times New Roman" w:cs="Times New Roman"/>
          <w:sz w:val="20"/>
          <w:szCs w:val="20"/>
        </w:rPr>
        <w:t>setelah habis masa sewanya terdakwa mem</w:t>
      </w:r>
      <w:r w:rsidRPr="003A532B">
        <w:rPr>
          <w:rFonts w:ascii="Times New Roman" w:hAnsi="Times New Roman" w:cs="Times New Roman"/>
          <w:sz w:val="20"/>
          <w:szCs w:val="20"/>
        </w:rPr>
        <w:t>perpanjang lagi</w:t>
      </w:r>
      <w:r w:rsidR="00D045B1">
        <w:rPr>
          <w:rFonts w:ascii="Times New Roman" w:hAnsi="Times New Roman" w:cs="Times New Roman"/>
          <w:sz w:val="20"/>
          <w:szCs w:val="20"/>
        </w:rPr>
        <w:t xml:space="preserve"> masa</w:t>
      </w:r>
      <w:r w:rsidRPr="003A532B">
        <w:rPr>
          <w:rFonts w:ascii="Times New Roman" w:hAnsi="Times New Roman" w:cs="Times New Roman"/>
          <w:sz w:val="20"/>
          <w:szCs w:val="20"/>
        </w:rPr>
        <w:t xml:space="preserve"> sewanya selama 18 tahun atau habis masa sewanya sampai</w:t>
      </w:r>
      <w:r>
        <w:rPr>
          <w:rFonts w:ascii="Times New Roman" w:hAnsi="Times New Roman" w:cs="Times New Roman"/>
          <w:sz w:val="20"/>
          <w:szCs w:val="20"/>
        </w:rPr>
        <w:t xml:space="preserve"> </w:t>
      </w:r>
      <w:r w:rsidRPr="003A532B">
        <w:rPr>
          <w:rFonts w:ascii="Times New Roman" w:hAnsi="Times New Roman" w:cs="Times New Roman"/>
          <w:sz w:val="20"/>
          <w:szCs w:val="20"/>
        </w:rPr>
        <w:t>tahun 2007 , selanjutnya pada tahun 2007, terdakwa menyewa kembali terdakwa memperpanjang</w:t>
      </w:r>
      <w:r>
        <w:rPr>
          <w:rFonts w:ascii="Times New Roman" w:hAnsi="Times New Roman" w:cs="Times New Roman"/>
          <w:sz w:val="20"/>
          <w:szCs w:val="20"/>
        </w:rPr>
        <w:t xml:space="preserve"> </w:t>
      </w:r>
      <w:r w:rsidRPr="003A532B">
        <w:rPr>
          <w:rFonts w:ascii="Times New Roman" w:hAnsi="Times New Roman" w:cs="Times New Roman"/>
          <w:sz w:val="20"/>
          <w:szCs w:val="20"/>
        </w:rPr>
        <w:t>kem</w:t>
      </w:r>
      <w:r>
        <w:rPr>
          <w:rFonts w:ascii="Times New Roman" w:hAnsi="Times New Roman" w:cs="Times New Roman"/>
          <w:sz w:val="20"/>
          <w:szCs w:val="20"/>
        </w:rPr>
        <w:t xml:space="preserve">bali sewa tanah tersebut dengan </w:t>
      </w:r>
      <w:r w:rsidRPr="003A532B">
        <w:rPr>
          <w:rFonts w:ascii="Times New Roman" w:hAnsi="Times New Roman" w:cs="Times New Roman"/>
          <w:sz w:val="20"/>
          <w:szCs w:val="20"/>
        </w:rPr>
        <w:t>perincian tanah waris milik Sempulur seluas 125 ru dari tahun 2007</w:t>
      </w:r>
      <w:r>
        <w:rPr>
          <w:rFonts w:ascii="Times New Roman" w:hAnsi="Times New Roman" w:cs="Times New Roman"/>
          <w:sz w:val="20"/>
          <w:szCs w:val="20"/>
        </w:rPr>
        <w:t xml:space="preserve"> </w:t>
      </w:r>
      <w:r w:rsidRPr="003A532B">
        <w:rPr>
          <w:rFonts w:ascii="Times New Roman" w:hAnsi="Times New Roman" w:cs="Times New Roman"/>
          <w:sz w:val="20"/>
          <w:szCs w:val="20"/>
        </w:rPr>
        <w:t>sampai tahun 2017 dengan harga sewa Rp.15.000,-, tanah waris Sdr. Suratemi seluas 125 ru dari tahun</w:t>
      </w:r>
      <w:r>
        <w:rPr>
          <w:rFonts w:ascii="Times New Roman" w:hAnsi="Times New Roman" w:cs="Times New Roman"/>
          <w:sz w:val="20"/>
          <w:szCs w:val="20"/>
        </w:rPr>
        <w:t xml:space="preserve"> </w:t>
      </w:r>
      <w:r w:rsidRPr="003A532B">
        <w:rPr>
          <w:rFonts w:ascii="Times New Roman" w:hAnsi="Times New Roman" w:cs="Times New Roman"/>
          <w:sz w:val="20"/>
          <w:szCs w:val="20"/>
        </w:rPr>
        <w:t>2007 samp</w:t>
      </w:r>
      <w:r>
        <w:rPr>
          <w:rFonts w:ascii="Times New Roman" w:hAnsi="Times New Roman" w:cs="Times New Roman"/>
          <w:sz w:val="20"/>
          <w:szCs w:val="20"/>
        </w:rPr>
        <w:t xml:space="preserve">ai tahun 2016 dengan harga sewa </w:t>
      </w:r>
      <w:r w:rsidRPr="003A532B">
        <w:rPr>
          <w:rFonts w:ascii="Times New Roman" w:hAnsi="Times New Roman" w:cs="Times New Roman"/>
          <w:sz w:val="20"/>
          <w:szCs w:val="20"/>
        </w:rPr>
        <w:t>Rp.15.000,- tanah waris milik Sdr. Badelun dan Sd. Bilal</w:t>
      </w:r>
      <w:r>
        <w:rPr>
          <w:rFonts w:ascii="Times New Roman" w:hAnsi="Times New Roman" w:cs="Times New Roman"/>
          <w:sz w:val="20"/>
          <w:szCs w:val="20"/>
        </w:rPr>
        <w:t xml:space="preserve"> </w:t>
      </w:r>
      <w:r w:rsidRPr="003A532B">
        <w:rPr>
          <w:rFonts w:ascii="Times New Roman" w:hAnsi="Times New Roman" w:cs="Times New Roman"/>
          <w:sz w:val="20"/>
          <w:szCs w:val="20"/>
        </w:rPr>
        <w:t>seluas 250 ru disewa selama 12 tahun dari tahun 2007 sampai 2019 dengan harga sewa Rp.30.000,-</w:t>
      </w:r>
      <w:r>
        <w:rPr>
          <w:rFonts w:ascii="Times New Roman" w:hAnsi="Times New Roman" w:cs="Times New Roman"/>
          <w:sz w:val="20"/>
          <w:szCs w:val="20"/>
        </w:rPr>
        <w:t xml:space="preserve"> </w:t>
      </w:r>
      <w:r w:rsidRPr="003A532B">
        <w:rPr>
          <w:rFonts w:ascii="Times New Roman" w:hAnsi="Times New Roman" w:cs="Times New Roman"/>
          <w:sz w:val="20"/>
          <w:szCs w:val="20"/>
        </w:rPr>
        <w:t>dimana terdakwa menyewa tanah milik ahli waris Kasan Moeradi seluas 500 ru tersebut yang berada di</w:t>
      </w:r>
      <w:r>
        <w:rPr>
          <w:rFonts w:ascii="Times New Roman" w:hAnsi="Times New Roman" w:cs="Times New Roman"/>
          <w:sz w:val="20"/>
          <w:szCs w:val="20"/>
        </w:rPr>
        <w:t xml:space="preserve"> </w:t>
      </w:r>
      <w:r w:rsidRPr="003A532B">
        <w:rPr>
          <w:rFonts w:ascii="Times New Roman" w:hAnsi="Times New Roman" w:cs="Times New Roman"/>
          <w:sz w:val="20"/>
          <w:szCs w:val="20"/>
        </w:rPr>
        <w:t>Desa Bulusari, Kecamatan Kedungwaru, Kabupaten Tulungagung</w:t>
      </w:r>
      <w:r w:rsidR="00D045B1">
        <w:rPr>
          <w:rFonts w:ascii="Times New Roman" w:hAnsi="Times New Roman" w:cs="Times New Roman"/>
          <w:sz w:val="20"/>
          <w:szCs w:val="20"/>
        </w:rPr>
        <w:t>.</w:t>
      </w:r>
    </w:p>
    <w:p w14:paraId="1494A023" w14:textId="77777777" w:rsidR="009B0E98" w:rsidRDefault="00D045B1" w:rsidP="00D045B1">
      <w:pPr>
        <w:autoSpaceDE w:val="0"/>
        <w:autoSpaceDN w:val="0"/>
        <w:adjustRightInd w:val="0"/>
        <w:spacing w:after="0"/>
        <w:ind w:firstLine="720"/>
        <w:jc w:val="both"/>
        <w:rPr>
          <w:rFonts w:ascii="Times New Roman" w:hAnsi="Times New Roman" w:cs="Times New Roman"/>
          <w:sz w:val="20"/>
          <w:szCs w:val="20"/>
        </w:rPr>
      </w:pPr>
      <w:r>
        <w:rPr>
          <w:rFonts w:ascii="Times New Roman" w:hAnsi="Times New Roman" w:cs="Times New Roman"/>
          <w:sz w:val="20"/>
          <w:szCs w:val="20"/>
        </w:rPr>
        <w:t>Tanah yang di sewa</w:t>
      </w:r>
      <w:r w:rsidR="00672AF4" w:rsidRPr="003A532B">
        <w:rPr>
          <w:rFonts w:ascii="Times New Roman" w:hAnsi="Times New Roman" w:cs="Times New Roman"/>
          <w:sz w:val="20"/>
          <w:szCs w:val="20"/>
        </w:rPr>
        <w:t xml:space="preserve"> oleh terdakwa ditanami</w:t>
      </w:r>
      <w:r w:rsidR="00672AF4">
        <w:rPr>
          <w:rFonts w:ascii="Times New Roman" w:hAnsi="Times New Roman" w:cs="Times New Roman"/>
          <w:sz w:val="20"/>
          <w:szCs w:val="20"/>
        </w:rPr>
        <w:t xml:space="preserve"> </w:t>
      </w:r>
      <w:r w:rsidR="00672AF4" w:rsidRPr="003A532B">
        <w:rPr>
          <w:rFonts w:ascii="Times New Roman" w:hAnsi="Times New Roman" w:cs="Times New Roman"/>
          <w:sz w:val="20"/>
          <w:szCs w:val="20"/>
        </w:rPr>
        <w:t>dengan tanaman pertanian (tebu, ketela rambat, kacang bali) dan selama ditanami tersebut ternyata</w:t>
      </w:r>
      <w:r w:rsidR="00672AF4">
        <w:rPr>
          <w:rFonts w:ascii="Times New Roman" w:hAnsi="Times New Roman" w:cs="Times New Roman"/>
          <w:sz w:val="20"/>
          <w:szCs w:val="20"/>
        </w:rPr>
        <w:t xml:space="preserve"> </w:t>
      </w:r>
      <w:r w:rsidR="00672AF4" w:rsidRPr="003A532B">
        <w:rPr>
          <w:rFonts w:ascii="Times New Roman" w:hAnsi="Times New Roman" w:cs="Times New Roman"/>
          <w:sz w:val="20"/>
          <w:szCs w:val="20"/>
        </w:rPr>
        <w:t>tidak menguntungkan dan mengalami kerugian sehingga pada sekira bulan April tahun 2012 tanah yang</w:t>
      </w:r>
      <w:r w:rsidR="00672AF4">
        <w:rPr>
          <w:rFonts w:ascii="Times New Roman" w:hAnsi="Times New Roman" w:cs="Times New Roman"/>
          <w:sz w:val="20"/>
          <w:szCs w:val="20"/>
        </w:rPr>
        <w:t xml:space="preserve"> </w:t>
      </w:r>
      <w:r w:rsidR="00672AF4" w:rsidRPr="003A532B">
        <w:rPr>
          <w:rFonts w:ascii="Times New Roman" w:hAnsi="Times New Roman" w:cs="Times New Roman"/>
          <w:sz w:val="20"/>
          <w:szCs w:val="20"/>
        </w:rPr>
        <w:t>disewa oleh terdakwa tersebut tepatnya tanah waris milik Sempulur, dan Suratemi seluas 250 ru telah</w:t>
      </w:r>
      <w:r w:rsidR="00672AF4">
        <w:rPr>
          <w:rFonts w:ascii="Times New Roman" w:hAnsi="Times New Roman" w:cs="Times New Roman"/>
          <w:sz w:val="20"/>
          <w:szCs w:val="20"/>
        </w:rPr>
        <w:t xml:space="preserve"> </w:t>
      </w:r>
      <w:r w:rsidR="00672AF4" w:rsidRPr="003A532B">
        <w:rPr>
          <w:rFonts w:ascii="Times New Roman" w:hAnsi="Times New Roman" w:cs="Times New Roman"/>
          <w:sz w:val="20"/>
          <w:szCs w:val="20"/>
        </w:rPr>
        <w:t>digali /diambil pasirnya dengan dibantu oleh lima orang pekerja yaitu Sdr. Alip, Sdr. Hadi Muhtarom,</w:t>
      </w:r>
      <w:r>
        <w:rPr>
          <w:rFonts w:ascii="Times New Roman" w:hAnsi="Times New Roman" w:cs="Times New Roman"/>
          <w:sz w:val="20"/>
          <w:szCs w:val="20"/>
        </w:rPr>
        <w:t xml:space="preserve"> </w:t>
      </w:r>
      <w:r w:rsidR="00672AF4" w:rsidRPr="003A532B">
        <w:rPr>
          <w:rFonts w:ascii="Times New Roman" w:hAnsi="Times New Roman" w:cs="Times New Roman"/>
          <w:sz w:val="20"/>
          <w:szCs w:val="20"/>
        </w:rPr>
        <w:t>Sdr. Sujarwo, Sdr. Nanang, dan Sdr. Suwandi yang bertugas untuk mengupas dan menggali pasir.</w:t>
      </w:r>
      <w:r w:rsidR="00672AF4">
        <w:rPr>
          <w:rFonts w:ascii="Times New Roman" w:hAnsi="Times New Roman" w:cs="Times New Roman"/>
          <w:sz w:val="20"/>
          <w:szCs w:val="20"/>
        </w:rPr>
        <w:t xml:space="preserve"> Bahwa </w:t>
      </w:r>
      <w:r w:rsidR="00672AF4" w:rsidRPr="003A532B">
        <w:rPr>
          <w:rFonts w:ascii="Times New Roman" w:hAnsi="Times New Roman" w:cs="Times New Roman"/>
          <w:sz w:val="20"/>
          <w:szCs w:val="20"/>
        </w:rPr>
        <w:t>penggalian pasir tersebut dilakukan secara manual dengan menggunakan alat berupa cangkul,</w:t>
      </w:r>
      <w:r w:rsidR="00672AF4">
        <w:rPr>
          <w:rFonts w:ascii="Times New Roman" w:hAnsi="Times New Roman" w:cs="Times New Roman"/>
          <w:sz w:val="20"/>
          <w:szCs w:val="20"/>
        </w:rPr>
        <w:t xml:space="preserve"> sekrop lebih </w:t>
      </w:r>
      <w:r w:rsidR="00672AF4" w:rsidRPr="003A532B">
        <w:rPr>
          <w:rFonts w:ascii="Times New Roman" w:hAnsi="Times New Roman" w:cs="Times New Roman"/>
          <w:sz w:val="20"/>
          <w:szCs w:val="20"/>
        </w:rPr>
        <w:t>kurang sedalam 2,5 meter sampai 3 meter lalu dijual kepada masyarakat umum dan</w:t>
      </w:r>
      <w:r w:rsidR="00672AF4">
        <w:rPr>
          <w:rFonts w:ascii="Times New Roman" w:hAnsi="Times New Roman" w:cs="Times New Roman"/>
          <w:sz w:val="20"/>
          <w:szCs w:val="20"/>
        </w:rPr>
        <w:t xml:space="preserve"> </w:t>
      </w:r>
      <w:r w:rsidR="00672AF4" w:rsidRPr="003A532B">
        <w:rPr>
          <w:rFonts w:ascii="Times New Roman" w:hAnsi="Times New Roman" w:cs="Times New Roman"/>
          <w:sz w:val="20"/>
          <w:szCs w:val="20"/>
        </w:rPr>
        <w:t xml:space="preserve">biasanya pembeli dengan menggunakan alat angkut truck. Bahwa terdakwa menjual </w:t>
      </w:r>
      <w:r w:rsidR="00672AF4" w:rsidRPr="003A532B">
        <w:rPr>
          <w:rFonts w:ascii="Times New Roman" w:hAnsi="Times New Roman" w:cs="Times New Roman"/>
          <w:sz w:val="20"/>
          <w:szCs w:val="20"/>
        </w:rPr>
        <w:lastRenderedPageBreak/>
        <w:t>pasir untuk 1 (satu)</w:t>
      </w:r>
      <w:r w:rsidR="00672AF4">
        <w:rPr>
          <w:rFonts w:ascii="Times New Roman" w:hAnsi="Times New Roman" w:cs="Times New Roman"/>
          <w:sz w:val="20"/>
          <w:szCs w:val="20"/>
        </w:rPr>
        <w:t xml:space="preserve"> </w:t>
      </w:r>
      <w:r w:rsidR="00672AF4" w:rsidRPr="003A532B">
        <w:rPr>
          <w:rFonts w:ascii="Times New Roman" w:hAnsi="Times New Roman" w:cs="Times New Roman"/>
          <w:sz w:val="20"/>
          <w:szCs w:val="20"/>
        </w:rPr>
        <w:t>rit dum truck dengan harga Rp.140.000,- (seratus empat puluh ribu rupiah) dipotong dengan ongkos</w:t>
      </w:r>
      <w:r w:rsidR="00672AF4">
        <w:rPr>
          <w:rFonts w:ascii="Times New Roman" w:hAnsi="Times New Roman" w:cs="Times New Roman"/>
          <w:sz w:val="20"/>
          <w:szCs w:val="20"/>
        </w:rPr>
        <w:t xml:space="preserve"> </w:t>
      </w:r>
      <w:r w:rsidR="00672AF4" w:rsidRPr="003A532B">
        <w:rPr>
          <w:rFonts w:ascii="Times New Roman" w:hAnsi="Times New Roman" w:cs="Times New Roman"/>
          <w:sz w:val="20"/>
          <w:szCs w:val="20"/>
        </w:rPr>
        <w:t>pekerja /kulinya sebesar Rp.15.000,- dan untuk kuli manol yang menaikkan pasir kedalam truk sebesar</w:t>
      </w:r>
      <w:r w:rsidR="00672AF4">
        <w:rPr>
          <w:rFonts w:ascii="Times New Roman" w:hAnsi="Times New Roman" w:cs="Times New Roman"/>
          <w:sz w:val="20"/>
          <w:szCs w:val="20"/>
        </w:rPr>
        <w:t xml:space="preserve"> </w:t>
      </w:r>
      <w:r w:rsidR="00672AF4" w:rsidRPr="003A532B">
        <w:rPr>
          <w:rFonts w:ascii="Times New Roman" w:hAnsi="Times New Roman" w:cs="Times New Roman"/>
          <w:sz w:val="20"/>
          <w:szCs w:val="20"/>
        </w:rPr>
        <w:t>Rp.45.000,- (empat puluh lima ribu rupiah) sehingga sisanya sebesar Rp.800.000,- (delapan ratus ribu</w:t>
      </w:r>
      <w:r w:rsidR="00672AF4">
        <w:rPr>
          <w:rFonts w:ascii="Times New Roman" w:hAnsi="Times New Roman" w:cs="Times New Roman"/>
          <w:sz w:val="20"/>
          <w:szCs w:val="20"/>
        </w:rPr>
        <w:t xml:space="preserve"> </w:t>
      </w:r>
      <w:r w:rsidR="00672AF4" w:rsidRPr="003A532B">
        <w:rPr>
          <w:rFonts w:ascii="Times New Roman" w:hAnsi="Times New Roman" w:cs="Times New Roman"/>
          <w:sz w:val="20"/>
          <w:szCs w:val="20"/>
        </w:rPr>
        <w:t>rupiah) merupakan keuntungan yang diperoleh terdakwa dalam penjualan pasir tiap satu rit dum truk</w:t>
      </w:r>
      <w:r w:rsidR="00672AF4">
        <w:rPr>
          <w:rFonts w:ascii="Times New Roman" w:hAnsi="Times New Roman" w:cs="Times New Roman"/>
          <w:sz w:val="20"/>
          <w:szCs w:val="20"/>
        </w:rPr>
        <w:t xml:space="preserve"> </w:t>
      </w:r>
      <w:r w:rsidR="00672AF4" w:rsidRPr="003A532B">
        <w:rPr>
          <w:rFonts w:ascii="Times New Roman" w:hAnsi="Times New Roman" w:cs="Times New Roman"/>
          <w:sz w:val="20"/>
          <w:szCs w:val="20"/>
        </w:rPr>
        <w:t xml:space="preserve">dan rata-rata hasil yang diperoleh terdakwa setiap hari dalam penjualan pasir tersebut. </w:t>
      </w:r>
    </w:p>
    <w:p w14:paraId="24D00FCB" w14:textId="77777777" w:rsidR="00672AF4" w:rsidRDefault="00672AF4" w:rsidP="00D045B1">
      <w:pPr>
        <w:autoSpaceDE w:val="0"/>
        <w:autoSpaceDN w:val="0"/>
        <w:adjustRightInd w:val="0"/>
        <w:spacing w:after="0"/>
        <w:ind w:firstLine="720"/>
        <w:jc w:val="both"/>
        <w:rPr>
          <w:rFonts w:ascii="Times New Roman" w:hAnsi="Times New Roman" w:cs="Times New Roman"/>
          <w:sz w:val="20"/>
          <w:szCs w:val="20"/>
        </w:rPr>
      </w:pPr>
      <w:r w:rsidRPr="003A532B">
        <w:rPr>
          <w:rFonts w:ascii="Times New Roman" w:hAnsi="Times New Roman" w:cs="Times New Roman"/>
          <w:sz w:val="20"/>
          <w:szCs w:val="20"/>
        </w:rPr>
        <w:t>Bahwa pada</w:t>
      </w:r>
      <w:r>
        <w:rPr>
          <w:rFonts w:ascii="Times New Roman" w:hAnsi="Times New Roman" w:cs="Times New Roman"/>
          <w:sz w:val="20"/>
          <w:szCs w:val="20"/>
        </w:rPr>
        <w:t xml:space="preserve"> </w:t>
      </w:r>
      <w:r w:rsidRPr="003A532B">
        <w:rPr>
          <w:rFonts w:ascii="Times New Roman" w:hAnsi="Times New Roman" w:cs="Times New Roman"/>
          <w:sz w:val="20"/>
          <w:szCs w:val="20"/>
        </w:rPr>
        <w:t>sekitar bulan Mei 2012 , penggalian/pengambilan pasir yang dilakukan oleh terdakwa tersebut</w:t>
      </w:r>
      <w:r>
        <w:rPr>
          <w:rFonts w:ascii="Times New Roman" w:hAnsi="Times New Roman" w:cs="Times New Roman"/>
          <w:sz w:val="20"/>
          <w:szCs w:val="20"/>
        </w:rPr>
        <w:t xml:space="preserve"> </w:t>
      </w:r>
      <w:r w:rsidRPr="003A532B">
        <w:rPr>
          <w:rFonts w:ascii="Times New Roman" w:hAnsi="Times New Roman" w:cs="Times New Roman"/>
          <w:sz w:val="20"/>
          <w:szCs w:val="20"/>
        </w:rPr>
        <w:t>dihentikan oleh Kepala Desa Bulusari Sdr. Suwito dan ahli waris dari Sdr. Badelun yang bernama</w:t>
      </w:r>
      <w:r>
        <w:rPr>
          <w:rFonts w:ascii="Times New Roman" w:hAnsi="Times New Roman" w:cs="Times New Roman"/>
          <w:sz w:val="20"/>
          <w:szCs w:val="20"/>
        </w:rPr>
        <w:t xml:space="preserve"> </w:t>
      </w:r>
      <w:r w:rsidRPr="003A532B">
        <w:rPr>
          <w:rFonts w:ascii="Times New Roman" w:hAnsi="Times New Roman" w:cs="Times New Roman"/>
          <w:sz w:val="20"/>
          <w:szCs w:val="20"/>
        </w:rPr>
        <w:t>Miran yang mengatakan bahwa tanah yang digali oleh terdakwa tersebut masih dalam sengketa</w:t>
      </w:r>
      <w:r>
        <w:rPr>
          <w:rFonts w:ascii="Times New Roman" w:hAnsi="Times New Roman" w:cs="Times New Roman"/>
          <w:sz w:val="20"/>
          <w:szCs w:val="20"/>
        </w:rPr>
        <w:t xml:space="preserve"> </w:t>
      </w:r>
      <w:r w:rsidRPr="003A532B">
        <w:rPr>
          <w:rFonts w:ascii="Times New Roman" w:hAnsi="Times New Roman" w:cs="Times New Roman"/>
          <w:sz w:val="20"/>
          <w:szCs w:val="20"/>
        </w:rPr>
        <w:t>sehingga terdakwa menghentikan penggalian pasir tersebut . Bahwa terdakwa dalam menggali/</w:t>
      </w:r>
      <w:r>
        <w:rPr>
          <w:rFonts w:ascii="Times New Roman" w:hAnsi="Times New Roman" w:cs="Times New Roman"/>
          <w:sz w:val="20"/>
          <w:szCs w:val="20"/>
        </w:rPr>
        <w:t xml:space="preserve"> </w:t>
      </w:r>
      <w:r w:rsidRPr="003A532B">
        <w:rPr>
          <w:rFonts w:ascii="Times New Roman" w:hAnsi="Times New Roman" w:cs="Times New Roman"/>
          <w:sz w:val="20"/>
          <w:szCs w:val="20"/>
        </w:rPr>
        <w:t>mengambil pasir ditanah yang disewa tersebut sudah seijin ahli waris Kasan Moeradi yakni Sempulur</w:t>
      </w:r>
      <w:r>
        <w:rPr>
          <w:rFonts w:ascii="Times New Roman" w:hAnsi="Times New Roman" w:cs="Times New Roman"/>
          <w:sz w:val="20"/>
          <w:szCs w:val="20"/>
        </w:rPr>
        <w:t xml:space="preserve"> </w:t>
      </w:r>
      <w:r w:rsidRPr="003A532B">
        <w:rPr>
          <w:rFonts w:ascii="Times New Roman" w:hAnsi="Times New Roman" w:cs="Times New Roman"/>
          <w:sz w:val="20"/>
          <w:szCs w:val="20"/>
        </w:rPr>
        <w:t>dan Suratemi, akan tetapi terdakwa dalam melakukan penggalian/pengambilan pasir tersebut tidak</w:t>
      </w:r>
      <w:r>
        <w:rPr>
          <w:rFonts w:ascii="Times New Roman" w:hAnsi="Times New Roman" w:cs="Times New Roman"/>
          <w:sz w:val="20"/>
          <w:szCs w:val="20"/>
        </w:rPr>
        <w:t xml:space="preserve"> memiliki ijin </w:t>
      </w:r>
      <w:r w:rsidRPr="003A532B">
        <w:rPr>
          <w:rFonts w:ascii="Times New Roman" w:hAnsi="Times New Roman" w:cs="Times New Roman"/>
          <w:sz w:val="20"/>
          <w:szCs w:val="20"/>
        </w:rPr>
        <w:t>penggalian dari pihak yang berwenang sehingga perbuatan terdakwa diketahui oleh pihak</w:t>
      </w:r>
      <w:r>
        <w:rPr>
          <w:rFonts w:ascii="Times New Roman" w:hAnsi="Times New Roman" w:cs="Times New Roman"/>
          <w:sz w:val="20"/>
          <w:szCs w:val="20"/>
        </w:rPr>
        <w:t xml:space="preserve"> </w:t>
      </w:r>
      <w:r w:rsidRPr="003A532B">
        <w:rPr>
          <w:rFonts w:ascii="Times New Roman" w:hAnsi="Times New Roman" w:cs="Times New Roman"/>
          <w:sz w:val="20"/>
          <w:szCs w:val="20"/>
        </w:rPr>
        <w:t>Polres Tulungagung dan diproses sesuai dengan ketentuan yang ada.</w:t>
      </w:r>
    </w:p>
    <w:p w14:paraId="5CFAB79C" w14:textId="77777777" w:rsidR="00D026BF" w:rsidRDefault="002350FA" w:rsidP="002350FA">
      <w:pPr>
        <w:autoSpaceDE w:val="0"/>
        <w:autoSpaceDN w:val="0"/>
        <w:adjustRightInd w:val="0"/>
        <w:spacing w:after="0"/>
        <w:ind w:firstLine="360"/>
        <w:jc w:val="both"/>
        <w:rPr>
          <w:rFonts w:ascii="Times New Roman" w:hAnsi="Times New Roman" w:cs="Times New Roman"/>
          <w:sz w:val="20"/>
          <w:szCs w:val="20"/>
        </w:rPr>
      </w:pPr>
      <w:r>
        <w:rPr>
          <w:rFonts w:ascii="Times New Roman" w:hAnsi="Times New Roman" w:cs="Times New Roman"/>
          <w:sz w:val="20"/>
          <w:szCs w:val="20"/>
        </w:rPr>
        <w:t>Diktum amar putusan yang dilayangkan sebagai berikut:</w:t>
      </w:r>
    </w:p>
    <w:p w14:paraId="1962C5D9" w14:textId="77777777" w:rsidR="00D026BF" w:rsidRPr="00D026BF" w:rsidRDefault="00D026BF" w:rsidP="00D026BF">
      <w:pPr>
        <w:pStyle w:val="ListParagraph"/>
        <w:numPr>
          <w:ilvl w:val="0"/>
          <w:numId w:val="13"/>
        </w:numPr>
        <w:autoSpaceDE w:val="0"/>
        <w:autoSpaceDN w:val="0"/>
        <w:adjustRightInd w:val="0"/>
        <w:spacing w:after="0"/>
        <w:jc w:val="both"/>
        <w:rPr>
          <w:rFonts w:ascii="Times New Roman" w:hAnsi="Times New Roman" w:cs="Times New Roman"/>
          <w:sz w:val="20"/>
          <w:szCs w:val="20"/>
        </w:rPr>
      </w:pPr>
      <w:r w:rsidRPr="00D026BF">
        <w:rPr>
          <w:rFonts w:ascii="Times New Roman" w:hAnsi="Times New Roman" w:cs="Times New Roman"/>
          <w:sz w:val="20"/>
          <w:szCs w:val="20"/>
        </w:rPr>
        <w:t>Menyatakan Terdakwa H. IMAM GHOZALI Bin Alm. H. RIDWAN telah terbukti secara sah dan meyakinkan bersalah melakukan tindak pidana : “Melakukan Usaha Penambangan Tanpa Ada Ijin Usaha Pertambangan, Ijin Pertambangan Rakyat Atau Ijin Usaha Pertambangan Khusus”;</w:t>
      </w:r>
    </w:p>
    <w:p w14:paraId="7D4CD811" w14:textId="77777777" w:rsidR="00D026BF" w:rsidRPr="00D026BF" w:rsidRDefault="00D026BF" w:rsidP="00D026BF">
      <w:pPr>
        <w:pStyle w:val="ListParagraph"/>
        <w:numPr>
          <w:ilvl w:val="0"/>
          <w:numId w:val="13"/>
        </w:numPr>
        <w:autoSpaceDE w:val="0"/>
        <w:autoSpaceDN w:val="0"/>
        <w:adjustRightInd w:val="0"/>
        <w:spacing w:after="0"/>
        <w:jc w:val="both"/>
        <w:rPr>
          <w:rFonts w:ascii="Times New Roman" w:hAnsi="Times New Roman" w:cs="Times New Roman"/>
          <w:sz w:val="20"/>
          <w:szCs w:val="20"/>
        </w:rPr>
      </w:pPr>
      <w:r w:rsidRPr="00D026BF">
        <w:rPr>
          <w:rFonts w:ascii="Times New Roman" w:hAnsi="Times New Roman" w:cs="Times New Roman"/>
          <w:sz w:val="20"/>
          <w:szCs w:val="20"/>
        </w:rPr>
        <w:t>Menjatuhkan pidana kepada Terdakwa tersebut diatas oleh karena itu dengan pidana Penjara selama 6 (enam) bulan ;</w:t>
      </w:r>
    </w:p>
    <w:p w14:paraId="0809F3E6" w14:textId="77777777" w:rsidR="00D026BF" w:rsidRPr="00D026BF" w:rsidRDefault="00D026BF" w:rsidP="00D026BF">
      <w:pPr>
        <w:pStyle w:val="ListParagraph"/>
        <w:numPr>
          <w:ilvl w:val="0"/>
          <w:numId w:val="13"/>
        </w:numPr>
        <w:autoSpaceDE w:val="0"/>
        <w:autoSpaceDN w:val="0"/>
        <w:adjustRightInd w:val="0"/>
        <w:spacing w:after="0"/>
        <w:jc w:val="both"/>
        <w:rPr>
          <w:rFonts w:ascii="Times New Roman" w:hAnsi="Times New Roman" w:cs="Times New Roman"/>
          <w:sz w:val="20"/>
          <w:szCs w:val="20"/>
        </w:rPr>
      </w:pPr>
      <w:r w:rsidRPr="00D026BF">
        <w:rPr>
          <w:rFonts w:ascii="Times New Roman" w:hAnsi="Times New Roman" w:cs="Times New Roman"/>
          <w:sz w:val="20"/>
          <w:szCs w:val="20"/>
        </w:rPr>
        <w:t>Menjatuhkan pula pidana Denda kepada Terdakwa tersebut di atas sebesar Rp.1.000.000.- (satu juta rupiah), yang apabila tidak dibayar maka digantikan (di-subsidair-kan) dengan pidana Kurungan selama 15 (lima belas) hari ;</w:t>
      </w:r>
    </w:p>
    <w:p w14:paraId="00DE6B71" w14:textId="77777777" w:rsidR="00D026BF" w:rsidRPr="00D026BF" w:rsidRDefault="00D026BF" w:rsidP="00D026BF">
      <w:pPr>
        <w:pStyle w:val="ListParagraph"/>
        <w:numPr>
          <w:ilvl w:val="0"/>
          <w:numId w:val="13"/>
        </w:numPr>
        <w:autoSpaceDE w:val="0"/>
        <w:autoSpaceDN w:val="0"/>
        <w:adjustRightInd w:val="0"/>
        <w:spacing w:after="0"/>
        <w:jc w:val="both"/>
        <w:rPr>
          <w:rFonts w:ascii="Times New Roman" w:hAnsi="Times New Roman" w:cs="Times New Roman"/>
          <w:sz w:val="20"/>
          <w:szCs w:val="20"/>
        </w:rPr>
      </w:pPr>
      <w:r w:rsidRPr="00D026BF">
        <w:rPr>
          <w:rFonts w:ascii="Times New Roman" w:hAnsi="Times New Roman" w:cs="Times New Roman"/>
          <w:sz w:val="20"/>
          <w:szCs w:val="20"/>
        </w:rPr>
        <w:t xml:space="preserve">Memerintahkan pidana yang telah dijatuhkan akan dikurangkan segenapnya dari tahanan yang telah dijalani terdakwa ; </w:t>
      </w:r>
    </w:p>
    <w:p w14:paraId="6FCC79F5" w14:textId="77777777" w:rsidR="00D026BF" w:rsidRPr="00D026BF" w:rsidRDefault="00D026BF" w:rsidP="00D026BF">
      <w:pPr>
        <w:pStyle w:val="ListParagraph"/>
        <w:numPr>
          <w:ilvl w:val="0"/>
          <w:numId w:val="13"/>
        </w:numPr>
        <w:autoSpaceDE w:val="0"/>
        <w:autoSpaceDN w:val="0"/>
        <w:adjustRightInd w:val="0"/>
        <w:spacing w:after="0"/>
        <w:jc w:val="both"/>
        <w:rPr>
          <w:rFonts w:ascii="Times New Roman" w:hAnsi="Times New Roman" w:cs="Times New Roman"/>
          <w:sz w:val="20"/>
          <w:szCs w:val="20"/>
        </w:rPr>
      </w:pPr>
      <w:r w:rsidRPr="00D026BF">
        <w:rPr>
          <w:rFonts w:ascii="Times New Roman" w:hAnsi="Times New Roman" w:cs="Times New Roman"/>
          <w:sz w:val="20"/>
          <w:szCs w:val="20"/>
        </w:rPr>
        <w:t>Menetapkan agar barang bukti berupa : 2 (dua) buah sekrop, 1 (satu) buah cangkul, 1 (satu) kantong plastik berisi pasir kurang lebih 5 kg, dirampas untuk dimusnahkan ;</w:t>
      </w:r>
    </w:p>
    <w:p w14:paraId="126F96C8" w14:textId="77777777" w:rsidR="00D026BF" w:rsidRDefault="00D026BF" w:rsidP="00D026BF">
      <w:pPr>
        <w:pStyle w:val="ListParagraph"/>
        <w:numPr>
          <w:ilvl w:val="0"/>
          <w:numId w:val="13"/>
        </w:numPr>
        <w:jc w:val="both"/>
        <w:rPr>
          <w:rFonts w:ascii="Times New Roman" w:hAnsi="Times New Roman" w:cs="Times New Roman"/>
          <w:sz w:val="20"/>
          <w:szCs w:val="20"/>
        </w:rPr>
      </w:pPr>
      <w:r w:rsidRPr="00D026BF">
        <w:rPr>
          <w:rFonts w:ascii="Times New Roman" w:hAnsi="Times New Roman" w:cs="Times New Roman"/>
          <w:sz w:val="20"/>
          <w:szCs w:val="20"/>
        </w:rPr>
        <w:t>Membebankan biaya perkara kepada Terdakwa sebesar : Rp. 5000,- (lima ribu rupiah) ;</w:t>
      </w:r>
    </w:p>
    <w:p w14:paraId="5DF82F86" w14:textId="77777777" w:rsidR="007C6131" w:rsidRDefault="00C27C9A" w:rsidP="007C6131">
      <w:pPr>
        <w:autoSpaceDE w:val="0"/>
        <w:autoSpaceDN w:val="0"/>
        <w:adjustRightInd w:val="0"/>
        <w:spacing w:after="0"/>
        <w:jc w:val="both"/>
        <w:rPr>
          <w:rFonts w:ascii="Times New Roman" w:hAnsi="Times New Roman" w:cs="Times New Roman"/>
          <w:sz w:val="20"/>
          <w:szCs w:val="20"/>
        </w:rPr>
      </w:pPr>
      <w:r>
        <w:rPr>
          <w:rFonts w:ascii="Times New Roman" w:eastAsia="Times New Roman" w:hAnsi="Times New Roman" w:cs="Times New Roman"/>
          <w:sz w:val="20"/>
          <w:szCs w:val="20"/>
          <w:lang w:eastAsia="id-ID"/>
        </w:rPr>
        <w:lastRenderedPageBreak/>
        <w:tab/>
        <w:t>Dalam memutus suatu perkara</w:t>
      </w:r>
      <w:r w:rsidR="00483DBA">
        <w:rPr>
          <w:rFonts w:ascii="Times New Roman" w:eastAsia="Times New Roman" w:hAnsi="Times New Roman" w:cs="Times New Roman"/>
          <w:sz w:val="20"/>
          <w:szCs w:val="20"/>
          <w:lang w:eastAsia="id-ID"/>
        </w:rPr>
        <w:t xml:space="preserve"> Hakim </w:t>
      </w:r>
      <w:r w:rsidR="003121F1">
        <w:rPr>
          <w:rFonts w:ascii="Times New Roman" w:eastAsia="Times New Roman" w:hAnsi="Times New Roman" w:cs="Times New Roman"/>
          <w:sz w:val="20"/>
          <w:szCs w:val="20"/>
          <w:lang w:eastAsia="id-ID"/>
        </w:rPr>
        <w:t>h</w:t>
      </w:r>
      <w:r w:rsidR="00483DBA">
        <w:rPr>
          <w:rFonts w:ascii="Times New Roman" w:eastAsia="Times New Roman" w:hAnsi="Times New Roman" w:cs="Times New Roman"/>
          <w:sz w:val="20"/>
          <w:szCs w:val="20"/>
          <w:lang w:eastAsia="id-ID"/>
        </w:rPr>
        <w:t xml:space="preserve">endaknya Mempertimbangkan segala aspek yang bisa </w:t>
      </w:r>
      <w:r w:rsidR="003121F1">
        <w:rPr>
          <w:rFonts w:ascii="Times New Roman" w:eastAsia="Times New Roman" w:hAnsi="Times New Roman" w:cs="Times New Roman"/>
          <w:sz w:val="20"/>
          <w:szCs w:val="20"/>
          <w:lang w:eastAsia="id-ID"/>
        </w:rPr>
        <w:t>menjerat terdakwa sebagai alasa</w:t>
      </w:r>
      <w:r w:rsidR="002B4CD4">
        <w:rPr>
          <w:rFonts w:ascii="Times New Roman" w:eastAsia="Times New Roman" w:hAnsi="Times New Roman" w:cs="Times New Roman"/>
          <w:sz w:val="20"/>
          <w:szCs w:val="20"/>
          <w:lang w:eastAsia="id-ID"/>
        </w:rPr>
        <w:t>n</w:t>
      </w:r>
      <w:r w:rsidR="003121F1">
        <w:rPr>
          <w:rFonts w:ascii="Times New Roman" w:eastAsia="Times New Roman" w:hAnsi="Times New Roman" w:cs="Times New Roman"/>
          <w:sz w:val="20"/>
          <w:szCs w:val="20"/>
          <w:lang w:eastAsia="id-ID"/>
        </w:rPr>
        <w:t xml:space="preserve"> meringankan atau memperberat hukuman </w:t>
      </w:r>
      <w:r w:rsidR="002B4CD4">
        <w:rPr>
          <w:rFonts w:ascii="Times New Roman" w:eastAsia="Times New Roman" w:hAnsi="Times New Roman" w:cs="Times New Roman"/>
          <w:sz w:val="20"/>
          <w:szCs w:val="20"/>
          <w:lang w:eastAsia="id-ID"/>
        </w:rPr>
        <w:t xml:space="preserve">terdakwa </w:t>
      </w:r>
      <w:r w:rsidR="003121F1">
        <w:rPr>
          <w:rFonts w:ascii="Times New Roman" w:eastAsia="Times New Roman" w:hAnsi="Times New Roman" w:cs="Times New Roman"/>
          <w:sz w:val="20"/>
          <w:szCs w:val="20"/>
          <w:lang w:eastAsia="id-ID"/>
        </w:rPr>
        <w:t xml:space="preserve">dalam putusan tersebut. </w:t>
      </w:r>
      <w:r w:rsidR="003121F1" w:rsidRPr="003121F1">
        <w:rPr>
          <w:rFonts w:ascii="Times New Roman" w:hAnsi="Times New Roman" w:cs="Times New Roman"/>
          <w:sz w:val="20"/>
          <w:szCs w:val="20"/>
        </w:rPr>
        <w:t>Pasal 50</w:t>
      </w:r>
      <w:r w:rsidR="003121F1">
        <w:rPr>
          <w:rFonts w:ascii="Times New Roman" w:hAnsi="Times New Roman" w:cs="Times New Roman"/>
          <w:sz w:val="20"/>
          <w:szCs w:val="20"/>
        </w:rPr>
        <w:t xml:space="preserve"> ayat 1 Undang-Undang Kekuasaan Kehakiman</w:t>
      </w:r>
      <w:r w:rsidR="00FA7DAC">
        <w:rPr>
          <w:rFonts w:ascii="Times New Roman" w:hAnsi="Times New Roman" w:cs="Times New Roman"/>
          <w:sz w:val="20"/>
          <w:szCs w:val="20"/>
        </w:rPr>
        <w:t>.</w:t>
      </w:r>
      <w:r w:rsidR="00024A29">
        <w:rPr>
          <w:rFonts w:ascii="Times New Roman" w:hAnsi="Times New Roman" w:cs="Times New Roman"/>
          <w:sz w:val="20"/>
          <w:szCs w:val="20"/>
        </w:rPr>
        <w:fldChar w:fldCharType="begin" w:fldLock="1"/>
      </w:r>
      <w:r w:rsidR="00546213">
        <w:rPr>
          <w:rFonts w:ascii="Times New Roman" w:hAnsi="Times New Roman" w:cs="Times New Roman"/>
          <w:sz w:val="20"/>
          <w:szCs w:val="20"/>
        </w:rPr>
        <w:instrText>ADDIN CSL_CITATION {"citationItems":[{"id":"ITEM-1","itemData":{"author":[{"dropping-particle":"","family":"Indonesia","given":"Undang-Undang Republik","non-dropping-particle":"","parse-names":false,"suffix":""}],"id":"ITEM-1","issued":{"date-parts":[["0"]]},"title":"Undang-Undang Nomor 48 Tahun 2009 tentang Kekuasaan Kehakiman","type":"legislation"},"uris":["http://www.mendeley.com/documents/?uuid=a89c4f4a-57a0-4e0e-b18d-1ed978ba44a1"]}],"mendeley":{"formattedCitation":"(Indonesia n.d.)","plainTextFormattedCitation":"(Indonesia n.d.)","previouslyFormattedCitation":"(Indonesia n.d.)"},"properties":{"noteIndex":0},"schema":"https://github.com/citation-style-language/schema/raw/master/csl-citation.json"}</w:instrText>
      </w:r>
      <w:r w:rsidR="00024A29">
        <w:rPr>
          <w:rFonts w:ascii="Times New Roman" w:hAnsi="Times New Roman" w:cs="Times New Roman"/>
          <w:sz w:val="20"/>
          <w:szCs w:val="20"/>
        </w:rPr>
        <w:fldChar w:fldCharType="separate"/>
      </w:r>
      <w:r w:rsidR="00546213" w:rsidRPr="00546213">
        <w:rPr>
          <w:rFonts w:ascii="Times New Roman" w:hAnsi="Times New Roman" w:cs="Times New Roman"/>
          <w:noProof/>
          <w:sz w:val="20"/>
          <w:szCs w:val="20"/>
        </w:rPr>
        <w:t>(Indonesia n.d.)</w:t>
      </w:r>
      <w:r w:rsidR="00024A29">
        <w:rPr>
          <w:rFonts w:ascii="Times New Roman" w:hAnsi="Times New Roman" w:cs="Times New Roman"/>
          <w:sz w:val="20"/>
          <w:szCs w:val="20"/>
        </w:rPr>
        <w:fldChar w:fldCharType="end"/>
      </w:r>
      <w:r w:rsidR="003121F1">
        <w:rPr>
          <w:rFonts w:ascii="Times New Roman" w:hAnsi="Times New Roman" w:cs="Times New Roman"/>
          <w:sz w:val="20"/>
          <w:szCs w:val="20"/>
        </w:rPr>
        <w:t xml:space="preserve"> menyebutkan bahwa </w:t>
      </w:r>
      <w:r w:rsidR="003121F1" w:rsidRPr="003121F1">
        <w:rPr>
          <w:rFonts w:ascii="Times New Roman" w:hAnsi="Times New Roman" w:cs="Times New Roman"/>
          <w:sz w:val="20"/>
          <w:szCs w:val="20"/>
        </w:rPr>
        <w:t>Putusan pengadilan selain harus memuat alasan dan dasar putusan, juga memuat pasal tertentu dari peraturan perundang-</w:t>
      </w:r>
      <w:r w:rsidR="002350FA">
        <w:rPr>
          <w:rFonts w:ascii="Times New Roman" w:hAnsi="Times New Roman" w:cs="Times New Roman"/>
          <w:sz w:val="20"/>
          <w:szCs w:val="20"/>
        </w:rPr>
        <w:t xml:space="preserve">undangan yang bersangkutan atau </w:t>
      </w:r>
      <w:r w:rsidR="003121F1" w:rsidRPr="003121F1">
        <w:rPr>
          <w:rFonts w:ascii="Times New Roman" w:hAnsi="Times New Roman" w:cs="Times New Roman"/>
          <w:sz w:val="20"/>
          <w:szCs w:val="20"/>
        </w:rPr>
        <w:t>sumber hukum tak tertulis yang dijadikan dasar untuk mengadili.</w:t>
      </w:r>
      <w:r w:rsidR="007C6131" w:rsidRPr="007C6131">
        <w:rPr>
          <w:rFonts w:ascii="Times New Roman" w:hAnsi="Times New Roman" w:cs="Times New Roman"/>
          <w:sz w:val="20"/>
          <w:szCs w:val="20"/>
        </w:rPr>
        <w:t xml:space="preserve"> </w:t>
      </w:r>
    </w:p>
    <w:p w14:paraId="154422B7" w14:textId="77777777" w:rsidR="00F44DE9" w:rsidRDefault="009F72E6" w:rsidP="00042F97">
      <w:pPr>
        <w:autoSpaceDE w:val="0"/>
        <w:autoSpaceDN w:val="0"/>
        <w:adjustRightInd w:val="0"/>
        <w:spacing w:after="0"/>
        <w:ind w:firstLine="720"/>
        <w:jc w:val="both"/>
        <w:rPr>
          <w:rFonts w:ascii="Times New Roman" w:hAnsi="Times New Roman" w:cs="Times New Roman"/>
          <w:sz w:val="20"/>
          <w:szCs w:val="20"/>
        </w:rPr>
      </w:pPr>
      <w:r>
        <w:rPr>
          <w:rFonts w:ascii="Times New Roman" w:hAnsi="Times New Roman" w:cs="Times New Roman"/>
          <w:sz w:val="20"/>
          <w:szCs w:val="20"/>
        </w:rPr>
        <w:t>Dalam kasus ini</w:t>
      </w:r>
      <w:r w:rsidR="007C6131">
        <w:rPr>
          <w:rFonts w:ascii="Times New Roman" w:hAnsi="Times New Roman" w:cs="Times New Roman"/>
          <w:sz w:val="20"/>
          <w:szCs w:val="20"/>
        </w:rPr>
        <w:t xml:space="preserve"> bukan hanya adanya izin yang dilanggar melainkan kerusakan lingkungan yang di akibatkan usaha tambang yang di lak</w:t>
      </w:r>
      <w:r>
        <w:rPr>
          <w:rFonts w:ascii="Times New Roman" w:hAnsi="Times New Roman" w:cs="Times New Roman"/>
          <w:sz w:val="20"/>
          <w:szCs w:val="20"/>
        </w:rPr>
        <w:t>ukan oleh</w:t>
      </w:r>
      <w:r w:rsidR="00682D8B">
        <w:rPr>
          <w:rFonts w:ascii="Times New Roman" w:hAnsi="Times New Roman" w:cs="Times New Roman"/>
          <w:sz w:val="20"/>
          <w:szCs w:val="20"/>
        </w:rPr>
        <w:t xml:space="preserve"> Penambang.</w:t>
      </w:r>
      <w:r>
        <w:rPr>
          <w:rFonts w:ascii="Times New Roman" w:hAnsi="Times New Roman" w:cs="Times New Roman"/>
          <w:sz w:val="20"/>
          <w:szCs w:val="20"/>
        </w:rPr>
        <w:t xml:space="preserve"> Hal tersebut merugikan secara materi terhadap negara dan juga membuat masyarakat resah akan adanya kegiatan tambang tersebut. </w:t>
      </w:r>
    </w:p>
    <w:p w14:paraId="71F483B2" w14:textId="77777777" w:rsidR="009F72E6" w:rsidRDefault="009F72E6" w:rsidP="00042F97">
      <w:pPr>
        <w:autoSpaceDE w:val="0"/>
        <w:autoSpaceDN w:val="0"/>
        <w:adjustRightInd w:val="0"/>
        <w:spacing w:after="0"/>
        <w:ind w:firstLine="720"/>
        <w:jc w:val="both"/>
        <w:rPr>
          <w:rFonts w:ascii="Times New Roman" w:hAnsi="Times New Roman" w:cs="Times New Roman"/>
          <w:sz w:val="20"/>
          <w:szCs w:val="20"/>
        </w:rPr>
      </w:pPr>
      <w:r>
        <w:rPr>
          <w:rFonts w:ascii="Times New Roman" w:hAnsi="Times New Roman" w:cs="Times New Roman"/>
          <w:sz w:val="20"/>
          <w:szCs w:val="20"/>
        </w:rPr>
        <w:t>Pidana penjara belum dapat dikatakan memberikan efek jera bagi pelaku karna hukuman yang di putus dan sanksi</w:t>
      </w:r>
      <w:r w:rsidR="00233416">
        <w:rPr>
          <w:rFonts w:ascii="Times New Roman" w:hAnsi="Times New Roman" w:cs="Times New Roman"/>
          <w:sz w:val="20"/>
          <w:szCs w:val="20"/>
        </w:rPr>
        <w:t xml:space="preserve"> denda</w:t>
      </w:r>
      <w:r>
        <w:rPr>
          <w:rFonts w:ascii="Times New Roman" w:hAnsi="Times New Roman" w:cs="Times New Roman"/>
          <w:sz w:val="20"/>
          <w:szCs w:val="20"/>
        </w:rPr>
        <w:t xml:space="preserve"> yang di dapat oleh tersangka belum memberikan rasa keadilan </w:t>
      </w:r>
      <w:r w:rsidR="00233416">
        <w:rPr>
          <w:rFonts w:ascii="Times New Roman" w:hAnsi="Times New Roman" w:cs="Times New Roman"/>
          <w:sz w:val="20"/>
          <w:szCs w:val="20"/>
        </w:rPr>
        <w:t>bagi penulis</w:t>
      </w:r>
      <w:r w:rsidR="004511A6">
        <w:rPr>
          <w:rFonts w:ascii="Times New Roman" w:hAnsi="Times New Roman" w:cs="Times New Roman"/>
          <w:sz w:val="20"/>
          <w:szCs w:val="20"/>
        </w:rPr>
        <w:t xml:space="preserve">, dikarenakan adanya pembebanan biaya yang tidak sesuai dengan tindak pidana yang dilakukan tersangka.  </w:t>
      </w:r>
    </w:p>
    <w:p w14:paraId="4C6D2CDD" w14:textId="77777777" w:rsidR="004511A6" w:rsidRDefault="004511A6" w:rsidP="00042F97">
      <w:pPr>
        <w:autoSpaceDE w:val="0"/>
        <w:autoSpaceDN w:val="0"/>
        <w:adjustRightInd w:val="0"/>
        <w:spacing w:after="0"/>
        <w:ind w:firstLine="720"/>
        <w:jc w:val="both"/>
        <w:rPr>
          <w:rFonts w:ascii="Times New Roman" w:hAnsi="Times New Roman" w:cs="Times New Roman"/>
          <w:sz w:val="20"/>
          <w:szCs w:val="20"/>
        </w:rPr>
      </w:pPr>
      <w:r>
        <w:rPr>
          <w:rFonts w:ascii="Times New Roman" w:hAnsi="Times New Roman" w:cs="Times New Roman"/>
          <w:sz w:val="20"/>
          <w:szCs w:val="20"/>
        </w:rPr>
        <w:t xml:space="preserve">Dalam hal ini peneliti menggunakan konsep pendekatan </w:t>
      </w:r>
      <w:r w:rsidRPr="004511A6">
        <w:rPr>
          <w:rFonts w:ascii="Times New Roman" w:hAnsi="Times New Roman" w:cs="Times New Roman"/>
          <w:i/>
          <w:sz w:val="20"/>
          <w:szCs w:val="20"/>
        </w:rPr>
        <w:t>Restorative Justice</w:t>
      </w:r>
      <w:r>
        <w:rPr>
          <w:rFonts w:ascii="Times New Roman" w:hAnsi="Times New Roman" w:cs="Times New Roman"/>
          <w:sz w:val="20"/>
          <w:szCs w:val="20"/>
        </w:rPr>
        <w:t xml:space="preserve"> yakni :</w:t>
      </w:r>
    </w:p>
    <w:p w14:paraId="135EF507" w14:textId="77777777" w:rsidR="004511A6" w:rsidRPr="004511A6" w:rsidRDefault="004511A6" w:rsidP="004511A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ascii="Times New Roman" w:hAnsi="Times New Roman" w:cs="Times New Roman"/>
          <w:i/>
          <w:sz w:val="20"/>
          <w:szCs w:val="20"/>
        </w:rPr>
      </w:pPr>
      <w:r>
        <w:rPr>
          <w:rFonts w:ascii="Times New Roman" w:hAnsi="Times New Roman" w:cs="Times New Roman"/>
          <w:sz w:val="20"/>
          <w:szCs w:val="20"/>
        </w:rPr>
        <w:tab/>
      </w:r>
      <w:r w:rsidRPr="004511A6">
        <w:rPr>
          <w:rFonts w:ascii="Times New Roman" w:hAnsi="Times New Roman" w:cs="Times New Roman"/>
          <w:i/>
          <w:sz w:val="20"/>
          <w:szCs w:val="20"/>
        </w:rPr>
        <w:t xml:space="preserve">There are many definitions of restorative justice. The Restorative Justice Consortium, a national charity whose members are national organisations and individuals interested in promoting restorative justice, uses the following definition on its leaflet: </w:t>
      </w:r>
    </w:p>
    <w:p w14:paraId="3CEABFBF" w14:textId="77777777" w:rsidR="004511A6" w:rsidRPr="004511A6" w:rsidRDefault="004511A6" w:rsidP="004511A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ascii="Times New Roman" w:hAnsi="Times New Roman" w:cs="Times New Roman"/>
          <w:i/>
          <w:sz w:val="20"/>
          <w:szCs w:val="20"/>
        </w:rPr>
      </w:pPr>
      <w:r>
        <w:rPr>
          <w:rFonts w:ascii="Times New Roman" w:hAnsi="Times New Roman" w:cs="Times New Roman"/>
          <w:i/>
          <w:sz w:val="20"/>
          <w:szCs w:val="20"/>
        </w:rPr>
        <w:tab/>
      </w:r>
      <w:r>
        <w:rPr>
          <w:rFonts w:ascii="Times New Roman" w:hAnsi="Times New Roman" w:cs="Times New Roman"/>
          <w:i/>
          <w:sz w:val="20"/>
          <w:szCs w:val="20"/>
        </w:rPr>
        <w:tab/>
      </w:r>
      <w:r w:rsidRPr="004511A6">
        <w:rPr>
          <w:rFonts w:ascii="Times New Roman" w:hAnsi="Times New Roman" w:cs="Times New Roman"/>
          <w:i/>
          <w:sz w:val="20"/>
          <w:szCs w:val="20"/>
        </w:rPr>
        <w:t xml:space="preserve">Restorative Justice </w:t>
      </w:r>
      <w:r>
        <w:rPr>
          <w:rFonts w:ascii="Times New Roman" w:hAnsi="Times New Roman" w:cs="Times New Roman"/>
          <w:i/>
          <w:sz w:val="20"/>
          <w:szCs w:val="20"/>
        </w:rPr>
        <w:t xml:space="preserve">works to </w:t>
      </w:r>
      <w:r w:rsidRPr="004511A6">
        <w:rPr>
          <w:rFonts w:ascii="Times New Roman" w:hAnsi="Times New Roman" w:cs="Times New Roman"/>
          <w:i/>
          <w:sz w:val="20"/>
          <w:szCs w:val="20"/>
        </w:rPr>
        <w:t>resolve conflict and repair harm. It encourages those who have caused harm to acknowledge the impact of what they have done and gives them an opportunity to make reparation. It offers those who have suffered harm the opportunity to have their harm or lo</w:t>
      </w:r>
      <w:r w:rsidR="00D84D30">
        <w:rPr>
          <w:rFonts w:ascii="Times New Roman" w:hAnsi="Times New Roman" w:cs="Times New Roman"/>
          <w:i/>
          <w:sz w:val="20"/>
          <w:szCs w:val="20"/>
        </w:rPr>
        <w:t>ss acknowledged and amends made</w:t>
      </w:r>
      <w:r w:rsidRPr="004511A6">
        <w:rPr>
          <w:rFonts w:ascii="Times New Roman" w:hAnsi="Times New Roman" w:cs="Times New Roman"/>
          <w:i/>
          <w:sz w:val="20"/>
          <w:szCs w:val="20"/>
        </w:rPr>
        <w:t xml:space="preserve"> (Restorative Justice Consortium 2006)</w:t>
      </w:r>
      <w:r>
        <w:rPr>
          <w:rFonts w:ascii="Times New Roman" w:hAnsi="Times New Roman" w:cs="Times New Roman"/>
          <w:i/>
          <w:sz w:val="20"/>
          <w:szCs w:val="20"/>
        </w:rPr>
        <w:t>.</w:t>
      </w:r>
      <w:r w:rsidR="00F24802" w:rsidRPr="00F24802">
        <w:rPr>
          <w:rFonts w:ascii="Tahoma" w:hAnsi="Tahoma" w:cs="Tahoma"/>
          <w:color w:val="666666"/>
          <w:sz w:val="15"/>
          <w:szCs w:val="15"/>
          <w:shd w:val="clear" w:color="auto" w:fill="E5E5E5"/>
        </w:rPr>
        <w:t xml:space="preserve"> </w:t>
      </w:r>
    </w:p>
    <w:p w14:paraId="14CAD0B1" w14:textId="77777777" w:rsidR="004511A6" w:rsidRPr="004511A6" w:rsidRDefault="004511A6" w:rsidP="00ED71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0"/>
          <w:szCs w:val="20"/>
          <w:lang w:eastAsia="id-ID"/>
        </w:rPr>
      </w:pPr>
      <w:r w:rsidRPr="004511A6">
        <w:rPr>
          <w:rFonts w:ascii="Times New Roman" w:eastAsia="Times New Roman" w:hAnsi="Times New Roman" w:cs="Times New Roman"/>
          <w:sz w:val="20"/>
          <w:szCs w:val="20"/>
          <w:lang w:eastAsia="id-ID"/>
        </w:rPr>
        <w:t>D</w:t>
      </w:r>
      <w:r w:rsidRPr="00E33612">
        <w:rPr>
          <w:rFonts w:ascii="Times New Roman" w:eastAsia="Times New Roman" w:hAnsi="Times New Roman" w:cs="Times New Roman"/>
          <w:sz w:val="20"/>
          <w:szCs w:val="20"/>
          <w:lang w:eastAsia="id-ID"/>
        </w:rPr>
        <w:t xml:space="preserve">efinisi </w:t>
      </w:r>
      <w:r w:rsidRPr="004511A6">
        <w:rPr>
          <w:rFonts w:ascii="Times New Roman" w:eastAsia="Times New Roman" w:hAnsi="Times New Roman" w:cs="Times New Roman"/>
          <w:i/>
          <w:sz w:val="20"/>
          <w:szCs w:val="20"/>
          <w:lang w:eastAsia="id-ID"/>
        </w:rPr>
        <w:t>Restorative Justice</w:t>
      </w:r>
      <w:r w:rsidRPr="004511A6">
        <w:rPr>
          <w:rFonts w:ascii="Times New Roman" w:eastAsia="Times New Roman" w:hAnsi="Times New Roman" w:cs="Times New Roman"/>
          <w:sz w:val="20"/>
          <w:szCs w:val="20"/>
          <w:lang w:eastAsia="id-ID"/>
        </w:rPr>
        <w:t xml:space="preserve"> menurut The Restorative Justice Consortium yang </w:t>
      </w:r>
      <w:r w:rsidRPr="00E33612">
        <w:rPr>
          <w:rFonts w:ascii="Times New Roman" w:eastAsia="Times New Roman" w:hAnsi="Times New Roman" w:cs="Times New Roman"/>
          <w:sz w:val="20"/>
          <w:szCs w:val="20"/>
          <w:lang w:eastAsia="id-ID"/>
        </w:rPr>
        <w:t>anggotanya adalah organisasi nasional dan individu yang tertarik</w:t>
      </w:r>
      <w:r w:rsidRPr="004511A6">
        <w:rPr>
          <w:rFonts w:ascii="Times New Roman" w:eastAsia="Times New Roman" w:hAnsi="Times New Roman" w:cs="Times New Roman"/>
          <w:sz w:val="20"/>
          <w:szCs w:val="20"/>
          <w:lang w:eastAsia="id-ID"/>
        </w:rPr>
        <w:t xml:space="preserve"> mempromosikan </w:t>
      </w:r>
      <w:r w:rsidRPr="004511A6">
        <w:rPr>
          <w:rFonts w:ascii="Times New Roman" w:eastAsia="Times New Roman" w:hAnsi="Times New Roman" w:cs="Times New Roman"/>
          <w:i/>
          <w:sz w:val="20"/>
          <w:szCs w:val="20"/>
          <w:lang w:eastAsia="id-ID"/>
        </w:rPr>
        <w:t>Restorative Justice</w:t>
      </w:r>
      <w:r w:rsidRPr="00E33612">
        <w:rPr>
          <w:rFonts w:ascii="Times New Roman" w:eastAsia="Times New Roman" w:hAnsi="Times New Roman" w:cs="Times New Roman"/>
          <w:sz w:val="20"/>
          <w:szCs w:val="20"/>
          <w:lang w:eastAsia="id-ID"/>
        </w:rPr>
        <w:t>, menggunakan definisi berikut pada selebarannya:</w:t>
      </w:r>
      <w:r w:rsidRPr="004511A6">
        <w:rPr>
          <w:rFonts w:ascii="Times New Roman" w:eastAsia="Times New Roman" w:hAnsi="Times New Roman" w:cs="Times New Roman"/>
          <w:sz w:val="20"/>
          <w:szCs w:val="20"/>
          <w:lang w:eastAsia="id-ID"/>
        </w:rPr>
        <w:t xml:space="preserve"> </w:t>
      </w:r>
    </w:p>
    <w:p w14:paraId="43B4C2A9" w14:textId="77777777" w:rsidR="00F24802" w:rsidRPr="004511A6" w:rsidRDefault="004511A6" w:rsidP="00ED71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0"/>
          <w:szCs w:val="20"/>
          <w:lang w:eastAsia="id-ID"/>
        </w:rPr>
      </w:pPr>
      <w:r w:rsidRPr="004511A6">
        <w:rPr>
          <w:rFonts w:ascii="Times New Roman" w:eastAsia="Times New Roman" w:hAnsi="Times New Roman" w:cs="Times New Roman"/>
          <w:i/>
          <w:sz w:val="20"/>
          <w:szCs w:val="20"/>
          <w:lang w:eastAsia="id-ID"/>
        </w:rPr>
        <w:t>Restorative Justice</w:t>
      </w:r>
      <w:r>
        <w:rPr>
          <w:rFonts w:ascii="Times New Roman" w:eastAsia="Times New Roman" w:hAnsi="Times New Roman" w:cs="Times New Roman"/>
          <w:sz w:val="20"/>
          <w:szCs w:val="20"/>
          <w:lang w:eastAsia="id-ID"/>
        </w:rPr>
        <w:t xml:space="preserve"> </w:t>
      </w:r>
      <w:r w:rsidRPr="00E33612">
        <w:rPr>
          <w:rFonts w:ascii="Times New Roman" w:eastAsia="Times New Roman" w:hAnsi="Times New Roman" w:cs="Times New Roman"/>
          <w:sz w:val="20"/>
          <w:szCs w:val="20"/>
          <w:lang w:eastAsia="id-ID"/>
        </w:rPr>
        <w:t>bekerja untuk menyelesaikan konflik</w:t>
      </w:r>
      <w:r w:rsidRPr="004511A6">
        <w:rPr>
          <w:rFonts w:ascii="Times New Roman" w:eastAsia="Times New Roman" w:hAnsi="Times New Roman" w:cs="Times New Roman"/>
          <w:sz w:val="20"/>
          <w:szCs w:val="20"/>
          <w:lang w:eastAsia="id-ID"/>
        </w:rPr>
        <w:t xml:space="preserve"> dan memperbaiki kerusakan. Ini </w:t>
      </w:r>
      <w:r w:rsidRPr="00E33612">
        <w:rPr>
          <w:rFonts w:ascii="Times New Roman" w:eastAsia="Times New Roman" w:hAnsi="Times New Roman" w:cs="Times New Roman"/>
          <w:sz w:val="20"/>
          <w:szCs w:val="20"/>
          <w:lang w:eastAsia="id-ID"/>
        </w:rPr>
        <w:t>mendorong mereka</w:t>
      </w:r>
      <w:r w:rsidRPr="004511A6">
        <w:rPr>
          <w:rFonts w:ascii="Times New Roman" w:eastAsia="Times New Roman" w:hAnsi="Times New Roman" w:cs="Times New Roman"/>
          <w:sz w:val="20"/>
          <w:szCs w:val="20"/>
          <w:lang w:eastAsia="id-ID"/>
        </w:rPr>
        <w:t xml:space="preserve"> </w:t>
      </w:r>
      <w:r w:rsidRPr="00E33612">
        <w:rPr>
          <w:rFonts w:ascii="Times New Roman" w:eastAsia="Times New Roman" w:hAnsi="Times New Roman" w:cs="Times New Roman"/>
          <w:sz w:val="20"/>
          <w:szCs w:val="20"/>
          <w:lang w:eastAsia="id-ID"/>
        </w:rPr>
        <w:t>yang telah menyebabkan kerugian untuk mengakui dampak dari apa yang telah mereka lakukan dan</w:t>
      </w:r>
      <w:r w:rsidRPr="004511A6">
        <w:rPr>
          <w:rFonts w:ascii="Times New Roman" w:eastAsia="Times New Roman" w:hAnsi="Times New Roman" w:cs="Times New Roman"/>
          <w:sz w:val="20"/>
          <w:szCs w:val="20"/>
          <w:lang w:eastAsia="id-ID"/>
        </w:rPr>
        <w:t xml:space="preserve"> </w:t>
      </w:r>
      <w:r w:rsidRPr="00E33612">
        <w:rPr>
          <w:rFonts w:ascii="Times New Roman" w:eastAsia="Times New Roman" w:hAnsi="Times New Roman" w:cs="Times New Roman"/>
          <w:sz w:val="20"/>
          <w:szCs w:val="20"/>
          <w:lang w:eastAsia="id-ID"/>
        </w:rPr>
        <w:t>memberi mereka kesempatan untuk melakukan perbaikan. Ini menawarkan mereka yang menderita</w:t>
      </w:r>
      <w:r w:rsidRPr="004511A6">
        <w:rPr>
          <w:rFonts w:ascii="Times New Roman" w:eastAsia="Times New Roman" w:hAnsi="Times New Roman" w:cs="Times New Roman"/>
          <w:sz w:val="20"/>
          <w:szCs w:val="20"/>
          <w:lang w:eastAsia="id-ID"/>
        </w:rPr>
        <w:t xml:space="preserve"> </w:t>
      </w:r>
      <w:r w:rsidRPr="00E33612">
        <w:rPr>
          <w:rFonts w:ascii="Times New Roman" w:eastAsia="Times New Roman" w:hAnsi="Times New Roman" w:cs="Times New Roman"/>
          <w:sz w:val="20"/>
          <w:szCs w:val="20"/>
          <w:lang w:eastAsia="id-ID"/>
        </w:rPr>
        <w:t>membahayakan kesempatan untuk mengakui kerugian atau kerugian mereka dan memperbaiki.</w:t>
      </w:r>
      <w:r w:rsidRPr="004511A6">
        <w:rPr>
          <w:rFonts w:ascii="Times New Roman" w:eastAsia="Times New Roman" w:hAnsi="Times New Roman" w:cs="Times New Roman"/>
          <w:sz w:val="20"/>
          <w:szCs w:val="20"/>
          <w:lang w:eastAsia="id-ID"/>
        </w:rPr>
        <w:t xml:space="preserve"> </w:t>
      </w:r>
      <w:r w:rsidRPr="00E33612">
        <w:rPr>
          <w:rFonts w:ascii="Times New Roman" w:eastAsia="Times New Roman" w:hAnsi="Times New Roman" w:cs="Times New Roman"/>
          <w:sz w:val="20"/>
          <w:szCs w:val="20"/>
          <w:lang w:eastAsia="id-ID"/>
        </w:rPr>
        <w:t>(</w:t>
      </w:r>
      <w:r w:rsidRPr="004511A6">
        <w:rPr>
          <w:rFonts w:ascii="Times New Roman" w:eastAsia="Times New Roman" w:hAnsi="Times New Roman" w:cs="Times New Roman"/>
          <w:i/>
          <w:sz w:val="20"/>
          <w:szCs w:val="20"/>
          <w:lang w:eastAsia="id-ID"/>
        </w:rPr>
        <w:t>Restorative Justice Consortium 2006</w:t>
      </w:r>
      <w:r w:rsidRPr="00E33612">
        <w:rPr>
          <w:rFonts w:ascii="Times New Roman" w:eastAsia="Times New Roman" w:hAnsi="Times New Roman" w:cs="Times New Roman"/>
          <w:sz w:val="20"/>
          <w:szCs w:val="20"/>
          <w:lang w:eastAsia="id-ID"/>
        </w:rPr>
        <w:t>)</w:t>
      </w:r>
      <w:r w:rsidR="00D84D30">
        <w:rPr>
          <w:rFonts w:ascii="Times New Roman" w:eastAsia="Times New Roman" w:hAnsi="Times New Roman" w:cs="Times New Roman"/>
          <w:sz w:val="20"/>
          <w:szCs w:val="20"/>
          <w:lang w:eastAsia="id-ID"/>
        </w:rPr>
        <w:t xml:space="preserve"> </w:t>
      </w:r>
      <w:r w:rsidR="00024A29">
        <w:rPr>
          <w:rFonts w:ascii="Times New Roman" w:eastAsia="Times New Roman" w:hAnsi="Times New Roman" w:cs="Times New Roman"/>
          <w:sz w:val="20"/>
          <w:szCs w:val="20"/>
          <w:lang w:eastAsia="id-ID"/>
        </w:rPr>
        <w:fldChar w:fldCharType="begin" w:fldLock="1"/>
      </w:r>
      <w:r w:rsidR="00546213">
        <w:rPr>
          <w:rFonts w:ascii="Times New Roman" w:eastAsia="Times New Roman" w:hAnsi="Times New Roman" w:cs="Times New Roman"/>
          <w:sz w:val="20"/>
          <w:szCs w:val="20"/>
          <w:lang w:eastAsia="id-ID"/>
        </w:rPr>
        <w:instrText>ADDIN CSL_CITATION {"citationItems":[{"id":"ITEM-1","itemData":{"author":[{"dropping-particle":"","family":"Liebman","given":"Marian","non-dropping-particle":"","parse-names":false,"suffix":""}],"id":"ITEM-1","issued":{"date-parts":[["2007"]]},"publisher":"Jessica Kingsley","publisher-place":"London and Philadelphia","title":"Restorative Justice","type":"book"},"uris":["http://www.mendeley.com/documents/?uuid=4e52f1a5-84be-4906-92a0-30b6d8ebc5e6"]}],"mendeley":{"formattedCitation":"(Liebman 2007)","plainTextFormattedCitation":"(Liebman 2007)","previouslyFormattedCitation":"(Liebman 2007)"},"properties":{"noteIndex":0},"schema":"https://github.com/citation-style-language/schema/raw/master/csl-citation.json"}</w:instrText>
      </w:r>
      <w:r w:rsidR="00024A29">
        <w:rPr>
          <w:rFonts w:ascii="Times New Roman" w:eastAsia="Times New Roman" w:hAnsi="Times New Roman" w:cs="Times New Roman"/>
          <w:sz w:val="20"/>
          <w:szCs w:val="20"/>
          <w:lang w:eastAsia="id-ID"/>
        </w:rPr>
        <w:fldChar w:fldCharType="separate"/>
      </w:r>
      <w:r w:rsidR="00546213" w:rsidRPr="00546213">
        <w:rPr>
          <w:rFonts w:ascii="Times New Roman" w:eastAsia="Times New Roman" w:hAnsi="Times New Roman" w:cs="Times New Roman"/>
          <w:noProof/>
          <w:sz w:val="20"/>
          <w:szCs w:val="20"/>
          <w:lang w:eastAsia="id-ID"/>
        </w:rPr>
        <w:t>(Liebman 2007)</w:t>
      </w:r>
      <w:r w:rsidR="00024A29">
        <w:rPr>
          <w:rFonts w:ascii="Times New Roman" w:eastAsia="Times New Roman" w:hAnsi="Times New Roman" w:cs="Times New Roman"/>
          <w:sz w:val="20"/>
          <w:szCs w:val="20"/>
          <w:lang w:eastAsia="id-ID"/>
        </w:rPr>
        <w:fldChar w:fldCharType="end"/>
      </w:r>
      <w:r w:rsidR="00D84D30">
        <w:rPr>
          <w:rFonts w:ascii="Times New Roman" w:eastAsia="Times New Roman" w:hAnsi="Times New Roman" w:cs="Times New Roman"/>
          <w:sz w:val="20"/>
          <w:szCs w:val="20"/>
          <w:lang w:eastAsia="id-ID"/>
        </w:rPr>
        <w:t>.</w:t>
      </w:r>
    </w:p>
    <w:p w14:paraId="089C9541" w14:textId="77777777" w:rsidR="00ED714E" w:rsidRDefault="00F24802" w:rsidP="006D0334">
      <w:pPr>
        <w:autoSpaceDE w:val="0"/>
        <w:autoSpaceDN w:val="0"/>
        <w:adjustRightInd w:val="0"/>
        <w:spacing w:after="0"/>
        <w:ind w:firstLine="720"/>
        <w:jc w:val="both"/>
        <w:rPr>
          <w:rFonts w:ascii="Times New Roman" w:hAnsi="Times New Roman" w:cs="Times New Roman"/>
          <w:sz w:val="20"/>
          <w:szCs w:val="20"/>
        </w:rPr>
      </w:pPr>
      <w:r>
        <w:rPr>
          <w:rFonts w:ascii="Times New Roman" w:hAnsi="Times New Roman" w:cs="Times New Roman"/>
          <w:sz w:val="20"/>
          <w:szCs w:val="20"/>
        </w:rPr>
        <w:lastRenderedPageBreak/>
        <w:t xml:space="preserve">Penyelesai menggunakan Konsep </w:t>
      </w:r>
      <w:r w:rsidRPr="00F24802">
        <w:rPr>
          <w:rFonts w:ascii="Times New Roman" w:hAnsi="Times New Roman" w:cs="Times New Roman"/>
          <w:i/>
          <w:sz w:val="20"/>
          <w:szCs w:val="20"/>
        </w:rPr>
        <w:t>Restorative Justice</w:t>
      </w:r>
      <w:r>
        <w:rPr>
          <w:rFonts w:ascii="Times New Roman" w:hAnsi="Times New Roman" w:cs="Times New Roman"/>
          <w:sz w:val="20"/>
          <w:szCs w:val="20"/>
        </w:rPr>
        <w:t xml:space="preserve"> cenderung lebih efektif dalam menentukan hukuman terdakwa selain itu juga kerugian yang didapat pemerintah dan masyarakat dapat dipakai sebagai pertimbangan hakim dalam memutus suatu perkara, bukan hanya pokok permasalahan saja dalam hal ini tidak adanya izin dalam melakukan penambangan pasir atau biasa di sebut penambangan ilegal. </w:t>
      </w:r>
      <w:r w:rsidR="00D6245A">
        <w:rPr>
          <w:rFonts w:ascii="Times New Roman" w:hAnsi="Times New Roman" w:cs="Times New Roman"/>
          <w:sz w:val="20"/>
          <w:szCs w:val="20"/>
        </w:rPr>
        <w:t xml:space="preserve">Kerugian secara materi yang di akibatkan oleh tersangka terhadap negara dan masyarakat dalam </w:t>
      </w:r>
      <w:r w:rsidR="00D6245A" w:rsidRPr="00D6245A">
        <w:rPr>
          <w:rFonts w:ascii="Times New Roman" w:hAnsi="Times New Roman" w:cs="Times New Roman"/>
          <w:i/>
          <w:sz w:val="20"/>
          <w:szCs w:val="20"/>
        </w:rPr>
        <w:t>Restorative Justice</w:t>
      </w:r>
      <w:r w:rsidR="00D6245A">
        <w:rPr>
          <w:rFonts w:ascii="Times New Roman" w:hAnsi="Times New Roman" w:cs="Times New Roman"/>
          <w:i/>
          <w:sz w:val="20"/>
          <w:szCs w:val="20"/>
        </w:rPr>
        <w:t xml:space="preserve"> </w:t>
      </w:r>
      <w:r w:rsidR="00D6245A">
        <w:rPr>
          <w:rFonts w:ascii="Times New Roman" w:hAnsi="Times New Roman" w:cs="Times New Roman"/>
          <w:sz w:val="20"/>
          <w:szCs w:val="20"/>
        </w:rPr>
        <w:t>dapat di buat sebagai pertimbangan hakim dalam menentukan pidana penjara dan sanksi denda yang di terapkan.</w:t>
      </w:r>
    </w:p>
    <w:p w14:paraId="7A169981" w14:textId="77777777" w:rsidR="00D84D30" w:rsidRPr="00D6245A" w:rsidRDefault="00D84D30" w:rsidP="006D0334">
      <w:pPr>
        <w:autoSpaceDE w:val="0"/>
        <w:autoSpaceDN w:val="0"/>
        <w:adjustRightInd w:val="0"/>
        <w:spacing w:after="0"/>
        <w:ind w:firstLine="720"/>
        <w:jc w:val="both"/>
        <w:rPr>
          <w:rFonts w:ascii="Times New Roman" w:hAnsi="Times New Roman" w:cs="Times New Roman"/>
          <w:sz w:val="20"/>
          <w:szCs w:val="20"/>
        </w:rPr>
      </w:pPr>
    </w:p>
    <w:p w14:paraId="49B66D43" w14:textId="3A641A36" w:rsidR="00284B36" w:rsidRDefault="00D84D30" w:rsidP="00D84D3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PENUTUP</w:t>
      </w:r>
    </w:p>
    <w:p w14:paraId="72CC2F2E" w14:textId="77777777" w:rsidR="00F45E55" w:rsidRPr="002350FA" w:rsidRDefault="008150C0" w:rsidP="00D84D30">
      <w:pPr>
        <w:spacing w:after="0" w:line="240" w:lineRule="auto"/>
        <w:jc w:val="both"/>
        <w:rPr>
          <w:rFonts w:ascii="Times New Roman" w:hAnsi="Times New Roman" w:cs="Times New Roman"/>
          <w:b/>
          <w:sz w:val="20"/>
          <w:szCs w:val="20"/>
        </w:rPr>
      </w:pPr>
      <w:r w:rsidRPr="00162781">
        <w:rPr>
          <w:rFonts w:ascii="Times New Roman" w:hAnsi="Times New Roman" w:cs="Times New Roman"/>
          <w:b/>
          <w:sz w:val="20"/>
          <w:szCs w:val="20"/>
        </w:rPr>
        <w:t>KESIMPULAN</w:t>
      </w:r>
    </w:p>
    <w:p w14:paraId="1E3AF1FF" w14:textId="77777777" w:rsidR="00233416" w:rsidRPr="00483081" w:rsidRDefault="00483081" w:rsidP="00284B36">
      <w:pPr>
        <w:spacing w:after="40"/>
        <w:jc w:val="both"/>
        <w:rPr>
          <w:rFonts w:ascii="Times New Roman" w:hAnsi="Times New Roman" w:cs="Times New Roman"/>
          <w:sz w:val="20"/>
          <w:szCs w:val="20"/>
        </w:rPr>
      </w:pPr>
      <w:r>
        <w:rPr>
          <w:rFonts w:ascii="Times New Roman" w:hAnsi="Times New Roman" w:cs="Times New Roman"/>
          <w:sz w:val="20"/>
          <w:szCs w:val="20"/>
        </w:rPr>
        <w:tab/>
      </w:r>
      <w:r w:rsidR="00682D8B">
        <w:rPr>
          <w:rFonts w:ascii="Times New Roman" w:hAnsi="Times New Roman" w:cs="Times New Roman"/>
          <w:sz w:val="20"/>
          <w:szCs w:val="20"/>
        </w:rPr>
        <w:t>Pertimbangan hakim seharusnya mempertimbangkan dari segala aspek yang terdapat dalam kasus tersebut untuk menciptkan rasa keadilan bagi korban, masyarakat, dan juga pemerintah.</w:t>
      </w:r>
      <w:r w:rsidR="005806F2">
        <w:rPr>
          <w:rFonts w:ascii="Times New Roman" w:hAnsi="Times New Roman" w:cs="Times New Roman"/>
          <w:sz w:val="20"/>
          <w:szCs w:val="20"/>
        </w:rPr>
        <w:t xml:space="preserve"> Dalam kasus ini tidak mempertimbangkan adanya</w:t>
      </w:r>
      <w:r w:rsidR="00233416">
        <w:rPr>
          <w:rFonts w:ascii="Times New Roman" w:hAnsi="Times New Roman" w:cs="Times New Roman"/>
          <w:sz w:val="20"/>
          <w:szCs w:val="20"/>
        </w:rPr>
        <w:t xml:space="preserve"> konsep restorasi justice dalam kasus tersebut bagi pemerintah, masyarakat maupun pelaku dalam </w:t>
      </w:r>
      <w:r>
        <w:rPr>
          <w:rFonts w:ascii="Times New Roman" w:hAnsi="Times New Roman" w:cs="Times New Roman"/>
          <w:sz w:val="20"/>
          <w:szCs w:val="20"/>
        </w:rPr>
        <w:t xml:space="preserve"> </w:t>
      </w:r>
      <w:r w:rsidR="00233416">
        <w:rPr>
          <w:rFonts w:ascii="Times New Roman" w:hAnsi="Times New Roman" w:cs="Times New Roman"/>
          <w:sz w:val="20"/>
          <w:szCs w:val="20"/>
        </w:rPr>
        <w:t>kasus perkara penambangan pasir ilegal yang merugikan negara dan masyarakat, hal tersebut di tujukan untuk memberikan efek jera bukan hanya dari segi hukuman pidana saja melainkan hukuman denda yang sesuai dengan tindak pidana yang dilakukan pelaku agar negara dan masyarakat tidak selalu merugi dalam kasus-kasus yang memunculkan suatu kerugian bagi pihak yang dirugikan.</w:t>
      </w:r>
    </w:p>
    <w:p w14:paraId="566287E5" w14:textId="77777777" w:rsidR="00E778EF" w:rsidRDefault="008150C0" w:rsidP="008E20BD">
      <w:pPr>
        <w:spacing w:before="240" w:after="40" w:line="240" w:lineRule="auto"/>
        <w:jc w:val="both"/>
        <w:rPr>
          <w:rFonts w:ascii="Times New Roman" w:hAnsi="Times New Roman" w:cs="Times New Roman"/>
          <w:b/>
          <w:color w:val="000000" w:themeColor="text1"/>
          <w:sz w:val="20"/>
          <w:szCs w:val="20"/>
          <w:shd w:val="clear" w:color="auto" w:fill="FFFFFF"/>
        </w:rPr>
      </w:pPr>
      <w:r w:rsidRPr="00162781">
        <w:rPr>
          <w:rFonts w:ascii="Times New Roman" w:hAnsi="Times New Roman" w:cs="Times New Roman"/>
          <w:b/>
          <w:color w:val="000000" w:themeColor="text1"/>
          <w:sz w:val="20"/>
          <w:szCs w:val="20"/>
          <w:shd w:val="clear" w:color="auto" w:fill="FFFFFF"/>
        </w:rPr>
        <w:t>SARAN</w:t>
      </w:r>
    </w:p>
    <w:p w14:paraId="1D04483E" w14:textId="77777777" w:rsidR="008935D8" w:rsidRDefault="00483081" w:rsidP="00D84D30">
      <w:pPr>
        <w:spacing w:after="40"/>
        <w:ind w:firstLine="720"/>
        <w:jc w:val="both"/>
        <w:rPr>
          <w:rFonts w:ascii="Times New Roman" w:hAnsi="Times New Roman" w:cs="Times New Roman"/>
          <w:sz w:val="20"/>
          <w:szCs w:val="20"/>
        </w:rPr>
      </w:pPr>
      <w:r>
        <w:rPr>
          <w:rFonts w:ascii="Times New Roman" w:hAnsi="Times New Roman" w:cs="Times New Roman"/>
          <w:sz w:val="20"/>
          <w:szCs w:val="20"/>
        </w:rPr>
        <w:t xml:space="preserve">Bagi </w:t>
      </w:r>
      <w:r w:rsidR="003B323D">
        <w:rPr>
          <w:rFonts w:ascii="Times New Roman" w:hAnsi="Times New Roman" w:cs="Times New Roman"/>
          <w:sz w:val="20"/>
          <w:szCs w:val="20"/>
        </w:rPr>
        <w:t>hakim dalam memutus sua</w:t>
      </w:r>
      <w:r w:rsidR="004E1BDB">
        <w:rPr>
          <w:rFonts w:ascii="Times New Roman" w:hAnsi="Times New Roman" w:cs="Times New Roman"/>
          <w:sz w:val="20"/>
          <w:szCs w:val="20"/>
        </w:rPr>
        <w:t>tu perkara hendaknya me</w:t>
      </w:r>
      <w:r w:rsidR="00A41478">
        <w:rPr>
          <w:rFonts w:ascii="Times New Roman" w:hAnsi="Times New Roman" w:cs="Times New Roman"/>
          <w:sz w:val="20"/>
          <w:szCs w:val="20"/>
        </w:rPr>
        <w:t>nimbang</w:t>
      </w:r>
      <w:r w:rsidR="003B323D">
        <w:rPr>
          <w:rFonts w:ascii="Times New Roman" w:hAnsi="Times New Roman" w:cs="Times New Roman"/>
          <w:sz w:val="20"/>
          <w:szCs w:val="20"/>
        </w:rPr>
        <w:t xml:space="preserve"> dari segala aspek</w:t>
      </w:r>
      <w:r w:rsidR="00A41478">
        <w:rPr>
          <w:rFonts w:ascii="Times New Roman" w:hAnsi="Times New Roman" w:cs="Times New Roman"/>
          <w:sz w:val="20"/>
          <w:szCs w:val="20"/>
        </w:rPr>
        <w:t xml:space="preserve"> yang ada dalam kasus tersebut, pertimbangan hakim dapat memperingan atau memperberat hukuman terdakwa sesuai dengan fakta-fakta yang digali oleh hakim dan penuntut umum kepada saksi maupun ahli dalam  memberikan kesaksian dan pemaparan para ahli sehingga dapat menjadi pertimbangan hakim dalam</w:t>
      </w:r>
      <w:r w:rsidR="00FB2485">
        <w:rPr>
          <w:rFonts w:ascii="Times New Roman" w:hAnsi="Times New Roman" w:cs="Times New Roman"/>
          <w:sz w:val="20"/>
          <w:szCs w:val="20"/>
        </w:rPr>
        <w:t xml:space="preserve"> memutusakan suatu perkara.</w:t>
      </w:r>
    </w:p>
    <w:p w14:paraId="48542327" w14:textId="77777777" w:rsidR="008935D8" w:rsidRPr="00233416" w:rsidRDefault="008935D8" w:rsidP="008935D8">
      <w:pPr>
        <w:spacing w:after="40" w:line="240" w:lineRule="auto"/>
        <w:ind w:firstLine="720"/>
        <w:jc w:val="both"/>
        <w:rPr>
          <w:rFonts w:ascii="Times New Roman" w:hAnsi="Times New Roman" w:cs="Times New Roman"/>
          <w:sz w:val="20"/>
          <w:szCs w:val="20"/>
        </w:rPr>
      </w:pPr>
    </w:p>
    <w:p w14:paraId="5ED56496" w14:textId="77777777" w:rsidR="00F24802" w:rsidRDefault="00D6245A" w:rsidP="00C91177">
      <w:pPr>
        <w:pStyle w:val="FootnoteText"/>
        <w:spacing w:line="276" w:lineRule="auto"/>
        <w:ind w:left="709" w:hanging="709"/>
        <w:jc w:val="both"/>
        <w:rPr>
          <w:rFonts w:ascii="Times New Roman" w:hAnsi="Times New Roman" w:cs="Times New Roman"/>
          <w:b/>
        </w:rPr>
      </w:pPr>
      <w:r>
        <w:rPr>
          <w:rFonts w:ascii="Times New Roman" w:hAnsi="Times New Roman" w:cs="Times New Roman"/>
          <w:b/>
        </w:rPr>
        <w:t>DAFTAR PUSTAKA</w:t>
      </w:r>
    </w:p>
    <w:p w14:paraId="3B80AB07" w14:textId="77777777" w:rsidR="00BB3BBD" w:rsidRPr="00BB3BBD" w:rsidRDefault="00BB3BBD" w:rsidP="00284B36">
      <w:pPr>
        <w:widowControl w:val="0"/>
        <w:autoSpaceDE w:val="0"/>
        <w:autoSpaceDN w:val="0"/>
        <w:adjustRightInd w:val="0"/>
        <w:spacing w:after="120" w:line="240" w:lineRule="auto"/>
        <w:ind w:left="480" w:hanging="480"/>
        <w:jc w:val="both"/>
        <w:rPr>
          <w:rFonts w:ascii="Times New Roman" w:hAnsi="Times New Roman" w:cs="Times New Roman"/>
          <w:noProof/>
          <w:sz w:val="20"/>
          <w:szCs w:val="24"/>
        </w:rPr>
      </w:pPr>
      <w:r>
        <w:rPr>
          <w:rFonts w:ascii="Times New Roman" w:hAnsi="Times New Roman" w:cs="Times New Roman"/>
          <w:b/>
          <w:sz w:val="20"/>
          <w:szCs w:val="20"/>
        </w:rPr>
        <w:fldChar w:fldCharType="begin" w:fldLock="1"/>
      </w:r>
      <w:r>
        <w:rPr>
          <w:rFonts w:ascii="Times New Roman" w:hAnsi="Times New Roman" w:cs="Times New Roman"/>
          <w:b/>
          <w:sz w:val="20"/>
          <w:szCs w:val="20"/>
        </w:rPr>
        <w:instrText xml:space="preserve">ADDIN Mendeley Bibliography CSL_BIBLIOGRAPHY </w:instrText>
      </w:r>
      <w:r>
        <w:rPr>
          <w:rFonts w:ascii="Times New Roman" w:hAnsi="Times New Roman" w:cs="Times New Roman"/>
          <w:b/>
          <w:sz w:val="20"/>
          <w:szCs w:val="20"/>
        </w:rPr>
        <w:fldChar w:fldCharType="separate"/>
      </w:r>
      <w:r w:rsidRPr="00BB3BBD">
        <w:rPr>
          <w:rFonts w:ascii="Times New Roman" w:hAnsi="Times New Roman" w:cs="Times New Roman"/>
          <w:noProof/>
          <w:sz w:val="20"/>
          <w:szCs w:val="24"/>
        </w:rPr>
        <w:t xml:space="preserve">Baehaqi Almutoif. 2018. “400 Penambangan Di Jawa Timur Ternyata Ilegal.” </w:t>
      </w:r>
      <w:r w:rsidRPr="00BB3BBD">
        <w:rPr>
          <w:rFonts w:ascii="Times New Roman" w:hAnsi="Times New Roman" w:cs="Times New Roman"/>
          <w:i/>
          <w:iCs/>
          <w:noProof/>
          <w:sz w:val="20"/>
          <w:szCs w:val="24"/>
        </w:rPr>
        <w:t>Https://Jatimnet.Com/400-Penambangan-Di-Jawa-Timur-Ternyata-Ilegal</w:t>
      </w:r>
      <w:r w:rsidRPr="00BB3BBD">
        <w:rPr>
          <w:rFonts w:ascii="Times New Roman" w:hAnsi="Times New Roman" w:cs="Times New Roman"/>
          <w:noProof/>
          <w:sz w:val="20"/>
          <w:szCs w:val="24"/>
        </w:rPr>
        <w:t>.</w:t>
      </w:r>
    </w:p>
    <w:p w14:paraId="522E11E5" w14:textId="77777777" w:rsidR="00BB3BBD" w:rsidRPr="00BB3BBD" w:rsidRDefault="00BB3BBD" w:rsidP="00284B36">
      <w:pPr>
        <w:widowControl w:val="0"/>
        <w:autoSpaceDE w:val="0"/>
        <w:autoSpaceDN w:val="0"/>
        <w:adjustRightInd w:val="0"/>
        <w:spacing w:after="120" w:line="240" w:lineRule="auto"/>
        <w:ind w:left="480" w:hanging="480"/>
        <w:jc w:val="both"/>
        <w:rPr>
          <w:rFonts w:ascii="Times New Roman" w:hAnsi="Times New Roman" w:cs="Times New Roman"/>
          <w:noProof/>
          <w:sz w:val="20"/>
          <w:szCs w:val="24"/>
        </w:rPr>
      </w:pPr>
      <w:r w:rsidRPr="00BB3BBD">
        <w:rPr>
          <w:rFonts w:ascii="Times New Roman" w:hAnsi="Times New Roman" w:cs="Times New Roman"/>
          <w:noProof/>
          <w:sz w:val="20"/>
          <w:szCs w:val="24"/>
        </w:rPr>
        <w:t xml:space="preserve">Fajar, Mukti, and Yulianto Achmad. 2007. </w:t>
      </w:r>
      <w:r w:rsidRPr="00BB3BBD">
        <w:rPr>
          <w:rFonts w:ascii="Times New Roman" w:hAnsi="Times New Roman" w:cs="Times New Roman"/>
          <w:i/>
          <w:iCs/>
          <w:noProof/>
          <w:sz w:val="20"/>
          <w:szCs w:val="24"/>
        </w:rPr>
        <w:t>Dualisme Penelitian Hukum</w:t>
      </w:r>
      <w:r w:rsidRPr="00BB3BBD">
        <w:rPr>
          <w:rFonts w:ascii="Times New Roman" w:hAnsi="Times New Roman" w:cs="Times New Roman"/>
          <w:noProof/>
          <w:sz w:val="20"/>
          <w:szCs w:val="24"/>
        </w:rPr>
        <w:t>. Yogyakarta: Penil Komunika.</w:t>
      </w:r>
    </w:p>
    <w:p w14:paraId="4C715CAD" w14:textId="77777777" w:rsidR="00BB3BBD" w:rsidRPr="00BB3BBD" w:rsidRDefault="00BB3BBD" w:rsidP="00284B36">
      <w:pPr>
        <w:widowControl w:val="0"/>
        <w:autoSpaceDE w:val="0"/>
        <w:autoSpaceDN w:val="0"/>
        <w:adjustRightInd w:val="0"/>
        <w:spacing w:after="120" w:line="240" w:lineRule="auto"/>
        <w:ind w:left="480" w:hanging="480"/>
        <w:jc w:val="both"/>
        <w:rPr>
          <w:rFonts w:ascii="Times New Roman" w:hAnsi="Times New Roman" w:cs="Times New Roman"/>
          <w:noProof/>
          <w:sz w:val="20"/>
          <w:szCs w:val="24"/>
        </w:rPr>
      </w:pPr>
      <w:r w:rsidRPr="00BB3BBD">
        <w:rPr>
          <w:rFonts w:ascii="Times New Roman" w:hAnsi="Times New Roman" w:cs="Times New Roman"/>
          <w:noProof/>
          <w:sz w:val="20"/>
          <w:szCs w:val="24"/>
        </w:rPr>
        <w:t xml:space="preserve">Indonesia, Undang-Undang Republik. 2009a. </w:t>
      </w:r>
      <w:r w:rsidRPr="00BB3BBD">
        <w:rPr>
          <w:rFonts w:ascii="Times New Roman" w:hAnsi="Times New Roman" w:cs="Times New Roman"/>
          <w:i/>
          <w:iCs/>
          <w:noProof/>
          <w:sz w:val="20"/>
          <w:szCs w:val="24"/>
        </w:rPr>
        <w:t>Undang-Undang Nomor 4 Tahun 2009 Tentang Pertambangan Mineral Dan Batubara</w:t>
      </w:r>
      <w:r w:rsidRPr="00BB3BBD">
        <w:rPr>
          <w:rFonts w:ascii="Times New Roman" w:hAnsi="Times New Roman" w:cs="Times New Roman"/>
          <w:noProof/>
          <w:sz w:val="20"/>
          <w:szCs w:val="24"/>
        </w:rPr>
        <w:t>.</w:t>
      </w:r>
    </w:p>
    <w:p w14:paraId="33FD3490" w14:textId="77777777" w:rsidR="00BB3BBD" w:rsidRPr="00BB3BBD" w:rsidRDefault="00BB3BBD" w:rsidP="00284B36">
      <w:pPr>
        <w:widowControl w:val="0"/>
        <w:autoSpaceDE w:val="0"/>
        <w:autoSpaceDN w:val="0"/>
        <w:adjustRightInd w:val="0"/>
        <w:spacing w:after="120" w:line="240" w:lineRule="auto"/>
        <w:ind w:left="480" w:hanging="480"/>
        <w:jc w:val="both"/>
        <w:rPr>
          <w:rFonts w:ascii="Times New Roman" w:hAnsi="Times New Roman" w:cs="Times New Roman"/>
          <w:noProof/>
          <w:sz w:val="20"/>
          <w:szCs w:val="24"/>
        </w:rPr>
      </w:pPr>
      <w:r w:rsidRPr="00BB3BBD">
        <w:rPr>
          <w:rFonts w:ascii="Times New Roman" w:hAnsi="Times New Roman" w:cs="Times New Roman"/>
          <w:noProof/>
          <w:sz w:val="20"/>
          <w:szCs w:val="24"/>
        </w:rPr>
        <w:t xml:space="preserve">Indonesia, Undang-Undang Republik. 2009b. </w:t>
      </w:r>
      <w:r w:rsidRPr="00BB3BBD">
        <w:rPr>
          <w:rFonts w:ascii="Times New Roman" w:hAnsi="Times New Roman" w:cs="Times New Roman"/>
          <w:i/>
          <w:iCs/>
          <w:noProof/>
          <w:sz w:val="20"/>
          <w:szCs w:val="24"/>
        </w:rPr>
        <w:t>Undang-Undang Nomor 4 Tahun 2009 Tentang Pertambangan Mineral Dan Batubara</w:t>
      </w:r>
      <w:r w:rsidRPr="00BB3BBD">
        <w:rPr>
          <w:rFonts w:ascii="Times New Roman" w:hAnsi="Times New Roman" w:cs="Times New Roman"/>
          <w:noProof/>
          <w:sz w:val="20"/>
          <w:szCs w:val="24"/>
        </w:rPr>
        <w:t>.</w:t>
      </w:r>
    </w:p>
    <w:p w14:paraId="13D63861" w14:textId="77777777" w:rsidR="00BB3BBD" w:rsidRPr="00BB3BBD" w:rsidRDefault="00BB3BBD" w:rsidP="00284B36">
      <w:pPr>
        <w:widowControl w:val="0"/>
        <w:autoSpaceDE w:val="0"/>
        <w:autoSpaceDN w:val="0"/>
        <w:adjustRightInd w:val="0"/>
        <w:spacing w:after="120" w:line="240" w:lineRule="auto"/>
        <w:ind w:left="480" w:hanging="480"/>
        <w:jc w:val="both"/>
        <w:rPr>
          <w:rFonts w:ascii="Times New Roman" w:hAnsi="Times New Roman" w:cs="Times New Roman"/>
          <w:noProof/>
          <w:sz w:val="20"/>
          <w:szCs w:val="24"/>
        </w:rPr>
      </w:pPr>
      <w:r w:rsidRPr="00BB3BBD">
        <w:rPr>
          <w:rFonts w:ascii="Times New Roman" w:hAnsi="Times New Roman" w:cs="Times New Roman"/>
          <w:noProof/>
          <w:sz w:val="20"/>
          <w:szCs w:val="24"/>
        </w:rPr>
        <w:lastRenderedPageBreak/>
        <w:t xml:space="preserve">Indonesia, Undang-Undang Republik. n.d. </w:t>
      </w:r>
      <w:r w:rsidRPr="00BB3BBD">
        <w:rPr>
          <w:rFonts w:ascii="Times New Roman" w:hAnsi="Times New Roman" w:cs="Times New Roman"/>
          <w:i/>
          <w:iCs/>
          <w:noProof/>
          <w:sz w:val="20"/>
          <w:szCs w:val="24"/>
        </w:rPr>
        <w:t>Undang-Undang Nomor 48 Tahun 2009 Tentang Kekuasaan Kehakiman</w:t>
      </w:r>
      <w:r w:rsidRPr="00BB3BBD">
        <w:rPr>
          <w:rFonts w:ascii="Times New Roman" w:hAnsi="Times New Roman" w:cs="Times New Roman"/>
          <w:noProof/>
          <w:sz w:val="20"/>
          <w:szCs w:val="24"/>
        </w:rPr>
        <w:t>.</w:t>
      </w:r>
    </w:p>
    <w:p w14:paraId="1C3DA055" w14:textId="77777777" w:rsidR="00BB3BBD" w:rsidRPr="00BB3BBD" w:rsidRDefault="00BB3BBD" w:rsidP="00284B36">
      <w:pPr>
        <w:widowControl w:val="0"/>
        <w:autoSpaceDE w:val="0"/>
        <w:autoSpaceDN w:val="0"/>
        <w:adjustRightInd w:val="0"/>
        <w:spacing w:after="120" w:line="240" w:lineRule="auto"/>
        <w:ind w:left="480" w:hanging="480"/>
        <w:jc w:val="both"/>
        <w:rPr>
          <w:rFonts w:ascii="Times New Roman" w:hAnsi="Times New Roman" w:cs="Times New Roman"/>
          <w:noProof/>
          <w:sz w:val="20"/>
          <w:szCs w:val="24"/>
        </w:rPr>
      </w:pPr>
      <w:r w:rsidRPr="00BB3BBD">
        <w:rPr>
          <w:rFonts w:ascii="Times New Roman" w:hAnsi="Times New Roman" w:cs="Times New Roman"/>
          <w:noProof/>
          <w:sz w:val="20"/>
          <w:szCs w:val="24"/>
        </w:rPr>
        <w:t xml:space="preserve">Liebman, Marian. 2007. </w:t>
      </w:r>
      <w:r w:rsidRPr="00BB3BBD">
        <w:rPr>
          <w:rFonts w:ascii="Times New Roman" w:hAnsi="Times New Roman" w:cs="Times New Roman"/>
          <w:i/>
          <w:iCs/>
          <w:noProof/>
          <w:sz w:val="20"/>
          <w:szCs w:val="24"/>
        </w:rPr>
        <w:t>Restorative Justice</w:t>
      </w:r>
      <w:r w:rsidRPr="00BB3BBD">
        <w:rPr>
          <w:rFonts w:ascii="Times New Roman" w:hAnsi="Times New Roman" w:cs="Times New Roman"/>
          <w:noProof/>
          <w:sz w:val="20"/>
          <w:szCs w:val="24"/>
        </w:rPr>
        <w:t>. London and Philadelphia: Jessica Kingsley.</w:t>
      </w:r>
    </w:p>
    <w:p w14:paraId="033C8E1C" w14:textId="77777777" w:rsidR="00BB3BBD" w:rsidRPr="00BB3BBD" w:rsidRDefault="00BB3BBD" w:rsidP="00284B36">
      <w:pPr>
        <w:widowControl w:val="0"/>
        <w:autoSpaceDE w:val="0"/>
        <w:autoSpaceDN w:val="0"/>
        <w:adjustRightInd w:val="0"/>
        <w:spacing w:after="120" w:line="240" w:lineRule="auto"/>
        <w:ind w:left="480" w:hanging="480"/>
        <w:jc w:val="both"/>
        <w:rPr>
          <w:rFonts w:ascii="Times New Roman" w:hAnsi="Times New Roman" w:cs="Times New Roman"/>
          <w:noProof/>
          <w:sz w:val="20"/>
          <w:szCs w:val="24"/>
        </w:rPr>
      </w:pPr>
      <w:r w:rsidRPr="00BB3BBD">
        <w:rPr>
          <w:rFonts w:ascii="Times New Roman" w:hAnsi="Times New Roman" w:cs="Times New Roman"/>
          <w:noProof/>
          <w:sz w:val="20"/>
          <w:szCs w:val="24"/>
        </w:rPr>
        <w:t xml:space="preserve">Marzuki, Peter Mahmud. 2005. </w:t>
      </w:r>
      <w:r w:rsidRPr="00BB3BBD">
        <w:rPr>
          <w:rFonts w:ascii="Times New Roman" w:hAnsi="Times New Roman" w:cs="Times New Roman"/>
          <w:i/>
          <w:iCs/>
          <w:noProof/>
          <w:sz w:val="20"/>
          <w:szCs w:val="24"/>
        </w:rPr>
        <w:t>Penelitian Hukum</w:t>
      </w:r>
      <w:r w:rsidRPr="00BB3BBD">
        <w:rPr>
          <w:rFonts w:ascii="Times New Roman" w:hAnsi="Times New Roman" w:cs="Times New Roman"/>
          <w:noProof/>
          <w:sz w:val="20"/>
          <w:szCs w:val="24"/>
        </w:rPr>
        <w:t>. Jakarta: Prenamedia.</w:t>
      </w:r>
    </w:p>
    <w:p w14:paraId="4524889C" w14:textId="77777777" w:rsidR="00BB3BBD" w:rsidRPr="00BB3BBD" w:rsidRDefault="00BB3BBD" w:rsidP="00284B36">
      <w:pPr>
        <w:widowControl w:val="0"/>
        <w:autoSpaceDE w:val="0"/>
        <w:autoSpaceDN w:val="0"/>
        <w:adjustRightInd w:val="0"/>
        <w:spacing w:after="120" w:line="240" w:lineRule="auto"/>
        <w:ind w:left="480" w:hanging="480"/>
        <w:jc w:val="both"/>
        <w:rPr>
          <w:rFonts w:ascii="Times New Roman" w:hAnsi="Times New Roman" w:cs="Times New Roman"/>
          <w:noProof/>
          <w:sz w:val="20"/>
          <w:szCs w:val="24"/>
        </w:rPr>
      </w:pPr>
      <w:r w:rsidRPr="00BB3BBD">
        <w:rPr>
          <w:rFonts w:ascii="Times New Roman" w:hAnsi="Times New Roman" w:cs="Times New Roman"/>
          <w:noProof/>
          <w:sz w:val="20"/>
          <w:szCs w:val="24"/>
        </w:rPr>
        <w:t xml:space="preserve">sukandarrumidi. 2012. </w:t>
      </w:r>
      <w:r w:rsidRPr="00BB3BBD">
        <w:rPr>
          <w:rFonts w:ascii="Times New Roman" w:hAnsi="Times New Roman" w:cs="Times New Roman"/>
          <w:i/>
          <w:iCs/>
          <w:noProof/>
          <w:sz w:val="20"/>
          <w:szCs w:val="24"/>
        </w:rPr>
        <w:t>Bahan-Bahan Galian Industri</w:t>
      </w:r>
      <w:r w:rsidRPr="00BB3BBD">
        <w:rPr>
          <w:rFonts w:ascii="Times New Roman" w:hAnsi="Times New Roman" w:cs="Times New Roman"/>
          <w:noProof/>
          <w:sz w:val="20"/>
          <w:szCs w:val="24"/>
        </w:rPr>
        <w:t>. Yogyakarta: Gajah Mada University Press.</w:t>
      </w:r>
    </w:p>
    <w:p w14:paraId="2599AA9C" w14:textId="77777777" w:rsidR="00BB3BBD" w:rsidRPr="00BB3BBD" w:rsidRDefault="00BB3BBD" w:rsidP="00284B36">
      <w:pPr>
        <w:widowControl w:val="0"/>
        <w:autoSpaceDE w:val="0"/>
        <w:autoSpaceDN w:val="0"/>
        <w:adjustRightInd w:val="0"/>
        <w:spacing w:after="120" w:line="240" w:lineRule="auto"/>
        <w:ind w:left="480" w:hanging="480"/>
        <w:jc w:val="both"/>
        <w:rPr>
          <w:rFonts w:ascii="Times New Roman" w:hAnsi="Times New Roman" w:cs="Times New Roman"/>
          <w:noProof/>
          <w:sz w:val="20"/>
        </w:rPr>
      </w:pPr>
      <w:r w:rsidRPr="00BB3BBD">
        <w:rPr>
          <w:rFonts w:ascii="Times New Roman" w:hAnsi="Times New Roman" w:cs="Times New Roman"/>
          <w:noProof/>
          <w:sz w:val="20"/>
          <w:szCs w:val="24"/>
        </w:rPr>
        <w:t xml:space="preserve">Supramono, Gatot. 2012. </w:t>
      </w:r>
      <w:r w:rsidRPr="00BB3BBD">
        <w:rPr>
          <w:rFonts w:ascii="Times New Roman" w:hAnsi="Times New Roman" w:cs="Times New Roman"/>
          <w:i/>
          <w:iCs/>
          <w:noProof/>
          <w:sz w:val="20"/>
          <w:szCs w:val="24"/>
        </w:rPr>
        <w:t>Hukum Pertambangan Mineral Dan Batu Bara Di Indonesia</w:t>
      </w:r>
      <w:r w:rsidRPr="00BB3BBD">
        <w:rPr>
          <w:rFonts w:ascii="Times New Roman" w:hAnsi="Times New Roman" w:cs="Times New Roman"/>
          <w:noProof/>
          <w:sz w:val="20"/>
          <w:szCs w:val="24"/>
        </w:rPr>
        <w:t>. Jakarta: Rineka Cipta.</w:t>
      </w:r>
    </w:p>
    <w:p w14:paraId="1332D64D" w14:textId="77777777" w:rsidR="00C91177" w:rsidRDefault="00BB3BBD" w:rsidP="00284B36">
      <w:pPr>
        <w:widowControl w:val="0"/>
        <w:autoSpaceDE w:val="0"/>
        <w:autoSpaceDN w:val="0"/>
        <w:adjustRightInd w:val="0"/>
        <w:spacing w:after="120" w:line="240" w:lineRule="auto"/>
        <w:ind w:left="480" w:hanging="480"/>
        <w:jc w:val="both"/>
        <w:rPr>
          <w:rFonts w:ascii="Times New Roman" w:hAnsi="Times New Roman" w:cs="Times New Roman"/>
          <w:b/>
          <w:sz w:val="20"/>
          <w:szCs w:val="20"/>
        </w:rPr>
      </w:pPr>
      <w:r>
        <w:rPr>
          <w:rFonts w:ascii="Times New Roman" w:hAnsi="Times New Roman" w:cs="Times New Roman"/>
          <w:b/>
          <w:sz w:val="20"/>
          <w:szCs w:val="20"/>
        </w:rPr>
        <w:fldChar w:fldCharType="end"/>
      </w:r>
    </w:p>
    <w:p w14:paraId="20540138" w14:textId="77777777" w:rsidR="00D84D30" w:rsidRPr="00C91177" w:rsidRDefault="00D84D30" w:rsidP="00BB3BBD">
      <w:pPr>
        <w:widowControl w:val="0"/>
        <w:autoSpaceDE w:val="0"/>
        <w:autoSpaceDN w:val="0"/>
        <w:adjustRightInd w:val="0"/>
        <w:spacing w:after="0" w:line="240" w:lineRule="auto"/>
        <w:ind w:left="480" w:hanging="480"/>
        <w:rPr>
          <w:rFonts w:ascii="Times New Roman" w:hAnsi="Times New Roman" w:cs="Times New Roman"/>
          <w:b/>
          <w:sz w:val="20"/>
          <w:szCs w:val="20"/>
        </w:rPr>
      </w:pPr>
    </w:p>
    <w:sectPr w:rsidR="00D84D30" w:rsidRPr="00C91177" w:rsidSect="008935D8">
      <w:type w:val="continuous"/>
      <w:pgSz w:w="11906" w:h="16838"/>
      <w:pgMar w:top="1418" w:right="991" w:bottom="1701" w:left="1134" w:header="709" w:footer="709" w:gutter="0"/>
      <w:cols w:num="2"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2C7D0" w14:textId="77777777" w:rsidR="0073102D" w:rsidRDefault="0073102D" w:rsidP="008150C0">
      <w:pPr>
        <w:spacing w:after="0" w:line="240" w:lineRule="auto"/>
      </w:pPr>
      <w:r>
        <w:separator/>
      </w:r>
    </w:p>
  </w:endnote>
  <w:endnote w:type="continuationSeparator" w:id="0">
    <w:p w14:paraId="55097452" w14:textId="77777777" w:rsidR="0073102D" w:rsidRDefault="0073102D" w:rsidP="0081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F8B58" w14:textId="77777777" w:rsidR="00F24802" w:rsidRDefault="00F24802">
    <w:pPr>
      <w:pStyle w:val="Footer"/>
      <w:jc w:val="right"/>
    </w:pPr>
  </w:p>
  <w:p w14:paraId="1A0194F3" w14:textId="77777777" w:rsidR="00F24802" w:rsidRDefault="00F248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DB694" w14:textId="77777777" w:rsidR="0073102D" w:rsidRDefault="0073102D" w:rsidP="008150C0">
      <w:pPr>
        <w:spacing w:after="0" w:line="240" w:lineRule="auto"/>
      </w:pPr>
      <w:r>
        <w:separator/>
      </w:r>
    </w:p>
  </w:footnote>
  <w:footnote w:type="continuationSeparator" w:id="0">
    <w:p w14:paraId="7653008B" w14:textId="77777777" w:rsidR="0073102D" w:rsidRDefault="0073102D" w:rsidP="00815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5901C" w14:textId="77777777" w:rsidR="00F24802" w:rsidRDefault="0073102D">
    <w:pPr>
      <w:pStyle w:val="Header"/>
    </w:pPr>
    <w:r>
      <w:rPr>
        <w:noProof/>
        <w:lang w:eastAsia="id-ID"/>
      </w:rPr>
      <w:pict w14:anchorId="7448CE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632547" o:spid="_x0000_s2050" type="#_x0000_t75" style="position:absolute;margin-left:0;margin-top:0;width:321pt;height:388.5pt;z-index:-251657216;mso-position-horizontal:center;mso-position-horizontal-relative:margin;mso-position-vertical:center;mso-position-vertical-relative:margin" o:allowincell="f">
          <v:imagedata r:id="rId1" o:title="logobaru"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F1221" w14:textId="77777777" w:rsidR="00F24802" w:rsidRDefault="0073102D">
    <w:pPr>
      <w:pStyle w:val="Header"/>
    </w:pPr>
    <w:r>
      <w:rPr>
        <w:noProof/>
        <w:lang w:eastAsia="id-ID"/>
      </w:rPr>
      <w:pict w14:anchorId="28347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632548" o:spid="_x0000_s2051" type="#_x0000_t75" style="position:absolute;margin-left:0;margin-top:0;width:321pt;height:388.5pt;z-index:-251656192;mso-position-horizontal:center;mso-position-horizontal-relative:margin;mso-position-vertical:center;mso-position-vertical-relative:margin" o:allowincell="f">
          <v:imagedata r:id="rId1" o:title="logobaru"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CAC8F" w14:textId="77777777" w:rsidR="00F24802" w:rsidRDefault="0073102D">
    <w:pPr>
      <w:pStyle w:val="Header"/>
    </w:pPr>
    <w:r>
      <w:rPr>
        <w:noProof/>
        <w:lang w:eastAsia="id-ID"/>
      </w:rPr>
      <w:pict w14:anchorId="7EC87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632546" o:spid="_x0000_s2049" type="#_x0000_t75" style="position:absolute;margin-left:0;margin-top:0;width:321pt;height:388.5pt;z-index:-251658240;mso-position-horizontal:center;mso-position-horizontal-relative:margin;mso-position-vertical:center;mso-position-vertical-relative:margin" o:allowincell="f">
          <v:imagedata r:id="rId1" o:title="logobaru"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449"/>
    <w:multiLevelType w:val="hybridMultilevel"/>
    <w:tmpl w:val="FEBC1EAC"/>
    <w:lvl w:ilvl="0" w:tplc="6D64FEC8">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 w15:restartNumberingAfterBreak="0">
    <w:nsid w:val="178E6100"/>
    <w:multiLevelType w:val="hybridMultilevel"/>
    <w:tmpl w:val="14485924"/>
    <w:lvl w:ilvl="0" w:tplc="55C4D8A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15:restartNumberingAfterBreak="0">
    <w:nsid w:val="1A8C2269"/>
    <w:multiLevelType w:val="hybridMultilevel"/>
    <w:tmpl w:val="53A2F3E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284B12B3"/>
    <w:multiLevelType w:val="hybridMultilevel"/>
    <w:tmpl w:val="0324B57E"/>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15:restartNumberingAfterBreak="0">
    <w:nsid w:val="33841BC3"/>
    <w:multiLevelType w:val="hybridMultilevel"/>
    <w:tmpl w:val="2C365F4A"/>
    <w:lvl w:ilvl="0" w:tplc="8092ED24">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 w15:restartNumberingAfterBreak="0">
    <w:nsid w:val="357D4122"/>
    <w:multiLevelType w:val="hybridMultilevel"/>
    <w:tmpl w:val="318422E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5F8349E"/>
    <w:multiLevelType w:val="hybridMultilevel"/>
    <w:tmpl w:val="53A2F3E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43083FFE"/>
    <w:multiLevelType w:val="hybridMultilevel"/>
    <w:tmpl w:val="73504D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31D3FEC"/>
    <w:multiLevelType w:val="hybridMultilevel"/>
    <w:tmpl w:val="047EC120"/>
    <w:lvl w:ilvl="0" w:tplc="7FC6387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4783652"/>
    <w:multiLevelType w:val="hybridMultilevel"/>
    <w:tmpl w:val="175EDA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69C4C31"/>
    <w:multiLevelType w:val="multilevel"/>
    <w:tmpl w:val="D8327DEC"/>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rPr>
    </w:lvl>
    <w:lvl w:ilvl="2">
      <w:start w:val="1"/>
      <w:numFmt w:val="decimal"/>
      <w:lvlText w:val="%3."/>
      <w:lvlJc w:val="left"/>
      <w:pPr>
        <w:ind w:left="1224" w:hanging="504"/>
      </w:pPr>
      <w:rPr>
        <w:rFonts w:hint="default"/>
        <w:b w:val="0"/>
        <w:bCs/>
      </w:rPr>
    </w:lvl>
    <w:lvl w:ilvl="3">
      <w:start w:val="1"/>
      <w:numFmt w:val="lowerLetter"/>
      <w:lvlText w:val="%4."/>
      <w:lvlJc w:val="left"/>
      <w:pPr>
        <w:ind w:left="1728" w:hanging="648"/>
      </w:pPr>
      <w:rPr>
        <w:rFonts w:hint="default"/>
        <w:b w:val="0"/>
      </w:rPr>
    </w:lvl>
    <w:lvl w:ilvl="4">
      <w:start w:val="1"/>
      <w:numFmt w:val="decimal"/>
      <w:lvlText w:val="%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A8A06DF"/>
    <w:multiLevelType w:val="hybridMultilevel"/>
    <w:tmpl w:val="94786BB6"/>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2" w15:restartNumberingAfterBreak="0">
    <w:nsid w:val="6B463341"/>
    <w:multiLevelType w:val="hybridMultilevel"/>
    <w:tmpl w:val="01B01E68"/>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num w:numId="1">
    <w:abstractNumId w:val="9"/>
  </w:num>
  <w:num w:numId="2">
    <w:abstractNumId w:val="8"/>
  </w:num>
  <w:num w:numId="3">
    <w:abstractNumId w:val="10"/>
  </w:num>
  <w:num w:numId="4">
    <w:abstractNumId w:val="4"/>
  </w:num>
  <w:num w:numId="5">
    <w:abstractNumId w:val="0"/>
  </w:num>
  <w:num w:numId="6">
    <w:abstractNumId w:val="11"/>
  </w:num>
  <w:num w:numId="7">
    <w:abstractNumId w:val="12"/>
  </w:num>
  <w:num w:numId="8">
    <w:abstractNumId w:val="5"/>
  </w:num>
  <w:num w:numId="9">
    <w:abstractNumId w:val="2"/>
  </w:num>
  <w:num w:numId="10">
    <w:abstractNumId w:val="6"/>
  </w:num>
  <w:num w:numId="11">
    <w:abstractNumId w:val="3"/>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jMyNTA3MzAwMzYyNTFX0lEKTi0uzszPAykwqgUARz3g3iwAAAA="/>
  </w:docVars>
  <w:rsids>
    <w:rsidRoot w:val="008150C0"/>
    <w:rsid w:val="00024A29"/>
    <w:rsid w:val="00042F97"/>
    <w:rsid w:val="00061C33"/>
    <w:rsid w:val="000F6931"/>
    <w:rsid w:val="00135E1D"/>
    <w:rsid w:val="001411F6"/>
    <w:rsid w:val="00151D0F"/>
    <w:rsid w:val="00162781"/>
    <w:rsid w:val="00163E81"/>
    <w:rsid w:val="00183469"/>
    <w:rsid w:val="001E2375"/>
    <w:rsid w:val="001F5030"/>
    <w:rsid w:val="001F5FF3"/>
    <w:rsid w:val="0022569D"/>
    <w:rsid w:val="00232DE5"/>
    <w:rsid w:val="00233416"/>
    <w:rsid w:val="002350FA"/>
    <w:rsid w:val="00245DDB"/>
    <w:rsid w:val="00247CFF"/>
    <w:rsid w:val="002537BE"/>
    <w:rsid w:val="00270E6D"/>
    <w:rsid w:val="00284B36"/>
    <w:rsid w:val="002B4CD4"/>
    <w:rsid w:val="002D2AA6"/>
    <w:rsid w:val="003039E9"/>
    <w:rsid w:val="003046F5"/>
    <w:rsid w:val="003111CD"/>
    <w:rsid w:val="003121F1"/>
    <w:rsid w:val="00312DCF"/>
    <w:rsid w:val="00322E62"/>
    <w:rsid w:val="003B044E"/>
    <w:rsid w:val="003B323D"/>
    <w:rsid w:val="003E4477"/>
    <w:rsid w:val="003E635D"/>
    <w:rsid w:val="004511A6"/>
    <w:rsid w:val="00454316"/>
    <w:rsid w:val="004604E4"/>
    <w:rsid w:val="00463C11"/>
    <w:rsid w:val="0047143B"/>
    <w:rsid w:val="00483081"/>
    <w:rsid w:val="004837A3"/>
    <w:rsid w:val="00483DBA"/>
    <w:rsid w:val="00487A21"/>
    <w:rsid w:val="004B43CB"/>
    <w:rsid w:val="004D3933"/>
    <w:rsid w:val="004E1BDB"/>
    <w:rsid w:val="004F475D"/>
    <w:rsid w:val="0051532F"/>
    <w:rsid w:val="005212AB"/>
    <w:rsid w:val="00524360"/>
    <w:rsid w:val="00544682"/>
    <w:rsid w:val="00546213"/>
    <w:rsid w:val="0054673C"/>
    <w:rsid w:val="005806F2"/>
    <w:rsid w:val="005D63FA"/>
    <w:rsid w:val="00612851"/>
    <w:rsid w:val="00615F3F"/>
    <w:rsid w:val="00651491"/>
    <w:rsid w:val="00652586"/>
    <w:rsid w:val="00671024"/>
    <w:rsid w:val="00672AF4"/>
    <w:rsid w:val="00682D8B"/>
    <w:rsid w:val="00696BD5"/>
    <w:rsid w:val="006A341B"/>
    <w:rsid w:val="006A7648"/>
    <w:rsid w:val="006C041B"/>
    <w:rsid w:val="006C5705"/>
    <w:rsid w:val="006D0334"/>
    <w:rsid w:val="006D3FFE"/>
    <w:rsid w:val="006F5D71"/>
    <w:rsid w:val="0071169E"/>
    <w:rsid w:val="0073102D"/>
    <w:rsid w:val="0074777F"/>
    <w:rsid w:val="00751F50"/>
    <w:rsid w:val="007651EE"/>
    <w:rsid w:val="00765819"/>
    <w:rsid w:val="00796908"/>
    <w:rsid w:val="007B783C"/>
    <w:rsid w:val="007C6131"/>
    <w:rsid w:val="007F119F"/>
    <w:rsid w:val="008150C0"/>
    <w:rsid w:val="0082686D"/>
    <w:rsid w:val="00834999"/>
    <w:rsid w:val="0086413A"/>
    <w:rsid w:val="008654FD"/>
    <w:rsid w:val="00880EA5"/>
    <w:rsid w:val="00882270"/>
    <w:rsid w:val="008872C0"/>
    <w:rsid w:val="008935D8"/>
    <w:rsid w:val="008A140F"/>
    <w:rsid w:val="008E20BD"/>
    <w:rsid w:val="00914E83"/>
    <w:rsid w:val="009405F5"/>
    <w:rsid w:val="009552DE"/>
    <w:rsid w:val="009B0E98"/>
    <w:rsid w:val="009D749E"/>
    <w:rsid w:val="009F4056"/>
    <w:rsid w:val="009F72E6"/>
    <w:rsid w:val="00A0483B"/>
    <w:rsid w:val="00A0586C"/>
    <w:rsid w:val="00A41478"/>
    <w:rsid w:val="00A4449B"/>
    <w:rsid w:val="00A87028"/>
    <w:rsid w:val="00A879D4"/>
    <w:rsid w:val="00AA72B3"/>
    <w:rsid w:val="00AD4E83"/>
    <w:rsid w:val="00AE2DB2"/>
    <w:rsid w:val="00B13FF5"/>
    <w:rsid w:val="00B315D0"/>
    <w:rsid w:val="00B540DE"/>
    <w:rsid w:val="00B5529D"/>
    <w:rsid w:val="00B7693A"/>
    <w:rsid w:val="00BB3BBD"/>
    <w:rsid w:val="00BC3EC7"/>
    <w:rsid w:val="00BD5C02"/>
    <w:rsid w:val="00BF05BD"/>
    <w:rsid w:val="00C04E18"/>
    <w:rsid w:val="00C1169F"/>
    <w:rsid w:val="00C150AA"/>
    <w:rsid w:val="00C27C9A"/>
    <w:rsid w:val="00C47B41"/>
    <w:rsid w:val="00C55A2F"/>
    <w:rsid w:val="00C72CE1"/>
    <w:rsid w:val="00C91177"/>
    <w:rsid w:val="00C94FBE"/>
    <w:rsid w:val="00CB26C4"/>
    <w:rsid w:val="00D026BF"/>
    <w:rsid w:val="00D045B1"/>
    <w:rsid w:val="00D1792C"/>
    <w:rsid w:val="00D6245A"/>
    <w:rsid w:val="00D727CF"/>
    <w:rsid w:val="00D77F54"/>
    <w:rsid w:val="00D84D30"/>
    <w:rsid w:val="00DC0D36"/>
    <w:rsid w:val="00DF0D82"/>
    <w:rsid w:val="00E05892"/>
    <w:rsid w:val="00E154EA"/>
    <w:rsid w:val="00E179DA"/>
    <w:rsid w:val="00E3707D"/>
    <w:rsid w:val="00E64E74"/>
    <w:rsid w:val="00E77878"/>
    <w:rsid w:val="00E778EF"/>
    <w:rsid w:val="00E83475"/>
    <w:rsid w:val="00E91770"/>
    <w:rsid w:val="00EA7298"/>
    <w:rsid w:val="00EC72C8"/>
    <w:rsid w:val="00ED3E0C"/>
    <w:rsid w:val="00ED4A32"/>
    <w:rsid w:val="00ED714E"/>
    <w:rsid w:val="00EE24CE"/>
    <w:rsid w:val="00F24802"/>
    <w:rsid w:val="00F44DE9"/>
    <w:rsid w:val="00F45E55"/>
    <w:rsid w:val="00F45FD7"/>
    <w:rsid w:val="00FA7DAC"/>
    <w:rsid w:val="00FB248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379834"/>
  <w15:docId w15:val="{503611E7-5040-4EAF-A741-4A56138D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0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0C0"/>
    <w:rPr>
      <w:color w:val="0000FF" w:themeColor="hyperlink"/>
      <w:u w:val="single"/>
    </w:rPr>
  </w:style>
  <w:style w:type="paragraph" w:styleId="ListParagraph">
    <w:name w:val="List Paragraph"/>
    <w:basedOn w:val="Normal"/>
    <w:uiPriority w:val="34"/>
    <w:qFormat/>
    <w:rsid w:val="008150C0"/>
    <w:pPr>
      <w:ind w:left="720"/>
      <w:contextualSpacing/>
    </w:pPr>
  </w:style>
  <w:style w:type="paragraph" w:styleId="Footer">
    <w:name w:val="footer"/>
    <w:basedOn w:val="Normal"/>
    <w:link w:val="FooterChar"/>
    <w:uiPriority w:val="99"/>
    <w:unhideWhenUsed/>
    <w:rsid w:val="008150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0C0"/>
  </w:style>
  <w:style w:type="paragraph" w:styleId="FootnoteText">
    <w:name w:val="footnote text"/>
    <w:basedOn w:val="Normal"/>
    <w:link w:val="FootnoteTextChar"/>
    <w:uiPriority w:val="99"/>
    <w:unhideWhenUsed/>
    <w:rsid w:val="008150C0"/>
    <w:pPr>
      <w:spacing w:after="0" w:line="240" w:lineRule="auto"/>
    </w:pPr>
    <w:rPr>
      <w:sz w:val="20"/>
      <w:szCs w:val="20"/>
    </w:rPr>
  </w:style>
  <w:style w:type="character" w:customStyle="1" w:styleId="FootnoteTextChar">
    <w:name w:val="Footnote Text Char"/>
    <w:basedOn w:val="DefaultParagraphFont"/>
    <w:link w:val="FootnoteText"/>
    <w:uiPriority w:val="99"/>
    <w:rsid w:val="008150C0"/>
    <w:rPr>
      <w:sz w:val="20"/>
      <w:szCs w:val="20"/>
    </w:rPr>
  </w:style>
  <w:style w:type="character" w:styleId="FootnoteReference">
    <w:name w:val="footnote reference"/>
    <w:basedOn w:val="DefaultParagraphFont"/>
    <w:uiPriority w:val="99"/>
    <w:semiHidden/>
    <w:unhideWhenUsed/>
    <w:rsid w:val="008150C0"/>
    <w:rPr>
      <w:vertAlign w:val="superscript"/>
    </w:rPr>
  </w:style>
  <w:style w:type="character" w:customStyle="1" w:styleId="fontstyle01">
    <w:name w:val="fontstyle01"/>
    <w:basedOn w:val="DefaultParagraphFont"/>
    <w:rsid w:val="008150C0"/>
    <w:rPr>
      <w:rFonts w:ascii="TimesNewRomanPS-BoldMT" w:hAnsi="TimesNewRomanPS-BoldMT" w:hint="default"/>
      <w:b/>
      <w:bCs/>
      <w:i w:val="0"/>
      <w:iCs w:val="0"/>
      <w:color w:val="000000"/>
      <w:sz w:val="20"/>
      <w:szCs w:val="20"/>
    </w:rPr>
  </w:style>
  <w:style w:type="paragraph" w:customStyle="1" w:styleId="Afiliasi">
    <w:name w:val="Afiliasi"/>
    <w:basedOn w:val="Normal"/>
    <w:qFormat/>
    <w:rsid w:val="008150C0"/>
    <w:pPr>
      <w:spacing w:before="40" w:after="40"/>
      <w:contextualSpacing/>
      <w:jc w:val="center"/>
    </w:pPr>
    <w:rPr>
      <w:rFonts w:ascii="Times New Roman" w:eastAsia="SimSun" w:hAnsi="Times New Roman" w:cs="Times New Roman"/>
      <w:sz w:val="20"/>
      <w:szCs w:val="20"/>
    </w:rPr>
  </w:style>
  <w:style w:type="paragraph" w:styleId="Header">
    <w:name w:val="header"/>
    <w:basedOn w:val="Normal"/>
    <w:link w:val="HeaderChar"/>
    <w:uiPriority w:val="99"/>
    <w:unhideWhenUsed/>
    <w:rsid w:val="001F50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030"/>
  </w:style>
  <w:style w:type="character" w:styleId="CommentReference">
    <w:name w:val="annotation reference"/>
    <w:basedOn w:val="DefaultParagraphFont"/>
    <w:uiPriority w:val="99"/>
    <w:semiHidden/>
    <w:unhideWhenUsed/>
    <w:rsid w:val="00D84D30"/>
    <w:rPr>
      <w:sz w:val="16"/>
      <w:szCs w:val="16"/>
    </w:rPr>
  </w:style>
  <w:style w:type="paragraph" w:styleId="CommentText">
    <w:name w:val="annotation text"/>
    <w:basedOn w:val="Normal"/>
    <w:link w:val="CommentTextChar"/>
    <w:uiPriority w:val="99"/>
    <w:semiHidden/>
    <w:unhideWhenUsed/>
    <w:rsid w:val="00D84D30"/>
    <w:pPr>
      <w:spacing w:line="240" w:lineRule="auto"/>
    </w:pPr>
    <w:rPr>
      <w:sz w:val="20"/>
      <w:szCs w:val="20"/>
    </w:rPr>
  </w:style>
  <w:style w:type="character" w:customStyle="1" w:styleId="CommentTextChar">
    <w:name w:val="Comment Text Char"/>
    <w:basedOn w:val="DefaultParagraphFont"/>
    <w:link w:val="CommentText"/>
    <w:uiPriority w:val="99"/>
    <w:semiHidden/>
    <w:rsid w:val="00D84D30"/>
    <w:rPr>
      <w:sz w:val="20"/>
      <w:szCs w:val="20"/>
    </w:rPr>
  </w:style>
  <w:style w:type="paragraph" w:styleId="CommentSubject">
    <w:name w:val="annotation subject"/>
    <w:basedOn w:val="CommentText"/>
    <w:next w:val="CommentText"/>
    <w:link w:val="CommentSubjectChar"/>
    <w:uiPriority w:val="99"/>
    <w:semiHidden/>
    <w:unhideWhenUsed/>
    <w:rsid w:val="00D84D30"/>
    <w:rPr>
      <w:b/>
      <w:bCs/>
    </w:rPr>
  </w:style>
  <w:style w:type="character" w:customStyle="1" w:styleId="CommentSubjectChar">
    <w:name w:val="Comment Subject Char"/>
    <w:basedOn w:val="CommentTextChar"/>
    <w:link w:val="CommentSubject"/>
    <w:uiPriority w:val="99"/>
    <w:semiHidden/>
    <w:rsid w:val="00D84D30"/>
    <w:rPr>
      <w:b/>
      <w:bCs/>
      <w:sz w:val="20"/>
      <w:szCs w:val="20"/>
    </w:rPr>
  </w:style>
  <w:style w:type="paragraph" w:styleId="BalloonText">
    <w:name w:val="Balloon Text"/>
    <w:basedOn w:val="Normal"/>
    <w:link w:val="BalloonTextChar"/>
    <w:uiPriority w:val="99"/>
    <w:semiHidden/>
    <w:unhideWhenUsed/>
    <w:rsid w:val="00D84D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D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60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diksetyawan@mhs.unesa.a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miliarusdiana@unesa.ac.i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44C84-3D06-4453-A42D-1F1424816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4347</Words>
  <Characters>24781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2020-05-29T16:32:00Z</dcterms:created>
  <dcterms:modified xsi:type="dcterms:W3CDTF">2020-07-02T05:25:00Z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5c164d72-5347-3144-806d-d5bb288e61f6</vt:lpwstr>
  </property>
  <property fmtid="{D5CDD505-2E9C-101B-9397-08002B2CF9AE}" pid="24" name="Mendeley Citation Style_1">
    <vt:lpwstr>http://www.zotero.org/styles/american-sociological-association</vt:lpwstr>
  </property>
</Properties>
</file>