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40" w:rsidRPr="00BA7508" w:rsidRDefault="00D67B72" w:rsidP="003F4618">
      <w:pPr>
        <w:pStyle w:val="Stylepapertitle14pt"/>
        <w:tabs>
          <w:tab w:val="left" w:pos="4962"/>
        </w:tabs>
        <w:rPr>
          <w:b/>
          <w:sz w:val="20"/>
          <w:szCs w:val="20"/>
          <w:lang w:val="id-ID"/>
        </w:rPr>
      </w:pPr>
      <w:r w:rsidRPr="00BA7508">
        <w:rPr>
          <w:b/>
          <w:sz w:val="20"/>
          <w:szCs w:val="20"/>
          <w:lang w:val="id-ID"/>
        </w:rPr>
        <w:t>PERLINDUNGAN HUKUM PEMEGANG HAK GUNA BANGUNAN PERALIHAN DI ATAS TANAH HAK PENGELOLAAN YANG TIDAK DIPERPANJANG SETELAH JANGKA WAKTU BERAKHIR</w:t>
      </w:r>
    </w:p>
    <w:p w:rsidR="00D67B72" w:rsidRPr="00BA7508" w:rsidRDefault="00535A15" w:rsidP="00D67B72">
      <w:pPr>
        <w:pStyle w:val="StyleAuthorBold"/>
        <w:rPr>
          <w:sz w:val="20"/>
          <w:szCs w:val="20"/>
          <w:lang w:val="id-ID"/>
        </w:rPr>
      </w:pPr>
      <w:r w:rsidRPr="00BA7508">
        <w:rPr>
          <w:sz w:val="20"/>
          <w:szCs w:val="20"/>
          <w:lang w:val="id-ID"/>
        </w:rPr>
        <w:t>Marcellita Diki Al’Indi</w:t>
      </w:r>
    </w:p>
    <w:p w:rsidR="00D67B72" w:rsidRPr="00BA7508" w:rsidRDefault="00BB6EDF" w:rsidP="00BB6EDF">
      <w:pPr>
        <w:pStyle w:val="Afiliasi"/>
      </w:pPr>
      <w:r w:rsidRPr="00BA7508">
        <w:t>(S1 Il</w:t>
      </w:r>
      <w:r w:rsidR="000F1D02" w:rsidRPr="00BA7508">
        <w:t>mu Hukum, Fakultas Ilmu Sosial d</w:t>
      </w:r>
      <w:r w:rsidRPr="00BA7508">
        <w:t>an Hukum, Universitas Negeri Surabaya)</w:t>
      </w:r>
    </w:p>
    <w:p w:rsidR="00D67B72" w:rsidRPr="00BA7508" w:rsidRDefault="00535A15" w:rsidP="00D67B72">
      <w:pPr>
        <w:pStyle w:val="Afiliasi"/>
      </w:pPr>
      <w:r w:rsidRPr="00BA7508">
        <w:t>marcellitaindi</w:t>
      </w:r>
      <w:r w:rsidR="00D67B72" w:rsidRPr="00BA7508">
        <w:t>@gmail.com</w:t>
      </w:r>
    </w:p>
    <w:p w:rsidR="00D67B72" w:rsidRPr="00BA7508" w:rsidRDefault="00535A15" w:rsidP="00D67B72">
      <w:pPr>
        <w:pStyle w:val="StyleAuthorBold"/>
        <w:rPr>
          <w:sz w:val="20"/>
          <w:szCs w:val="20"/>
          <w:lang w:val="id-ID"/>
        </w:rPr>
      </w:pPr>
      <w:r w:rsidRPr="00BA7508">
        <w:rPr>
          <w:sz w:val="20"/>
          <w:szCs w:val="20"/>
          <w:lang w:val="id-ID"/>
        </w:rPr>
        <w:t>Tamsil Rahman</w:t>
      </w:r>
      <w:r w:rsidR="00D67B72" w:rsidRPr="00BA7508">
        <w:rPr>
          <w:sz w:val="20"/>
          <w:szCs w:val="20"/>
          <w:lang w:val="id-ID"/>
        </w:rPr>
        <w:t>, S.H.,</w:t>
      </w:r>
      <w:r w:rsidR="008627DB" w:rsidRPr="00BA7508">
        <w:rPr>
          <w:sz w:val="20"/>
          <w:szCs w:val="20"/>
          <w:lang w:val="id-ID"/>
        </w:rPr>
        <w:t xml:space="preserve"> </w:t>
      </w:r>
      <w:r w:rsidR="00D67B72" w:rsidRPr="00BA7508">
        <w:rPr>
          <w:sz w:val="20"/>
          <w:szCs w:val="20"/>
          <w:lang w:val="id-ID"/>
        </w:rPr>
        <w:t>M.H.</w:t>
      </w:r>
    </w:p>
    <w:p w:rsidR="00BB6EDF" w:rsidRPr="00BA7508" w:rsidRDefault="00BB6EDF" w:rsidP="00BB6EDF">
      <w:pPr>
        <w:pStyle w:val="Afiliasi"/>
      </w:pPr>
      <w:r w:rsidRPr="00BA7508">
        <w:t xml:space="preserve">(S1 Ilmu Hukum, Fakultas Ilmu </w:t>
      </w:r>
      <w:r w:rsidR="000F1D02" w:rsidRPr="00BA7508">
        <w:t>Sosial d</w:t>
      </w:r>
      <w:r w:rsidRPr="00BA7508">
        <w:t>an Hukum, Universitas Negeri Surabaya)</w:t>
      </w:r>
    </w:p>
    <w:p w:rsidR="00D67B72" w:rsidRPr="00BA7508" w:rsidRDefault="00A144EC" w:rsidP="00BB6EDF">
      <w:pPr>
        <w:pStyle w:val="Afiliasi"/>
      </w:pPr>
      <w:hyperlink r:id="rId8" w:history="1">
        <w:r w:rsidR="00BB6EDF" w:rsidRPr="00BA7508">
          <w:rPr>
            <w:rStyle w:val="Hyperlink"/>
            <w:color w:val="auto"/>
            <w:u w:val="none"/>
            <w:lang w:val="en-GB"/>
          </w:rPr>
          <w:t>tamsilrahman@gmail.com</w:t>
        </w:r>
      </w:hyperlink>
    </w:p>
    <w:p w:rsidR="00535A15" w:rsidRPr="00BA7508" w:rsidRDefault="00535A15" w:rsidP="00535A15">
      <w:pPr>
        <w:pStyle w:val="StyleAuthorBold"/>
        <w:rPr>
          <w:sz w:val="20"/>
          <w:szCs w:val="20"/>
          <w:lang w:val="id-ID"/>
        </w:rPr>
      </w:pPr>
      <w:r w:rsidRPr="00BA7508">
        <w:rPr>
          <w:sz w:val="20"/>
          <w:szCs w:val="20"/>
          <w:lang w:val="id-ID"/>
        </w:rPr>
        <w:t xml:space="preserve">Abstrak </w:t>
      </w:r>
    </w:p>
    <w:p w:rsidR="00BB6EDF" w:rsidRPr="00BA7508" w:rsidRDefault="00535A15" w:rsidP="00BB6EDF">
      <w:pPr>
        <w:pStyle w:val="ListParagraph"/>
        <w:tabs>
          <w:tab w:val="left" w:pos="1418"/>
        </w:tabs>
        <w:spacing w:line="240" w:lineRule="auto"/>
        <w:ind w:left="567" w:right="569"/>
        <w:jc w:val="both"/>
        <w:rPr>
          <w:rFonts w:ascii="Times New Roman" w:hAnsi="Times New Roman"/>
          <w:sz w:val="20"/>
          <w:szCs w:val="20"/>
          <w:lang w:val="id-ID"/>
        </w:rPr>
      </w:pPr>
      <w:r w:rsidRPr="00BA7508">
        <w:rPr>
          <w:rFonts w:ascii="Times New Roman" w:hAnsi="Times New Roman"/>
          <w:sz w:val="20"/>
          <w:szCs w:val="20"/>
        </w:rPr>
        <w:t xml:space="preserve">Perjanjian Pembangunan dan Pengelolaan Gedung Banceuy Permai yang di tandatangani oleh Pemerintah Provinsi Jawa Barat sebagai Pemegang HPL dengan PT. Interna Permai sebagai Pemegang </w:t>
      </w:r>
      <w:r w:rsidR="003F6234" w:rsidRPr="00BA7508">
        <w:rPr>
          <w:rFonts w:ascii="Times New Roman" w:hAnsi="Times New Roman"/>
          <w:sz w:val="20"/>
          <w:szCs w:val="20"/>
          <w:lang w:val="id-ID"/>
        </w:rPr>
        <w:t>Hak Guna Bangunan (</w:t>
      </w:r>
      <w:r w:rsidRPr="00BA7508">
        <w:rPr>
          <w:rFonts w:ascii="Times New Roman" w:hAnsi="Times New Roman"/>
          <w:sz w:val="20"/>
          <w:szCs w:val="20"/>
        </w:rPr>
        <w:t>HGB</w:t>
      </w:r>
      <w:r w:rsidR="003F6234" w:rsidRPr="00BA7508">
        <w:rPr>
          <w:rFonts w:ascii="Times New Roman" w:hAnsi="Times New Roman"/>
          <w:sz w:val="20"/>
          <w:szCs w:val="20"/>
          <w:lang w:val="id-ID"/>
        </w:rPr>
        <w:t>)</w:t>
      </w:r>
      <w:r w:rsidRPr="00BA7508">
        <w:rPr>
          <w:rFonts w:ascii="Times New Roman" w:hAnsi="Times New Roman"/>
          <w:sz w:val="20"/>
          <w:szCs w:val="20"/>
        </w:rPr>
        <w:t xml:space="preserve"> Awa</w:t>
      </w:r>
      <w:r w:rsidR="003F6234" w:rsidRPr="00BA7508">
        <w:rPr>
          <w:rFonts w:ascii="Times New Roman" w:hAnsi="Times New Roman"/>
          <w:sz w:val="20"/>
          <w:szCs w:val="20"/>
        </w:rPr>
        <w:t xml:space="preserve">l mengikat Pihak Ketiga yaitu </w:t>
      </w:r>
      <w:r w:rsidR="003F6234" w:rsidRPr="00BA7508">
        <w:rPr>
          <w:rFonts w:ascii="Times New Roman" w:hAnsi="Times New Roman"/>
          <w:sz w:val="20"/>
          <w:szCs w:val="20"/>
          <w:lang w:val="id-ID"/>
        </w:rPr>
        <w:t>Pe</w:t>
      </w:r>
      <w:r w:rsidRPr="00BA7508">
        <w:rPr>
          <w:rFonts w:ascii="Times New Roman" w:hAnsi="Times New Roman"/>
          <w:sz w:val="20"/>
          <w:szCs w:val="20"/>
        </w:rPr>
        <w:t xml:space="preserve">megang HGB Peralihan. </w:t>
      </w:r>
      <w:proofErr w:type="gramStart"/>
      <w:r w:rsidRPr="00BA7508">
        <w:rPr>
          <w:rFonts w:ascii="Times New Roman" w:hAnsi="Times New Roman"/>
          <w:sz w:val="20"/>
          <w:szCs w:val="20"/>
        </w:rPr>
        <w:t>Karena objek yang diperjanjikan di dalam perjanjian telah dialihkan kepada Pemegang HGB Peralihan.</w:t>
      </w:r>
      <w:proofErr w:type="gramEnd"/>
      <w:r w:rsidRPr="00BA7508">
        <w:rPr>
          <w:rFonts w:ascii="Times New Roman" w:hAnsi="Times New Roman"/>
          <w:sz w:val="20"/>
          <w:szCs w:val="20"/>
        </w:rPr>
        <w:t xml:space="preserve"> Problematikanya, ketika jangka waktu HGB berakhir dan pemegang HGB Peralihan tidak mendapatkan persetujuan perpanjangan dari Pemegang </w:t>
      </w:r>
      <w:r w:rsidR="003F6234" w:rsidRPr="00BA7508">
        <w:rPr>
          <w:rFonts w:ascii="Times New Roman" w:hAnsi="Times New Roman"/>
          <w:sz w:val="20"/>
          <w:szCs w:val="20"/>
          <w:lang w:val="id-ID"/>
        </w:rPr>
        <w:t>Hak Pengelolaan (</w:t>
      </w:r>
      <w:r w:rsidRPr="00BA7508">
        <w:rPr>
          <w:rFonts w:ascii="Times New Roman" w:hAnsi="Times New Roman"/>
          <w:sz w:val="20"/>
          <w:szCs w:val="20"/>
        </w:rPr>
        <w:t>HPL</w:t>
      </w:r>
      <w:r w:rsidR="003F6234" w:rsidRPr="00BA7508">
        <w:rPr>
          <w:rFonts w:ascii="Times New Roman" w:hAnsi="Times New Roman"/>
          <w:sz w:val="20"/>
          <w:szCs w:val="20"/>
          <w:lang w:val="id-ID"/>
        </w:rPr>
        <w:t>)</w:t>
      </w:r>
      <w:r w:rsidRPr="00BA7508">
        <w:rPr>
          <w:rFonts w:ascii="Times New Roman" w:hAnsi="Times New Roman"/>
          <w:sz w:val="20"/>
          <w:szCs w:val="20"/>
        </w:rPr>
        <w:t xml:space="preserve"> sedangkan isi di dalam perjanjian tidak mengatur secara tegas mengenai adanya larangan maupun pembolehan perpanjangan, meskipun pada prinsipnya di dalam Undang-Undang mengatakan bahwa HGB dapat diperpanjang. Tujuan dari penelitian ini adalah untuk mengetahui pengaturan hak dan kewajiban antara pemegang HGB Peralihan dengan pemegang HPL di dalam perjanjian dan untuk mengetahui upaya hukum pemegang HGB Peralihan yang jangka waktunya tidak diperpanjang oleh pemegang HPL setelah jangka waktu berakhir. </w:t>
      </w:r>
      <w:proofErr w:type="gramStart"/>
      <w:r w:rsidRPr="00BA7508">
        <w:rPr>
          <w:rFonts w:ascii="Times New Roman" w:hAnsi="Times New Roman"/>
          <w:sz w:val="20"/>
          <w:szCs w:val="20"/>
        </w:rPr>
        <w:t>Jenis penelitian yang digunakan dalam penelitian ini adalah penelitian hukum normatif dengan pendekatan perundang-undangan.</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Jenis bahan hukum yang digunakan terdiri dari bahan hukum primer dan sekunder.</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Teknik pengumpulan bahan hukum dengan menggunakan teknik studi kepustakaan.</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Teknik analisis yang digunakan dalam penelitian ini menggunakan metode interpretasi.</w:t>
      </w:r>
      <w:proofErr w:type="gramEnd"/>
      <w:r w:rsidR="00BB6EDF" w:rsidRPr="00BA7508">
        <w:rPr>
          <w:rFonts w:ascii="Times New Roman" w:hAnsi="Times New Roman"/>
          <w:sz w:val="20"/>
          <w:szCs w:val="20"/>
          <w:lang w:val="id-ID"/>
        </w:rPr>
        <w:t xml:space="preserve"> </w:t>
      </w:r>
      <w:r w:rsidRPr="00BA7508">
        <w:rPr>
          <w:rFonts w:ascii="Times New Roman" w:hAnsi="Times New Roman"/>
          <w:sz w:val="20"/>
          <w:szCs w:val="20"/>
        </w:rPr>
        <w:t xml:space="preserve">Hasil pembahasan dalam </w:t>
      </w:r>
      <w:r w:rsidR="003F6234" w:rsidRPr="00BA7508">
        <w:rPr>
          <w:rFonts w:ascii="Times New Roman" w:hAnsi="Times New Roman"/>
          <w:sz w:val="20"/>
          <w:szCs w:val="20"/>
          <w:lang w:val="id-ID"/>
        </w:rPr>
        <w:t xml:space="preserve">penelitian </w:t>
      </w:r>
      <w:r w:rsidRPr="00BA7508">
        <w:rPr>
          <w:rFonts w:ascii="Times New Roman" w:hAnsi="Times New Roman"/>
          <w:sz w:val="20"/>
          <w:szCs w:val="20"/>
        </w:rPr>
        <w:t>ini menunju</w:t>
      </w:r>
      <w:r w:rsidR="003F6234" w:rsidRPr="00BA7508">
        <w:rPr>
          <w:rFonts w:ascii="Times New Roman" w:hAnsi="Times New Roman"/>
          <w:sz w:val="20"/>
          <w:szCs w:val="20"/>
          <w:lang w:val="id-ID"/>
        </w:rPr>
        <w:t>k</w:t>
      </w:r>
      <w:r w:rsidRPr="00BA7508">
        <w:rPr>
          <w:rFonts w:ascii="Times New Roman" w:hAnsi="Times New Roman"/>
          <w:sz w:val="20"/>
          <w:szCs w:val="20"/>
        </w:rPr>
        <w:t>kan bahwa pemegang HGB Peralihan seharusnya mendapatkan prioritas perpanjangan dari pemegang HPL sesuai dengan pasal 10 ayat (3) Perjanjian Pembangunan dan Pengelolaan Gedung Banceuy serta apabila pemegang HGB Peralihan tidak mendapatkan haknya, pemegang HGB Peralihan dapat memilih melakukan upaya hukum nonlitigasi/litigasi.</w:t>
      </w:r>
    </w:p>
    <w:p w:rsidR="00855B40" w:rsidRPr="00BA7508" w:rsidRDefault="00535A15" w:rsidP="00BB6EDF">
      <w:pPr>
        <w:pStyle w:val="ListParagraph"/>
        <w:tabs>
          <w:tab w:val="left" w:pos="1418"/>
        </w:tabs>
        <w:spacing w:line="240" w:lineRule="auto"/>
        <w:ind w:left="567" w:right="569"/>
        <w:jc w:val="both"/>
        <w:rPr>
          <w:rFonts w:ascii="Times New Roman" w:hAnsi="Times New Roman"/>
          <w:sz w:val="20"/>
          <w:szCs w:val="20"/>
          <w:lang w:val="id-ID"/>
        </w:rPr>
      </w:pPr>
      <w:r w:rsidRPr="00BA7508">
        <w:rPr>
          <w:rFonts w:ascii="Times New Roman" w:hAnsi="Times New Roman"/>
          <w:b/>
        </w:rPr>
        <w:t xml:space="preserve">Kata </w:t>
      </w:r>
      <w:proofErr w:type="gramStart"/>
      <w:r w:rsidRPr="00BA7508">
        <w:rPr>
          <w:rFonts w:ascii="Times New Roman" w:hAnsi="Times New Roman"/>
          <w:b/>
        </w:rPr>
        <w:t>Kunci :</w:t>
      </w:r>
      <w:proofErr w:type="gramEnd"/>
      <w:r w:rsidRPr="00BA7508">
        <w:rPr>
          <w:rFonts w:ascii="Times New Roman" w:hAnsi="Times New Roman"/>
          <w:b/>
        </w:rPr>
        <w:t xml:space="preserve"> </w:t>
      </w:r>
      <w:r w:rsidRPr="00BA7508">
        <w:rPr>
          <w:rFonts w:ascii="Times New Roman" w:hAnsi="Times New Roman"/>
        </w:rPr>
        <w:t>HGB, HPL, Pemegang HGB Peralihan, Pemegang HPL.</w:t>
      </w:r>
    </w:p>
    <w:p w:rsidR="00535A15" w:rsidRPr="00BA7508" w:rsidRDefault="00535A15" w:rsidP="00535A15">
      <w:pPr>
        <w:tabs>
          <w:tab w:val="left" w:pos="1418"/>
          <w:tab w:val="left" w:pos="1800"/>
          <w:tab w:val="left" w:pos="7088"/>
        </w:tabs>
        <w:rPr>
          <w:b/>
          <w:lang w:val="id-ID"/>
        </w:rPr>
      </w:pPr>
    </w:p>
    <w:p w:rsidR="00855B40" w:rsidRPr="00BA7508" w:rsidRDefault="00855B40" w:rsidP="00535A15">
      <w:pPr>
        <w:pStyle w:val="StyleAuthorBold"/>
        <w:rPr>
          <w:sz w:val="20"/>
          <w:szCs w:val="20"/>
          <w:lang w:val="id-ID"/>
        </w:rPr>
      </w:pPr>
      <w:r w:rsidRPr="00BA7508">
        <w:rPr>
          <w:sz w:val="20"/>
          <w:szCs w:val="20"/>
          <w:lang w:val="id-ID"/>
        </w:rPr>
        <w:t>Abstract</w:t>
      </w:r>
    </w:p>
    <w:p w:rsidR="00E03875" w:rsidRPr="00BA7508" w:rsidRDefault="00535A15" w:rsidP="00E03875">
      <w:pPr>
        <w:pStyle w:val="ListParagraph"/>
        <w:tabs>
          <w:tab w:val="left" w:pos="1418"/>
        </w:tabs>
        <w:spacing w:line="240" w:lineRule="auto"/>
        <w:ind w:left="567" w:right="569"/>
        <w:jc w:val="both"/>
        <w:rPr>
          <w:rFonts w:ascii="Times New Roman" w:hAnsi="Times New Roman"/>
          <w:sz w:val="20"/>
          <w:szCs w:val="20"/>
          <w:lang w:val="id-ID"/>
        </w:rPr>
      </w:pPr>
      <w:r w:rsidRPr="00BA7508">
        <w:rPr>
          <w:rFonts w:ascii="Times New Roman" w:hAnsi="Times New Roman"/>
          <w:sz w:val="20"/>
          <w:szCs w:val="20"/>
        </w:rPr>
        <w:t xml:space="preserve">Building and Management Agreement of Banceuy Permai Building signed by the Government of West Java Province as HPL Holders with PT. Interna Permai as an initial HGB Holder, is binding the third party the Transition HGB Holder. Because the object agreed in the agreement has been transfered to the Transition HGB Holder. The problem, when the HGB period ends and the Transition HGB Holder does not get an extension approval from Initial HPL Holders, while the contents in the agreement do not expressly set about the prohibition or extension allowance, although in principle in the Act it says that HGB can be extended. The purpose of this research is to know the rights and obligations arrangement between Transition HGB Holder and HPL Holder in the agreement and to know the legal action of Transition HGB Holders whose term are not extended by HPL holder after the expiration period. The type of research used in this study is normative legal research with the approach of legislation. The types of legal materials used consist of primary and secondary legal materials. </w:t>
      </w:r>
      <w:proofErr w:type="gramStart"/>
      <w:r w:rsidRPr="00BA7508">
        <w:rPr>
          <w:rFonts w:ascii="Times New Roman" w:hAnsi="Times New Roman"/>
          <w:sz w:val="20"/>
          <w:szCs w:val="20"/>
        </w:rPr>
        <w:t>Collecting legal materials using literature study techniques.</w:t>
      </w:r>
      <w:proofErr w:type="gramEnd"/>
      <w:r w:rsidRPr="00BA7508">
        <w:rPr>
          <w:rFonts w:ascii="Times New Roman" w:hAnsi="Times New Roman"/>
          <w:sz w:val="20"/>
          <w:szCs w:val="20"/>
        </w:rPr>
        <w:t xml:space="preserve"> Analytical technique used is interpretation method.The result of the discussion in this rese</w:t>
      </w:r>
      <w:r w:rsidRPr="00BA7508">
        <w:rPr>
          <w:rFonts w:ascii="Times New Roman" w:hAnsi="Times New Roman"/>
          <w:sz w:val="20"/>
          <w:szCs w:val="20"/>
          <w:lang w:val="id-ID"/>
        </w:rPr>
        <w:t>a</w:t>
      </w:r>
      <w:r w:rsidRPr="00BA7508">
        <w:rPr>
          <w:rFonts w:ascii="Times New Roman" w:hAnsi="Times New Roman"/>
          <w:sz w:val="20"/>
          <w:szCs w:val="20"/>
        </w:rPr>
        <w:t>rch shows that the Transition HGB Holder should get priority extension from the HPL Holder in accordance with article 10 clause (3) of Banceuy Building Development and Management Agreement and if the Transition HGB holder is not entitled, the Transition HGB holder may choose to make non-litigation/Litigation legal channels.</w:t>
      </w:r>
    </w:p>
    <w:p w:rsidR="00535A15" w:rsidRPr="00BA7508" w:rsidRDefault="00535A15" w:rsidP="00E03875">
      <w:pPr>
        <w:pStyle w:val="ListParagraph"/>
        <w:tabs>
          <w:tab w:val="left" w:pos="1418"/>
        </w:tabs>
        <w:spacing w:line="240" w:lineRule="auto"/>
        <w:ind w:left="567" w:right="569"/>
        <w:jc w:val="both"/>
        <w:rPr>
          <w:rFonts w:ascii="Times New Roman" w:hAnsi="Times New Roman"/>
          <w:sz w:val="20"/>
          <w:szCs w:val="20"/>
        </w:rPr>
      </w:pPr>
      <w:r w:rsidRPr="00BA7508">
        <w:rPr>
          <w:rFonts w:ascii="Times New Roman" w:hAnsi="Times New Roman"/>
          <w:b/>
        </w:rPr>
        <w:t xml:space="preserve">Keywords: </w:t>
      </w:r>
      <w:r w:rsidRPr="00BA7508">
        <w:rPr>
          <w:rFonts w:ascii="Times New Roman" w:hAnsi="Times New Roman"/>
        </w:rPr>
        <w:t>HGB, HPL, HGB Holder Switch, HPL Holder</w:t>
      </w:r>
    </w:p>
    <w:p w:rsidR="00855B40" w:rsidRPr="00BA7508" w:rsidRDefault="00855B40" w:rsidP="00133C56">
      <w:pPr>
        <w:pStyle w:val="abstrak"/>
        <w:ind w:left="0"/>
        <w:jc w:val="left"/>
        <w:rPr>
          <w:szCs w:val="20"/>
          <w:lang w:val="id-ID"/>
        </w:rPr>
      </w:pPr>
    </w:p>
    <w:p w:rsidR="00133C56" w:rsidRPr="00BA7508" w:rsidRDefault="00133C56" w:rsidP="00133C56">
      <w:pPr>
        <w:pStyle w:val="abstrak"/>
        <w:ind w:left="0"/>
        <w:jc w:val="left"/>
        <w:rPr>
          <w:szCs w:val="20"/>
          <w:lang w:val="id-ID"/>
        </w:rPr>
      </w:pPr>
    </w:p>
    <w:p w:rsidR="00133C56" w:rsidRPr="00BA7508" w:rsidRDefault="00133C56" w:rsidP="00133C56">
      <w:pPr>
        <w:pStyle w:val="abstrak"/>
        <w:ind w:left="0"/>
        <w:jc w:val="left"/>
        <w:rPr>
          <w:szCs w:val="20"/>
          <w:lang w:val="id-ID"/>
        </w:rPr>
        <w:sectPr w:rsidR="00133C56" w:rsidRPr="00BA7508" w:rsidSect="003F4618">
          <w:headerReference w:type="even" r:id="rId9"/>
          <w:headerReference w:type="default" r:id="rId10"/>
          <w:footerReference w:type="default" r:id="rId11"/>
          <w:headerReference w:type="first" r:id="rId12"/>
          <w:pgSz w:w="11909" w:h="16834" w:code="9"/>
          <w:pgMar w:top="1418" w:right="1134" w:bottom="1418" w:left="1134" w:header="720" w:footer="720" w:gutter="0"/>
          <w:cols w:space="720"/>
          <w:docGrid w:linePitch="360"/>
        </w:sectPr>
      </w:pPr>
    </w:p>
    <w:p w:rsidR="00855B40" w:rsidRPr="00BA7508" w:rsidRDefault="00855B40" w:rsidP="00C81273">
      <w:pPr>
        <w:pStyle w:val="Heading1"/>
        <w:numPr>
          <w:ilvl w:val="0"/>
          <w:numId w:val="0"/>
        </w:numPr>
        <w:spacing w:before="240" w:after="40"/>
        <w:jc w:val="both"/>
        <w:rPr>
          <w:b/>
          <w:lang w:val="id-ID"/>
        </w:rPr>
      </w:pPr>
      <w:r w:rsidRPr="00BA7508">
        <w:rPr>
          <w:b/>
          <w:lang w:val="id-ID"/>
        </w:rPr>
        <w:lastRenderedPageBreak/>
        <w:t>PENDAHULUAN</w:t>
      </w:r>
    </w:p>
    <w:p w:rsidR="00236136" w:rsidRPr="00BA7508" w:rsidRDefault="000111FE" w:rsidP="00236136">
      <w:pPr>
        <w:spacing w:line="276" w:lineRule="auto"/>
        <w:jc w:val="both"/>
        <w:rPr>
          <w:lang w:val="id-ID"/>
        </w:rPr>
      </w:pPr>
      <w:proofErr w:type="gramStart"/>
      <w:r w:rsidRPr="00BA7508">
        <w:t xml:space="preserve">Pemerintah yang memiliki </w:t>
      </w:r>
      <w:r w:rsidR="00C01E3C" w:rsidRPr="00BA7508">
        <w:t>kewenangan untuk mengelola tanah HPL</w:t>
      </w:r>
      <w:r w:rsidRPr="00BA7508">
        <w:t xml:space="preserve"> tidak selamanya mengelola tanah tersebut dengan maksimal</w:t>
      </w:r>
      <w:bookmarkStart w:id="0" w:name="page4"/>
      <w:bookmarkEnd w:id="0"/>
      <w:r w:rsidR="00C01E3C" w:rsidRPr="00BA7508">
        <w:rPr>
          <w:lang w:val="id-ID"/>
        </w:rPr>
        <w:t>.</w:t>
      </w:r>
      <w:proofErr w:type="gramEnd"/>
      <w:r w:rsidRPr="00BA7508">
        <w:t xml:space="preserve"> </w:t>
      </w:r>
      <w:proofErr w:type="gramStart"/>
      <w:r w:rsidRPr="00BA7508">
        <w:t xml:space="preserve">Kondisi tanah yang tidak dikelola dan didayagunakan oleh pemerintah memunculkan gagasan dan ide dari beberapa pengembang yang merasa mampu untuk memberdayakan lahan tersebut untuk dijadikan pemukiman, apartemen/rumah susun, pertokoan/rumah toko, </w:t>
      </w:r>
      <w:r w:rsidR="00C01E3C" w:rsidRPr="00BA7508">
        <w:rPr>
          <w:lang w:val="id-ID"/>
        </w:rPr>
        <w:t xml:space="preserve">dll </w:t>
      </w:r>
      <w:r w:rsidR="00EE2EE5" w:rsidRPr="00BA7508">
        <w:rPr>
          <w:lang w:val="id-ID"/>
        </w:rPr>
        <w:t>yang bertujuan</w:t>
      </w:r>
      <w:r w:rsidR="001C687A" w:rsidRPr="00BA7508">
        <w:rPr>
          <w:lang w:val="id-ID"/>
        </w:rPr>
        <w:t xml:space="preserve"> untuk berinvestasi</w:t>
      </w:r>
      <w:r w:rsidRPr="00BA7508">
        <w:t>.</w:t>
      </w:r>
      <w:proofErr w:type="gramEnd"/>
      <w:r w:rsidR="00E03875" w:rsidRPr="00BA7508">
        <w:rPr>
          <w:lang w:val="id-ID"/>
        </w:rPr>
        <w:t xml:space="preserve"> </w:t>
      </w:r>
      <w:r w:rsidRPr="00BA7508">
        <w:t xml:space="preserve">Pengembang atau pihak yang ingin memberdayakan dan mengelola lahan tersebut harus mendapatkan hak mendirikan dan menggunakan bangunan atau yang disebut dengan </w:t>
      </w:r>
      <w:r w:rsidR="003F6234" w:rsidRPr="00BA7508">
        <w:rPr>
          <w:lang w:val="id-ID"/>
        </w:rPr>
        <w:t>HGB</w:t>
      </w:r>
      <w:r w:rsidRPr="00BA7508">
        <w:t xml:space="preserve"> yang mana dengan </w:t>
      </w:r>
      <w:proofErr w:type="gramStart"/>
      <w:r w:rsidRPr="00BA7508">
        <w:t>cara</w:t>
      </w:r>
      <w:proofErr w:type="gramEnd"/>
      <w:r w:rsidRPr="00BA7508">
        <w:t xml:space="preserve"> mengajukan permohonan HGB kepada instansi terkait yang sebelumnya telah mendapat persetujuan terlebih dahulu oleh pemegang HPL. </w:t>
      </w:r>
      <w:proofErr w:type="gramStart"/>
      <w:r w:rsidRPr="00BA7508">
        <w:t>Setelah mendapatkan persetujuan barulah pemegang HGB memiliki hak untuk menggunakan dan membangun bangunan di atas lahan tersebut sesuai dengan waktu yang telah ditentukan.</w:t>
      </w:r>
      <w:proofErr w:type="gramEnd"/>
      <w:r w:rsidRPr="00BA7508">
        <w:t xml:space="preserve"> </w:t>
      </w:r>
      <w:proofErr w:type="gramStart"/>
      <w:r w:rsidRPr="00BA7508">
        <w:t>Pada prinsipnya HGB memiliki jangka waktu paling lama adalah 30 (tiga puluh) tahun dan dapat diperpanjang paling lama adalah 20 (dua puluh) tahun serta dapat diperbarui.</w:t>
      </w:r>
      <w:proofErr w:type="gramEnd"/>
      <w:r w:rsidRPr="00BA7508">
        <w:t xml:space="preserve"> </w:t>
      </w:r>
    </w:p>
    <w:p w:rsidR="00236136" w:rsidRPr="00BA7508" w:rsidRDefault="00236136" w:rsidP="00236136">
      <w:pPr>
        <w:spacing w:line="276" w:lineRule="auto"/>
        <w:ind w:firstLine="426"/>
        <w:jc w:val="both"/>
        <w:rPr>
          <w:lang w:val="id-ID"/>
        </w:rPr>
      </w:pPr>
      <w:r w:rsidRPr="00BA7508">
        <w:t xml:space="preserve">Hakekatnya HPL bukan merupakan Hak atas Tanah sebagaimana dimaksud oleh Pasal 4 jo Pasal 16 UUPA, melainkan merupakan pemberian pelimpahan sebagian kewenangan untuk melaksanakan hak menguasai dari negara sebagaimana, dimaksud dalam Pasal 2 UUPA kepada pemegang HPL yang bersangkutan. </w:t>
      </w:r>
    </w:p>
    <w:p w:rsidR="00236136" w:rsidRPr="00BA7508" w:rsidRDefault="00236136" w:rsidP="00236136">
      <w:pPr>
        <w:spacing w:line="276" w:lineRule="auto"/>
        <w:ind w:firstLine="426"/>
        <w:jc w:val="both"/>
        <w:rPr>
          <w:lang w:val="id-ID"/>
        </w:rPr>
      </w:pPr>
      <w:proofErr w:type="gramStart"/>
      <w:r w:rsidRPr="00BA7508">
        <w:rPr>
          <w:rFonts w:eastAsia="Times New Roman"/>
          <w:lang w:eastAsia="id-ID"/>
        </w:rPr>
        <w:t>UUPA sebagai dasar hukum agraria di Indonesia tidak mengatur mengenai HPL.</w:t>
      </w:r>
      <w:proofErr w:type="gramEnd"/>
      <w:r w:rsidRPr="00BA7508">
        <w:rPr>
          <w:rFonts w:eastAsia="Times New Roman"/>
          <w:lang w:eastAsia="id-ID"/>
        </w:rPr>
        <w:t xml:space="preserve"> Meski begitu a</w:t>
      </w:r>
      <w:r w:rsidRPr="00BA7508">
        <w:t>da beberapa peraturan yang menguraikan mengenai pengertian HPL, di antaranya adalah Peraturan Menteri Agraria/ Kepala Badan Pertanahan Nasional No 9 Tahun 1999 tentang Tatacara Pemberian dan Pembatalan Hak atas Tanah Negara dan Hak Pengelolaan pada Pasal 1 ayat (3) yang menyatakan bahwa:</w:t>
      </w:r>
      <w:bookmarkStart w:id="1" w:name="page3"/>
      <w:bookmarkEnd w:id="1"/>
      <w:r w:rsidRPr="00BA7508">
        <w:t xml:space="preserve"> “Hak Pengelolaan adalah hak menguasai dari negara yang kewenangan pelaksanaannya sebagian dilimpahkan kepada pemegangnya.”</w:t>
      </w:r>
    </w:p>
    <w:p w:rsidR="00236136" w:rsidRPr="00BA7508" w:rsidRDefault="00AA11DE" w:rsidP="00236136">
      <w:pPr>
        <w:spacing w:line="276" w:lineRule="auto"/>
        <w:ind w:firstLine="426"/>
        <w:jc w:val="both"/>
        <w:rPr>
          <w:lang w:val="id-ID"/>
        </w:rPr>
      </w:pPr>
      <w:r w:rsidRPr="00BA7508">
        <w:rPr>
          <w:lang w:val="id-ID"/>
        </w:rPr>
        <w:t xml:space="preserve">Problematikanya adalah ketika HGB di Atas tanah HPL tersebut dialihkan kepada pihak lain (selanjutnya disebut pemegang HGB Peralihan) hingga jangka waktunya berakhir dan Pemegang HGB Peralihan tidak mendapatkan persetujuan perpanjangan HGB oleh Pemegang HPL, karena kenyataannya peraturan PerUndang-Undangan memperbolehkan HGB beralih atau dialihkan. Seperti </w:t>
      </w:r>
      <w:r w:rsidR="004850F9" w:rsidRPr="00BA7508">
        <w:rPr>
          <w:lang w:val="id-ID"/>
        </w:rPr>
        <w:t>yang terjadi pada warga ruko Banceuy Permai Bandung.</w:t>
      </w:r>
    </w:p>
    <w:p w:rsidR="00236136" w:rsidRPr="00BA7508" w:rsidRDefault="004850F9" w:rsidP="00236136">
      <w:pPr>
        <w:spacing w:line="276" w:lineRule="auto"/>
        <w:ind w:firstLine="426"/>
        <w:jc w:val="both"/>
        <w:rPr>
          <w:lang w:val="id-ID"/>
        </w:rPr>
      </w:pPr>
      <w:r w:rsidRPr="00BA7508">
        <w:t xml:space="preserve">Pada tanggal 17 April tahun 1984 diadakan perjanjian antara Pemerintah Provinsi Jawa Barat dengan PT. Interna Permai melalui Surat Perjanjian Pembangunan dan Pengelolaan Gedung Banceuy Permai </w:t>
      </w:r>
      <w:r w:rsidRPr="00BA7508">
        <w:lastRenderedPageBreak/>
        <w:t>di Jl. Banceuy No. 8 Bandung dengan nomor: 011/3700/HUK yang ditanda tangani oleh Ir. Soehoed WP yaitu Wakil Gubernur Kepala Daerah Tingkat I Jawa Barat atas nama Pemerintah Provinsi Jawa Barat dengan R.O. Suryatin sebagai Direktur dari PT. Interna Permai.</w:t>
      </w:r>
      <w:r w:rsidR="00E03875" w:rsidRPr="00BA7508">
        <w:rPr>
          <w:lang w:val="id-ID"/>
        </w:rPr>
        <w:t xml:space="preserve"> </w:t>
      </w:r>
      <w:proofErr w:type="gramStart"/>
      <w:r w:rsidRPr="00BA7508">
        <w:t>Dalam kasus yang penulis angkat terdapat beberapa pihak yang terlibat.</w:t>
      </w:r>
      <w:proofErr w:type="gramEnd"/>
      <w:r w:rsidRPr="00BA7508">
        <w:t xml:space="preserve"> </w:t>
      </w:r>
      <w:proofErr w:type="gramStart"/>
      <w:r w:rsidRPr="00BA7508">
        <w:t>Pihak kesatu yaitu Pemerintah Provinsi Jawa barat sebagai pemegang HPL dan pihak kedua yaitu PT. Interna Permai serta pihak ketiga yaitu warga Banceuy atau para penghuni komplek pertokoan Banceuy Permai.</w:t>
      </w:r>
      <w:proofErr w:type="gramEnd"/>
      <w:r w:rsidR="00E03875" w:rsidRPr="00BA7508">
        <w:rPr>
          <w:lang w:val="id-ID"/>
        </w:rPr>
        <w:t xml:space="preserve"> </w:t>
      </w:r>
    </w:p>
    <w:p w:rsidR="00236136" w:rsidRPr="00BA7508" w:rsidRDefault="004850F9" w:rsidP="00236136">
      <w:pPr>
        <w:spacing w:line="276" w:lineRule="auto"/>
        <w:ind w:firstLine="426"/>
        <w:jc w:val="both"/>
        <w:rPr>
          <w:lang w:val="id-ID"/>
        </w:rPr>
      </w:pPr>
      <w:r w:rsidRPr="00BA7508">
        <w:t xml:space="preserve">Perjanjian tersebut menyatakan bahwa PT. Interna Pemai </w:t>
      </w:r>
      <w:proofErr w:type="gramStart"/>
      <w:r w:rsidRPr="00BA7508">
        <w:t>akan</w:t>
      </w:r>
      <w:proofErr w:type="gramEnd"/>
      <w:r w:rsidRPr="00BA7508">
        <w:t xml:space="preserve"> membangun pusat pertokoan 4 (empat) lantai seluas 4.365 m2 (empat ribu tiga ratus enam puluh lima meter persegi), perkantoran 3 (tiga) lantai seluas 5.930 m2 (lima ribu sembilan ratus tiga puluh meter persegi), tempat parkir seluas 2000 m2 (dua ribu meter persegi) dan fasilitas penunjang lain yang diperlukan.</w:t>
      </w:r>
      <w:r w:rsidR="00236136" w:rsidRPr="00BA7508">
        <w:rPr>
          <w:lang w:val="id-ID"/>
        </w:rPr>
        <w:t xml:space="preserve"> </w:t>
      </w:r>
    </w:p>
    <w:p w:rsidR="00236136" w:rsidRPr="00BA7508" w:rsidRDefault="004850F9" w:rsidP="00236136">
      <w:pPr>
        <w:spacing w:line="276" w:lineRule="auto"/>
        <w:ind w:firstLine="426"/>
        <w:jc w:val="both"/>
        <w:rPr>
          <w:lang w:val="id-ID"/>
        </w:rPr>
      </w:pPr>
      <w:r w:rsidRPr="00BA7508">
        <w:t xml:space="preserve">Kedua belah pihak bersepakat bahwa Gedung Banceuy Permai yang telah selesai dibangun oleh PT. Interna Permai dan memenuhi persyaratan, melalui perjanjian tersebut dengan sendirinya menjadi milik Pemerintah Provinsi Jawa Barat dan PT. Interna Permai diberikan hak untuk mengelola selama 30 (tiga puluh) tahun yang kemudian dijual belikan kepada pihak ketiga. Kedua belah pihak bersepakat bahwa Pemerintah Provinsi Jawa Barat menunjuk PT. Interna Permai untuk melakukan pengelolaan dan pemasaran dari bagian/ruangan Gedung Banceuy Permai kepada pihak ketiga atas </w:t>
      </w:r>
      <w:proofErr w:type="gramStart"/>
      <w:r w:rsidRPr="00BA7508">
        <w:t>nama</w:t>
      </w:r>
      <w:proofErr w:type="gramEnd"/>
      <w:r w:rsidRPr="00BA7508">
        <w:t xml:space="preserve"> Pihak Kesatu.</w:t>
      </w:r>
      <w:r w:rsidR="0026731F" w:rsidRPr="00BA7508">
        <w:rPr>
          <w:lang w:val="id-ID"/>
        </w:rPr>
        <w:t xml:space="preserve"> </w:t>
      </w:r>
      <w:r w:rsidRPr="00BA7508">
        <w:t>PT. Interna Permai kemudian melakukan pengalihan HGB kepada para penghuni/pembeli dengan melakukan pemecahan</w:t>
      </w:r>
      <w:r w:rsidRPr="00BA7508">
        <w:rPr>
          <w:i/>
        </w:rPr>
        <w:t xml:space="preserve"> </w:t>
      </w:r>
      <w:r w:rsidRPr="00BA7508">
        <w:t xml:space="preserve">terhadap sertifikat HGB yang dimiliki oleh PT. Interna Permai </w:t>
      </w:r>
      <w:proofErr w:type="gramStart"/>
      <w:r w:rsidRPr="00BA7508">
        <w:t>lalu  diterbitkan</w:t>
      </w:r>
      <w:proofErr w:type="gramEnd"/>
      <w:r w:rsidRPr="00BA7508">
        <w:t xml:space="preserve"> menjadi sertifikat HGB yang baru atas nama masing-masing penghuni Gedung Banceuy.</w:t>
      </w:r>
    </w:p>
    <w:p w:rsidR="00236136" w:rsidRPr="00BA7508" w:rsidRDefault="004850F9" w:rsidP="00236136">
      <w:pPr>
        <w:spacing w:line="276" w:lineRule="auto"/>
        <w:ind w:firstLine="426"/>
        <w:jc w:val="both"/>
        <w:rPr>
          <w:lang w:val="id-ID"/>
        </w:rPr>
      </w:pPr>
      <w:r w:rsidRPr="00BA7508">
        <w:t xml:space="preserve">Perjanjian tersebut juga menyebutkan bahwa kedua belah pihak bersepakat bahwa PT. Interna Permai berhak untuk melakukan pengelolaan dan pemasaran terhadap ruangan dari Gedung banceuy Permai kepada pihak ketiga dengan Hak Pakai paling lama 30 (tiga puluh) tahun. </w:t>
      </w:r>
      <w:proofErr w:type="gramStart"/>
      <w:r w:rsidRPr="00BA7508">
        <w:t>Setelah habis masa 30 (tiga puluh) tahun tersebut pemakaian diberikan prioritas untuk memperpanjang hak pakainya dan dapat mengajukan perpanjangan hak pakainya sesuai dengan ketentuan yang berlaku.</w:t>
      </w:r>
      <w:proofErr w:type="gramEnd"/>
      <w:r w:rsidRPr="00BA7508">
        <w:t xml:space="preserve"> Padahal pada kenyataannya pihak ketiga tidak diberikan Hak Pakai sebagaimana yang di muat di dalam perjanjian, </w:t>
      </w:r>
      <w:proofErr w:type="gramStart"/>
      <w:r w:rsidRPr="00BA7508">
        <w:t>akan</w:t>
      </w:r>
      <w:proofErr w:type="gramEnd"/>
      <w:r w:rsidRPr="00BA7508">
        <w:t xml:space="preserve"> tetapi pihak ketiga di berikan HGB oleh pihak kedua.</w:t>
      </w:r>
    </w:p>
    <w:p w:rsidR="004850F9" w:rsidRPr="00BA7508" w:rsidRDefault="004850F9" w:rsidP="00236136">
      <w:pPr>
        <w:spacing w:line="276" w:lineRule="auto"/>
        <w:ind w:firstLine="426"/>
        <w:jc w:val="both"/>
        <w:rPr>
          <w:lang w:val="id-ID"/>
        </w:rPr>
      </w:pPr>
      <w:r w:rsidRPr="00BA7508">
        <w:t xml:space="preserve">Tanggal 11 April 2014 melalui surat Pemerintah Provinsi Jawa Barat nomor: 030/1963-PBD perihal Tindak Lanjut Penghunian Warga Banceuy </w:t>
      </w:r>
      <w:proofErr w:type="gramStart"/>
      <w:r w:rsidRPr="00BA7508">
        <w:t>Permai  yang</w:t>
      </w:r>
      <w:proofErr w:type="gramEnd"/>
      <w:r w:rsidRPr="00BA7508">
        <w:t xml:space="preserve"> </w:t>
      </w:r>
      <w:r w:rsidRPr="00BA7508">
        <w:lastRenderedPageBreak/>
        <w:t>ditandatangani oleh Kepala Biro Pengelolaan Barang Daerah menyatakan bahwa:</w:t>
      </w:r>
    </w:p>
    <w:p w:rsidR="004850F9" w:rsidRPr="00BA7508" w:rsidRDefault="004850F9" w:rsidP="00133C56">
      <w:pPr>
        <w:pStyle w:val="ListParagraph"/>
        <w:numPr>
          <w:ilvl w:val="0"/>
          <w:numId w:val="6"/>
        </w:numPr>
        <w:ind w:left="426"/>
        <w:jc w:val="both"/>
        <w:rPr>
          <w:rFonts w:ascii="Times New Roman" w:hAnsi="Times New Roman"/>
          <w:sz w:val="20"/>
          <w:szCs w:val="20"/>
        </w:rPr>
      </w:pPr>
      <w:r w:rsidRPr="00BA7508">
        <w:rPr>
          <w:rFonts w:ascii="Times New Roman" w:hAnsi="Times New Roman"/>
          <w:sz w:val="20"/>
          <w:szCs w:val="20"/>
        </w:rPr>
        <w:t>Permohonan perpanjangan HGB di atas HPL Pemerintah Provinsi Jawa Barat tidak dapat dikabulkan.</w:t>
      </w:r>
    </w:p>
    <w:p w:rsidR="004850F9" w:rsidRPr="00BA7508" w:rsidRDefault="004850F9" w:rsidP="00133C56">
      <w:pPr>
        <w:pStyle w:val="ListParagraph"/>
        <w:numPr>
          <w:ilvl w:val="0"/>
          <w:numId w:val="6"/>
        </w:numPr>
        <w:ind w:left="426"/>
        <w:jc w:val="both"/>
        <w:rPr>
          <w:rFonts w:ascii="Times New Roman" w:hAnsi="Times New Roman"/>
          <w:sz w:val="20"/>
          <w:szCs w:val="20"/>
        </w:rPr>
      </w:pPr>
      <w:r w:rsidRPr="00BA7508">
        <w:rPr>
          <w:rFonts w:ascii="Times New Roman" w:hAnsi="Times New Roman"/>
          <w:sz w:val="20"/>
          <w:szCs w:val="20"/>
        </w:rPr>
        <w:t>Pemerintah Provinsi Jawa Barat memberikan toleransi waktu pengosongan selama kurang lebih 8 bulan sampai dengan tanggal 30 Desember 2014.</w:t>
      </w:r>
    </w:p>
    <w:p w:rsidR="004850F9" w:rsidRPr="00BA7508" w:rsidRDefault="004850F9" w:rsidP="00133C56">
      <w:pPr>
        <w:pStyle w:val="ListParagraph"/>
        <w:numPr>
          <w:ilvl w:val="0"/>
          <w:numId w:val="6"/>
        </w:numPr>
        <w:ind w:left="426"/>
        <w:jc w:val="both"/>
        <w:rPr>
          <w:rFonts w:ascii="Times New Roman" w:hAnsi="Times New Roman"/>
          <w:sz w:val="20"/>
          <w:szCs w:val="20"/>
        </w:rPr>
      </w:pPr>
      <w:r w:rsidRPr="00BA7508">
        <w:rPr>
          <w:rFonts w:ascii="Times New Roman" w:hAnsi="Times New Roman"/>
          <w:sz w:val="20"/>
          <w:szCs w:val="20"/>
        </w:rPr>
        <w:t>Perpanjangan penghunian sementara terhadap bangunan yang ada dikenakan tarif sewa sesuai dengan ketentuan yang berlaku.</w:t>
      </w:r>
    </w:p>
    <w:p w:rsidR="004850F9" w:rsidRPr="00BA7508" w:rsidRDefault="004850F9" w:rsidP="00133C56">
      <w:pPr>
        <w:pStyle w:val="ListParagraph"/>
        <w:numPr>
          <w:ilvl w:val="0"/>
          <w:numId w:val="6"/>
        </w:numPr>
        <w:ind w:left="426"/>
        <w:jc w:val="both"/>
        <w:rPr>
          <w:rFonts w:ascii="Times New Roman" w:hAnsi="Times New Roman"/>
          <w:sz w:val="20"/>
          <w:szCs w:val="20"/>
        </w:rPr>
      </w:pPr>
      <w:r w:rsidRPr="00BA7508">
        <w:rPr>
          <w:rFonts w:ascii="Times New Roman" w:hAnsi="Times New Roman"/>
          <w:sz w:val="20"/>
          <w:szCs w:val="20"/>
        </w:rPr>
        <w:t xml:space="preserve">Selama masa proses perpanjangan penghunian sementara Pemerintah Provinsi Jawa Barat </w:t>
      </w:r>
      <w:proofErr w:type="gramStart"/>
      <w:r w:rsidRPr="00BA7508">
        <w:rPr>
          <w:rFonts w:ascii="Times New Roman" w:hAnsi="Times New Roman"/>
          <w:sz w:val="20"/>
          <w:szCs w:val="20"/>
        </w:rPr>
        <w:t>akan</w:t>
      </w:r>
      <w:proofErr w:type="gramEnd"/>
      <w:r w:rsidRPr="00BA7508">
        <w:rPr>
          <w:rFonts w:ascii="Times New Roman" w:hAnsi="Times New Roman"/>
          <w:sz w:val="20"/>
          <w:szCs w:val="20"/>
        </w:rPr>
        <w:t xml:space="preserve"> melakukan proses lelang untuk merevitalisasi kawasan Banceuy Permai.</w:t>
      </w:r>
    </w:p>
    <w:p w:rsidR="004850F9" w:rsidRPr="00BA7508" w:rsidRDefault="004850F9" w:rsidP="00133C56">
      <w:pPr>
        <w:pStyle w:val="ListParagraph"/>
        <w:numPr>
          <w:ilvl w:val="0"/>
          <w:numId w:val="6"/>
        </w:numPr>
        <w:ind w:left="426"/>
        <w:jc w:val="both"/>
        <w:rPr>
          <w:rFonts w:ascii="Times New Roman" w:hAnsi="Times New Roman"/>
          <w:sz w:val="20"/>
          <w:szCs w:val="20"/>
        </w:rPr>
      </w:pPr>
      <w:r w:rsidRPr="00BA7508">
        <w:rPr>
          <w:rFonts w:ascii="Times New Roman" w:hAnsi="Times New Roman"/>
          <w:sz w:val="20"/>
          <w:szCs w:val="20"/>
        </w:rPr>
        <w:t xml:space="preserve">Pemerintah Provinsi Jawa Barat </w:t>
      </w:r>
      <w:proofErr w:type="gramStart"/>
      <w:r w:rsidRPr="00BA7508">
        <w:rPr>
          <w:rFonts w:ascii="Times New Roman" w:hAnsi="Times New Roman"/>
          <w:sz w:val="20"/>
          <w:szCs w:val="20"/>
        </w:rPr>
        <w:t>akan  menginventarisir</w:t>
      </w:r>
      <w:proofErr w:type="gramEnd"/>
      <w:r w:rsidRPr="00BA7508">
        <w:rPr>
          <w:rFonts w:ascii="Times New Roman" w:hAnsi="Times New Roman"/>
          <w:sz w:val="20"/>
          <w:szCs w:val="20"/>
        </w:rPr>
        <w:t xml:space="preserve"> bangunan/ruko yang menjadi penguasaan Pemerintah Provinsi sebagai hasil kerjasama antara Pemerintah Provinsi Jawa Barat dengan PT. Interna Permai pada hari Senin, 14 April 2014.</w:t>
      </w:r>
    </w:p>
    <w:p w:rsidR="004850F9" w:rsidRPr="00BA7508" w:rsidRDefault="004850F9" w:rsidP="00133C56">
      <w:pPr>
        <w:pStyle w:val="ListParagraph"/>
        <w:numPr>
          <w:ilvl w:val="0"/>
          <w:numId w:val="6"/>
        </w:numPr>
        <w:ind w:left="426"/>
        <w:jc w:val="both"/>
        <w:rPr>
          <w:rFonts w:ascii="Times New Roman" w:hAnsi="Times New Roman"/>
          <w:sz w:val="20"/>
          <w:szCs w:val="20"/>
        </w:rPr>
      </w:pPr>
      <w:r w:rsidRPr="00BA7508">
        <w:rPr>
          <w:rFonts w:ascii="Times New Roman" w:hAnsi="Times New Roman"/>
          <w:sz w:val="20"/>
          <w:szCs w:val="20"/>
        </w:rPr>
        <w:t xml:space="preserve">Bagi warga yang tidak </w:t>
      </w:r>
      <w:proofErr w:type="gramStart"/>
      <w:r w:rsidRPr="00BA7508">
        <w:rPr>
          <w:rFonts w:ascii="Times New Roman" w:hAnsi="Times New Roman"/>
          <w:sz w:val="20"/>
          <w:szCs w:val="20"/>
        </w:rPr>
        <w:t>akan</w:t>
      </w:r>
      <w:proofErr w:type="gramEnd"/>
      <w:r w:rsidRPr="00BA7508">
        <w:rPr>
          <w:rFonts w:ascii="Times New Roman" w:hAnsi="Times New Roman"/>
          <w:sz w:val="20"/>
          <w:szCs w:val="20"/>
        </w:rPr>
        <w:t xml:space="preserve"> memperpanjang penghunian dengan status sewa agar mengosongkan sampai dengan 18 april 2014.</w:t>
      </w:r>
    </w:p>
    <w:p w:rsidR="00236136" w:rsidRPr="00BA7508" w:rsidRDefault="004850F9" w:rsidP="00236136">
      <w:pPr>
        <w:spacing w:line="276" w:lineRule="auto"/>
        <w:ind w:firstLine="426"/>
        <w:jc w:val="both"/>
        <w:rPr>
          <w:lang w:val="id-ID"/>
        </w:rPr>
      </w:pPr>
      <w:r w:rsidRPr="00BA7508">
        <w:t>Berdasarkan angka 1 hingga 6 di atas terlihat bahwa sebelum dikeluarkannya Surat Pemerintah Provinsi Jawa Barat nomor: 030/1963-PBD tersebut bahwa warga Banceuy Permai telah memohon persetujuan perpanjangan HGB sebelumnya yang kemudian melalui surat Pemerintah provinsi Jawa Barat ini diberitahukan bahwa permohonan tersebut tidak dapat dikabulkan oleh Pemerintah Provinsi Jawa Barat dengan alasan bahwa tanah akan direvitalisasi yang haknya akan diberikan kepada investor baru melalui lelang, padahal jelas pada pasal 12 perjanjian Pembangunan dan Pengelolaan Gedung Banceuy menyatakan bahwa untuk pengelolaan selanjutnya kepada Pihak Kedua akan diberikan prioritas utama.</w:t>
      </w:r>
    </w:p>
    <w:p w:rsidR="00236136" w:rsidRPr="00BA7508" w:rsidRDefault="004850F9" w:rsidP="00236136">
      <w:pPr>
        <w:spacing w:line="276" w:lineRule="auto"/>
        <w:ind w:firstLine="426"/>
        <w:jc w:val="both"/>
        <w:rPr>
          <w:lang w:val="id-ID"/>
        </w:rPr>
      </w:pPr>
      <w:r w:rsidRPr="00BA7508">
        <w:t>Pemerintah Provinsi Jawa Barat merubah status penghunian selanjutnya secara sepihak menjadi sewa melalui perpanjangan penghunian semetara yang diberikan selama jangka waktu kurang lebih 8 bulan, sehingga para penghuni Komplek Ruko Banceuy</w:t>
      </w:r>
      <w:r w:rsidRPr="00BA7508">
        <w:rPr>
          <w:b/>
        </w:rPr>
        <w:t xml:space="preserve">  </w:t>
      </w:r>
      <w:r w:rsidRPr="00BA7508">
        <w:t>dipaksa membayar sewa atau melakukan pengosongan Gedung sebagaimana dinyatakan bahwa Pemerintah Provinsi Jawa Barat memberikan toleransi pengosongan kepada warga Banceuy selama 8 bulan terhitung sampai tanggal 30 Desember 2014 dengan dikenakan tarif sewa, dan apabila bagi warga yang tidak akan memperpanjang penghunian dengan status sewa agar mengosongkan sampai dengan tanggal 18 April 2014 (terhitung 1 hari setelah HGB hapus).</w:t>
      </w:r>
    </w:p>
    <w:p w:rsidR="00236136" w:rsidRPr="00BA7508" w:rsidRDefault="000111FE" w:rsidP="00236136">
      <w:pPr>
        <w:spacing w:line="276" w:lineRule="auto"/>
        <w:ind w:firstLine="426"/>
        <w:jc w:val="both"/>
        <w:rPr>
          <w:lang w:val="id-ID"/>
        </w:rPr>
      </w:pPr>
      <w:proofErr w:type="gramStart"/>
      <w:r w:rsidRPr="00BA7508">
        <w:lastRenderedPageBreak/>
        <w:t>Tentu saja persetujuan pemegang HPL memberikan pengaruh besar terhadap perpanjangan dan pembaruan HGB di atas tanah HPL.</w:t>
      </w:r>
      <w:proofErr w:type="gramEnd"/>
      <w:r w:rsidRPr="00BA7508">
        <w:t xml:space="preserve"> </w:t>
      </w:r>
      <w:proofErr w:type="gramStart"/>
      <w:r w:rsidRPr="00BA7508">
        <w:t>Perpanjangan HGB merupakan hak prerogatif pemilik lahan terkait untuk memperpanjang atau tidak.</w:t>
      </w:r>
      <w:proofErr w:type="gramEnd"/>
      <w:r w:rsidRPr="00BA7508">
        <w:t xml:space="preserve"> </w:t>
      </w:r>
      <w:proofErr w:type="gramStart"/>
      <w:r w:rsidRPr="00BA7508">
        <w:t>Namun satu hal yang perlu diperhatikan bahwa masyarakat sebagai warga Negara dilindungi Undang-Undang untuk mendapatkan tempat tinggal yang layak.</w:t>
      </w:r>
      <w:proofErr w:type="gramEnd"/>
      <w:r w:rsidRPr="00BA7508">
        <w:t xml:space="preserve"> Pasal 28H ayat (1) Undang-Undang Dasar 1945 menyebutkan Setiap orang berhak hidup sejahtera lahir dan batin, bertempat tinggal, dan medapatkan lingkungan hidup baik dan sehat serta berhak memperoleh pelayanan kesehatan. </w:t>
      </w:r>
      <w:r w:rsidR="00BA5861" w:rsidRPr="00BA7508">
        <w:rPr>
          <w:lang w:val="id-ID"/>
        </w:rPr>
        <w:t>Sehingga seharusnya pemegang HGB Peralihan mendapatkan hak untuk memperpanjang jangka waktu HGBnya.</w:t>
      </w:r>
    </w:p>
    <w:p w:rsidR="00BA5861" w:rsidRPr="00BA7508" w:rsidRDefault="0026731F" w:rsidP="00236136">
      <w:pPr>
        <w:spacing w:line="276" w:lineRule="auto"/>
        <w:ind w:firstLine="426"/>
        <w:jc w:val="both"/>
        <w:rPr>
          <w:lang w:val="id-ID"/>
        </w:rPr>
      </w:pPr>
      <w:r w:rsidRPr="00BA7508">
        <w:t>Permasalahan yang timbul berdasarkan latar belakang yang telah diuraikan sebelumnya adalah terkait bagaimana</w:t>
      </w:r>
      <w:r w:rsidRPr="00BA7508">
        <w:rPr>
          <w:lang w:val="id-ID"/>
        </w:rPr>
        <w:t xml:space="preserve"> hak dan kewajiban pemegang HGB Peralihan dengan Pemegang HPL di dalam perjanjian setelah jangka waktu berakhir dan bagaimana </w:t>
      </w:r>
      <w:r w:rsidR="00BA5861" w:rsidRPr="00BA7508">
        <w:rPr>
          <w:lang w:val="id-ID"/>
        </w:rPr>
        <w:t>upaya hukum Pemegang HGB Peralihan yang jangka waktunya tidak diperpanjang oleh pemegang HPL</w:t>
      </w:r>
      <w:r w:rsidRPr="00BA7508">
        <w:rPr>
          <w:lang w:val="id-ID"/>
        </w:rPr>
        <w:t>.</w:t>
      </w:r>
      <w:r w:rsidR="00BA5861" w:rsidRPr="00BA7508">
        <w:rPr>
          <w:lang w:val="id-ID"/>
        </w:rPr>
        <w:t xml:space="preserve"> </w:t>
      </w:r>
      <w:proofErr w:type="gramStart"/>
      <w:r w:rsidRPr="00BA7508">
        <w:t xml:space="preserve">Tujuan penelitian adalah </w:t>
      </w:r>
      <w:r w:rsidR="00BA5861" w:rsidRPr="00BA7508">
        <w:rPr>
          <w:lang w:val="id-ID"/>
        </w:rPr>
        <w:t>u</w:t>
      </w:r>
      <w:r w:rsidR="00BA5861" w:rsidRPr="00BA7508">
        <w:rPr>
          <w:rFonts w:eastAsia="Times New Roman"/>
          <w:lang w:eastAsia="id-ID"/>
        </w:rPr>
        <w:t>ntuk mengetahui pengaturan hak dan kewajiban antara pemegang HGB Peralihan dengan pemegang HPL dalam perjanjian setelah jangka waktu berakhir</w:t>
      </w:r>
      <w:r w:rsidR="00BA5861" w:rsidRPr="00BA7508">
        <w:rPr>
          <w:rFonts w:eastAsia="Times New Roman"/>
          <w:lang w:val="id-ID" w:eastAsia="id-ID"/>
        </w:rPr>
        <w:t>.</w:t>
      </w:r>
      <w:proofErr w:type="gramEnd"/>
      <w:r w:rsidR="00BA5861" w:rsidRPr="00BA7508">
        <w:rPr>
          <w:rFonts w:eastAsia="Times New Roman"/>
          <w:lang w:val="id-ID" w:eastAsia="id-ID"/>
        </w:rPr>
        <w:t xml:space="preserve"> Serta u</w:t>
      </w:r>
      <w:r w:rsidR="00BA5861" w:rsidRPr="00BA7508">
        <w:rPr>
          <w:rFonts w:eastAsia="Times New Roman"/>
          <w:lang w:eastAsia="id-ID"/>
        </w:rPr>
        <w:t>ntuk mengetahui upaya hukum pemegang HGB Peralihan yang jangka waktunya tidak diperpanjang oleh pemegang HPL.</w:t>
      </w:r>
    </w:p>
    <w:p w:rsidR="00236136" w:rsidRPr="00BA7508" w:rsidRDefault="00BA5861" w:rsidP="00BA5861">
      <w:pPr>
        <w:pStyle w:val="BodyText"/>
        <w:spacing w:line="276" w:lineRule="auto"/>
        <w:ind w:firstLine="426"/>
        <w:rPr>
          <w:lang w:val="id-ID"/>
        </w:rPr>
      </w:pPr>
      <w:r w:rsidRPr="00BA7508">
        <w:rPr>
          <w:lang w:val="id-ID"/>
        </w:rPr>
        <w:t xml:space="preserve">Pada prinsipnya di dalam Undang-Undang dikatakan pada pasal  35 ayat (2) UUPA dikatakan bahwa: </w:t>
      </w:r>
    </w:p>
    <w:p w:rsidR="00236136" w:rsidRPr="00BA7508" w:rsidRDefault="00BA5861" w:rsidP="00236136">
      <w:pPr>
        <w:pStyle w:val="BodyText"/>
        <w:spacing w:line="240" w:lineRule="auto"/>
        <w:ind w:left="426" w:firstLine="426"/>
        <w:rPr>
          <w:lang w:val="id-ID"/>
        </w:rPr>
      </w:pPr>
      <w:r w:rsidRPr="00BA7508">
        <w:rPr>
          <w:lang w:val="id-ID"/>
        </w:rPr>
        <w:t xml:space="preserve">“Atas permintaan pemegang hak dan mengingat </w:t>
      </w:r>
      <w:r w:rsidR="00236136" w:rsidRPr="00BA7508">
        <w:rPr>
          <w:lang w:val="id-ID"/>
        </w:rPr>
        <w:t>keperluan serta keadaan bangunan-bangunannya, jangka waktu tersebut dalam ayat 1 dapat diperpanjang dengan waktu paling lama 20 tahun.”</w:t>
      </w:r>
    </w:p>
    <w:p w:rsidR="00236136" w:rsidRPr="00BA7508" w:rsidRDefault="00236136" w:rsidP="00236136">
      <w:pPr>
        <w:pStyle w:val="BodyText"/>
        <w:spacing w:line="240" w:lineRule="auto"/>
        <w:ind w:left="426" w:firstLine="426"/>
        <w:rPr>
          <w:lang w:val="id-ID"/>
        </w:rPr>
      </w:pPr>
    </w:p>
    <w:p w:rsidR="003F6234" w:rsidRPr="00BA7508" w:rsidRDefault="00236136" w:rsidP="003F6234">
      <w:pPr>
        <w:pStyle w:val="BodyText"/>
        <w:spacing w:line="276" w:lineRule="auto"/>
        <w:ind w:firstLine="0"/>
        <w:rPr>
          <w:lang w:val="id-ID"/>
        </w:rPr>
      </w:pPr>
      <w:r w:rsidRPr="00BA7508">
        <w:rPr>
          <w:lang w:val="id-ID"/>
        </w:rPr>
        <w:t>Sehingga seharusnya Pemegang HPL memberikan perpanjangan jangka waktu kepada Pemegang HGB Peralihan.</w:t>
      </w:r>
    </w:p>
    <w:p w:rsidR="00196AD6" w:rsidRPr="00BA7508" w:rsidRDefault="003F6234" w:rsidP="00196AD6">
      <w:pPr>
        <w:pStyle w:val="BodyText"/>
        <w:spacing w:line="276" w:lineRule="auto"/>
        <w:ind w:firstLine="426"/>
        <w:rPr>
          <w:rFonts w:eastAsia="Times New Roman"/>
          <w:lang w:val="id-ID" w:eastAsia="id-ID"/>
        </w:rPr>
      </w:pPr>
      <w:proofErr w:type="gramStart"/>
      <w:r w:rsidRPr="00BA7508">
        <w:rPr>
          <w:rFonts w:eastAsia="Times New Roman"/>
          <w:lang w:eastAsia="id-ID"/>
        </w:rPr>
        <w:t>HPL</w:t>
      </w:r>
      <w:r w:rsidRPr="00BA7508">
        <w:rPr>
          <w:rFonts w:eastAsia="Times New Roman"/>
          <w:lang w:val="id-ID" w:eastAsia="id-ID"/>
        </w:rPr>
        <w:t xml:space="preserve"> sendiri</w:t>
      </w:r>
      <w:r w:rsidRPr="00BA7508">
        <w:rPr>
          <w:rFonts w:eastAsia="Times New Roman"/>
          <w:lang w:eastAsia="id-ID"/>
        </w:rPr>
        <w:t xml:space="preserve"> merupakan hak menguasai dari negara yang pelaksanaannya sebagian dilimpahkan kepada pemegang haknya.</w:t>
      </w:r>
      <w:proofErr w:type="gramEnd"/>
      <w:r w:rsidRPr="00BA7508">
        <w:rPr>
          <w:rFonts w:eastAsia="Times New Roman"/>
          <w:lang w:eastAsia="id-ID"/>
        </w:rPr>
        <w:t xml:space="preserve"> Menurut A.P. Parlindungan HPL adalah “hak atas tanah di luar UUPA”</w:t>
      </w:r>
      <w:r w:rsidRPr="00BA7508">
        <w:rPr>
          <w:rStyle w:val="FootnoteReference"/>
          <w:rFonts w:eastAsia="Times New Roman"/>
          <w:lang w:eastAsia="id-ID"/>
        </w:rPr>
        <w:footnoteReference w:id="1"/>
      </w:r>
      <w:r w:rsidRPr="00BA7508">
        <w:rPr>
          <w:rFonts w:eastAsia="Times New Roman"/>
          <w:lang w:eastAsia="id-ID"/>
        </w:rPr>
        <w:t xml:space="preserve">. </w:t>
      </w:r>
      <w:proofErr w:type="gramStart"/>
      <w:r w:rsidRPr="00BA7508">
        <w:rPr>
          <w:rFonts w:eastAsia="Times New Roman"/>
          <w:lang w:eastAsia="id-ID"/>
        </w:rPr>
        <w:t>Hak Menguasai Negara adalah suatu bentuk hubungan hukum atas penguasaan yang nyata terhadap suatu benda untuk digunakan atau dimanfaatkan bagi kepentingannya sendiri</w:t>
      </w:r>
      <w:r w:rsidRPr="00BA7508">
        <w:rPr>
          <w:rStyle w:val="FootnoteReference"/>
          <w:rFonts w:eastAsia="Times New Roman"/>
          <w:lang w:eastAsia="id-ID"/>
        </w:rPr>
        <w:footnoteReference w:id="2"/>
      </w:r>
      <w:r w:rsidRPr="00BA7508">
        <w:rPr>
          <w:rFonts w:eastAsia="Times New Roman"/>
          <w:lang w:eastAsia="id-ID"/>
        </w:rPr>
        <w:t>.</w:t>
      </w:r>
      <w:proofErr w:type="gramEnd"/>
    </w:p>
    <w:p w:rsidR="00196AD6" w:rsidRPr="00BA7508" w:rsidRDefault="003F6234" w:rsidP="00196AD6">
      <w:pPr>
        <w:pStyle w:val="BodyText"/>
        <w:spacing w:line="276" w:lineRule="auto"/>
        <w:ind w:firstLine="426"/>
        <w:rPr>
          <w:rFonts w:eastAsia="Times New Roman"/>
          <w:lang w:val="id-ID" w:eastAsia="id-ID"/>
        </w:rPr>
      </w:pPr>
      <w:proofErr w:type="gramStart"/>
      <w:r w:rsidRPr="00BA7508">
        <w:rPr>
          <w:rFonts w:eastAsia="Times New Roman"/>
          <w:lang w:eastAsia="id-ID"/>
        </w:rPr>
        <w:t>Hak penguasaan dimaksud benda disini adalah terhadap hak menguasai atas tanah atau yang berada di bumi, air, dan ruang angkasa.</w:t>
      </w:r>
      <w:proofErr w:type="gramEnd"/>
      <w:r w:rsidRPr="00BA7508">
        <w:rPr>
          <w:rFonts w:eastAsia="Times New Roman"/>
          <w:lang w:eastAsia="id-ID"/>
        </w:rPr>
        <w:t xml:space="preserve"> Dalam Hak Menguasai </w:t>
      </w:r>
      <w:r w:rsidRPr="00BA7508">
        <w:rPr>
          <w:rFonts w:eastAsia="Times New Roman"/>
          <w:lang w:eastAsia="id-ID"/>
        </w:rPr>
        <w:lastRenderedPageBreak/>
        <w:t>Negara, Negara yang berwenang dalam melakukukan penguasaan artinya negara yang menguasai dan bukan memiliki dengan konsep rakyat atau masyarakat kedudukannya tidak berada dibawah negara melainkan rakyat atau masyarakat berada pada kepemilikan hak atas tanah yang merupakan haknya.</w:t>
      </w:r>
      <w:r w:rsidR="00196AD6" w:rsidRPr="00BA7508">
        <w:rPr>
          <w:rFonts w:eastAsia="Times New Roman"/>
          <w:lang w:val="id-ID" w:eastAsia="id-ID"/>
        </w:rPr>
        <w:t xml:space="preserve"> </w:t>
      </w:r>
      <w:proofErr w:type="gramStart"/>
      <w:r w:rsidR="00196AD6" w:rsidRPr="00BA7508">
        <w:t>HGB adalah salah satu hak atas tanah yang di atur dalam Undang-Undang Pokok Agraria.</w:t>
      </w:r>
      <w:proofErr w:type="gramEnd"/>
      <w:r w:rsidR="00196AD6" w:rsidRPr="00BA7508">
        <w:t xml:space="preserve"> </w:t>
      </w:r>
      <w:proofErr w:type="gramStart"/>
      <w:r w:rsidR="00196AD6" w:rsidRPr="00BA7508">
        <w:t>Menurut ketentuan pasal 35 UUPA yang menyatakan bahwa HGB adalah hak untuk mendirikan dan mempunyai bangunan-bangunan atas tanah yang bukan miliknya sendiri, dengan jangka waktu paling lama 30 tahun.</w:t>
      </w:r>
      <w:proofErr w:type="gramEnd"/>
      <w:r w:rsidR="00196AD6" w:rsidRPr="00BA7508">
        <w:rPr>
          <w:lang w:val="id-ID"/>
        </w:rPr>
        <w:t xml:space="preserve"> Sedangkan </w:t>
      </w:r>
      <w:r w:rsidR="00196AD6" w:rsidRPr="00BA7508">
        <w:t xml:space="preserve">Ketentuan mengenai HGB disebutkan secara khusus diatur dalam pasal 35 sampai dengan pasal 40 UUPA. </w:t>
      </w:r>
      <w:proofErr w:type="gramStart"/>
      <w:r w:rsidR="00196AD6" w:rsidRPr="00BA7508">
        <w:t>Menurut pasal 50 ayat (2) UUPA, ketentuan lebih lanjut mengenai HGB diatur dengan peraturan perundangan.</w:t>
      </w:r>
      <w:proofErr w:type="gramEnd"/>
      <w:r w:rsidR="00196AD6" w:rsidRPr="00BA7508">
        <w:t xml:space="preserve"> </w:t>
      </w:r>
      <w:proofErr w:type="gramStart"/>
      <w:r w:rsidR="00196AD6" w:rsidRPr="00BA7508">
        <w:t>Peraturan perundangan yang dimaksud adalah PP No. 40 Tahun 1996, secara khusus diatur dalam pasal 19 sampai dengan pasal 38.</w:t>
      </w:r>
      <w:proofErr w:type="gramEnd"/>
    </w:p>
    <w:p w:rsidR="00BA5861" w:rsidRPr="00BA7508" w:rsidRDefault="00BA5861" w:rsidP="00BA5861">
      <w:pPr>
        <w:pStyle w:val="BodyText"/>
        <w:spacing w:line="276" w:lineRule="auto"/>
        <w:ind w:firstLine="426"/>
        <w:rPr>
          <w:lang w:val="id-ID"/>
        </w:rPr>
      </w:pPr>
    </w:p>
    <w:p w:rsidR="00855B40" w:rsidRPr="00BA7508" w:rsidRDefault="00855B40" w:rsidP="00236136">
      <w:pPr>
        <w:pStyle w:val="BodyText"/>
        <w:spacing w:line="240" w:lineRule="auto"/>
        <w:ind w:firstLine="0"/>
        <w:rPr>
          <w:b/>
          <w:lang w:val="id-ID"/>
        </w:rPr>
      </w:pPr>
      <w:r w:rsidRPr="00BA7508">
        <w:rPr>
          <w:b/>
          <w:lang w:val="id-ID"/>
        </w:rPr>
        <w:t>METODE</w:t>
      </w:r>
    </w:p>
    <w:p w:rsidR="00F4218F" w:rsidRPr="00BA7508" w:rsidRDefault="00C81273" w:rsidP="00BA5861">
      <w:pPr>
        <w:pStyle w:val="BodyText"/>
        <w:spacing w:line="276" w:lineRule="auto"/>
        <w:ind w:firstLine="0"/>
        <w:rPr>
          <w:bCs/>
          <w:lang w:val="id-ID"/>
        </w:rPr>
      </w:pPr>
      <w:r w:rsidRPr="00BA7508">
        <w:rPr>
          <w:lang w:val="id-ID"/>
        </w:rPr>
        <w:t xml:space="preserve">Penelitian ini </w:t>
      </w:r>
      <w:r w:rsidR="00BA5861" w:rsidRPr="00BA7508">
        <w:rPr>
          <w:lang w:val="id-ID"/>
        </w:rPr>
        <w:t>me</w:t>
      </w:r>
      <w:r w:rsidRPr="00BA7508">
        <w:rPr>
          <w:lang w:val="id-ID"/>
        </w:rPr>
        <w:t xml:space="preserve">rupakan jenis penelitian </w:t>
      </w:r>
      <w:r w:rsidR="00DD538C" w:rsidRPr="00BA7508">
        <w:rPr>
          <w:lang w:val="id-ID"/>
        </w:rPr>
        <w:t>hukum normatif yaitu</w:t>
      </w:r>
      <w:r w:rsidRPr="00BA7508">
        <w:rPr>
          <w:lang w:val="id-ID"/>
        </w:rPr>
        <w:t xml:space="preserve"> </w:t>
      </w:r>
      <w:r w:rsidRPr="00BA7508">
        <w:rPr>
          <w:bCs/>
        </w:rPr>
        <w:t>penelitian yang</w:t>
      </w:r>
      <w:r w:rsidRPr="00BA7508">
        <w:rPr>
          <w:bCs/>
          <w:lang w:val="id-ID"/>
        </w:rPr>
        <w:t xml:space="preserve"> </w:t>
      </w:r>
      <w:r w:rsidR="00DD538C" w:rsidRPr="00BA7508">
        <w:rPr>
          <w:bCs/>
          <w:lang w:val="id-ID"/>
        </w:rPr>
        <w:t>meletakkan hukum sebagai sistem norma</w:t>
      </w:r>
      <w:r w:rsidR="00F4218F" w:rsidRPr="00BA7508">
        <w:rPr>
          <w:bCs/>
          <w:lang w:val="id-ID"/>
        </w:rPr>
        <w:t xml:space="preserve"> yang tujuannya untuk menemukan suatu aturan hukum untuk menjawab permasalahan hukum yang dihadapi.</w:t>
      </w:r>
      <w:r w:rsidR="00F4218F" w:rsidRPr="00BA7508">
        <w:rPr>
          <w:rStyle w:val="FootnoteReference"/>
          <w:bCs/>
          <w:lang w:val="id-ID"/>
        </w:rPr>
        <w:footnoteReference w:id="3"/>
      </w:r>
    </w:p>
    <w:p w:rsidR="007D79D0" w:rsidRPr="00BA7508" w:rsidRDefault="007D79D0" w:rsidP="00236136">
      <w:pPr>
        <w:pStyle w:val="BodyText"/>
        <w:spacing w:line="276" w:lineRule="auto"/>
        <w:ind w:firstLine="426"/>
        <w:rPr>
          <w:lang w:val="id-ID"/>
        </w:rPr>
      </w:pPr>
      <w:proofErr w:type="gramStart"/>
      <w:r w:rsidRPr="00BA7508">
        <w:t>Jenis penelitian yang digunakan dalam penelitian ini adalah penelitian hukum normatif dengan pendekatan perundang-undangan.</w:t>
      </w:r>
      <w:proofErr w:type="gramEnd"/>
      <w:r w:rsidRPr="00BA7508">
        <w:t xml:space="preserve"> Jenis bahan hukum yang digunakan terdiri dari bahan hukum primer</w:t>
      </w:r>
      <w:r w:rsidR="00133C56" w:rsidRPr="00BA7508">
        <w:rPr>
          <w:lang w:val="id-ID"/>
        </w:rPr>
        <w:t xml:space="preserve"> yaitu:</w:t>
      </w:r>
    </w:p>
    <w:p w:rsidR="007D79D0" w:rsidRPr="00BA7508" w:rsidRDefault="007D79D0" w:rsidP="00133C56">
      <w:pPr>
        <w:pStyle w:val="BodyText"/>
        <w:numPr>
          <w:ilvl w:val="0"/>
          <w:numId w:val="7"/>
        </w:numPr>
        <w:spacing w:line="276" w:lineRule="auto"/>
        <w:ind w:left="426"/>
        <w:rPr>
          <w:lang w:val="id-ID"/>
        </w:rPr>
      </w:pPr>
      <w:r w:rsidRPr="00BA7508">
        <w:rPr>
          <w:lang w:val="id-ID"/>
        </w:rPr>
        <w:t>Undang-Undang Dasar Republik Indonesia Tahun 1945</w:t>
      </w:r>
    </w:p>
    <w:p w:rsidR="007D79D0" w:rsidRPr="00BA7508" w:rsidRDefault="007D79D0" w:rsidP="00133C56">
      <w:pPr>
        <w:pStyle w:val="BodyText"/>
        <w:numPr>
          <w:ilvl w:val="0"/>
          <w:numId w:val="7"/>
        </w:numPr>
        <w:spacing w:line="276" w:lineRule="auto"/>
        <w:ind w:left="426"/>
        <w:rPr>
          <w:lang w:val="id-ID"/>
        </w:rPr>
      </w:pPr>
      <w:r w:rsidRPr="00BA7508">
        <w:rPr>
          <w:lang w:val="id-ID"/>
        </w:rPr>
        <w:t xml:space="preserve">Kitab Undang-Undang Hukum Perdata </w:t>
      </w:r>
    </w:p>
    <w:p w:rsidR="007D79D0" w:rsidRPr="00BA7508" w:rsidRDefault="007D79D0" w:rsidP="00133C56">
      <w:pPr>
        <w:pStyle w:val="BodyText"/>
        <w:numPr>
          <w:ilvl w:val="0"/>
          <w:numId w:val="7"/>
        </w:numPr>
        <w:spacing w:line="276" w:lineRule="auto"/>
        <w:ind w:left="426"/>
        <w:rPr>
          <w:lang w:val="id-ID"/>
        </w:rPr>
      </w:pPr>
      <w:r w:rsidRPr="00BA7508">
        <w:rPr>
          <w:lang w:val="id-ID"/>
        </w:rPr>
        <w:t>Undang-Undang Nomor 5 Tahun 1960 Tentang Peraturan Dasar Pokok</w:t>
      </w:r>
      <w:r w:rsidR="00133C56" w:rsidRPr="00BA7508">
        <w:rPr>
          <w:lang w:val="id-ID"/>
        </w:rPr>
        <w:t>-Pokok Agraria</w:t>
      </w:r>
    </w:p>
    <w:p w:rsidR="00133C56" w:rsidRPr="00BA7508" w:rsidRDefault="00133C56" w:rsidP="00133C56">
      <w:pPr>
        <w:pStyle w:val="BodyText"/>
        <w:numPr>
          <w:ilvl w:val="0"/>
          <w:numId w:val="7"/>
        </w:numPr>
        <w:spacing w:line="276" w:lineRule="auto"/>
        <w:ind w:left="426"/>
        <w:rPr>
          <w:lang w:val="id-ID"/>
        </w:rPr>
      </w:pPr>
      <w:r w:rsidRPr="00BA7508">
        <w:rPr>
          <w:lang w:val="id-ID"/>
        </w:rPr>
        <w:t>Peraturan Pemerintah Nomor 40 Tahun 1996 Tentang Hak Guna Usaha, Hak Guna Bangunan</w:t>
      </w:r>
      <w:r w:rsidR="00CF5055" w:rsidRPr="00BA7508">
        <w:rPr>
          <w:lang w:val="id-ID"/>
        </w:rPr>
        <w:t xml:space="preserve"> dan Hak Pakai Atas Tanah.</w:t>
      </w:r>
    </w:p>
    <w:p w:rsidR="00133C56" w:rsidRPr="00BA7508" w:rsidRDefault="00133C56" w:rsidP="00133C56">
      <w:pPr>
        <w:pStyle w:val="BodyText"/>
        <w:numPr>
          <w:ilvl w:val="0"/>
          <w:numId w:val="7"/>
        </w:numPr>
        <w:spacing w:line="276" w:lineRule="auto"/>
        <w:ind w:left="426"/>
        <w:rPr>
          <w:lang w:val="id-ID"/>
        </w:rPr>
      </w:pPr>
      <w:r w:rsidRPr="00BA7508">
        <w:rPr>
          <w:rFonts w:eastAsia="Times New Roman"/>
          <w:lang w:eastAsia="id-ID"/>
        </w:rPr>
        <w:t>Peraturan Pemerintah Nomor 46 Tahun 2002 tentang Tarif Atas Jenis Penerimaan Negara Bukan Pajak Yang Berlaku Pada Badan Pertanahan Nasional.</w:t>
      </w:r>
    </w:p>
    <w:p w:rsidR="00133C56" w:rsidRPr="00BA7508" w:rsidRDefault="00133C56" w:rsidP="00133C56">
      <w:pPr>
        <w:pStyle w:val="BodyText"/>
        <w:numPr>
          <w:ilvl w:val="0"/>
          <w:numId w:val="7"/>
        </w:numPr>
        <w:spacing w:line="276" w:lineRule="auto"/>
        <w:ind w:left="426"/>
        <w:rPr>
          <w:lang w:val="id-ID"/>
        </w:rPr>
      </w:pPr>
      <w:r w:rsidRPr="00BA7508">
        <w:rPr>
          <w:rFonts w:eastAsia="Times New Roman"/>
          <w:lang w:eastAsia="id-ID"/>
        </w:rPr>
        <w:t>Peraturan Menteri Agraria/Kepala Badan Pertanahan Nasional Nomor 3 Tahun 1999 tentang Pelimpahan Kewenangan Pemberian Dan Pembatalan Keputusan Pemberian Hak Atas Tanah Negara.</w:t>
      </w:r>
    </w:p>
    <w:p w:rsidR="00133C56" w:rsidRPr="00BA7508" w:rsidRDefault="00133C56" w:rsidP="00133C56">
      <w:pPr>
        <w:pStyle w:val="BodyText"/>
        <w:numPr>
          <w:ilvl w:val="0"/>
          <w:numId w:val="7"/>
        </w:numPr>
        <w:spacing w:line="276" w:lineRule="auto"/>
        <w:ind w:left="426"/>
        <w:rPr>
          <w:lang w:val="id-ID"/>
        </w:rPr>
      </w:pPr>
      <w:r w:rsidRPr="00BA7508">
        <w:rPr>
          <w:rFonts w:eastAsia="Times New Roman"/>
          <w:lang w:eastAsia="id-ID"/>
        </w:rPr>
        <w:t>Peraturan Menteri Agraria/Kepala Badan Pertanahan Nasional Nomor 9 Tahun 1999 tentang Tata Cara Pemberian dan Pembatalan Hak Atas Tanah Negara dan HPL.</w:t>
      </w:r>
    </w:p>
    <w:p w:rsidR="00133C56" w:rsidRPr="00BA7508" w:rsidRDefault="00133C56" w:rsidP="00133C56">
      <w:pPr>
        <w:pStyle w:val="BodyText"/>
        <w:numPr>
          <w:ilvl w:val="0"/>
          <w:numId w:val="7"/>
        </w:numPr>
        <w:spacing w:line="276" w:lineRule="auto"/>
        <w:ind w:left="426"/>
        <w:rPr>
          <w:lang w:val="id-ID"/>
        </w:rPr>
      </w:pPr>
      <w:r w:rsidRPr="00BA7508">
        <w:rPr>
          <w:rFonts w:eastAsia="Times New Roman"/>
          <w:lang w:eastAsia="id-ID"/>
        </w:rPr>
        <w:lastRenderedPageBreak/>
        <w:t>Perjanjian Pembangunan dan Pengelolaan Gedung Banceuy Permai di Jl. Banceuy no 8 Bandung Nomor: 011/3700/HUK</w:t>
      </w:r>
    </w:p>
    <w:p w:rsidR="00133C56" w:rsidRPr="00BA7508" w:rsidRDefault="00133C56" w:rsidP="00133C56">
      <w:pPr>
        <w:pStyle w:val="BodyText"/>
        <w:numPr>
          <w:ilvl w:val="0"/>
          <w:numId w:val="7"/>
        </w:numPr>
        <w:spacing w:line="276" w:lineRule="auto"/>
        <w:ind w:left="426"/>
        <w:rPr>
          <w:lang w:val="id-ID"/>
        </w:rPr>
      </w:pPr>
      <w:r w:rsidRPr="00BA7508">
        <w:rPr>
          <w:rFonts w:eastAsia="Times New Roman"/>
          <w:lang w:eastAsia="id-ID"/>
        </w:rPr>
        <w:t>Surat Pemerintah Provinsi Jawa Barat perihal tindak lanjut penghunian warga Banceuy Permai No: 030/1963-PBD</w:t>
      </w:r>
    </w:p>
    <w:p w:rsidR="00213D68" w:rsidRPr="00BA7508" w:rsidRDefault="00133C56" w:rsidP="00133C56">
      <w:pPr>
        <w:pStyle w:val="BodyText"/>
        <w:spacing w:line="276" w:lineRule="auto"/>
        <w:ind w:firstLine="0"/>
        <w:rPr>
          <w:lang w:val="id-ID"/>
        </w:rPr>
      </w:pPr>
      <w:r w:rsidRPr="00BA7508">
        <w:rPr>
          <w:lang w:val="id-ID"/>
        </w:rPr>
        <w:t xml:space="preserve">dan bahan hukum </w:t>
      </w:r>
      <w:r w:rsidR="007D79D0" w:rsidRPr="00BA7508">
        <w:t>sekunder</w:t>
      </w:r>
      <w:r w:rsidRPr="00BA7508">
        <w:rPr>
          <w:lang w:val="id-ID"/>
        </w:rPr>
        <w:t xml:space="preserve"> terdiri dari b</w:t>
      </w:r>
      <w:r w:rsidRPr="00BA7508">
        <w:t>uku-buku teks yang ditulis oleh para pakar dan ahli hokum</w:t>
      </w:r>
      <w:r w:rsidRPr="00BA7508">
        <w:rPr>
          <w:lang w:val="id-ID"/>
        </w:rPr>
        <w:t>, j</w:t>
      </w:r>
      <w:r w:rsidRPr="00BA7508">
        <w:t>urnal-jurnal dan makalah hokum</w:t>
      </w:r>
      <w:r w:rsidRPr="00BA7508">
        <w:rPr>
          <w:lang w:val="id-ID"/>
        </w:rPr>
        <w:t xml:space="preserve"> serta p</w:t>
      </w:r>
      <w:r w:rsidRPr="00BA7508">
        <w:t>endapat para sarjana</w:t>
      </w:r>
      <w:r w:rsidRPr="00BA7508">
        <w:rPr>
          <w:lang w:val="id-ID"/>
        </w:rPr>
        <w:t xml:space="preserve">. </w:t>
      </w:r>
      <w:proofErr w:type="gramStart"/>
      <w:r w:rsidR="007D79D0" w:rsidRPr="00BA7508">
        <w:t>Teknik pengumpulan bahan hukum dengan menggunakan teknik studi kepustakaan.</w:t>
      </w:r>
      <w:proofErr w:type="gramEnd"/>
      <w:r w:rsidR="007D79D0" w:rsidRPr="00BA7508">
        <w:t xml:space="preserve"> </w:t>
      </w:r>
      <w:proofErr w:type="gramStart"/>
      <w:r w:rsidR="007D79D0" w:rsidRPr="00BA7508">
        <w:t>Teknik analisis yang digunakan dalam penelitian ini menggunakan metode interpretasi.</w:t>
      </w:r>
      <w:proofErr w:type="gramEnd"/>
    </w:p>
    <w:p w:rsidR="00831E6A" w:rsidRPr="00BA7508" w:rsidRDefault="00831E6A" w:rsidP="00133C56">
      <w:pPr>
        <w:pStyle w:val="BodyText"/>
        <w:spacing w:line="276" w:lineRule="auto"/>
        <w:ind w:firstLine="0"/>
        <w:rPr>
          <w:lang w:val="id-ID"/>
        </w:rPr>
      </w:pPr>
    </w:p>
    <w:p w:rsidR="00855B40" w:rsidRPr="00BA7508" w:rsidRDefault="00855B40" w:rsidP="00133C56">
      <w:pPr>
        <w:pStyle w:val="BodyText"/>
        <w:spacing w:line="276" w:lineRule="auto"/>
        <w:ind w:firstLine="0"/>
        <w:rPr>
          <w:b/>
          <w:lang w:val="id-ID"/>
        </w:rPr>
      </w:pPr>
      <w:r w:rsidRPr="00BA7508">
        <w:rPr>
          <w:b/>
          <w:lang w:val="id-ID"/>
        </w:rPr>
        <w:t>HASIL DAN PEMBAHASAN</w:t>
      </w:r>
    </w:p>
    <w:p w:rsidR="00196AD6" w:rsidRPr="00BA7508" w:rsidRDefault="00196AD6" w:rsidP="00133C56">
      <w:pPr>
        <w:pStyle w:val="BodyText"/>
        <w:spacing w:line="276" w:lineRule="auto"/>
        <w:ind w:firstLine="0"/>
        <w:rPr>
          <w:b/>
        </w:rPr>
      </w:pPr>
      <w:r w:rsidRPr="00BA7508">
        <w:rPr>
          <w:b/>
          <w:lang w:val="id-ID"/>
        </w:rPr>
        <w:t>Pengaturan Hak dan Kewajiban Pemegang HGB Peralihan dengan Pemegang HPL setelah Jangka Waktu Berakhir</w:t>
      </w:r>
    </w:p>
    <w:p w:rsidR="00AA11DE" w:rsidRPr="00BA7508" w:rsidRDefault="00AA11DE" w:rsidP="00236136">
      <w:pPr>
        <w:pStyle w:val="ListParagraph"/>
        <w:ind w:left="0"/>
        <w:jc w:val="both"/>
        <w:rPr>
          <w:rFonts w:ascii="Times New Roman" w:hAnsi="Times New Roman"/>
          <w:sz w:val="20"/>
          <w:szCs w:val="20"/>
        </w:rPr>
      </w:pPr>
      <w:proofErr w:type="gramStart"/>
      <w:r w:rsidRPr="00BA7508">
        <w:rPr>
          <w:rFonts w:ascii="Times New Roman" w:hAnsi="Times New Roman"/>
          <w:sz w:val="20"/>
          <w:szCs w:val="20"/>
        </w:rPr>
        <w:t>Perjanjian Pembangunan dan Pengelolaan Gedung Banceuy Permai terdapat dua pihak yang bersepakat di dalamnya, yaitu Pemerintah Provinsi Jawa Barat sebagai Pihak Kesatu dan PT. Interna Permai sebagai Pihak Kedua.</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Perjanjian tersebut menjelaskan bahwa Pihak Kesatu sebagai Pemegang HPL dan di atas tanah HPL tersebut Pihak Kedua diberikan HGB selama 30 tahun.</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Pernyataan ini di muat dalam Pasal 3 Perjanjian Pembangunan dan Pengelolaan Gedung Banceuy Permai.</w:t>
      </w:r>
      <w:proofErr w:type="gramEnd"/>
    </w:p>
    <w:p w:rsidR="00AA11DE" w:rsidRPr="00BA7508" w:rsidRDefault="00AA11DE" w:rsidP="00236136">
      <w:pPr>
        <w:pStyle w:val="ListParagraph"/>
        <w:ind w:left="0" w:firstLine="349"/>
        <w:jc w:val="both"/>
        <w:rPr>
          <w:rFonts w:ascii="Times New Roman" w:hAnsi="Times New Roman"/>
          <w:sz w:val="20"/>
          <w:szCs w:val="20"/>
        </w:rPr>
      </w:pPr>
      <w:r w:rsidRPr="00BA7508">
        <w:rPr>
          <w:rFonts w:ascii="Times New Roman" w:hAnsi="Times New Roman"/>
          <w:sz w:val="20"/>
          <w:szCs w:val="20"/>
        </w:rPr>
        <w:t xml:space="preserve">Pihak Kedua sebagai Pemegang HGB berkewajiban mengelola dan membangun Gedung Banceuy di atas Tanah HPL Pihak Kesatu, </w:t>
      </w:r>
      <w:proofErr w:type="gramStart"/>
      <w:r w:rsidRPr="00BA7508">
        <w:rPr>
          <w:rFonts w:ascii="Times New Roman" w:hAnsi="Times New Roman"/>
          <w:sz w:val="20"/>
          <w:szCs w:val="20"/>
        </w:rPr>
        <w:t>seperti yang tertuang dalam pasal 3 Perjanjian Pembangunan dan Pengelolaan Gedung Banceuy</w:t>
      </w:r>
      <w:proofErr w:type="gramEnd"/>
      <w:r w:rsidRPr="00BA7508">
        <w:rPr>
          <w:rFonts w:ascii="Times New Roman" w:hAnsi="Times New Roman"/>
          <w:sz w:val="20"/>
          <w:szCs w:val="20"/>
        </w:rPr>
        <w:t>. Di samping pelaksanaan pembangunan gedung yang dimaksud, sebagai kompensasi atas penggunaan tanah HPL selama jangka waktu tertentu, Pihak Kesatu juga mensyaratkan beberapa hal untuk dipenuhi oleh Pihak Kedua diantaranya:</w:t>
      </w:r>
    </w:p>
    <w:p w:rsidR="00AA11DE" w:rsidRPr="00BA7508" w:rsidRDefault="00AA11DE" w:rsidP="00236136">
      <w:pPr>
        <w:pStyle w:val="ListParagraph"/>
        <w:numPr>
          <w:ilvl w:val="0"/>
          <w:numId w:val="19"/>
        </w:numPr>
        <w:ind w:left="426"/>
        <w:jc w:val="both"/>
        <w:rPr>
          <w:rFonts w:ascii="Times New Roman" w:hAnsi="Times New Roman"/>
          <w:sz w:val="20"/>
          <w:szCs w:val="20"/>
        </w:rPr>
      </w:pPr>
      <w:r w:rsidRPr="00BA7508">
        <w:rPr>
          <w:rFonts w:ascii="Times New Roman" w:hAnsi="Times New Roman"/>
          <w:sz w:val="20"/>
          <w:szCs w:val="20"/>
        </w:rPr>
        <w:t>Melaksanakan rehabilitasi Lembaga Pemasyarakatan Kebon Waru yang terletak di Jalan Jakarta Bandung.</w:t>
      </w:r>
    </w:p>
    <w:p w:rsidR="00AA11DE" w:rsidRPr="00BA7508" w:rsidRDefault="00AA11DE" w:rsidP="00236136">
      <w:pPr>
        <w:pStyle w:val="ListParagraph"/>
        <w:numPr>
          <w:ilvl w:val="0"/>
          <w:numId w:val="19"/>
        </w:numPr>
        <w:ind w:left="426"/>
        <w:jc w:val="both"/>
        <w:rPr>
          <w:rFonts w:ascii="Times New Roman" w:hAnsi="Times New Roman"/>
          <w:sz w:val="20"/>
          <w:szCs w:val="20"/>
        </w:rPr>
      </w:pPr>
      <w:r w:rsidRPr="00BA7508">
        <w:rPr>
          <w:rFonts w:ascii="Times New Roman" w:hAnsi="Times New Roman"/>
          <w:sz w:val="20"/>
          <w:szCs w:val="20"/>
        </w:rPr>
        <w:t>Membangun perumahan dinas untuk pegawai Departemen Kehakiman dekat Lembaga Pemasyarakatan Kebon Waru sebanyak 2 buah type C dan di kompleks Lembaga Permasyarakatan Jalan Sukarno Hatta Bandung sebanyak 25 buah type 36.</w:t>
      </w:r>
    </w:p>
    <w:p w:rsidR="00AA11DE" w:rsidRPr="00BA7508" w:rsidRDefault="00AA11DE" w:rsidP="00236136">
      <w:pPr>
        <w:pStyle w:val="ListParagraph"/>
        <w:numPr>
          <w:ilvl w:val="0"/>
          <w:numId w:val="19"/>
        </w:numPr>
        <w:ind w:left="426"/>
        <w:jc w:val="both"/>
        <w:rPr>
          <w:rFonts w:ascii="Times New Roman" w:hAnsi="Times New Roman"/>
          <w:sz w:val="20"/>
          <w:szCs w:val="20"/>
        </w:rPr>
      </w:pPr>
      <w:r w:rsidRPr="00BA7508">
        <w:rPr>
          <w:rFonts w:ascii="Times New Roman" w:hAnsi="Times New Roman"/>
          <w:sz w:val="20"/>
          <w:szCs w:val="20"/>
        </w:rPr>
        <w:t>Melaksanakan rehabilitasi rumah tanahan POMDAM III Siliwangi dan POMGAR di Jalan Jawa Bandung.</w:t>
      </w:r>
    </w:p>
    <w:p w:rsidR="00AA11DE" w:rsidRPr="00BA7508" w:rsidRDefault="00AA11DE" w:rsidP="00236136">
      <w:pPr>
        <w:pStyle w:val="ListParagraph"/>
        <w:numPr>
          <w:ilvl w:val="0"/>
          <w:numId w:val="19"/>
        </w:numPr>
        <w:ind w:left="426"/>
        <w:jc w:val="both"/>
        <w:rPr>
          <w:rFonts w:ascii="Times New Roman" w:hAnsi="Times New Roman"/>
          <w:sz w:val="20"/>
          <w:szCs w:val="20"/>
        </w:rPr>
      </w:pPr>
      <w:r w:rsidRPr="00BA7508">
        <w:rPr>
          <w:rFonts w:ascii="Times New Roman" w:hAnsi="Times New Roman"/>
          <w:sz w:val="20"/>
          <w:szCs w:val="20"/>
        </w:rPr>
        <w:t>Menyediakan 3 (tiga) buah mobil Kijang Toyota.</w:t>
      </w:r>
    </w:p>
    <w:p w:rsidR="00AA11DE" w:rsidRPr="00BA7508" w:rsidRDefault="00AA11DE" w:rsidP="00236136">
      <w:pPr>
        <w:pStyle w:val="ListParagraph"/>
        <w:numPr>
          <w:ilvl w:val="0"/>
          <w:numId w:val="19"/>
        </w:numPr>
        <w:ind w:left="426"/>
        <w:jc w:val="both"/>
        <w:rPr>
          <w:rFonts w:ascii="Times New Roman" w:hAnsi="Times New Roman"/>
          <w:sz w:val="20"/>
          <w:szCs w:val="20"/>
        </w:rPr>
      </w:pPr>
      <w:r w:rsidRPr="00BA7508">
        <w:rPr>
          <w:rFonts w:ascii="Times New Roman" w:hAnsi="Times New Roman"/>
          <w:sz w:val="20"/>
          <w:szCs w:val="20"/>
        </w:rPr>
        <w:t>Melakukan Pembangunan Penjara di Jalan Sukarno Hatta Bandung sebagai penjara yang baru atas pengalihan dari Penjara Banceuy.</w:t>
      </w:r>
    </w:p>
    <w:p w:rsidR="00AA11DE" w:rsidRPr="00BA7508" w:rsidRDefault="00AA11DE" w:rsidP="00236136">
      <w:pPr>
        <w:pStyle w:val="ListParagraph"/>
        <w:numPr>
          <w:ilvl w:val="0"/>
          <w:numId w:val="19"/>
        </w:numPr>
        <w:ind w:left="426"/>
        <w:jc w:val="both"/>
        <w:rPr>
          <w:rFonts w:ascii="Times New Roman" w:hAnsi="Times New Roman"/>
          <w:sz w:val="20"/>
          <w:szCs w:val="20"/>
        </w:rPr>
      </w:pPr>
      <w:r w:rsidRPr="00BA7508">
        <w:rPr>
          <w:rFonts w:ascii="Times New Roman" w:hAnsi="Times New Roman"/>
          <w:sz w:val="20"/>
          <w:szCs w:val="20"/>
        </w:rPr>
        <w:t>Memberikan jaminan sebesar Rp 300.000.000</w:t>
      </w:r>
      <w:proofErr w:type="gramStart"/>
      <w:r w:rsidRPr="00BA7508">
        <w:rPr>
          <w:rFonts w:ascii="Times New Roman" w:hAnsi="Times New Roman"/>
          <w:sz w:val="20"/>
          <w:szCs w:val="20"/>
        </w:rPr>
        <w:t>,-</w:t>
      </w:r>
      <w:proofErr w:type="gramEnd"/>
      <w:r w:rsidRPr="00BA7508">
        <w:rPr>
          <w:rFonts w:ascii="Times New Roman" w:hAnsi="Times New Roman"/>
          <w:sz w:val="20"/>
          <w:szCs w:val="20"/>
        </w:rPr>
        <w:t xml:space="preserve"> (tiga ratus juta rupiah) sebagai jaminan atas </w:t>
      </w:r>
      <w:r w:rsidRPr="00BA7508">
        <w:rPr>
          <w:rFonts w:ascii="Times New Roman" w:hAnsi="Times New Roman"/>
          <w:sz w:val="20"/>
          <w:szCs w:val="20"/>
        </w:rPr>
        <w:lastRenderedPageBreak/>
        <w:t>kesanggupan Pihak Kedua dalam melaksanakan Perjanjian ini.</w:t>
      </w:r>
    </w:p>
    <w:p w:rsidR="00236136" w:rsidRPr="00BA7508" w:rsidRDefault="00AA11DE" w:rsidP="00236136">
      <w:pPr>
        <w:spacing w:line="276" w:lineRule="auto"/>
        <w:ind w:firstLine="426"/>
        <w:jc w:val="both"/>
        <w:rPr>
          <w:lang w:val="id-ID"/>
        </w:rPr>
      </w:pPr>
      <w:r w:rsidRPr="00BA7508">
        <w:t xml:space="preserve"> Demikian banyaknya persyaratan yang diajukan oleh Pemerintah Provinsi Jawa Barat yang tentu jika dinominalkan jumlahnya tidak sedikit, juga belum termasuk biaya pembangunan Gedung Banceuy yang harus ditanggung oleh Pihak Kedua, sementara yang menjadi hak dari Pihak Kedua selain hak mengelola dengan HGB selam 30 tahun, Pihak Kedua diperbolehkan untuk mengangkat atau menunjuk badan/orang lain sebagai rekan/kawan dalam melaksanakan perjanjian ini baik dalam hal pembangunan maupun pemasaran. </w:t>
      </w:r>
      <w:proofErr w:type="gramStart"/>
      <w:r w:rsidRPr="00BA7508">
        <w:t>Hal ini bukan masalah setelah kedua belah pihak telah bersepakat, karena dalam ketentuan pasal 1338 KUH Perdata telah dikatakan bahwa semua perjanjian yang dibuat secara sah berlaku sebagai Undang-Undang bagi mereka yang membuatnya.</w:t>
      </w:r>
      <w:proofErr w:type="gramEnd"/>
      <w:r w:rsidRPr="00BA7508">
        <w:t xml:space="preserve"> </w:t>
      </w:r>
      <w:proofErr w:type="gramStart"/>
      <w:r w:rsidRPr="00BA7508">
        <w:t xml:space="preserve">Jadi selama pihak kedua menyetujui kompensasi yang di persyaratkan oleh Pihak Kesatu dan kedua belah pihak telah bersepakat maka berlakulah perjanjian </w:t>
      </w:r>
      <w:r w:rsidR="00236136" w:rsidRPr="00BA7508">
        <w:t>tersebut layaknya Undang-Undang</w:t>
      </w:r>
      <w:r w:rsidR="00236136" w:rsidRPr="00BA7508">
        <w:rPr>
          <w:lang w:val="id-ID"/>
        </w:rPr>
        <w:t>.</w:t>
      </w:r>
      <w:proofErr w:type="gramEnd"/>
    </w:p>
    <w:p w:rsidR="00236136" w:rsidRPr="00BA7508" w:rsidRDefault="00AA11DE" w:rsidP="00236136">
      <w:pPr>
        <w:spacing w:line="276" w:lineRule="auto"/>
        <w:ind w:firstLine="426"/>
        <w:jc w:val="both"/>
        <w:rPr>
          <w:lang w:val="id-ID"/>
        </w:rPr>
      </w:pPr>
      <w:proofErr w:type="gramStart"/>
      <w:r w:rsidRPr="00BA7508">
        <w:t>Dikatakan dalam pasal 10 ayat (1) Perjanjian Pembangunan Dan Pengelolaan Gedung Banceuy Permai bahwa Pihak Kesatu adalah sebagai pihak berhak memiliki Gedung Banceuy yang telah selesai dibangun oleh Pihak Kedua.</w:t>
      </w:r>
      <w:proofErr w:type="gramEnd"/>
      <w:r w:rsidRPr="00BA7508">
        <w:t xml:space="preserve"> </w:t>
      </w:r>
      <w:proofErr w:type="gramStart"/>
      <w:r w:rsidRPr="00BA7508">
        <w:t>Dan Pada ayat (2) dikatakan bahwa Pihak Kesatu menunjuk Pihak Kedua untuk melakukan pengelolaan dan pemasaran Gedung Banceuy yang sudah selesai/sebagian selesai dibangun kepada Pihak Ketiga.</w:t>
      </w:r>
      <w:proofErr w:type="gramEnd"/>
      <w:r w:rsidRPr="00BA7508">
        <w:t xml:space="preserve"> </w:t>
      </w:r>
      <w:proofErr w:type="gramStart"/>
      <w:r w:rsidRPr="00BA7508">
        <w:t>Serta ditegaskan pada ayat (3) bahwa Pihak Ketiga diberikan Hak Pakai selama 30 tahun.</w:t>
      </w:r>
      <w:proofErr w:type="gramEnd"/>
      <w:r w:rsidRPr="00BA7508">
        <w:t xml:space="preserve"> </w:t>
      </w:r>
    </w:p>
    <w:p w:rsidR="000159A7" w:rsidRPr="00BA7508" w:rsidRDefault="00236136" w:rsidP="000159A7">
      <w:pPr>
        <w:spacing w:line="276" w:lineRule="auto"/>
        <w:ind w:firstLine="426"/>
        <w:jc w:val="both"/>
        <w:rPr>
          <w:lang w:val="id-ID"/>
        </w:rPr>
      </w:pPr>
      <w:r w:rsidRPr="00BA7508">
        <w:rPr>
          <w:lang w:val="id-ID"/>
        </w:rPr>
        <w:t>Permasalaha</w:t>
      </w:r>
      <w:r w:rsidR="00AA11DE" w:rsidRPr="00BA7508">
        <w:t>nnya adalah Pihak Kedua memasarkan Gedung Banceuy dengan memberikan HGB kepada Pihak Ketiga. Atas dasar pasal 35 ayat (3) UUPA, Pihak Kedua sebagai pemegang HGB Awal berhak mengalihkan HGB tersebut kepada Pihak Ketiga karena HGB dalam ketentuannya dapat beralih dan dialihkan kepada pihak lain</w:t>
      </w:r>
      <w:r w:rsidR="000159A7" w:rsidRPr="00BA7508">
        <w:rPr>
          <w:lang w:val="id-ID"/>
        </w:rPr>
        <w:t xml:space="preserve">. </w:t>
      </w:r>
      <w:r w:rsidR="00AA11DE" w:rsidRPr="00BA7508">
        <w:t xml:space="preserve">Akan tetapi dikatakan berbeda pada pasal 10 ayat (3) perjanjian tersebut bahwa Pihak Ketiga seharusnya bukan diberi HGB melainkan </w:t>
      </w:r>
      <w:proofErr w:type="gramStart"/>
      <w:r w:rsidR="00AA11DE" w:rsidRPr="00BA7508">
        <w:t>akan</w:t>
      </w:r>
      <w:proofErr w:type="gramEnd"/>
      <w:r w:rsidR="00AA11DE" w:rsidRPr="00BA7508">
        <w:t xml:space="preserve"> diberikan Hak Pakai selama 30 tahun. </w:t>
      </w:r>
      <w:proofErr w:type="gramStart"/>
      <w:r w:rsidR="00AA11DE" w:rsidRPr="00BA7508">
        <w:t>Sedangkan HGB sendiri menurut pasal 35 ayat (1) UUPA yaitu hak untuk mendirikan bangunan dan mempunyai bangunan atas tanah yang bukan miliknya sendiri, dengan jangka waktu paling lama 30 tahun.</w:t>
      </w:r>
      <w:proofErr w:type="gramEnd"/>
      <w:r w:rsidR="00AA11DE" w:rsidRPr="00BA7508">
        <w:t xml:space="preserve"> Jadi dengan memiliki HGB maka Pihak Ketiga berhak memiliki bagian/ruangan Gedung Banceuy di atas tanah HPL padahal pada pasal 10 ayat (1) perjanjian tersebut dikatakan setelah Gedung Banceuy selesai dibangun dengan sendirinya menjadi milik Pemerintah Provinsi Jawa Barat. Sehingga tidak sesuai seperti </w:t>
      </w:r>
      <w:proofErr w:type="gramStart"/>
      <w:r w:rsidR="00AA11DE" w:rsidRPr="00BA7508">
        <w:t>apa</w:t>
      </w:r>
      <w:proofErr w:type="gramEnd"/>
      <w:r w:rsidR="00AA11DE" w:rsidRPr="00BA7508">
        <w:t xml:space="preserve"> yang telah disepakati di dalam Perjanjian.</w:t>
      </w:r>
    </w:p>
    <w:p w:rsidR="000159A7" w:rsidRPr="00BA7508" w:rsidRDefault="00AA11DE" w:rsidP="000159A7">
      <w:pPr>
        <w:spacing w:line="276" w:lineRule="auto"/>
        <w:ind w:firstLine="426"/>
        <w:jc w:val="both"/>
        <w:rPr>
          <w:lang w:val="id-ID"/>
        </w:rPr>
      </w:pPr>
      <w:r w:rsidRPr="00BA7508">
        <w:t xml:space="preserve">Klausul pada pasal 10 ayat (3) perjanjian Pembangunan dan Pengelolaan Gedung Banceu Permai </w:t>
      </w:r>
      <w:r w:rsidRPr="00BA7508">
        <w:lastRenderedPageBreak/>
        <w:t>juga menjelaskan bahwa pihak ketiga berhak mendapatkan hak prioritas untuk memperpanjang Hak Pakainya dan mengajukan perpanjangan selaras dengan pasal 12 ayat (2), yang mana pasal tersebut menyatakan bahwa setelah habis jangka waktu pemakaian selama 30 (tiga puluh) tahun pertama, maka untuk pengelolaan selanjutnya ditentukan kemudian dalam surat perjanjian tersendiri dan Pihak Kesatu berjanji bahwa kepada pihak kedua diberikan prioritas utama.</w:t>
      </w:r>
    </w:p>
    <w:p w:rsidR="000159A7" w:rsidRPr="00BA7508" w:rsidRDefault="00AA11DE" w:rsidP="000159A7">
      <w:pPr>
        <w:spacing w:line="276" w:lineRule="auto"/>
        <w:ind w:firstLine="426"/>
        <w:jc w:val="both"/>
        <w:rPr>
          <w:lang w:val="id-ID"/>
        </w:rPr>
      </w:pPr>
      <w:proofErr w:type="gramStart"/>
      <w:r w:rsidRPr="00BA7508">
        <w:t>Merujuk pada pasal 10 ayat (3) dan pasal 12 ayat (2) dapat dikatakan bahwa pihak kedua dan pihak ketiga sama-sama mendapatkan hak prioritas.</w:t>
      </w:r>
      <w:proofErr w:type="gramEnd"/>
      <w:r w:rsidRPr="00BA7508">
        <w:t xml:space="preserve"> </w:t>
      </w:r>
      <w:proofErr w:type="gramStart"/>
      <w:r w:rsidRPr="00BA7508">
        <w:t>Pihak kedua mendapatkan prioritas utama untuk pengelolaan selanjutnya setelah masa 30 tahun berakhir dan kepada pihak ketiga mendapatkan prioritas untuk memperpanjang jangka waktu pemakaian.</w:t>
      </w:r>
      <w:proofErr w:type="gramEnd"/>
      <w:r w:rsidRPr="00BA7508">
        <w:t xml:space="preserve"> Kenyataannya, prioritas perpanjangan jangka waktu pemakaian tersebut tidak dipenuhi oleh Pihak Kesatu dengan alasan Pemerintah Provinsi Jawa Barat akan merevitalisasi kawasan Banceuy dengan proses lelang yang disampaikan melalui Surat Pemerintah Provinsi Jawa Barat Nomor 030/1963-PBD tanggal: 11 April 2014 Perihal Tindak Lanjut Penghunian warga Banceuy Permai.</w:t>
      </w:r>
    </w:p>
    <w:p w:rsidR="000159A7" w:rsidRPr="00BA7508" w:rsidRDefault="00AA11DE" w:rsidP="000159A7">
      <w:pPr>
        <w:spacing w:line="276" w:lineRule="auto"/>
        <w:ind w:firstLine="426"/>
        <w:jc w:val="both"/>
        <w:rPr>
          <w:lang w:val="id-ID"/>
        </w:rPr>
      </w:pPr>
      <w:proofErr w:type="gramStart"/>
      <w:r w:rsidRPr="00BA7508">
        <w:t>Melalui suratnya, Pemerintah Provinsi Jawa Barat menyampaikan dengan sangat menyesal bahwa permohonan perpanjangan warga Banceuy Permai atas HGB di atas HPL Pemerintah Provinsi Jawa Barat dengan sangat menyesal tidak dapat dikabulkan.</w:t>
      </w:r>
      <w:proofErr w:type="gramEnd"/>
      <w:r w:rsidRPr="00BA7508">
        <w:t xml:space="preserve"> Pemerintah Provinsi Jawa Barat juga memaksa warga Banceuy untuk melakukan pengosongan gedung dan kepindahan yang diberikan waktu selama kurang lebih 8 bulan, terhitung sejak tanggal 18 April 2014 sampai batas akhir pengosongan 30 Desember 2014. </w:t>
      </w:r>
      <w:proofErr w:type="gramStart"/>
      <w:r w:rsidRPr="00BA7508">
        <w:t>Pemerintah Provinsi Jawa Barat mengenakan tarif sewa atas perpanjangan penghunian sement</w:t>
      </w:r>
      <w:r w:rsidR="000159A7" w:rsidRPr="00BA7508">
        <w:t>ara terhadap bangunan yang ada</w:t>
      </w:r>
      <w:r w:rsidR="000159A7" w:rsidRPr="00BA7508">
        <w:rPr>
          <w:lang w:val="id-ID"/>
        </w:rPr>
        <w:t>.</w:t>
      </w:r>
      <w:proofErr w:type="gramEnd"/>
      <w:r w:rsidR="000159A7" w:rsidRPr="00BA7508">
        <w:rPr>
          <w:lang w:val="id-ID"/>
        </w:rPr>
        <w:t xml:space="preserve"> </w:t>
      </w:r>
      <w:r w:rsidRPr="00BA7508">
        <w:t xml:space="preserve">Selama masa proses perpanjangan penghunian sementara Pemerintah Provinsi Jawa Barat </w:t>
      </w:r>
      <w:proofErr w:type="gramStart"/>
      <w:r w:rsidRPr="00BA7508">
        <w:t>akan</w:t>
      </w:r>
      <w:proofErr w:type="gramEnd"/>
      <w:r w:rsidRPr="00BA7508">
        <w:t xml:space="preserve"> melakukan proses lelang untuk merevitalisasi kawasan Banceuy Permai. </w:t>
      </w:r>
      <w:proofErr w:type="gramStart"/>
      <w:r w:rsidRPr="00BA7508">
        <w:t>Dan mengabaikan prestasinya untuk memberikan prioritas utama kepada Pihak Kesatu dan Pihak Kedua.</w:t>
      </w:r>
      <w:proofErr w:type="gramEnd"/>
      <w:r w:rsidRPr="00BA7508">
        <w:t xml:space="preserve"> Pemerintah Jawa Barat juga menegaskan dalam suratnya terhadap warga yang tidak </w:t>
      </w:r>
      <w:proofErr w:type="gramStart"/>
      <w:r w:rsidRPr="00BA7508">
        <w:t>akan</w:t>
      </w:r>
      <w:proofErr w:type="gramEnd"/>
      <w:r w:rsidRPr="00BA7508">
        <w:t xml:space="preserve"> memperpanjang penghunian dengan status sewa agar mengosongkan sampai dengan 18 april 2014.</w:t>
      </w:r>
    </w:p>
    <w:p w:rsidR="000159A7" w:rsidRPr="00BA7508" w:rsidRDefault="00AA11DE" w:rsidP="000159A7">
      <w:pPr>
        <w:spacing w:line="276" w:lineRule="auto"/>
        <w:ind w:firstLine="426"/>
        <w:jc w:val="both"/>
        <w:rPr>
          <w:lang w:val="id-ID"/>
        </w:rPr>
      </w:pPr>
      <w:proofErr w:type="gramStart"/>
      <w:r w:rsidRPr="00BA7508">
        <w:t>Telah disebutkan sebelumnya bahwa HGB dapat berakhir haknya karena jangka waktunya berakhir.</w:t>
      </w:r>
      <w:proofErr w:type="gramEnd"/>
      <w:r w:rsidRPr="00BA7508">
        <w:t xml:space="preserve"> </w:t>
      </w:r>
      <w:proofErr w:type="gramStart"/>
      <w:r w:rsidRPr="00BA7508">
        <w:t>Setelah jangka waktu pemakaian 30 tahun berakhir, seharusnya Pihak Ketiga mendapatkan prioritas untuk memperpanjang jangka waktu tersebut sesuai dengan kausul yang dimuat dalam perjanjian.</w:t>
      </w:r>
      <w:proofErr w:type="gramEnd"/>
      <w:r w:rsidRPr="00BA7508">
        <w:t xml:space="preserve"> </w:t>
      </w:r>
      <w:proofErr w:type="gramStart"/>
      <w:r w:rsidRPr="00BA7508">
        <w:t>Meskipun secara teori setelah HGB hapus, tanah tersebut kembali ke penguasaan pemegang HPL.</w:t>
      </w:r>
      <w:proofErr w:type="gramEnd"/>
      <w:r w:rsidRPr="00BA7508">
        <w:t xml:space="preserve"> </w:t>
      </w:r>
      <w:proofErr w:type="gramStart"/>
      <w:r w:rsidRPr="00BA7508">
        <w:t xml:space="preserve">Akan tetapi secara </w:t>
      </w:r>
      <w:r w:rsidRPr="00BA7508">
        <w:lastRenderedPageBreak/>
        <w:t>keperdataan bekas pemegang HGB memiliki kedudukan berkuasa atas tanah bekas HGB dan bangunan serta benda-benda yang ada di atasnya.</w:t>
      </w:r>
      <w:proofErr w:type="gramEnd"/>
      <w:r w:rsidRPr="00BA7508">
        <w:t xml:space="preserve"> </w:t>
      </w:r>
      <w:proofErr w:type="gramStart"/>
      <w:r w:rsidRPr="00BA7508">
        <w:t>Karena pada dasarnya HGB adalah hak untuk membangun dan memiliki bangunan di atas tanah yang bukan miliknya.</w:t>
      </w:r>
      <w:proofErr w:type="gramEnd"/>
    </w:p>
    <w:p w:rsidR="00AA11DE" w:rsidRPr="00BA7508" w:rsidRDefault="00AA11DE" w:rsidP="000159A7">
      <w:pPr>
        <w:spacing w:line="276" w:lineRule="auto"/>
        <w:ind w:firstLine="426"/>
        <w:jc w:val="both"/>
      </w:pPr>
      <w:r w:rsidRPr="00BA7508">
        <w:t xml:space="preserve">Pasal 529 KUHPerdata menyebukan bahwa: </w:t>
      </w:r>
    </w:p>
    <w:p w:rsidR="00AA11DE" w:rsidRPr="00BA7508" w:rsidRDefault="00AA11DE" w:rsidP="000159A7">
      <w:pPr>
        <w:pStyle w:val="ListParagraph"/>
        <w:ind w:left="426" w:firstLine="425"/>
        <w:jc w:val="both"/>
        <w:rPr>
          <w:rFonts w:ascii="Times New Roman" w:hAnsi="Times New Roman"/>
          <w:sz w:val="20"/>
          <w:szCs w:val="20"/>
        </w:rPr>
      </w:pPr>
      <w:r w:rsidRPr="00BA7508">
        <w:rPr>
          <w:rFonts w:ascii="Times New Roman" w:hAnsi="Times New Roman"/>
          <w:sz w:val="20"/>
          <w:szCs w:val="20"/>
        </w:rPr>
        <w:t>“Yang dinamakan Kedudukan-berkuasa ialah kedudukan seseorang yang menguasai suatu kebendaan, baik dengan diri sendiri maupun dengan perantara orang lain dan mempertahankan atau menikmatinya selaku orang yang memiliki kebendaan itu. “</w:t>
      </w:r>
    </w:p>
    <w:p w:rsidR="00AA11DE" w:rsidRPr="00BA7508" w:rsidRDefault="00AA11DE" w:rsidP="00AA11DE">
      <w:pPr>
        <w:pStyle w:val="ListParagraph"/>
        <w:ind w:left="0" w:firstLine="720"/>
        <w:jc w:val="both"/>
        <w:rPr>
          <w:rFonts w:ascii="Times New Roman" w:hAnsi="Times New Roman"/>
          <w:sz w:val="20"/>
          <w:szCs w:val="20"/>
        </w:rPr>
      </w:pPr>
    </w:p>
    <w:p w:rsidR="001E49E7" w:rsidRPr="00BA7508" w:rsidRDefault="00AA11DE" w:rsidP="001E49E7">
      <w:pPr>
        <w:pStyle w:val="ListParagraph"/>
        <w:ind w:left="0" w:firstLine="426"/>
        <w:jc w:val="both"/>
        <w:rPr>
          <w:rFonts w:ascii="Times New Roman" w:hAnsi="Times New Roman"/>
          <w:sz w:val="20"/>
          <w:szCs w:val="20"/>
          <w:lang w:val="id-ID"/>
        </w:rPr>
      </w:pPr>
      <w:r w:rsidRPr="00BA7508">
        <w:rPr>
          <w:rFonts w:ascii="Times New Roman" w:hAnsi="Times New Roman"/>
          <w:sz w:val="20"/>
          <w:szCs w:val="20"/>
        </w:rPr>
        <w:t>Kedudukan berkuasa berakhir di muat dalam K</w:t>
      </w:r>
      <w:r w:rsidR="00213D68" w:rsidRPr="00BA7508">
        <w:rPr>
          <w:rFonts w:ascii="Times New Roman" w:hAnsi="Times New Roman"/>
          <w:sz w:val="20"/>
          <w:szCs w:val="20"/>
        </w:rPr>
        <w:t>UH Perdata pada pasal 545 yaitu</w:t>
      </w:r>
      <w:r w:rsidR="00213D68" w:rsidRPr="00BA7508">
        <w:rPr>
          <w:rFonts w:ascii="Times New Roman" w:hAnsi="Times New Roman"/>
          <w:sz w:val="20"/>
          <w:szCs w:val="20"/>
          <w:lang w:val="id-ID"/>
        </w:rPr>
        <w:t xml:space="preserve">: </w:t>
      </w:r>
      <w:r w:rsidRPr="00BA7508">
        <w:rPr>
          <w:rFonts w:ascii="Times New Roman" w:hAnsi="Times New Roman"/>
          <w:sz w:val="20"/>
          <w:szCs w:val="20"/>
        </w:rPr>
        <w:t>berakhirlah kedudukan itu baginya, atas bidang t</w:t>
      </w:r>
      <w:r w:rsidR="00213D68" w:rsidRPr="00BA7508">
        <w:rPr>
          <w:rFonts w:ascii="Times New Roman" w:hAnsi="Times New Roman"/>
          <w:sz w:val="20"/>
          <w:szCs w:val="20"/>
        </w:rPr>
        <w:t>anah, perkarangan atau bangunan</w:t>
      </w:r>
      <w:r w:rsidR="00213D68" w:rsidRPr="00BA7508">
        <w:rPr>
          <w:rFonts w:ascii="Times New Roman" w:hAnsi="Times New Roman"/>
          <w:sz w:val="20"/>
          <w:szCs w:val="20"/>
          <w:lang w:val="id-ID"/>
        </w:rPr>
        <w:t xml:space="preserve"> </w:t>
      </w:r>
      <w:r w:rsidRPr="00BA7508">
        <w:rPr>
          <w:rFonts w:ascii="Times New Roman" w:hAnsi="Times New Roman"/>
          <w:sz w:val="20"/>
          <w:szCs w:val="20"/>
        </w:rPr>
        <w:t>Apabila orang lain, setelah dengan tak memperdulikan kehendak si yang berkedudukan, menarik kebendaan-kebendaan itu dalam kekuasaannya, dan kemudian menikmatinya tanpa suatu gangguan apapun.</w:t>
      </w:r>
      <w:r w:rsidR="001E49E7" w:rsidRPr="00BA7508">
        <w:rPr>
          <w:rFonts w:ascii="Times New Roman" w:hAnsi="Times New Roman"/>
          <w:sz w:val="20"/>
          <w:szCs w:val="20"/>
          <w:lang w:val="id-ID"/>
        </w:rPr>
        <w:t xml:space="preserve"> </w:t>
      </w:r>
      <w:r w:rsidR="00213D68" w:rsidRPr="00BA7508">
        <w:rPr>
          <w:rFonts w:ascii="Times New Roman" w:hAnsi="Times New Roman"/>
          <w:sz w:val="20"/>
          <w:szCs w:val="20"/>
          <w:lang w:val="id-ID"/>
        </w:rPr>
        <w:t>Dan a</w:t>
      </w:r>
      <w:r w:rsidRPr="00BA7508">
        <w:rPr>
          <w:rFonts w:ascii="Times New Roman" w:hAnsi="Times New Roman"/>
          <w:sz w:val="20"/>
          <w:szCs w:val="20"/>
        </w:rPr>
        <w:t>pabila sebidang pekarangan karena suatu peristiwa luar biasa telah tenggelam kebanjiran.</w:t>
      </w:r>
      <w:r w:rsidR="00213D68" w:rsidRPr="00BA7508">
        <w:rPr>
          <w:rFonts w:ascii="Times New Roman" w:hAnsi="Times New Roman"/>
          <w:sz w:val="20"/>
          <w:szCs w:val="20"/>
          <w:lang w:val="id-ID"/>
        </w:rPr>
        <w:t xml:space="preserve"> </w:t>
      </w:r>
      <w:proofErr w:type="gramStart"/>
      <w:r w:rsidRPr="00BA7508">
        <w:rPr>
          <w:rFonts w:ascii="Times New Roman" w:hAnsi="Times New Roman"/>
          <w:sz w:val="20"/>
          <w:szCs w:val="20"/>
        </w:rPr>
        <w:t xml:space="preserve">Kedudukan tak berakhir karena </w:t>
      </w:r>
      <w:r w:rsidR="00213D68" w:rsidRPr="00BA7508">
        <w:rPr>
          <w:rFonts w:ascii="Times New Roman" w:hAnsi="Times New Roman"/>
          <w:sz w:val="20"/>
          <w:szCs w:val="20"/>
        </w:rPr>
        <w:t>banjir yang bersifat sementara.</w:t>
      </w:r>
      <w:proofErr w:type="gramEnd"/>
    </w:p>
    <w:p w:rsidR="001E49E7" w:rsidRPr="00BA7508" w:rsidRDefault="00AA11DE" w:rsidP="001E49E7">
      <w:pPr>
        <w:pStyle w:val="ListParagraph"/>
        <w:ind w:left="0" w:firstLine="426"/>
        <w:jc w:val="both"/>
        <w:rPr>
          <w:rFonts w:ascii="Times New Roman" w:hAnsi="Times New Roman"/>
          <w:sz w:val="20"/>
          <w:szCs w:val="20"/>
          <w:lang w:val="id-ID"/>
        </w:rPr>
      </w:pPr>
      <w:proofErr w:type="gramStart"/>
      <w:r w:rsidRPr="00BA7508">
        <w:rPr>
          <w:rFonts w:ascii="Times New Roman" w:hAnsi="Times New Roman"/>
          <w:sz w:val="20"/>
          <w:szCs w:val="20"/>
        </w:rPr>
        <w:t>Hak keperdataan dari tanah tersebut masih pada bekas pemegang HGB, sehingga bekas pemegang HGB mempunyai hak prioritas untuk memohonkan kembali haknya.</w:t>
      </w:r>
      <w:proofErr w:type="gramEnd"/>
      <w:r w:rsidRPr="00BA7508">
        <w:rPr>
          <w:rFonts w:ascii="Times New Roman" w:hAnsi="Times New Roman"/>
          <w:sz w:val="20"/>
          <w:szCs w:val="20"/>
        </w:rPr>
        <w:t xml:space="preserve"> Ini berarti ketika masa berlaku HGB tersebut berakhir, pemegang HGB </w:t>
      </w:r>
      <w:proofErr w:type="gramStart"/>
      <w:r w:rsidRPr="00BA7508">
        <w:rPr>
          <w:rFonts w:ascii="Times New Roman" w:hAnsi="Times New Roman"/>
          <w:sz w:val="20"/>
          <w:szCs w:val="20"/>
        </w:rPr>
        <w:t>akan</w:t>
      </w:r>
      <w:proofErr w:type="gramEnd"/>
      <w:r w:rsidRPr="00BA7508">
        <w:rPr>
          <w:rFonts w:ascii="Times New Roman" w:hAnsi="Times New Roman"/>
          <w:sz w:val="20"/>
          <w:szCs w:val="20"/>
        </w:rPr>
        <w:t xml:space="preserve"> kehilangan hak atas tanahnya saja, tetapi tidak untuk bangunan dan benda-benda di atasnya. </w:t>
      </w:r>
      <w:proofErr w:type="gramStart"/>
      <w:r w:rsidRPr="00BA7508">
        <w:rPr>
          <w:rFonts w:ascii="Times New Roman" w:hAnsi="Times New Roman"/>
          <w:sz w:val="20"/>
          <w:szCs w:val="20"/>
        </w:rPr>
        <w:t>Karena secara hukum bekas pemegang HGB adalah pemilik bangunan dan benda-benda di atas tanah HPL.</w:t>
      </w:r>
      <w:proofErr w:type="gramEnd"/>
      <w:r w:rsidRPr="00BA7508">
        <w:rPr>
          <w:rFonts w:ascii="Times New Roman" w:hAnsi="Times New Roman"/>
          <w:sz w:val="20"/>
          <w:szCs w:val="20"/>
        </w:rPr>
        <w:t xml:space="preserve"> </w:t>
      </w:r>
      <w:r w:rsidRPr="00BA7508">
        <w:rPr>
          <w:rFonts w:ascii="Times New Roman" w:eastAsia="Times New Roman" w:hAnsi="Times New Roman"/>
          <w:sz w:val="20"/>
          <w:szCs w:val="20"/>
          <w:lang w:eastAsia="id-ID"/>
        </w:rPr>
        <w:t xml:space="preserve">Sehingga selama bekas pemegang HGB masih memanfaatkan dan menggunakan tanah tersebut sesuai fungsinya, selama itu pula </w:t>
      </w:r>
      <w:proofErr w:type="gramStart"/>
      <w:r w:rsidRPr="00BA7508">
        <w:rPr>
          <w:rFonts w:ascii="Times New Roman" w:eastAsia="Times New Roman" w:hAnsi="Times New Roman"/>
          <w:sz w:val="20"/>
          <w:szCs w:val="20"/>
          <w:lang w:eastAsia="id-ID"/>
        </w:rPr>
        <w:t>ia</w:t>
      </w:r>
      <w:proofErr w:type="gramEnd"/>
      <w:r w:rsidRPr="00BA7508">
        <w:rPr>
          <w:rFonts w:ascii="Times New Roman" w:eastAsia="Times New Roman" w:hAnsi="Times New Roman"/>
          <w:sz w:val="20"/>
          <w:szCs w:val="20"/>
          <w:lang w:eastAsia="id-ID"/>
        </w:rPr>
        <w:t xml:space="preserve"> memiliki hak prioritas untuk mendaftarkan pembaharuan hak atas tanah di bekas tanah HGB tersebut.</w:t>
      </w:r>
    </w:p>
    <w:p w:rsidR="001E49E7" w:rsidRPr="00BA7508" w:rsidRDefault="00084C37" w:rsidP="001E49E7">
      <w:pPr>
        <w:pStyle w:val="ListParagraph"/>
        <w:ind w:left="0" w:firstLine="426"/>
        <w:jc w:val="both"/>
        <w:rPr>
          <w:rFonts w:ascii="Times New Roman" w:hAnsi="Times New Roman"/>
          <w:sz w:val="20"/>
          <w:szCs w:val="20"/>
          <w:lang w:val="id-ID"/>
        </w:rPr>
      </w:pPr>
      <w:r w:rsidRPr="00BA7508">
        <w:rPr>
          <w:rFonts w:ascii="Times New Roman" w:hAnsi="Times New Roman"/>
          <w:sz w:val="20"/>
          <w:szCs w:val="20"/>
          <w:lang w:val="id-ID"/>
        </w:rPr>
        <w:t xml:space="preserve">Hasil dari penelitian ini di dapatkan beberapa poin bahwa yang pertama adalah Hak Pakai tidak setara dengan HGB. </w:t>
      </w:r>
      <w:r w:rsidR="00213D68" w:rsidRPr="00BA7508">
        <w:rPr>
          <w:rFonts w:ascii="Times New Roman" w:hAnsi="Times New Roman"/>
          <w:sz w:val="20"/>
          <w:szCs w:val="20"/>
        </w:rPr>
        <w:t xml:space="preserve">Perjanjian Pembangunan dan Pengelolaan Gedung Banceuy Permai, pada pasal 10 ayat (3) yang menyatakan bahwa kepada Pihak Ketiga akan diberikan Hak Pakai untuk paling lama 30 (tiga puluh) tahun bagi bagian/ruangan yang bersifat perkantoran dan pertokoan. </w:t>
      </w:r>
      <w:proofErr w:type="gramStart"/>
      <w:r w:rsidR="00213D68" w:rsidRPr="00BA7508">
        <w:rPr>
          <w:rFonts w:ascii="Times New Roman" w:hAnsi="Times New Roman"/>
          <w:sz w:val="20"/>
          <w:szCs w:val="20"/>
        </w:rPr>
        <w:t>Padahal yang terjadi adalah kepada Pihak Ketiga (Pemegang HGB Peralihan) tidak diberikan Hak Pakai, melainkan telah dilakukannya penjualan oleh Pihak Kedua kepada Pihak Ketiga yang menjadi HGB.</w:t>
      </w:r>
      <w:proofErr w:type="gramEnd"/>
    </w:p>
    <w:p w:rsidR="00213D68" w:rsidRPr="00BA7508" w:rsidRDefault="00213D68" w:rsidP="001E49E7">
      <w:pPr>
        <w:pStyle w:val="ListParagraph"/>
        <w:ind w:left="0" w:firstLine="426"/>
        <w:jc w:val="both"/>
        <w:rPr>
          <w:rFonts w:ascii="Times New Roman" w:hAnsi="Times New Roman"/>
          <w:sz w:val="20"/>
          <w:szCs w:val="20"/>
        </w:rPr>
      </w:pPr>
      <w:proofErr w:type="gramStart"/>
      <w:r w:rsidRPr="00BA7508">
        <w:rPr>
          <w:rFonts w:ascii="Times New Roman" w:hAnsi="Times New Roman"/>
          <w:sz w:val="20"/>
          <w:szCs w:val="20"/>
        </w:rPr>
        <w:t>Tentu sangat berbeda pengaturan mengenai Hak Pakai dengan HGB terlebih mengenai pemberian jangka waktu.</w:t>
      </w:r>
      <w:proofErr w:type="gramEnd"/>
      <w:r w:rsidRPr="00BA7508">
        <w:rPr>
          <w:rFonts w:ascii="Times New Roman" w:hAnsi="Times New Roman"/>
          <w:sz w:val="20"/>
          <w:szCs w:val="20"/>
        </w:rPr>
        <w:t xml:space="preserve"> Dalam pasal 41 ayat (1) UUPA dikatakan bahwa Hak Pakai adalah:</w:t>
      </w:r>
    </w:p>
    <w:p w:rsidR="00213D68" w:rsidRPr="00BA7508" w:rsidRDefault="00213D68" w:rsidP="001E49E7">
      <w:pPr>
        <w:pStyle w:val="ListParagraph"/>
        <w:spacing w:line="240" w:lineRule="auto"/>
        <w:ind w:left="426" w:firstLine="425"/>
        <w:jc w:val="both"/>
        <w:rPr>
          <w:rFonts w:ascii="Times New Roman" w:hAnsi="Times New Roman"/>
          <w:sz w:val="20"/>
          <w:szCs w:val="20"/>
        </w:rPr>
      </w:pPr>
      <w:r w:rsidRPr="00BA7508">
        <w:rPr>
          <w:rFonts w:ascii="Times New Roman" w:hAnsi="Times New Roman"/>
          <w:sz w:val="20"/>
          <w:szCs w:val="20"/>
        </w:rPr>
        <w:t xml:space="preserve">“Hak Pakai adalah hak untuk menggunakan dan atau memungut hasil dari tanah yang dikuasai </w:t>
      </w:r>
      <w:r w:rsidRPr="00BA7508">
        <w:rPr>
          <w:rFonts w:ascii="Times New Roman" w:hAnsi="Times New Roman"/>
          <w:sz w:val="20"/>
          <w:szCs w:val="20"/>
        </w:rPr>
        <w:lastRenderedPageBreak/>
        <w:t>langsung oleh negara atau tanah milik orang lain, yang memberi wewenang dan kewajiban yang ditentukan dalam keputusan pemberiannya oleh pejabat yang berwenang memberikannya atau dalam perjanjian dengan pemilik tanahnya, yang bukan perjanjian sewa menyewa atau perjanjian pengolahan tanah, segala sesuatu asal tidak bertentangan dengan jiwa dan ketentuan-ketentuan undang-undang ini.”</w:t>
      </w:r>
    </w:p>
    <w:p w:rsidR="00213D68" w:rsidRPr="00BA7508" w:rsidRDefault="00213D68" w:rsidP="00213D68">
      <w:pPr>
        <w:pStyle w:val="ListParagraph"/>
        <w:ind w:left="0" w:firstLine="720"/>
        <w:jc w:val="both"/>
        <w:rPr>
          <w:rFonts w:ascii="Times New Roman" w:hAnsi="Times New Roman"/>
          <w:sz w:val="20"/>
          <w:szCs w:val="20"/>
        </w:rPr>
      </w:pPr>
    </w:p>
    <w:p w:rsidR="001E49E7" w:rsidRPr="00BA7508" w:rsidRDefault="00213D68" w:rsidP="001E49E7">
      <w:pPr>
        <w:pStyle w:val="ListParagraph"/>
        <w:ind w:left="0" w:firstLine="426"/>
        <w:jc w:val="both"/>
        <w:rPr>
          <w:rFonts w:ascii="Times New Roman" w:hAnsi="Times New Roman"/>
          <w:sz w:val="20"/>
          <w:szCs w:val="20"/>
          <w:lang w:val="id-ID"/>
        </w:rPr>
      </w:pPr>
      <w:proofErr w:type="gramStart"/>
      <w:r w:rsidRPr="00BA7508">
        <w:rPr>
          <w:rFonts w:ascii="Times New Roman" w:hAnsi="Times New Roman"/>
          <w:sz w:val="20"/>
          <w:szCs w:val="20"/>
        </w:rPr>
        <w:t>Sedangkan HGB menurut pasal 35 ayat (1) UUPA adalah hak untuk mendirikan dan mempunyai bangunan-bangunan atas tanah yang bukan miliknya sendiri, dengan jangka waktu paling lama 30 tahun.</w:t>
      </w:r>
      <w:proofErr w:type="gramEnd"/>
      <w:r w:rsidR="001E49E7" w:rsidRPr="00BA7508">
        <w:rPr>
          <w:rFonts w:ascii="Times New Roman" w:hAnsi="Times New Roman"/>
          <w:sz w:val="20"/>
          <w:szCs w:val="20"/>
          <w:lang w:val="id-ID"/>
        </w:rPr>
        <w:t xml:space="preserve"> </w:t>
      </w:r>
      <w:r w:rsidRPr="00BA7508">
        <w:rPr>
          <w:rFonts w:ascii="Times New Roman" w:hAnsi="Times New Roman"/>
          <w:sz w:val="20"/>
          <w:szCs w:val="20"/>
        </w:rPr>
        <w:t xml:space="preserve">Menurut Urip Santoso, bahwa perkataan “menggunakan” dalam Hak Pakai digunakan untuk kepentingan mendirikan bangunan, sedangkan perkataan “memungut hasil” dalam Hak Pakai menunjuk pada pengertian bawa Hak Pakai digunakan untuk kepentingan selain mendirikan bangunan, misalnya pertanian, perikanan, peternakan dan perkebunan. </w:t>
      </w:r>
      <w:proofErr w:type="gramStart"/>
      <w:r w:rsidRPr="00BA7508">
        <w:rPr>
          <w:rFonts w:ascii="Times New Roman" w:hAnsi="Times New Roman"/>
          <w:sz w:val="20"/>
          <w:szCs w:val="20"/>
        </w:rPr>
        <w:t>Bedanya dengan HGB adalah, Hak Pakai memiliki kewenangan yang lebih terbatas.</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Dari kedua pengertian ini sudah jelas diartikan berbeda antara Hak Pakai dengan HGB.</w:t>
      </w:r>
      <w:proofErr w:type="gramEnd"/>
      <w:r w:rsidRPr="00BA7508">
        <w:rPr>
          <w:rStyle w:val="FootnoteReference"/>
          <w:rFonts w:ascii="Times New Roman" w:hAnsi="Times New Roman"/>
          <w:sz w:val="20"/>
          <w:szCs w:val="20"/>
        </w:rPr>
        <w:footnoteReference w:id="4"/>
      </w:r>
      <w:r w:rsidRPr="00BA7508">
        <w:rPr>
          <w:rFonts w:ascii="Times New Roman" w:hAnsi="Times New Roman"/>
          <w:sz w:val="20"/>
          <w:szCs w:val="20"/>
        </w:rPr>
        <w:t xml:space="preserve"> </w:t>
      </w:r>
    </w:p>
    <w:p w:rsidR="00213D68" w:rsidRPr="00BA7508" w:rsidRDefault="00213D68" w:rsidP="001E49E7">
      <w:pPr>
        <w:pStyle w:val="ListParagraph"/>
        <w:ind w:left="0" w:firstLine="426"/>
        <w:jc w:val="both"/>
        <w:rPr>
          <w:rFonts w:ascii="Times New Roman" w:hAnsi="Times New Roman"/>
          <w:sz w:val="20"/>
          <w:szCs w:val="20"/>
          <w:lang w:val="id-ID"/>
        </w:rPr>
      </w:pPr>
      <w:r w:rsidRPr="00BA7508">
        <w:rPr>
          <w:rFonts w:ascii="Times New Roman" w:hAnsi="Times New Roman"/>
          <w:sz w:val="20"/>
          <w:szCs w:val="20"/>
        </w:rPr>
        <w:t xml:space="preserve">Dalam pasal 45 ayat (1) Peraturan Pemerintah No. 40 tahun 1996 tentang Hak Guna Usaha, Hak Guna Bangunan dan Hak Pakai atas Tanah dikatakan bahwa: </w:t>
      </w:r>
    </w:p>
    <w:p w:rsidR="00213D68" w:rsidRPr="00BA7508" w:rsidRDefault="00213D68" w:rsidP="001E49E7">
      <w:pPr>
        <w:pStyle w:val="ListParagraph"/>
        <w:spacing w:line="240" w:lineRule="auto"/>
        <w:ind w:left="426" w:firstLine="425"/>
        <w:jc w:val="both"/>
        <w:rPr>
          <w:rFonts w:ascii="Times New Roman" w:hAnsi="Times New Roman"/>
          <w:sz w:val="20"/>
          <w:szCs w:val="20"/>
        </w:rPr>
      </w:pPr>
      <w:r w:rsidRPr="00BA7508">
        <w:rPr>
          <w:rFonts w:ascii="Times New Roman" w:hAnsi="Times New Roman"/>
          <w:sz w:val="20"/>
          <w:szCs w:val="20"/>
        </w:rPr>
        <w:t xml:space="preserve">“Hak Pakai sebagaimana dimaksud dalam pasal 42 diberikan untuk jangka waktu paling lama dua puluh </w:t>
      </w:r>
      <w:proofErr w:type="gramStart"/>
      <w:r w:rsidRPr="00BA7508">
        <w:rPr>
          <w:rFonts w:ascii="Times New Roman" w:hAnsi="Times New Roman"/>
          <w:sz w:val="20"/>
          <w:szCs w:val="20"/>
        </w:rPr>
        <w:t>lima</w:t>
      </w:r>
      <w:proofErr w:type="gramEnd"/>
      <w:r w:rsidRPr="00BA7508">
        <w:rPr>
          <w:rFonts w:ascii="Times New Roman" w:hAnsi="Times New Roman"/>
          <w:sz w:val="20"/>
          <w:szCs w:val="20"/>
        </w:rPr>
        <w:t xml:space="preserve"> tahun dan dapat diperpanjang untuk jangka waktu yang tidak ditentukan selama tanahnya dipergunakan untuk keperluan tertentu.”</w:t>
      </w:r>
    </w:p>
    <w:p w:rsidR="001E49E7" w:rsidRPr="00BA7508" w:rsidRDefault="00213D68" w:rsidP="001E49E7">
      <w:pPr>
        <w:spacing w:line="276" w:lineRule="auto"/>
        <w:ind w:firstLine="426"/>
        <w:jc w:val="both"/>
        <w:rPr>
          <w:lang w:val="id-ID"/>
        </w:rPr>
      </w:pPr>
      <w:r w:rsidRPr="00BA7508">
        <w:t xml:space="preserve">Sedangkan dalam pasal 10 ayat (3) Perjanjian Pembangunan dan Pengelolaan Gedung Banceuy Permai disepakati bahwa Pihak Ketiga akan diberikan Hak Pakai untuk paling lama 30 (tiga puluh) tahun. </w:t>
      </w:r>
      <w:proofErr w:type="gramStart"/>
      <w:r w:rsidRPr="00BA7508">
        <w:t>Klausul dalam pasal ini tentu berbeda dengan Undang-Undang yang telah dijelaskan.</w:t>
      </w:r>
      <w:proofErr w:type="gramEnd"/>
      <w:r w:rsidRPr="00BA7508">
        <w:t xml:space="preserve"> </w:t>
      </w:r>
    </w:p>
    <w:p w:rsidR="001E49E7" w:rsidRPr="00BA7508" w:rsidRDefault="00213D68" w:rsidP="001E49E7">
      <w:pPr>
        <w:spacing w:line="276" w:lineRule="auto"/>
        <w:ind w:firstLine="426"/>
        <w:jc w:val="both"/>
        <w:rPr>
          <w:lang w:val="id-ID"/>
        </w:rPr>
      </w:pPr>
      <w:r w:rsidRPr="00BA7508">
        <w:t>Berdasarkan uraian di atas penulis beranggapan bahwa bahwa Hak Pakai tidak dapat disamakan dengan HGB, karena pada prinsipnya Hak Pakai tidak setara dengan HGB. Jadi dapat dikatakan bahwa Pemerintah Provinsi Jawa Barat dan PT. Interna Permai telah melakukan perbuatan melawan hukum dengan melanggar pasal 10 ayat (3) dengan memberikan HGB terhadap Pihak Ketiga, dengan alasan karena perjanjian yang telah disepakati mengikat layaknya Undang-Undang.</w:t>
      </w:r>
    </w:p>
    <w:p w:rsidR="00084C37" w:rsidRPr="00BA7508" w:rsidRDefault="00084C37" w:rsidP="001E49E7">
      <w:pPr>
        <w:spacing w:line="276" w:lineRule="auto"/>
        <w:ind w:firstLine="426"/>
        <w:jc w:val="both"/>
      </w:pPr>
      <w:r w:rsidRPr="00BA7508">
        <w:rPr>
          <w:lang w:val="id-ID"/>
        </w:rPr>
        <w:t xml:space="preserve">Poin kedua adalah pemegang HPL tidak dapat memaksa Pemegang HGB Peralihan melakukan pengosongan gedung, </w:t>
      </w:r>
      <w:r w:rsidRPr="00BA7508">
        <w:t xml:space="preserve">tidak dibenarkan pula bahwa Pemerintah Provinsi selaku pemegang HPL melakukan </w:t>
      </w:r>
      <w:r w:rsidRPr="00BA7508">
        <w:lastRenderedPageBreak/>
        <w:t>pengusiran secara sewenang-wenang dengan jangka waktu yang cepat tanpa memperhatikan fungsi dan keadaan bangunan  serta kepentingan pemegang HGB Peralihan, yang bahkan Undang-Undang saja melindungi hak warga negaranya sebagaimana tertuang pada pasal 37 ayat (1) Peraturan Pemerintah No 40 Tahun 1996 tentang Hak Guna Usaha, Hak Guna Bangunan dan Hak Pakai atas Tanah yaitu:</w:t>
      </w:r>
    </w:p>
    <w:p w:rsidR="00084C37" w:rsidRPr="00BA7508" w:rsidRDefault="00084C37" w:rsidP="001E49E7">
      <w:pPr>
        <w:pStyle w:val="ListParagraph"/>
        <w:spacing w:line="240" w:lineRule="auto"/>
        <w:ind w:left="426" w:firstLine="425"/>
        <w:jc w:val="both"/>
        <w:rPr>
          <w:rFonts w:ascii="Times New Roman" w:hAnsi="Times New Roman"/>
          <w:sz w:val="20"/>
          <w:szCs w:val="20"/>
        </w:rPr>
      </w:pPr>
      <w:proofErr w:type="gramStart"/>
      <w:r w:rsidRPr="00BA7508">
        <w:rPr>
          <w:rFonts w:ascii="Times New Roman" w:hAnsi="Times New Roman"/>
          <w:sz w:val="20"/>
          <w:szCs w:val="20"/>
        </w:rPr>
        <w:t>“Apabila Hak Guna Bangunan atas tanah negara hapus dan tidak diperpanjang atau tidak diperbarui, maka bekas pemegang HGB wajib membongkar bangunan dan benda-benda di atasnya dan menyerahkan tanahnya kepada negara dalam keadaan kosong selambat-lambatnya dalam waktu satu tahun sejak hapusnya HGB.”</w:t>
      </w:r>
      <w:proofErr w:type="gramEnd"/>
    </w:p>
    <w:p w:rsidR="00084C37" w:rsidRPr="00BA7508" w:rsidRDefault="00084C37" w:rsidP="00084C37">
      <w:pPr>
        <w:pStyle w:val="ListParagraph"/>
        <w:spacing w:line="240" w:lineRule="auto"/>
        <w:ind w:left="0" w:firstLine="567"/>
        <w:jc w:val="both"/>
        <w:rPr>
          <w:rFonts w:ascii="Times New Roman" w:hAnsi="Times New Roman"/>
          <w:sz w:val="20"/>
          <w:szCs w:val="20"/>
        </w:rPr>
      </w:pPr>
    </w:p>
    <w:p w:rsidR="00084C37" w:rsidRPr="00BA7508" w:rsidRDefault="00084C37" w:rsidP="001E49E7">
      <w:pPr>
        <w:ind w:firstLine="426"/>
        <w:jc w:val="both"/>
      </w:pPr>
      <w:proofErr w:type="gramStart"/>
      <w:r w:rsidRPr="00BA7508">
        <w:t>Terlihat bahwa Pemerintah Provinsi Jawa Barat selaku pemegang HPL tidak menghormati hak asasi manusia mengingat jangka waktu pengosongan Gedung Banceuy yang ditoleransi hanya dalam waktu satu hari.</w:t>
      </w:r>
      <w:proofErr w:type="gramEnd"/>
      <w:r w:rsidRPr="00BA7508">
        <w:t xml:space="preserve"> Padahal dalam pasal 28G ayat (1) UUD 1945 menyatakan bahwa: </w:t>
      </w:r>
    </w:p>
    <w:p w:rsidR="00084C37" w:rsidRPr="00BA7508" w:rsidRDefault="00084C37" w:rsidP="001E49E7">
      <w:pPr>
        <w:pStyle w:val="ListParagraph"/>
        <w:spacing w:line="240" w:lineRule="auto"/>
        <w:ind w:left="426" w:firstLine="425"/>
        <w:jc w:val="both"/>
        <w:rPr>
          <w:rFonts w:ascii="Times New Roman" w:hAnsi="Times New Roman"/>
          <w:sz w:val="20"/>
          <w:szCs w:val="20"/>
          <w:lang w:val="id-ID"/>
        </w:rPr>
      </w:pPr>
      <w:r w:rsidRPr="00BA7508">
        <w:rPr>
          <w:rFonts w:ascii="Times New Roman" w:hAnsi="Times New Roman"/>
          <w:sz w:val="20"/>
          <w:szCs w:val="20"/>
        </w:rPr>
        <w:t>“Setiap orang berhak atas perlindungan diri pribadi, keluarga, kehormatan, martabat, dan harta benda yang di bawah kekuasaannya, serta berhak atas rasa aman dan perlindungan dari ancaman ketakutan untuk berbuat atau tidak berbuat sesuatu yang merupakan hak asasi”</w:t>
      </w:r>
    </w:p>
    <w:p w:rsidR="00C30A48" w:rsidRPr="00BA7508" w:rsidRDefault="00084C37" w:rsidP="001E49E7">
      <w:pPr>
        <w:spacing w:line="276" w:lineRule="auto"/>
        <w:ind w:firstLine="426"/>
        <w:jc w:val="both"/>
        <w:rPr>
          <w:lang w:val="id-ID"/>
        </w:rPr>
      </w:pPr>
      <w:r w:rsidRPr="00BA7508">
        <w:rPr>
          <w:lang w:val="id-ID"/>
        </w:rPr>
        <w:t>Poin ketiga adalah Pemegang HPL tidak dapat menetapkan Hak Sewa secara sepihak.</w:t>
      </w:r>
      <w:r w:rsidR="00C30A48" w:rsidRPr="00BA7508">
        <w:t>. Berdasarkan pasal 37 PP No. 40 tahun 1996 tentang Hak Guna Usaha, Hak Guna Bangunan dan Hak Pakai Atas Tanah dinyatakan bahwa jika HGB hapus dan tidak diperpanjang/diperbaharui, maka bekas pemegang HGB diberi jangka waktu 1 (satu) tahun untuk menyerahkan tanah kepada pemegang HPL. Dan apabila bangunan dan benda-benda di atas tanah HGB masih diperlukan, maka pemegang hak harus mendapatkan ganti rugi, yang mana dijelaskan sebagai berikut:</w:t>
      </w:r>
    </w:p>
    <w:p w:rsidR="001E49E7" w:rsidRPr="00BA7508" w:rsidRDefault="001E49E7" w:rsidP="001E49E7">
      <w:pPr>
        <w:ind w:firstLine="426"/>
        <w:jc w:val="both"/>
        <w:rPr>
          <w:lang w:val="id-ID"/>
        </w:rPr>
      </w:pPr>
    </w:p>
    <w:p w:rsidR="00C30A48" w:rsidRPr="00BA7508" w:rsidRDefault="001E49E7" w:rsidP="001E49E7">
      <w:pPr>
        <w:pStyle w:val="ListParagraph"/>
        <w:spacing w:line="240" w:lineRule="auto"/>
        <w:ind w:left="426" w:hanging="426"/>
        <w:jc w:val="both"/>
        <w:rPr>
          <w:rFonts w:ascii="Times New Roman" w:hAnsi="Times New Roman"/>
          <w:sz w:val="20"/>
          <w:szCs w:val="20"/>
        </w:rPr>
      </w:pPr>
      <w:r w:rsidRPr="00BA7508">
        <w:rPr>
          <w:rFonts w:ascii="Times New Roman" w:hAnsi="Times New Roman"/>
          <w:sz w:val="20"/>
          <w:szCs w:val="20"/>
        </w:rPr>
        <w:t xml:space="preserve">“(1) </w:t>
      </w:r>
      <w:r w:rsidR="00C30A48" w:rsidRPr="00BA7508">
        <w:rPr>
          <w:rFonts w:ascii="Times New Roman" w:hAnsi="Times New Roman"/>
          <w:sz w:val="20"/>
          <w:szCs w:val="20"/>
        </w:rPr>
        <w:t xml:space="preserve">Apabila Hak Guna Bangunan atas tanah negara hapus dan tidak diperpanjang atau tidak diperbarui, maka bekas pemegang Hak Guna Bangunan wajib membongkar bangunan dan benda-benda yang ada di atasnya dan menyerahkan tanahnya kepada negara dalam keadaan kosong selambat-lambatnya dalam waktu satu tahun sejak hapusnya Hak Guna Bangunan. </w:t>
      </w:r>
    </w:p>
    <w:p w:rsidR="00C30A48" w:rsidRPr="00BA7508" w:rsidRDefault="00C30A48" w:rsidP="001E49E7">
      <w:pPr>
        <w:pStyle w:val="ListParagraph"/>
        <w:spacing w:line="240" w:lineRule="auto"/>
        <w:ind w:left="426" w:hanging="426"/>
        <w:jc w:val="both"/>
        <w:rPr>
          <w:rFonts w:ascii="Times New Roman" w:hAnsi="Times New Roman"/>
          <w:sz w:val="20"/>
          <w:szCs w:val="20"/>
        </w:rPr>
      </w:pPr>
      <w:r w:rsidRPr="00BA7508">
        <w:rPr>
          <w:rFonts w:ascii="Times New Roman" w:hAnsi="Times New Roman"/>
          <w:sz w:val="20"/>
          <w:szCs w:val="20"/>
        </w:rPr>
        <w:t xml:space="preserve">(2) </w:t>
      </w:r>
      <w:r w:rsidRPr="00BA7508">
        <w:rPr>
          <w:rFonts w:ascii="Times New Roman" w:hAnsi="Times New Roman"/>
          <w:sz w:val="20"/>
          <w:szCs w:val="20"/>
        </w:rPr>
        <w:tab/>
        <w:t>Dalam hal bangunan dan benda-benda sebagaimana dimaksud dalam ayat (1) masih diperlukan, maka kepada bekas pemegang hak diberikan ganti rugi yang bentuk dan jumlahnya diatur lebih lanjut dengan Keputusan Presiden.</w:t>
      </w:r>
    </w:p>
    <w:p w:rsidR="00C30A48" w:rsidRPr="00BA7508" w:rsidRDefault="00C30A48" w:rsidP="001E49E7">
      <w:pPr>
        <w:pStyle w:val="ListParagraph"/>
        <w:spacing w:line="240" w:lineRule="auto"/>
        <w:ind w:left="426" w:hanging="426"/>
        <w:jc w:val="both"/>
        <w:rPr>
          <w:rFonts w:ascii="Times New Roman" w:hAnsi="Times New Roman"/>
          <w:sz w:val="20"/>
          <w:szCs w:val="20"/>
        </w:rPr>
      </w:pPr>
      <w:r w:rsidRPr="00BA7508">
        <w:rPr>
          <w:rFonts w:ascii="Times New Roman" w:hAnsi="Times New Roman"/>
          <w:sz w:val="20"/>
          <w:szCs w:val="20"/>
        </w:rPr>
        <w:t xml:space="preserve">(3) </w:t>
      </w:r>
      <w:r w:rsidR="003F4618" w:rsidRPr="00BA7508">
        <w:rPr>
          <w:rFonts w:ascii="Times New Roman" w:hAnsi="Times New Roman"/>
          <w:sz w:val="20"/>
          <w:szCs w:val="20"/>
          <w:lang w:val="id-ID"/>
        </w:rPr>
        <w:tab/>
      </w:r>
      <w:r w:rsidRPr="00BA7508">
        <w:rPr>
          <w:rFonts w:ascii="Times New Roman" w:hAnsi="Times New Roman"/>
          <w:sz w:val="20"/>
          <w:szCs w:val="20"/>
        </w:rPr>
        <w:t>Pembongkaran bangunan dan benda-benda sebagaimana di maksud dalam ayat (1) dilaksanakan atas biaya bekas pemegang Hak Guna Bangunan.</w:t>
      </w:r>
    </w:p>
    <w:p w:rsidR="00C30A48" w:rsidRPr="00BA7508" w:rsidRDefault="00C30A48" w:rsidP="001E49E7">
      <w:pPr>
        <w:pStyle w:val="ListParagraph"/>
        <w:spacing w:line="240" w:lineRule="auto"/>
        <w:ind w:left="426" w:hanging="426"/>
        <w:jc w:val="both"/>
        <w:rPr>
          <w:rFonts w:ascii="Times New Roman" w:hAnsi="Times New Roman"/>
          <w:sz w:val="20"/>
          <w:szCs w:val="20"/>
        </w:rPr>
      </w:pPr>
      <w:proofErr w:type="gramStart"/>
      <w:r w:rsidRPr="00BA7508">
        <w:rPr>
          <w:rFonts w:ascii="Times New Roman" w:hAnsi="Times New Roman"/>
          <w:sz w:val="20"/>
          <w:szCs w:val="20"/>
        </w:rPr>
        <w:lastRenderedPageBreak/>
        <w:t>(4)</w:t>
      </w:r>
      <w:r w:rsidRPr="00BA7508">
        <w:rPr>
          <w:rFonts w:ascii="Times New Roman" w:hAnsi="Times New Roman"/>
          <w:sz w:val="20"/>
          <w:szCs w:val="20"/>
        </w:rPr>
        <w:tab/>
        <w:t>Jika bekas pemegang Hak Guna Bangunan lalai dalam memenuhi kewajiban sebagaimana dimaksud dalam ayat (1), maka bangunan dan benda-benda yang ada di atas tanah bekas Hak Guna Bangunan itu dibongkar oleh pemerintah atas biaya bekas pemegang Hak Guna Bangunan.”</w:t>
      </w:r>
      <w:proofErr w:type="gramEnd"/>
    </w:p>
    <w:p w:rsidR="00C30A48" w:rsidRPr="00BA7508" w:rsidRDefault="00C30A48" w:rsidP="001E49E7">
      <w:pPr>
        <w:pStyle w:val="ListParagraph"/>
        <w:spacing w:line="240" w:lineRule="auto"/>
        <w:ind w:left="0" w:firstLine="720"/>
        <w:jc w:val="both"/>
        <w:rPr>
          <w:rFonts w:ascii="Times New Roman" w:hAnsi="Times New Roman"/>
          <w:sz w:val="20"/>
          <w:szCs w:val="20"/>
        </w:rPr>
      </w:pPr>
    </w:p>
    <w:p w:rsidR="001E49E7" w:rsidRPr="00BA7508" w:rsidRDefault="00C30A48" w:rsidP="001E49E7">
      <w:pPr>
        <w:pStyle w:val="ListParagraph"/>
        <w:ind w:left="0" w:firstLine="426"/>
        <w:jc w:val="both"/>
        <w:rPr>
          <w:rFonts w:ascii="Times New Roman" w:hAnsi="Times New Roman"/>
          <w:sz w:val="20"/>
          <w:szCs w:val="20"/>
          <w:lang w:val="id-ID"/>
        </w:rPr>
      </w:pPr>
      <w:r w:rsidRPr="00BA7508">
        <w:rPr>
          <w:rFonts w:ascii="Times New Roman" w:hAnsi="Times New Roman"/>
          <w:sz w:val="20"/>
          <w:szCs w:val="20"/>
        </w:rPr>
        <w:t xml:space="preserve">Beralasan demikian seharusnya pemegang HGB Peralihanlah yang mendapat ganti rugi jika </w:t>
      </w:r>
      <w:proofErr w:type="gramStart"/>
      <w:r w:rsidRPr="00BA7508">
        <w:rPr>
          <w:rFonts w:ascii="Times New Roman" w:hAnsi="Times New Roman"/>
          <w:sz w:val="20"/>
          <w:szCs w:val="20"/>
        </w:rPr>
        <w:t>memang  pemegang</w:t>
      </w:r>
      <w:proofErr w:type="gramEnd"/>
      <w:r w:rsidRPr="00BA7508">
        <w:rPr>
          <w:rFonts w:ascii="Times New Roman" w:hAnsi="Times New Roman"/>
          <w:sz w:val="20"/>
          <w:szCs w:val="20"/>
        </w:rPr>
        <w:t xml:space="preserve"> HPL tidak mau memperpanjang HGB yang dimiliki oleh pemegang HGB Peralihan. </w:t>
      </w:r>
      <w:proofErr w:type="gramStart"/>
      <w:r w:rsidRPr="00BA7508">
        <w:rPr>
          <w:rFonts w:ascii="Times New Roman" w:hAnsi="Times New Roman"/>
          <w:sz w:val="20"/>
          <w:szCs w:val="20"/>
        </w:rPr>
        <w:t>Juga perlu diingat bahwa bangunan yang berdiri di atas tanah HPL tersebut masih terawat dan layak pakai serta memiliki nilai yang tinggi sebagai aset dan dapat diperjual belikan.</w:t>
      </w:r>
      <w:proofErr w:type="gramEnd"/>
      <w:r w:rsidR="001E49E7" w:rsidRPr="00BA7508">
        <w:rPr>
          <w:rFonts w:ascii="Times New Roman" w:hAnsi="Times New Roman"/>
          <w:sz w:val="20"/>
          <w:szCs w:val="20"/>
          <w:lang w:val="id-ID"/>
        </w:rPr>
        <w:t xml:space="preserve"> </w:t>
      </w:r>
    </w:p>
    <w:p w:rsidR="001E49E7" w:rsidRPr="00BA7508" w:rsidRDefault="00C30A48" w:rsidP="001E49E7">
      <w:pPr>
        <w:pStyle w:val="ListParagraph"/>
        <w:ind w:left="0" w:firstLine="426"/>
        <w:jc w:val="both"/>
        <w:rPr>
          <w:rFonts w:ascii="Times New Roman" w:hAnsi="Times New Roman"/>
          <w:sz w:val="20"/>
          <w:szCs w:val="20"/>
          <w:lang w:val="id-ID"/>
        </w:rPr>
      </w:pPr>
      <w:proofErr w:type="gramStart"/>
      <w:r w:rsidRPr="00BA7508">
        <w:rPr>
          <w:rFonts w:ascii="Times New Roman" w:hAnsi="Times New Roman"/>
          <w:sz w:val="20"/>
          <w:szCs w:val="20"/>
        </w:rPr>
        <w:t>Pemegang HPL melakukan pengusiran terhadap pemegang HGB Peralihan yang pada prinsipnya pemilik bangunan tersebut melalui jual beli dan mengharuskan mereka membayar sewa sampai waktu pengosongan habis yaitu selama 8 (delapan) bulan terhadap bangunan yang jelas-jelas sudah mereka beli.</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Oleh karena itu pemegang HGB Peralihan seharusnya mendapatkan perlindungan hukum.</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Mengingat Pemerintah Provinsi Jawa Barat hanya memiliki hak mengelola terhadap tanah tersebut yang menurut penulis bukan berati bahwa Pemerintah Povinsi Jawa Barat memiliki seluruh bangunan yang berdiri di atas tanah tersebut.</w:t>
      </w:r>
      <w:proofErr w:type="gramEnd"/>
    </w:p>
    <w:p w:rsidR="001E49E7" w:rsidRPr="00BA7508" w:rsidRDefault="00C30A48" w:rsidP="001E49E7">
      <w:pPr>
        <w:pStyle w:val="ListParagraph"/>
        <w:ind w:left="0" w:firstLine="426"/>
        <w:jc w:val="both"/>
        <w:rPr>
          <w:rFonts w:ascii="Times New Roman" w:hAnsi="Times New Roman"/>
          <w:sz w:val="20"/>
          <w:szCs w:val="20"/>
          <w:lang w:val="id-ID"/>
        </w:rPr>
      </w:pPr>
      <w:r w:rsidRPr="00BA7508">
        <w:rPr>
          <w:rFonts w:ascii="Times New Roman" w:hAnsi="Times New Roman"/>
          <w:sz w:val="20"/>
          <w:szCs w:val="20"/>
        </w:rPr>
        <w:t xml:space="preserve">HPL berdasarkan pasal 1 Peraturan Pemerintah no 40 tahun 1996 tentang Hak Guna Usaha, Hak Guna Bangunan dan Hak Pakai Atas Tanah adalah hak menguasai dari negara yang kewenangan pelaksanaannya sebagian dilimpahkan kepada pemegangnya. </w:t>
      </w:r>
      <w:proofErr w:type="gramStart"/>
      <w:r w:rsidRPr="00BA7508">
        <w:rPr>
          <w:rFonts w:ascii="Times New Roman" w:hAnsi="Times New Roman"/>
          <w:sz w:val="20"/>
          <w:szCs w:val="20"/>
        </w:rPr>
        <w:t>Hal ini berarti pemegang HPL sebagai perpanjangan tangan dari Pemerintah untuk menguasai tanah, bukan untuk memiliki tanah.</w:t>
      </w:r>
      <w:proofErr w:type="gramEnd"/>
    </w:p>
    <w:p w:rsidR="00C30A48" w:rsidRPr="00BA7508" w:rsidRDefault="00C30A48"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Menurut Urip Santoso, Hak Sewa Untuk Bangunan adalah:</w:t>
      </w:r>
    </w:p>
    <w:p w:rsidR="00C30A48" w:rsidRPr="00BA7508" w:rsidRDefault="00C30A48" w:rsidP="001E49E7">
      <w:pPr>
        <w:pStyle w:val="ListParagraph"/>
        <w:ind w:left="426" w:firstLine="425"/>
        <w:jc w:val="both"/>
        <w:rPr>
          <w:rFonts w:ascii="Times New Roman" w:hAnsi="Times New Roman"/>
          <w:sz w:val="20"/>
          <w:szCs w:val="20"/>
          <w:lang w:val="id-ID"/>
        </w:rPr>
      </w:pPr>
      <w:r w:rsidRPr="00BA7508">
        <w:rPr>
          <w:rFonts w:ascii="Times New Roman" w:hAnsi="Times New Roman"/>
          <w:sz w:val="20"/>
          <w:szCs w:val="20"/>
        </w:rPr>
        <w:t xml:space="preserve">“Hak Sewa Untuk Bangunan adalah hak yang dimiliki seseorang atau badan hukum untuk mendirikan dan mempunyai bangunan di atas tanah Hak Milik orang </w:t>
      </w:r>
      <w:proofErr w:type="gramStart"/>
      <w:r w:rsidRPr="00BA7508">
        <w:rPr>
          <w:rFonts w:ascii="Times New Roman" w:hAnsi="Times New Roman"/>
          <w:sz w:val="20"/>
          <w:szCs w:val="20"/>
        </w:rPr>
        <w:t>lain</w:t>
      </w:r>
      <w:proofErr w:type="gramEnd"/>
      <w:r w:rsidRPr="00BA7508">
        <w:rPr>
          <w:rFonts w:ascii="Times New Roman" w:hAnsi="Times New Roman"/>
          <w:sz w:val="20"/>
          <w:szCs w:val="20"/>
        </w:rPr>
        <w:t xml:space="preserve"> dengan membayar sejumlah uang sewa tertentu dan dalam jangka waktu tertentu yang disepakati oleh pemilik tanah dengan pemegang Hak Sewa Untuk Bangunan.”</w:t>
      </w:r>
      <w:r w:rsidRPr="00BA7508">
        <w:rPr>
          <w:rStyle w:val="FootnoteReference"/>
          <w:rFonts w:ascii="Times New Roman" w:hAnsi="Times New Roman"/>
          <w:sz w:val="20"/>
          <w:szCs w:val="20"/>
        </w:rPr>
        <w:t xml:space="preserve"> </w:t>
      </w:r>
      <w:r w:rsidRPr="00BA7508">
        <w:rPr>
          <w:rStyle w:val="FootnoteReference"/>
          <w:rFonts w:ascii="Times New Roman" w:hAnsi="Times New Roman"/>
          <w:sz w:val="20"/>
          <w:szCs w:val="20"/>
        </w:rPr>
        <w:footnoteReference w:id="5"/>
      </w:r>
    </w:p>
    <w:p w:rsidR="001E49E7" w:rsidRPr="00BA7508" w:rsidRDefault="001E49E7" w:rsidP="001E49E7">
      <w:pPr>
        <w:pStyle w:val="ListParagraph"/>
        <w:ind w:left="426" w:firstLine="425"/>
        <w:jc w:val="both"/>
        <w:rPr>
          <w:rFonts w:ascii="Times New Roman" w:hAnsi="Times New Roman"/>
          <w:sz w:val="20"/>
          <w:szCs w:val="20"/>
          <w:lang w:val="id-ID"/>
        </w:rPr>
      </w:pPr>
    </w:p>
    <w:p w:rsidR="00C30A48" w:rsidRPr="00BA7508" w:rsidRDefault="00C30A48"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 xml:space="preserve">Jelas dikatakan bahwa Hak Sewa Untuk Bangunan adalah hak untuk mendirikan bangunan dan mempunyai bangunan di atas tanah Hak Milik orang lain. </w:t>
      </w:r>
      <w:proofErr w:type="gramStart"/>
      <w:r w:rsidRPr="00BA7508">
        <w:rPr>
          <w:rFonts w:ascii="Times New Roman" w:hAnsi="Times New Roman"/>
          <w:sz w:val="20"/>
          <w:szCs w:val="20"/>
        </w:rPr>
        <w:t>Sedangkan Pemerintah Provinsi Jawa Barat dalam hal ini adalah sebagai Pemegang HPL yang berwenang untuk mengelola tanah dan bukan sebagai pemilik tanah.</w:t>
      </w:r>
      <w:proofErr w:type="gramEnd"/>
      <w:r w:rsidRPr="00BA7508">
        <w:rPr>
          <w:rFonts w:ascii="Times New Roman" w:hAnsi="Times New Roman"/>
          <w:sz w:val="20"/>
          <w:szCs w:val="20"/>
        </w:rPr>
        <w:t xml:space="preserve"> Serta lebih dipertegas pernyataan tersebut dengan aturan pasal 44 ayat (1) UUPA, yaitu:</w:t>
      </w:r>
    </w:p>
    <w:p w:rsidR="00C30A48" w:rsidRPr="00BA7508" w:rsidRDefault="00C30A48" w:rsidP="001E49E7">
      <w:pPr>
        <w:pStyle w:val="ListParagraph"/>
        <w:spacing w:line="240" w:lineRule="auto"/>
        <w:ind w:left="426" w:firstLine="425"/>
        <w:jc w:val="both"/>
        <w:rPr>
          <w:rFonts w:ascii="Times New Roman" w:hAnsi="Times New Roman"/>
          <w:sz w:val="20"/>
          <w:szCs w:val="20"/>
        </w:rPr>
      </w:pPr>
      <w:r w:rsidRPr="00BA7508">
        <w:rPr>
          <w:rFonts w:ascii="Times New Roman" w:hAnsi="Times New Roman"/>
          <w:sz w:val="20"/>
          <w:szCs w:val="20"/>
        </w:rPr>
        <w:lastRenderedPageBreak/>
        <w:t xml:space="preserve">“Seseorang atau suatu badan hukum mempunyai hak sewa atas tanah, apabila </w:t>
      </w:r>
      <w:proofErr w:type="gramStart"/>
      <w:r w:rsidRPr="00BA7508">
        <w:rPr>
          <w:rFonts w:ascii="Times New Roman" w:hAnsi="Times New Roman"/>
          <w:sz w:val="20"/>
          <w:szCs w:val="20"/>
        </w:rPr>
        <w:t>ia</w:t>
      </w:r>
      <w:proofErr w:type="gramEnd"/>
      <w:r w:rsidRPr="00BA7508">
        <w:rPr>
          <w:rFonts w:ascii="Times New Roman" w:hAnsi="Times New Roman"/>
          <w:sz w:val="20"/>
          <w:szCs w:val="20"/>
        </w:rPr>
        <w:t xml:space="preserve"> berhak mempergunakan tanah milik orang lain untuk keperluan bangunan dengan membayar kepada pemiliknya sejumlah uang sewa.”</w:t>
      </w:r>
    </w:p>
    <w:p w:rsidR="00C30A48" w:rsidRPr="00BA7508" w:rsidRDefault="00C30A48" w:rsidP="001E49E7">
      <w:pPr>
        <w:ind w:firstLine="426"/>
        <w:jc w:val="both"/>
      </w:pPr>
      <w:r w:rsidRPr="00BA7508">
        <w:rPr>
          <w:lang w:val="id-ID"/>
        </w:rPr>
        <w:t>Poin terakhir adalah Pemegang HPL wajib memberi prioritas utam</w:t>
      </w:r>
      <w:r w:rsidR="00786EC0" w:rsidRPr="00BA7508">
        <w:rPr>
          <w:lang w:val="id-ID"/>
        </w:rPr>
        <w:t xml:space="preserve">a perpanjangan HGB di atas HPL. </w:t>
      </w:r>
      <w:proofErr w:type="gramStart"/>
      <w:r w:rsidRPr="00BA7508">
        <w:t xml:space="preserve">Pada </w:t>
      </w:r>
      <w:r w:rsidR="00786EC0" w:rsidRPr="00BA7508">
        <w:rPr>
          <w:lang w:val="id-ID"/>
        </w:rPr>
        <w:t xml:space="preserve">pasal 10 ayat (3) </w:t>
      </w:r>
      <w:r w:rsidRPr="00BA7508">
        <w:t>Perjanjian Pembangunan dan Pengelolaan Gedung Banceuy disebutkan bahwa kepada Pihak Ketiga</w:t>
      </w:r>
      <w:r w:rsidR="00786EC0" w:rsidRPr="00BA7508">
        <w:t>.</w:t>
      </w:r>
      <w:proofErr w:type="gramEnd"/>
      <w:r w:rsidR="00786EC0" w:rsidRPr="00BA7508">
        <w:t xml:space="preserve"> </w:t>
      </w:r>
      <w:r w:rsidR="00786EC0" w:rsidRPr="00BA7508">
        <w:rPr>
          <w:lang w:val="id-ID"/>
        </w:rPr>
        <w:t>s</w:t>
      </w:r>
      <w:r w:rsidRPr="00BA7508">
        <w:t>etelah habis masa 30 (tiga puluh) tahun tersebut pemakaian diberikan prioritas untuk memperpanjang Hak Pakainya dan dapat mengajukan perpanjangan haknya sesuai dengan ketentuan yang berlaku.</w:t>
      </w:r>
      <w:r w:rsidR="001E49E7" w:rsidRPr="00BA7508">
        <w:rPr>
          <w:lang w:val="id-ID"/>
        </w:rPr>
        <w:t xml:space="preserve"> </w:t>
      </w:r>
      <w:r w:rsidRPr="00BA7508">
        <w:t>Dalam faktanya</w:t>
      </w:r>
      <w:r w:rsidR="00786EC0" w:rsidRPr="00BA7508">
        <w:t xml:space="preserve"> setelah habis masa 30  tahun, </w:t>
      </w:r>
      <w:r w:rsidRPr="00BA7508">
        <w:t xml:space="preserve"> permohonan perpanjangan HGB di atas HPL Pihak Ketiga ditolak dan kawasan tersebut akan direvitalisasi oleh pemegang HPL melalui Surat Pemerintah Provinsi Jawa Barat nomor: 030/1963-PBD perihal Tindak Lanjut Penghunian Warga Banceuy Permai.</w:t>
      </w:r>
      <w:r w:rsidR="001E49E7" w:rsidRPr="00BA7508">
        <w:rPr>
          <w:lang w:val="id-ID"/>
        </w:rPr>
        <w:t xml:space="preserve"> </w:t>
      </w:r>
      <w:r w:rsidRPr="00BA7508">
        <w:t>Budi Harsono, menyatakan bahwa</w:t>
      </w:r>
      <w:r w:rsidRPr="00BA7508">
        <w:rPr>
          <w:rStyle w:val="FootnoteReference"/>
        </w:rPr>
        <w:footnoteReference w:id="6"/>
      </w:r>
      <w:r w:rsidRPr="00BA7508">
        <w:t>:</w:t>
      </w:r>
    </w:p>
    <w:p w:rsidR="00C30A48" w:rsidRPr="00BA7508" w:rsidRDefault="00C30A48" w:rsidP="001E49E7">
      <w:pPr>
        <w:pStyle w:val="ListParagraph"/>
        <w:spacing w:line="240" w:lineRule="auto"/>
        <w:ind w:left="426" w:firstLine="425"/>
        <w:jc w:val="both"/>
        <w:rPr>
          <w:rFonts w:ascii="Times New Roman" w:hAnsi="Times New Roman"/>
          <w:sz w:val="20"/>
          <w:szCs w:val="20"/>
        </w:rPr>
      </w:pPr>
      <w:proofErr w:type="gramStart"/>
      <w:r w:rsidRPr="00BA7508">
        <w:rPr>
          <w:rFonts w:ascii="Times New Roman" w:hAnsi="Times New Roman"/>
          <w:sz w:val="20"/>
          <w:szCs w:val="20"/>
        </w:rPr>
        <w:t>“Jika pemegang Hak Guna Bangunan telah dan masih memenuhi persyaratan pada saat memohon Hak Guna Bangunan, maka perpanjangan Hak Guna Bangunan harus diberikan, tidak ada alasan menolak perpanjangan.”</w:t>
      </w:r>
      <w:proofErr w:type="gramEnd"/>
    </w:p>
    <w:p w:rsidR="00C30A48" w:rsidRPr="00BA7508" w:rsidRDefault="00C30A48" w:rsidP="00C30A48">
      <w:pPr>
        <w:pStyle w:val="ListParagraph"/>
        <w:ind w:left="0" w:firstLine="720"/>
        <w:jc w:val="both"/>
        <w:rPr>
          <w:rFonts w:ascii="Times New Roman" w:hAnsi="Times New Roman"/>
          <w:sz w:val="20"/>
          <w:szCs w:val="20"/>
        </w:rPr>
      </w:pPr>
    </w:p>
    <w:p w:rsidR="00C30A48" w:rsidRPr="00BA7508" w:rsidRDefault="00C30A48"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Selaras dengan persyaratan pada pasal 26 ayat (1) Peraturan Pemerintah No. 40 tahun 1996 tentang Hak Guna Usaha, Hak Guna Bangunan dan Hak Pakai Atas Tanah bahwa HGB sebagaimana dimaksud dalam pasal 22, atas permohonan pemegang hak dapat diperpanjang atau diperbarui, jika memenuhi syarat:</w:t>
      </w:r>
    </w:p>
    <w:p w:rsidR="00C30A48" w:rsidRPr="00BA7508" w:rsidRDefault="00C30A48" w:rsidP="001E49E7">
      <w:pPr>
        <w:pStyle w:val="ListParagraph"/>
        <w:numPr>
          <w:ilvl w:val="0"/>
          <w:numId w:val="18"/>
        </w:numPr>
        <w:ind w:left="426"/>
        <w:jc w:val="both"/>
        <w:rPr>
          <w:rFonts w:ascii="Times New Roman" w:hAnsi="Times New Roman"/>
          <w:sz w:val="20"/>
          <w:szCs w:val="20"/>
        </w:rPr>
      </w:pPr>
      <w:r w:rsidRPr="00BA7508">
        <w:rPr>
          <w:rFonts w:ascii="Times New Roman" w:hAnsi="Times New Roman"/>
          <w:sz w:val="20"/>
          <w:szCs w:val="20"/>
        </w:rPr>
        <w:t>Tanahnya masih dipergunakan dengan baik sesuai dengan keadaan, sifat, dan tujuan pemberian hak tersebut;</w:t>
      </w:r>
    </w:p>
    <w:p w:rsidR="00C30A48" w:rsidRPr="00BA7508" w:rsidRDefault="00C30A48" w:rsidP="001E49E7">
      <w:pPr>
        <w:pStyle w:val="ListParagraph"/>
        <w:numPr>
          <w:ilvl w:val="0"/>
          <w:numId w:val="18"/>
        </w:numPr>
        <w:ind w:left="426"/>
        <w:jc w:val="both"/>
        <w:rPr>
          <w:rFonts w:ascii="Times New Roman" w:hAnsi="Times New Roman"/>
          <w:sz w:val="20"/>
          <w:szCs w:val="20"/>
        </w:rPr>
      </w:pPr>
      <w:r w:rsidRPr="00BA7508">
        <w:rPr>
          <w:rFonts w:ascii="Times New Roman" w:hAnsi="Times New Roman"/>
          <w:sz w:val="20"/>
          <w:szCs w:val="20"/>
        </w:rPr>
        <w:t>Syarat-syarat pemberian hak tersebut dipenuhi dengan baik oleh pemegang hak;</w:t>
      </w:r>
    </w:p>
    <w:p w:rsidR="00C30A48" w:rsidRPr="00BA7508" w:rsidRDefault="00C30A48" w:rsidP="001E49E7">
      <w:pPr>
        <w:pStyle w:val="ListParagraph"/>
        <w:numPr>
          <w:ilvl w:val="0"/>
          <w:numId w:val="18"/>
        </w:numPr>
        <w:ind w:left="426"/>
        <w:jc w:val="both"/>
        <w:rPr>
          <w:rFonts w:ascii="Times New Roman" w:hAnsi="Times New Roman"/>
          <w:sz w:val="20"/>
          <w:szCs w:val="20"/>
        </w:rPr>
      </w:pPr>
      <w:r w:rsidRPr="00BA7508">
        <w:rPr>
          <w:rFonts w:ascii="Times New Roman" w:hAnsi="Times New Roman"/>
          <w:sz w:val="20"/>
          <w:szCs w:val="20"/>
        </w:rPr>
        <w:t>Pemegang hak masih memenuhi syarat sebagai pemegang hak sebagaimana dimaksud dalam pasal 19;</w:t>
      </w:r>
    </w:p>
    <w:p w:rsidR="00C30A48" w:rsidRPr="00BA7508" w:rsidRDefault="00C30A48" w:rsidP="001E49E7">
      <w:pPr>
        <w:pStyle w:val="ListParagraph"/>
        <w:numPr>
          <w:ilvl w:val="0"/>
          <w:numId w:val="18"/>
        </w:numPr>
        <w:ind w:left="426"/>
        <w:jc w:val="both"/>
        <w:rPr>
          <w:rFonts w:ascii="Times New Roman" w:hAnsi="Times New Roman"/>
          <w:sz w:val="20"/>
          <w:szCs w:val="20"/>
        </w:rPr>
      </w:pPr>
      <w:r w:rsidRPr="00BA7508">
        <w:rPr>
          <w:rFonts w:ascii="Times New Roman" w:hAnsi="Times New Roman"/>
          <w:sz w:val="20"/>
          <w:szCs w:val="20"/>
        </w:rPr>
        <w:t>Tanah tersebut masih sesuai dengan rencana Tata Ruang Wilayah yang Bersangkutan.</w:t>
      </w:r>
    </w:p>
    <w:p w:rsidR="001E49E7" w:rsidRPr="00BA7508" w:rsidRDefault="00C30A48" w:rsidP="001E49E7">
      <w:pPr>
        <w:pStyle w:val="ListParagraph"/>
        <w:ind w:left="0" w:firstLine="426"/>
        <w:jc w:val="both"/>
        <w:rPr>
          <w:rFonts w:ascii="Times New Roman" w:hAnsi="Times New Roman"/>
          <w:sz w:val="20"/>
          <w:szCs w:val="20"/>
          <w:lang w:val="id-ID"/>
        </w:rPr>
      </w:pPr>
      <w:proofErr w:type="gramStart"/>
      <w:r w:rsidRPr="00BA7508">
        <w:rPr>
          <w:rFonts w:ascii="Times New Roman" w:hAnsi="Times New Roman"/>
          <w:sz w:val="20"/>
          <w:szCs w:val="20"/>
        </w:rPr>
        <w:t>Memperhatikan pula pada pasal 35 UUPA bahwa HGB adalah hak untuk mendirikan   bangunan dan mempunyai bangunan-bangunan di atas tanah yang bukan miliknya sendiri, dengan jangka waktu paling lama 30 tahun.</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Dan atas permintaan pemegang hak dengan mengingat keperluan serta keadaan bangunan-bangunannya, jangka waktu tersebut dapat diperpanjang dengan waktu paling lama 20 tahun.</w:t>
      </w:r>
      <w:proofErr w:type="gramEnd"/>
      <w:r w:rsidRPr="00BA7508">
        <w:rPr>
          <w:rFonts w:ascii="Times New Roman" w:hAnsi="Times New Roman"/>
          <w:sz w:val="20"/>
          <w:szCs w:val="20"/>
        </w:rPr>
        <w:t xml:space="preserve"> Ketentuan lebih lanjut tentang HGB diatur dalam pasal 25 Peraturan Pemerintah no 40 tahun 1996 tentang Hak Guna Usaha, Hak Guna Bangunan dan Hak Pakai Atas Tanah, </w:t>
      </w:r>
      <w:r w:rsidRPr="00BA7508">
        <w:rPr>
          <w:rFonts w:ascii="Times New Roman" w:hAnsi="Times New Roman"/>
          <w:sz w:val="20"/>
          <w:szCs w:val="20"/>
        </w:rPr>
        <w:lastRenderedPageBreak/>
        <w:t>menyatakan bahwa setelah jangka waktu berakhir dapat diperpanjang untuk jangka waktu 20 (dua puluh) tahun.</w:t>
      </w:r>
    </w:p>
    <w:p w:rsidR="001E49E7" w:rsidRPr="00BA7508" w:rsidRDefault="00C30A48" w:rsidP="001E49E7">
      <w:pPr>
        <w:pStyle w:val="ListParagraph"/>
        <w:ind w:left="0" w:firstLine="426"/>
        <w:jc w:val="both"/>
        <w:rPr>
          <w:rFonts w:ascii="Times New Roman" w:hAnsi="Times New Roman"/>
          <w:sz w:val="20"/>
          <w:szCs w:val="20"/>
          <w:lang w:val="id-ID"/>
        </w:rPr>
      </w:pPr>
      <w:proofErr w:type="gramStart"/>
      <w:r w:rsidRPr="00BA7508">
        <w:rPr>
          <w:rFonts w:ascii="Times New Roman" w:hAnsi="Times New Roman"/>
          <w:sz w:val="20"/>
          <w:szCs w:val="20"/>
        </w:rPr>
        <w:t>Berdasar ketentuan tersebut dapat terlihat nyata bahwa HGB yang dimiliki oleh pemegang HGB Peralihan sudah sewajarnya dapat diperpanjang.</w:t>
      </w:r>
      <w:proofErr w:type="gramEnd"/>
      <w:r w:rsidRPr="00BA7508">
        <w:rPr>
          <w:rFonts w:ascii="Times New Roman" w:hAnsi="Times New Roman"/>
          <w:sz w:val="20"/>
          <w:szCs w:val="20"/>
        </w:rPr>
        <w:t xml:space="preserve"> Ditegaskan pula pada pasal 28H ayat (1) yang menyatakan bahwa: “Setiap orang berhak hidup sejahtera lahir dan batin, bertempat tinggal, dan mendapatkan lingkungan hidup baik dan sehat serta berhak memperoleh pelayanan kesehatan.”</w:t>
      </w:r>
    </w:p>
    <w:p w:rsidR="00C30A48" w:rsidRPr="00BA7508" w:rsidRDefault="00C30A48"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Tiada alasan bagi pemegang HPL untuk menolak perpanjangan HGB yang dimiliki oleh pemegang HGB Peralihan dengan terlebih dahulu memenuhi kewajiban-kewajiban sebagaimana tertuang di dalam pasal 30 Peraturan Pemerintah No 40 Tahun 1996 tentang Hak Guna Usaha, Hak Guna Bangunan, dan Hak Pakai atas Tanah antara lain:</w:t>
      </w:r>
    </w:p>
    <w:p w:rsidR="00C30A48" w:rsidRPr="00BA7508" w:rsidRDefault="00C30A48" w:rsidP="001E49E7">
      <w:pPr>
        <w:pStyle w:val="ListParagraph"/>
        <w:numPr>
          <w:ilvl w:val="0"/>
          <w:numId w:val="15"/>
        </w:numPr>
        <w:spacing w:before="240"/>
        <w:ind w:left="426"/>
        <w:jc w:val="both"/>
        <w:rPr>
          <w:rFonts w:ascii="Times New Roman" w:hAnsi="Times New Roman"/>
          <w:sz w:val="20"/>
          <w:szCs w:val="20"/>
        </w:rPr>
      </w:pPr>
      <w:r w:rsidRPr="00BA7508">
        <w:rPr>
          <w:rFonts w:ascii="Times New Roman" w:hAnsi="Times New Roman"/>
          <w:sz w:val="20"/>
          <w:szCs w:val="20"/>
        </w:rPr>
        <w:t>Membayar uang pemasukan yang jumlah dan cara pembayarannya ditetapkan dalam keputusan pemberian haknya;</w:t>
      </w:r>
    </w:p>
    <w:p w:rsidR="00C30A48" w:rsidRPr="00BA7508" w:rsidRDefault="00C30A48" w:rsidP="001E49E7">
      <w:pPr>
        <w:pStyle w:val="ListParagraph"/>
        <w:numPr>
          <w:ilvl w:val="0"/>
          <w:numId w:val="15"/>
        </w:numPr>
        <w:spacing w:before="240"/>
        <w:ind w:left="426"/>
        <w:jc w:val="both"/>
        <w:rPr>
          <w:rFonts w:ascii="Times New Roman" w:hAnsi="Times New Roman"/>
          <w:sz w:val="20"/>
          <w:szCs w:val="20"/>
        </w:rPr>
      </w:pPr>
      <w:r w:rsidRPr="00BA7508">
        <w:rPr>
          <w:rFonts w:ascii="Times New Roman" w:hAnsi="Times New Roman"/>
          <w:sz w:val="20"/>
          <w:szCs w:val="20"/>
        </w:rPr>
        <w:t>Menggunakan tanah sesuai dengan peruntukannya dan persyaratan sebagaimana ditetapkan dalam keputusan dan perjanjian pemberiannya;</w:t>
      </w:r>
    </w:p>
    <w:p w:rsidR="001E49E7" w:rsidRPr="00BA7508" w:rsidRDefault="00C30A48" w:rsidP="001E49E7">
      <w:pPr>
        <w:pStyle w:val="ListParagraph"/>
        <w:numPr>
          <w:ilvl w:val="0"/>
          <w:numId w:val="15"/>
        </w:numPr>
        <w:spacing w:before="240"/>
        <w:ind w:left="426"/>
        <w:jc w:val="both"/>
        <w:rPr>
          <w:rFonts w:ascii="Times New Roman" w:hAnsi="Times New Roman"/>
          <w:sz w:val="20"/>
          <w:szCs w:val="20"/>
        </w:rPr>
      </w:pPr>
      <w:r w:rsidRPr="00BA7508">
        <w:rPr>
          <w:rFonts w:ascii="Times New Roman" w:hAnsi="Times New Roman"/>
          <w:sz w:val="20"/>
          <w:szCs w:val="20"/>
        </w:rPr>
        <w:t>Memelihara dengan baik tanah dan bangunan yang ada di atasnya serta menjaga kelestarian lingkungan hidup;</w:t>
      </w:r>
    </w:p>
    <w:p w:rsidR="001E49E7" w:rsidRPr="00BA7508" w:rsidRDefault="00C30A48" w:rsidP="001E49E7">
      <w:pPr>
        <w:pStyle w:val="ListParagraph"/>
        <w:numPr>
          <w:ilvl w:val="0"/>
          <w:numId w:val="15"/>
        </w:numPr>
        <w:spacing w:before="240"/>
        <w:ind w:left="426"/>
        <w:jc w:val="both"/>
        <w:rPr>
          <w:rFonts w:ascii="Times New Roman" w:hAnsi="Times New Roman"/>
          <w:sz w:val="20"/>
          <w:szCs w:val="20"/>
        </w:rPr>
      </w:pPr>
      <w:r w:rsidRPr="00BA7508">
        <w:rPr>
          <w:rFonts w:ascii="Times New Roman" w:hAnsi="Times New Roman"/>
          <w:sz w:val="20"/>
          <w:szCs w:val="20"/>
        </w:rPr>
        <w:t>Menyerahkan kembali tanah yang diberikan dengan Hak Guna Bangunan kepada negara, pemegang Hak Pengelolaan atau pemegang Hak Milik sesudah Hak Guna Bangunan itu hapus;</w:t>
      </w:r>
    </w:p>
    <w:p w:rsidR="00C30A48" w:rsidRPr="00BA7508" w:rsidRDefault="00C30A48" w:rsidP="001E49E7">
      <w:pPr>
        <w:pStyle w:val="ListParagraph"/>
        <w:numPr>
          <w:ilvl w:val="0"/>
          <w:numId w:val="15"/>
        </w:numPr>
        <w:spacing w:before="240"/>
        <w:ind w:left="426"/>
        <w:jc w:val="both"/>
        <w:rPr>
          <w:rFonts w:ascii="Times New Roman" w:hAnsi="Times New Roman"/>
          <w:sz w:val="20"/>
          <w:szCs w:val="20"/>
        </w:rPr>
      </w:pPr>
      <w:r w:rsidRPr="00BA7508">
        <w:rPr>
          <w:rFonts w:ascii="Times New Roman" w:hAnsi="Times New Roman"/>
          <w:sz w:val="20"/>
          <w:szCs w:val="20"/>
        </w:rPr>
        <w:t>Menyerahkan sertifikat Hak Guna Bangunan yang telah hapus kepada Kepala Kantor Pertanahan.</w:t>
      </w:r>
    </w:p>
    <w:p w:rsidR="00C30A48" w:rsidRPr="00BA7508" w:rsidRDefault="00C30A48" w:rsidP="00C30A48">
      <w:pPr>
        <w:pStyle w:val="ListParagraph"/>
        <w:spacing w:before="240"/>
        <w:ind w:left="0"/>
        <w:jc w:val="both"/>
        <w:rPr>
          <w:rFonts w:ascii="Times New Roman" w:hAnsi="Times New Roman"/>
          <w:sz w:val="20"/>
          <w:szCs w:val="20"/>
        </w:rPr>
      </w:pPr>
      <w:r w:rsidRPr="00BA7508">
        <w:rPr>
          <w:rFonts w:ascii="Times New Roman" w:hAnsi="Times New Roman"/>
          <w:sz w:val="20"/>
          <w:szCs w:val="20"/>
        </w:rPr>
        <w:t xml:space="preserve"> </w:t>
      </w:r>
    </w:p>
    <w:p w:rsidR="00C30A48" w:rsidRPr="00BA7508" w:rsidRDefault="00C30A48" w:rsidP="001E49E7">
      <w:pPr>
        <w:pStyle w:val="ListParagraph"/>
        <w:ind w:left="0" w:firstLine="426"/>
        <w:jc w:val="both"/>
        <w:rPr>
          <w:rFonts w:ascii="Times New Roman" w:hAnsi="Times New Roman"/>
          <w:sz w:val="20"/>
          <w:szCs w:val="20"/>
          <w:lang w:val="id-ID"/>
        </w:rPr>
      </w:pPr>
      <w:r w:rsidRPr="00BA7508">
        <w:rPr>
          <w:rFonts w:ascii="Times New Roman" w:hAnsi="Times New Roman"/>
          <w:sz w:val="20"/>
          <w:szCs w:val="20"/>
        </w:rPr>
        <w:t>Beranjak dari pasal 30 huruf a, Dalam rangka pemberian hak atas tanah, penerima hak diwajibkan untuk membayar uang pemasukan kepada Negara sesuai dengan yang di ataur dalam pasal 2 ayat (1) Peraturan Menteri Negara Agraria/Kepala BPN Nomor 4 Tahun 1998 tentang Pedoman Penetapan Uang Pemasukan Dalam Pemberian Hak Atas Tanah Negara</w:t>
      </w:r>
      <w:r w:rsidR="00C01E3C" w:rsidRPr="00BA7508">
        <w:rPr>
          <w:rFonts w:ascii="Times New Roman" w:hAnsi="Times New Roman"/>
          <w:sz w:val="20"/>
          <w:szCs w:val="20"/>
          <w:lang w:val="id-ID"/>
        </w:rPr>
        <w:t xml:space="preserve">. </w:t>
      </w:r>
      <w:r w:rsidRPr="00BA7508">
        <w:rPr>
          <w:rFonts w:ascii="Times New Roman" w:hAnsi="Times New Roman"/>
          <w:sz w:val="20"/>
          <w:szCs w:val="20"/>
        </w:rPr>
        <w:t>Pengertian Uang Pemasukan adalah uang yang harus dibayar kepada Negara oleh setiap penerima hak atas tanah Negara sesuai ketentuan yang berlaku sebagai pengakuan</w:t>
      </w:r>
      <w:r w:rsidRPr="00BA7508">
        <w:rPr>
          <w:rStyle w:val="Emphasis"/>
          <w:rFonts w:ascii="Times New Roman" w:hAnsi="Times New Roman"/>
          <w:sz w:val="20"/>
          <w:szCs w:val="20"/>
        </w:rPr>
        <w:t xml:space="preserve"> (recognitie)</w:t>
      </w:r>
      <w:r w:rsidRPr="00BA7508">
        <w:rPr>
          <w:rFonts w:ascii="Times New Roman" w:hAnsi="Times New Roman"/>
          <w:sz w:val="20"/>
          <w:szCs w:val="20"/>
        </w:rPr>
        <w:t xml:space="preserve"> atas hak menguasai Negara yang dinyatakan oleh Peraturan Pemerintah No. 46 Tahun 2002 tentang Tarif Atas Jenis Penerimaan Negara Bukan Pajak yang Berlaku di BPN. </w:t>
      </w:r>
      <w:proofErr w:type="gramStart"/>
      <w:r w:rsidRPr="00BA7508">
        <w:rPr>
          <w:rFonts w:ascii="Times New Roman" w:hAnsi="Times New Roman"/>
          <w:sz w:val="20"/>
          <w:szCs w:val="20"/>
        </w:rPr>
        <w:t>Besarnya hitungan uang pemasukan dalam rangka Hak Guna Bangunan sebagaimana diatur dalam pasal 18 Peraturan Pemerintah tersebut, yaitu sebagai berikut.</w:t>
      </w:r>
      <w:proofErr w:type="gramEnd"/>
    </w:p>
    <w:p w:rsidR="00196AD6" w:rsidRPr="00BA7508" w:rsidRDefault="00196AD6" w:rsidP="001E49E7">
      <w:pPr>
        <w:pStyle w:val="ListParagraph"/>
        <w:ind w:left="0" w:firstLine="426"/>
        <w:jc w:val="both"/>
        <w:rPr>
          <w:rFonts w:ascii="Times New Roman" w:hAnsi="Times New Roman"/>
          <w:sz w:val="20"/>
          <w:szCs w:val="20"/>
          <w:lang w:val="id-ID"/>
        </w:rPr>
      </w:pPr>
    </w:p>
    <w:p w:rsidR="00C30A48" w:rsidRPr="00BA7508" w:rsidRDefault="00C30A48" w:rsidP="00C30A48">
      <w:pPr>
        <w:pStyle w:val="ListParagraph"/>
        <w:ind w:left="0" w:firstLine="720"/>
        <w:jc w:val="both"/>
        <w:rPr>
          <w:rFonts w:ascii="Times New Roman" w:hAnsi="Times New Roman"/>
          <w:sz w:val="20"/>
          <w:szCs w:val="20"/>
          <w:lang w:val="id-ID"/>
        </w:rPr>
      </w:pPr>
    </w:p>
    <w:p w:rsidR="00C30A48" w:rsidRPr="00BA7508" w:rsidRDefault="00C30A48" w:rsidP="00C30A48">
      <w:pPr>
        <w:pStyle w:val="ListParagraph"/>
        <w:numPr>
          <w:ilvl w:val="0"/>
          <w:numId w:val="11"/>
        </w:numPr>
        <w:ind w:left="0"/>
        <w:jc w:val="both"/>
        <w:rPr>
          <w:rFonts w:ascii="Times New Roman" w:hAnsi="Times New Roman"/>
          <w:sz w:val="20"/>
          <w:szCs w:val="20"/>
        </w:rPr>
      </w:pPr>
      <w:r w:rsidRPr="00BA7508">
        <w:rPr>
          <w:rFonts w:ascii="Times New Roman" w:hAnsi="Times New Roman"/>
          <w:b/>
          <w:sz w:val="20"/>
          <w:szCs w:val="20"/>
        </w:rPr>
        <w:lastRenderedPageBreak/>
        <w:t>Uang Pemasukan Dalam Rangka Pemberian Hak Guna Bangunan</w:t>
      </w:r>
    </w:p>
    <w:p w:rsidR="00C30A48" w:rsidRPr="00BA7508" w:rsidRDefault="00C30A48" w:rsidP="00C30A48">
      <w:pPr>
        <w:pStyle w:val="ListParagraph"/>
        <w:numPr>
          <w:ilvl w:val="0"/>
          <w:numId w:val="12"/>
        </w:numPr>
        <w:ind w:left="0"/>
        <w:jc w:val="both"/>
        <w:rPr>
          <w:rFonts w:ascii="Times New Roman" w:hAnsi="Times New Roman"/>
          <w:sz w:val="20"/>
          <w:szCs w:val="20"/>
        </w:rPr>
      </w:pPr>
      <w:r w:rsidRPr="00BA7508">
        <w:rPr>
          <w:rFonts w:ascii="Times New Roman" w:hAnsi="Times New Roman"/>
          <w:sz w:val="20"/>
          <w:szCs w:val="20"/>
        </w:rPr>
        <w:t>Pemberian Hak Guna Bangunan untuk jangka waktu 30 tahun</w:t>
      </w:r>
    </w:p>
    <w:p w:rsidR="00C30A48" w:rsidRPr="00BA7508" w:rsidRDefault="00C30A48" w:rsidP="00C30A48">
      <w:pPr>
        <w:pStyle w:val="ListParagraph"/>
        <w:ind w:left="0"/>
        <w:jc w:val="both"/>
        <w:rPr>
          <w:rFonts w:ascii="Times New Roman" w:hAnsi="Times New Roman"/>
          <w:sz w:val="18"/>
          <w:szCs w:val="18"/>
        </w:rPr>
      </w:pPr>
      <w:r w:rsidRPr="00BA7508">
        <w:rPr>
          <w:rFonts w:ascii="Times New Roman" w:hAnsi="Times New Roman"/>
          <w:sz w:val="18"/>
          <w:szCs w:val="18"/>
        </w:rPr>
        <w:t>= 1% (NPT – NPTTKUP)</w:t>
      </w:r>
    </w:p>
    <w:p w:rsidR="00C30A48" w:rsidRPr="00BA7508" w:rsidRDefault="00C30A48" w:rsidP="00C30A48">
      <w:pPr>
        <w:pStyle w:val="ListParagraph"/>
        <w:numPr>
          <w:ilvl w:val="0"/>
          <w:numId w:val="12"/>
        </w:numPr>
        <w:ind w:left="0"/>
        <w:jc w:val="both"/>
        <w:rPr>
          <w:rFonts w:ascii="Times New Roman" w:hAnsi="Times New Roman"/>
          <w:sz w:val="20"/>
          <w:szCs w:val="20"/>
        </w:rPr>
      </w:pPr>
      <w:r w:rsidRPr="00BA7508">
        <w:rPr>
          <w:rFonts w:ascii="Times New Roman" w:hAnsi="Times New Roman"/>
          <w:sz w:val="20"/>
          <w:szCs w:val="20"/>
        </w:rPr>
        <w:t>Pemberian Hak Guna Bangunan untuk jangka waktu kurang dari 30 tahun</w:t>
      </w:r>
    </w:p>
    <w:p w:rsidR="00C30A48" w:rsidRPr="00BA7508" w:rsidRDefault="00C30A48" w:rsidP="00C30A48">
      <w:pPr>
        <w:pStyle w:val="ListParagraph"/>
        <w:ind w:left="0"/>
        <w:jc w:val="both"/>
        <w:rPr>
          <w:rFonts w:ascii="Times New Roman" w:hAnsi="Times New Roman"/>
          <w:sz w:val="18"/>
          <w:szCs w:val="18"/>
        </w:rPr>
      </w:pPr>
      <w:r w:rsidRPr="00BA7508">
        <w:rPr>
          <w:rFonts w:ascii="Times New Roman" w:hAnsi="Times New Roman"/>
          <w:sz w:val="18"/>
          <w:szCs w:val="18"/>
        </w:rPr>
        <w:t xml:space="preserve">= </w:t>
      </w:r>
      <w:r w:rsidRPr="00BA7508">
        <w:rPr>
          <w:rFonts w:ascii="Times New Roman" w:hAnsi="Times New Roman"/>
          <w:sz w:val="18"/>
          <w:szCs w:val="18"/>
          <w:u w:val="single"/>
        </w:rPr>
        <w:t>JW HGB yang diberikan</w:t>
      </w:r>
      <w:r w:rsidRPr="00BA7508">
        <w:rPr>
          <w:rFonts w:ascii="Times New Roman" w:hAnsi="Times New Roman"/>
          <w:sz w:val="18"/>
          <w:szCs w:val="18"/>
        </w:rPr>
        <w:t xml:space="preserve"> x 1% (NPT – NPTTKUP)</w:t>
      </w:r>
    </w:p>
    <w:p w:rsidR="00C30A48" w:rsidRPr="00BA7508" w:rsidRDefault="00C30A48" w:rsidP="00C30A48">
      <w:pPr>
        <w:pStyle w:val="ListParagraph"/>
        <w:ind w:left="0"/>
        <w:jc w:val="both"/>
        <w:rPr>
          <w:rFonts w:ascii="Times New Roman" w:hAnsi="Times New Roman"/>
          <w:sz w:val="18"/>
          <w:szCs w:val="18"/>
        </w:rPr>
      </w:pPr>
      <w:r w:rsidRPr="00BA7508">
        <w:rPr>
          <w:rFonts w:ascii="Times New Roman" w:hAnsi="Times New Roman"/>
          <w:sz w:val="18"/>
          <w:szCs w:val="18"/>
        </w:rPr>
        <w:t xml:space="preserve">        30</w:t>
      </w:r>
    </w:p>
    <w:p w:rsidR="00C30A48" w:rsidRPr="00BA7508" w:rsidRDefault="00C30A48" w:rsidP="00C30A48">
      <w:pPr>
        <w:pStyle w:val="ListParagraph"/>
        <w:ind w:left="0"/>
        <w:jc w:val="both"/>
        <w:rPr>
          <w:rFonts w:ascii="Times New Roman" w:hAnsi="Times New Roman"/>
          <w:sz w:val="20"/>
          <w:szCs w:val="20"/>
        </w:rPr>
      </w:pPr>
    </w:p>
    <w:p w:rsidR="00C30A48" w:rsidRPr="00BA7508" w:rsidRDefault="00C30A48" w:rsidP="00C30A48">
      <w:pPr>
        <w:pStyle w:val="ListParagraph"/>
        <w:numPr>
          <w:ilvl w:val="0"/>
          <w:numId w:val="11"/>
        </w:numPr>
        <w:ind w:left="0"/>
        <w:jc w:val="both"/>
        <w:rPr>
          <w:rFonts w:ascii="Times New Roman" w:hAnsi="Times New Roman"/>
          <w:sz w:val="20"/>
          <w:szCs w:val="20"/>
        </w:rPr>
      </w:pPr>
      <w:r w:rsidRPr="00BA7508">
        <w:rPr>
          <w:rFonts w:ascii="Times New Roman" w:hAnsi="Times New Roman"/>
          <w:b/>
          <w:sz w:val="20"/>
          <w:szCs w:val="20"/>
        </w:rPr>
        <w:t>Uang Pemasukan dalam Rangka Perpanjangan atau Pembaruan Hak Guna Bangunan</w:t>
      </w:r>
    </w:p>
    <w:p w:rsidR="00C30A48" w:rsidRPr="00BA7508" w:rsidRDefault="00C30A48" w:rsidP="00C30A48">
      <w:pPr>
        <w:pStyle w:val="ListParagraph"/>
        <w:numPr>
          <w:ilvl w:val="0"/>
          <w:numId w:val="13"/>
        </w:numPr>
        <w:ind w:left="0"/>
        <w:jc w:val="both"/>
        <w:rPr>
          <w:rFonts w:ascii="Times New Roman" w:hAnsi="Times New Roman"/>
          <w:sz w:val="20"/>
          <w:szCs w:val="20"/>
        </w:rPr>
      </w:pPr>
      <w:r w:rsidRPr="00BA7508">
        <w:rPr>
          <w:rFonts w:ascii="Times New Roman" w:hAnsi="Times New Roman"/>
          <w:sz w:val="20"/>
          <w:szCs w:val="20"/>
        </w:rPr>
        <w:t>Pemberian Hak Guna Bangunan untuk jangka waktu 30 tahun</w:t>
      </w:r>
    </w:p>
    <w:p w:rsidR="00C30A48" w:rsidRPr="00BA7508" w:rsidRDefault="00C30A48" w:rsidP="00C30A48">
      <w:pPr>
        <w:pStyle w:val="ListParagraph"/>
        <w:ind w:left="0"/>
        <w:jc w:val="both"/>
        <w:rPr>
          <w:rFonts w:ascii="Times New Roman" w:hAnsi="Times New Roman"/>
          <w:sz w:val="18"/>
          <w:szCs w:val="18"/>
        </w:rPr>
      </w:pPr>
      <w:proofErr w:type="gramStart"/>
      <w:r w:rsidRPr="00BA7508">
        <w:rPr>
          <w:rFonts w:ascii="Times New Roman" w:hAnsi="Times New Roman"/>
          <w:sz w:val="18"/>
          <w:szCs w:val="18"/>
        </w:rPr>
        <w:t>=  1</w:t>
      </w:r>
      <w:proofErr w:type="gramEnd"/>
      <w:r w:rsidRPr="00BA7508">
        <w:rPr>
          <w:rFonts w:ascii="Times New Roman" w:hAnsi="Times New Roman"/>
          <w:sz w:val="18"/>
          <w:szCs w:val="18"/>
        </w:rPr>
        <w:t>% (NPT – NPTTKUP) x 50 %</w:t>
      </w:r>
    </w:p>
    <w:p w:rsidR="00C30A48" w:rsidRPr="00BA7508" w:rsidRDefault="00C30A48" w:rsidP="00C30A48">
      <w:pPr>
        <w:pStyle w:val="ListParagraph"/>
        <w:numPr>
          <w:ilvl w:val="0"/>
          <w:numId w:val="13"/>
        </w:numPr>
        <w:ind w:left="0"/>
        <w:jc w:val="both"/>
        <w:rPr>
          <w:rFonts w:ascii="Times New Roman" w:hAnsi="Times New Roman"/>
          <w:sz w:val="20"/>
          <w:szCs w:val="20"/>
        </w:rPr>
      </w:pPr>
      <w:r w:rsidRPr="00BA7508">
        <w:rPr>
          <w:rFonts w:ascii="Times New Roman" w:hAnsi="Times New Roman"/>
          <w:sz w:val="20"/>
          <w:szCs w:val="20"/>
        </w:rPr>
        <w:t>Pemberian Hak Guna Bangunan untuk jangka waktu kurang dari 30 tahun</w:t>
      </w:r>
    </w:p>
    <w:p w:rsidR="00C30A48" w:rsidRPr="00BA7508" w:rsidRDefault="00C30A48" w:rsidP="00C30A48">
      <w:pPr>
        <w:pStyle w:val="ListParagraph"/>
        <w:ind w:left="0" w:right="-709"/>
        <w:jc w:val="both"/>
        <w:rPr>
          <w:rFonts w:ascii="Times New Roman" w:hAnsi="Times New Roman"/>
          <w:sz w:val="18"/>
          <w:szCs w:val="18"/>
        </w:rPr>
      </w:pPr>
      <w:r w:rsidRPr="00BA7508">
        <w:rPr>
          <w:rFonts w:ascii="Times New Roman" w:hAnsi="Times New Roman"/>
          <w:sz w:val="18"/>
          <w:szCs w:val="18"/>
        </w:rPr>
        <w:t xml:space="preserve">= </w:t>
      </w:r>
      <w:r w:rsidRPr="00BA7508">
        <w:rPr>
          <w:rFonts w:ascii="Times New Roman" w:hAnsi="Times New Roman"/>
          <w:sz w:val="18"/>
          <w:szCs w:val="18"/>
          <w:u w:val="single"/>
        </w:rPr>
        <w:t>JW HGB yang diberikan</w:t>
      </w:r>
      <w:r w:rsidRPr="00BA7508">
        <w:rPr>
          <w:rFonts w:ascii="Times New Roman" w:hAnsi="Times New Roman"/>
          <w:sz w:val="18"/>
          <w:szCs w:val="18"/>
        </w:rPr>
        <w:t xml:space="preserve"> x 1% (NPT–NPTTKUP</w:t>
      </w:r>
      <w:proofErr w:type="gramStart"/>
      <w:r w:rsidRPr="00BA7508">
        <w:rPr>
          <w:rFonts w:ascii="Times New Roman" w:hAnsi="Times New Roman"/>
          <w:sz w:val="18"/>
          <w:szCs w:val="18"/>
        </w:rPr>
        <w:t>)x50</w:t>
      </w:r>
      <w:proofErr w:type="gramEnd"/>
      <w:r w:rsidRPr="00BA7508">
        <w:rPr>
          <w:rFonts w:ascii="Times New Roman" w:hAnsi="Times New Roman"/>
          <w:sz w:val="18"/>
          <w:szCs w:val="18"/>
        </w:rPr>
        <w:t>%</w:t>
      </w:r>
    </w:p>
    <w:p w:rsidR="00C30A48" w:rsidRPr="00BA7508" w:rsidRDefault="00C30A48" w:rsidP="00C30A48">
      <w:pPr>
        <w:pStyle w:val="ListParagraph"/>
        <w:ind w:left="0" w:firstLine="612"/>
        <w:jc w:val="both"/>
        <w:rPr>
          <w:rFonts w:ascii="Times New Roman" w:hAnsi="Times New Roman"/>
          <w:sz w:val="18"/>
          <w:szCs w:val="18"/>
        </w:rPr>
      </w:pPr>
      <w:r w:rsidRPr="00BA7508">
        <w:rPr>
          <w:rFonts w:ascii="Times New Roman" w:hAnsi="Times New Roman"/>
          <w:sz w:val="18"/>
          <w:szCs w:val="18"/>
        </w:rPr>
        <w:t>30</w:t>
      </w:r>
    </w:p>
    <w:p w:rsidR="00C30A48" w:rsidRPr="00BA7508" w:rsidRDefault="00C30A48" w:rsidP="00C30A48">
      <w:pPr>
        <w:pStyle w:val="ListParagraph"/>
        <w:ind w:left="0"/>
        <w:jc w:val="both"/>
        <w:rPr>
          <w:rFonts w:ascii="Times New Roman" w:hAnsi="Times New Roman"/>
          <w:sz w:val="20"/>
          <w:szCs w:val="20"/>
        </w:rPr>
      </w:pPr>
    </w:p>
    <w:p w:rsidR="00C30A48" w:rsidRPr="00BA7508" w:rsidRDefault="00C30A48" w:rsidP="00C30A48">
      <w:pPr>
        <w:pStyle w:val="ListParagraph"/>
        <w:numPr>
          <w:ilvl w:val="0"/>
          <w:numId w:val="11"/>
        </w:numPr>
        <w:ind w:left="0"/>
        <w:jc w:val="both"/>
        <w:rPr>
          <w:rFonts w:ascii="Times New Roman" w:hAnsi="Times New Roman"/>
          <w:sz w:val="20"/>
          <w:szCs w:val="20"/>
        </w:rPr>
      </w:pPr>
      <w:r w:rsidRPr="00BA7508">
        <w:rPr>
          <w:rFonts w:ascii="Times New Roman" w:hAnsi="Times New Roman"/>
          <w:b/>
          <w:sz w:val="20"/>
          <w:szCs w:val="20"/>
        </w:rPr>
        <w:t>Uang Pemasukan dalam Rangka Pemberian, Perpanjangan dan Pembaruan Hak Guna Bangunan yang diberikan sekaligus</w:t>
      </w:r>
    </w:p>
    <w:p w:rsidR="00C30A48" w:rsidRPr="00BA7508" w:rsidRDefault="00C30A48" w:rsidP="00C30A48">
      <w:pPr>
        <w:pStyle w:val="ListParagraph"/>
        <w:ind w:left="0" w:right="-824"/>
        <w:jc w:val="both"/>
        <w:rPr>
          <w:rFonts w:ascii="Times New Roman" w:hAnsi="Times New Roman"/>
          <w:sz w:val="20"/>
          <w:szCs w:val="20"/>
        </w:rPr>
      </w:pPr>
      <w:r w:rsidRPr="00BA7508">
        <w:rPr>
          <w:rFonts w:ascii="Times New Roman" w:hAnsi="Times New Roman"/>
          <w:sz w:val="18"/>
          <w:szCs w:val="18"/>
        </w:rPr>
        <w:t>= 1% (NPT–NPTTKUP</w:t>
      </w:r>
      <w:proofErr w:type="gramStart"/>
      <w:r w:rsidRPr="00BA7508">
        <w:rPr>
          <w:rFonts w:ascii="Times New Roman" w:hAnsi="Times New Roman"/>
          <w:sz w:val="18"/>
          <w:szCs w:val="18"/>
        </w:rPr>
        <w:t>)+</w:t>
      </w:r>
      <w:proofErr w:type="gramEnd"/>
      <w:r w:rsidRPr="00BA7508">
        <w:rPr>
          <w:rFonts w:ascii="Times New Roman" w:hAnsi="Times New Roman"/>
          <w:sz w:val="18"/>
          <w:szCs w:val="18"/>
        </w:rPr>
        <w:t xml:space="preserve">{[ </w:t>
      </w:r>
      <w:r w:rsidRPr="00BA7508">
        <w:rPr>
          <w:rFonts w:ascii="Times New Roman" w:hAnsi="Times New Roman"/>
          <w:sz w:val="18"/>
          <w:szCs w:val="18"/>
          <w:u w:val="single"/>
        </w:rPr>
        <w:t>20+30</w:t>
      </w:r>
      <w:r w:rsidRPr="00BA7508">
        <w:rPr>
          <w:rFonts w:ascii="Times New Roman" w:hAnsi="Times New Roman"/>
          <w:sz w:val="18"/>
          <w:szCs w:val="18"/>
        </w:rPr>
        <w:t>.1%(NPT–NPTTKUP)]</w:t>
      </w:r>
      <w:r w:rsidRPr="00BA7508">
        <w:rPr>
          <w:rFonts w:ascii="Times New Roman" w:hAnsi="Times New Roman"/>
          <w:sz w:val="20"/>
          <w:szCs w:val="20"/>
        </w:rPr>
        <w:t>x50%}</w:t>
      </w:r>
    </w:p>
    <w:p w:rsidR="00C30A48" w:rsidRPr="00BA7508" w:rsidRDefault="00C30A48" w:rsidP="00C30A48">
      <w:pPr>
        <w:pStyle w:val="ListParagraph"/>
        <w:ind w:left="0"/>
        <w:jc w:val="both"/>
        <w:rPr>
          <w:rFonts w:ascii="Times New Roman" w:hAnsi="Times New Roman"/>
          <w:sz w:val="20"/>
          <w:szCs w:val="20"/>
        </w:rPr>
      </w:pPr>
      <w:r w:rsidRPr="00BA7508">
        <w:rPr>
          <w:rFonts w:ascii="Times New Roman" w:hAnsi="Times New Roman"/>
          <w:sz w:val="20"/>
          <w:szCs w:val="20"/>
        </w:rPr>
        <w:tab/>
      </w:r>
      <w:r w:rsidRPr="00BA7508">
        <w:rPr>
          <w:rFonts w:ascii="Times New Roman" w:hAnsi="Times New Roman"/>
          <w:sz w:val="20"/>
          <w:szCs w:val="20"/>
        </w:rPr>
        <w:tab/>
      </w:r>
      <w:r w:rsidR="00196AD6" w:rsidRPr="00BA7508">
        <w:rPr>
          <w:rFonts w:ascii="Times New Roman" w:hAnsi="Times New Roman"/>
          <w:sz w:val="20"/>
          <w:szCs w:val="20"/>
          <w:lang w:val="id-ID"/>
        </w:rPr>
        <w:tab/>
        <w:t xml:space="preserve"> </w:t>
      </w:r>
      <w:r w:rsidRPr="00BA7508">
        <w:rPr>
          <w:rFonts w:ascii="Times New Roman" w:hAnsi="Times New Roman"/>
          <w:sz w:val="20"/>
          <w:szCs w:val="20"/>
        </w:rPr>
        <w:t xml:space="preserve"> 30</w:t>
      </w:r>
      <w:r w:rsidRPr="00BA7508">
        <w:rPr>
          <w:rFonts w:ascii="Times New Roman" w:hAnsi="Times New Roman"/>
          <w:sz w:val="20"/>
          <w:szCs w:val="20"/>
        </w:rPr>
        <w:tab/>
      </w:r>
    </w:p>
    <w:p w:rsidR="00C30A48" w:rsidRPr="00BA7508" w:rsidRDefault="00C30A48" w:rsidP="001E49E7">
      <w:pPr>
        <w:ind w:firstLine="426"/>
        <w:jc w:val="both"/>
      </w:pPr>
      <w:r w:rsidRPr="00BA7508">
        <w:t>Dari rumusan di atas keterangan dapat dijelaskan sebagai berikut:</w:t>
      </w:r>
    </w:p>
    <w:p w:rsidR="00C30A48" w:rsidRPr="00BA7508" w:rsidRDefault="00C30A48" w:rsidP="001E49E7">
      <w:pPr>
        <w:pStyle w:val="ListParagraph"/>
        <w:numPr>
          <w:ilvl w:val="0"/>
          <w:numId w:val="16"/>
        </w:numPr>
        <w:ind w:left="426"/>
        <w:jc w:val="both"/>
        <w:rPr>
          <w:rFonts w:ascii="Times New Roman" w:hAnsi="Times New Roman"/>
          <w:sz w:val="20"/>
          <w:szCs w:val="20"/>
        </w:rPr>
      </w:pPr>
      <w:r w:rsidRPr="00BA7508">
        <w:rPr>
          <w:rFonts w:ascii="Times New Roman" w:hAnsi="Times New Roman"/>
          <w:sz w:val="20"/>
          <w:szCs w:val="20"/>
        </w:rPr>
        <w:t>NPT adalah Nilai Perolehan Tanah yang didapat dari perhitungan NJOP (Nilai Jual Objek Pajak).</w:t>
      </w:r>
    </w:p>
    <w:p w:rsidR="000E0F22" w:rsidRPr="00BA7508" w:rsidRDefault="00C30A48" w:rsidP="001E49E7">
      <w:pPr>
        <w:pStyle w:val="ListParagraph"/>
        <w:numPr>
          <w:ilvl w:val="0"/>
          <w:numId w:val="16"/>
        </w:numPr>
        <w:spacing w:after="0"/>
        <w:ind w:left="426"/>
        <w:jc w:val="both"/>
        <w:rPr>
          <w:rFonts w:ascii="Times New Roman" w:hAnsi="Times New Roman"/>
          <w:sz w:val="20"/>
          <w:szCs w:val="20"/>
        </w:rPr>
      </w:pPr>
      <w:r w:rsidRPr="00BA7508">
        <w:rPr>
          <w:rFonts w:ascii="Times New Roman" w:hAnsi="Times New Roman"/>
          <w:sz w:val="20"/>
          <w:szCs w:val="20"/>
        </w:rPr>
        <w:t>NPTTKUP adalah Nilai Perolehan Tanah Tidak Kena Uang Pemasukan yang diperoleh berdasarkan Pagu tidak kena Bea Perolehan Hak atas Tanah dan Bangunan yang ditetapkan Menteri Keuangan.</w:t>
      </w:r>
    </w:p>
    <w:p w:rsidR="00196AD6" w:rsidRPr="00BA7508" w:rsidRDefault="00196AD6" w:rsidP="00196AD6">
      <w:pPr>
        <w:ind w:left="66"/>
        <w:jc w:val="both"/>
        <w:rPr>
          <w:lang w:val="id-ID"/>
        </w:rPr>
      </w:pPr>
    </w:p>
    <w:p w:rsidR="00196AD6" w:rsidRPr="00BA7508" w:rsidRDefault="00196AD6" w:rsidP="00196AD6">
      <w:pPr>
        <w:ind w:left="66"/>
        <w:jc w:val="both"/>
        <w:rPr>
          <w:lang w:val="id-ID"/>
        </w:rPr>
      </w:pPr>
    </w:p>
    <w:p w:rsidR="0019769A" w:rsidRPr="00BA20D6" w:rsidRDefault="00196AD6" w:rsidP="00196AD6">
      <w:pPr>
        <w:jc w:val="both"/>
        <w:rPr>
          <w:b/>
          <w:sz w:val="22"/>
          <w:szCs w:val="22"/>
          <w:lang w:val="id-ID"/>
        </w:rPr>
      </w:pPr>
      <w:r w:rsidRPr="00BA20D6">
        <w:rPr>
          <w:b/>
          <w:sz w:val="22"/>
          <w:szCs w:val="22"/>
          <w:lang w:val="id-ID"/>
        </w:rPr>
        <w:t>Upaya Hukum Pemegang HGB Peralihan yang Jangka Waktunya Tidak Diperpanjang oleh Pemegang HPL</w:t>
      </w:r>
    </w:p>
    <w:p w:rsidR="0019769A" w:rsidRPr="00BA7508" w:rsidRDefault="0019769A" w:rsidP="00196AD6">
      <w:pPr>
        <w:pStyle w:val="ListParagraph"/>
        <w:spacing w:after="0"/>
        <w:ind w:left="0"/>
        <w:jc w:val="both"/>
        <w:rPr>
          <w:rFonts w:ascii="Times New Roman" w:hAnsi="Times New Roman"/>
          <w:sz w:val="20"/>
          <w:szCs w:val="20"/>
        </w:rPr>
      </w:pPr>
      <w:r w:rsidRPr="00BA7508">
        <w:rPr>
          <w:rFonts w:ascii="Times New Roman" w:hAnsi="Times New Roman"/>
          <w:sz w:val="20"/>
          <w:szCs w:val="20"/>
          <w:lang w:val="id-ID"/>
        </w:rPr>
        <w:t>Dari beberapa po</w:t>
      </w:r>
      <w:r w:rsidR="00196AD6" w:rsidRPr="00BA7508">
        <w:rPr>
          <w:rFonts w:ascii="Times New Roman" w:hAnsi="Times New Roman"/>
          <w:sz w:val="20"/>
          <w:szCs w:val="20"/>
          <w:lang w:val="id-ID"/>
        </w:rPr>
        <w:t>i</w:t>
      </w:r>
      <w:r w:rsidRPr="00BA7508">
        <w:rPr>
          <w:rFonts w:ascii="Times New Roman" w:hAnsi="Times New Roman"/>
          <w:sz w:val="20"/>
          <w:szCs w:val="20"/>
          <w:lang w:val="id-ID"/>
        </w:rPr>
        <w:t xml:space="preserve">n </w:t>
      </w:r>
      <w:r w:rsidR="00196AD6" w:rsidRPr="00BA7508">
        <w:rPr>
          <w:rFonts w:ascii="Times New Roman" w:hAnsi="Times New Roman"/>
          <w:sz w:val="20"/>
          <w:szCs w:val="20"/>
          <w:lang w:val="id-ID"/>
        </w:rPr>
        <w:t>yang telah disebutkan di atas</w:t>
      </w:r>
      <w:r w:rsidRPr="00BA7508">
        <w:rPr>
          <w:rFonts w:ascii="Times New Roman" w:hAnsi="Times New Roman"/>
          <w:sz w:val="20"/>
          <w:szCs w:val="20"/>
          <w:lang w:val="id-ID"/>
        </w:rPr>
        <w:t xml:space="preserve">, </w:t>
      </w:r>
      <w:r w:rsidR="00196AD6" w:rsidRPr="00BA7508">
        <w:rPr>
          <w:rFonts w:ascii="Times New Roman" w:hAnsi="Times New Roman"/>
          <w:sz w:val="20"/>
          <w:szCs w:val="20"/>
          <w:lang w:val="id-ID"/>
        </w:rPr>
        <w:t>u</w:t>
      </w:r>
      <w:r w:rsidRPr="00BA7508">
        <w:rPr>
          <w:rFonts w:ascii="Times New Roman" w:hAnsi="Times New Roman"/>
          <w:sz w:val="20"/>
          <w:szCs w:val="20"/>
        </w:rPr>
        <w:t xml:space="preserve">paya hukum yang dapat dilakukan pemegang HGB Peralihan guna mendapat  perlindungan hukum terhadap HGB di atas tanah HPL yang tidak dapat diperpanajgan adalah upaya hukum melalui pengadilan/Litigasi atau di luar pengadilan non-Litigasi. Mengingat dikatakan pada pasal 1266 dan 1267 KUH Perdata </w:t>
      </w:r>
    </w:p>
    <w:p w:rsidR="0019769A" w:rsidRPr="00BA7508" w:rsidRDefault="0019769A"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Pemegang HGB Peralihan dapat menuntut pemegang HPL dan pemegang HGB Awal yang mana tidak memenuhi kewajibannya memberikan pemegang HGB Peralihan dengan Hak Pakai sebagaimana di dalam perjanjian serta dapat menuntut atas hak prioritas utama perpanjangan sesuai yang diperjanjikan berdasarkan ketentuan/peraturan yang berlaku. Pada pasal 1267 KUH Perdata juga dikatakan bahwa:</w:t>
      </w:r>
    </w:p>
    <w:p w:rsidR="0019769A" w:rsidRPr="00BA7508" w:rsidRDefault="0019769A" w:rsidP="001E49E7">
      <w:pPr>
        <w:pStyle w:val="ListParagraph"/>
        <w:spacing w:line="240" w:lineRule="auto"/>
        <w:ind w:left="426" w:firstLine="425"/>
        <w:jc w:val="both"/>
        <w:rPr>
          <w:rFonts w:ascii="Times New Roman" w:hAnsi="Times New Roman"/>
          <w:sz w:val="20"/>
          <w:szCs w:val="20"/>
        </w:rPr>
      </w:pPr>
      <w:r w:rsidRPr="00BA7508">
        <w:rPr>
          <w:rFonts w:ascii="Times New Roman" w:hAnsi="Times New Roman"/>
          <w:sz w:val="20"/>
          <w:szCs w:val="20"/>
        </w:rPr>
        <w:lastRenderedPageBreak/>
        <w:t xml:space="preserve">“Pihak terhadap siapa perikatan tidak dipenuhi, dapat memilih apakah </w:t>
      </w:r>
      <w:proofErr w:type="gramStart"/>
      <w:r w:rsidRPr="00BA7508">
        <w:rPr>
          <w:rFonts w:ascii="Times New Roman" w:hAnsi="Times New Roman"/>
          <w:sz w:val="20"/>
          <w:szCs w:val="20"/>
        </w:rPr>
        <w:t>ia</w:t>
      </w:r>
      <w:proofErr w:type="gramEnd"/>
      <w:r w:rsidRPr="00BA7508">
        <w:rPr>
          <w:rFonts w:ascii="Times New Roman" w:hAnsi="Times New Roman"/>
          <w:sz w:val="20"/>
          <w:szCs w:val="20"/>
        </w:rPr>
        <w:t>, jika hal itu masih dapat dilakukan, akan memaksa pihak yang lain untuk memenuhi persetujuan, ataukah ia akan menuntut pembatalan persetujuan, disertai penggantian biaya, kerugian dan bunga.”</w:t>
      </w:r>
    </w:p>
    <w:p w:rsidR="0019769A" w:rsidRPr="00BA7508" w:rsidRDefault="0019769A" w:rsidP="0019769A">
      <w:pPr>
        <w:pStyle w:val="ListParagraph"/>
        <w:ind w:left="0" w:firstLine="720"/>
        <w:jc w:val="both"/>
        <w:rPr>
          <w:rFonts w:ascii="Times New Roman" w:hAnsi="Times New Roman"/>
          <w:sz w:val="20"/>
          <w:szCs w:val="20"/>
        </w:rPr>
      </w:pPr>
    </w:p>
    <w:p w:rsidR="0019769A" w:rsidRPr="00BA7508" w:rsidRDefault="0019769A"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 xml:space="preserve">Pemegang HGB Peralihan juga seharusnya mendapatkan ganti kerugian atas penggusuran bangunan di Komplek Banceuy sebagaimana di dalam peraturan pasal 37 ayat (2) yaitu: </w:t>
      </w:r>
    </w:p>
    <w:p w:rsidR="0019769A" w:rsidRPr="00BA7508" w:rsidRDefault="0019769A" w:rsidP="001E49E7">
      <w:pPr>
        <w:pStyle w:val="ListParagraph"/>
        <w:spacing w:line="240" w:lineRule="auto"/>
        <w:ind w:left="426" w:firstLine="425"/>
        <w:jc w:val="both"/>
        <w:rPr>
          <w:rFonts w:ascii="Times New Roman" w:hAnsi="Times New Roman"/>
          <w:sz w:val="20"/>
          <w:szCs w:val="20"/>
        </w:rPr>
      </w:pPr>
      <w:proofErr w:type="gramStart"/>
      <w:r w:rsidRPr="00BA7508">
        <w:rPr>
          <w:rFonts w:ascii="Times New Roman" w:hAnsi="Times New Roman"/>
          <w:sz w:val="20"/>
          <w:szCs w:val="20"/>
        </w:rPr>
        <w:t>“Dalam hal bangunan dan benda-benda sebagaimana dimaksud dalam ayat (1) masih diperlukan, maka kepada bekas pemegang hak diberikan ganti rugi yang bentuk jumlahnya diatur lebih lanjut dengan Keeputusan Presiden.”</w:t>
      </w:r>
      <w:proofErr w:type="gramEnd"/>
    </w:p>
    <w:p w:rsidR="0019769A" w:rsidRPr="00BA7508" w:rsidRDefault="0019769A" w:rsidP="0019769A">
      <w:pPr>
        <w:pStyle w:val="ListParagraph"/>
        <w:ind w:left="0" w:firstLine="720"/>
        <w:jc w:val="both"/>
        <w:rPr>
          <w:rFonts w:ascii="Times New Roman" w:hAnsi="Times New Roman"/>
          <w:sz w:val="20"/>
          <w:szCs w:val="20"/>
        </w:rPr>
      </w:pPr>
    </w:p>
    <w:p w:rsidR="0019769A" w:rsidRPr="00BA7508" w:rsidRDefault="0019769A"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Pemerintah Provinsi Jawa Barat apabila tidak menyetujui perpanjangan HGB milik pemegang HGB Peralihan, maka Pemerintah dalam halnya menginventarisir (menggusur) masyarakat harus sesuai dengan peraturan perundang-undangan dan asas kepatutan serta memberikan ganti rugi kepada masyarakat yang layak dan patut.</w:t>
      </w:r>
    </w:p>
    <w:p w:rsidR="00C30A48" w:rsidRPr="00BA7508" w:rsidRDefault="00C30A48" w:rsidP="00084C37">
      <w:pPr>
        <w:ind w:firstLine="709"/>
        <w:jc w:val="both"/>
        <w:rPr>
          <w:lang w:val="id-ID"/>
        </w:rPr>
      </w:pPr>
    </w:p>
    <w:p w:rsidR="00855B40" w:rsidRPr="00BA7508" w:rsidRDefault="00855B40" w:rsidP="00855B40">
      <w:pPr>
        <w:pStyle w:val="BodyText"/>
        <w:spacing w:after="40" w:line="276" w:lineRule="auto"/>
        <w:ind w:firstLine="0"/>
        <w:rPr>
          <w:b/>
          <w:lang w:val="id-ID"/>
        </w:rPr>
      </w:pPr>
      <w:r w:rsidRPr="00BA7508">
        <w:rPr>
          <w:b/>
          <w:lang w:val="id-ID"/>
        </w:rPr>
        <w:t>PENUTUP</w:t>
      </w:r>
    </w:p>
    <w:p w:rsidR="00855B40" w:rsidRPr="00BA7508" w:rsidRDefault="00855B40" w:rsidP="00855B40">
      <w:pPr>
        <w:pStyle w:val="BodyText"/>
        <w:spacing w:line="276" w:lineRule="auto"/>
        <w:ind w:firstLine="0"/>
        <w:rPr>
          <w:b/>
          <w:lang w:val="id-ID"/>
        </w:rPr>
      </w:pPr>
      <w:r w:rsidRPr="00BA7508">
        <w:rPr>
          <w:b/>
          <w:lang w:val="id-ID"/>
        </w:rPr>
        <w:t>Simpulan</w:t>
      </w:r>
    </w:p>
    <w:p w:rsidR="000E0F22" w:rsidRPr="00BA7508" w:rsidRDefault="000E0F22" w:rsidP="001E49E7">
      <w:pPr>
        <w:pStyle w:val="ListParagraph"/>
        <w:ind w:left="0"/>
        <w:jc w:val="both"/>
        <w:rPr>
          <w:rFonts w:ascii="Times New Roman" w:hAnsi="Times New Roman"/>
          <w:sz w:val="20"/>
          <w:szCs w:val="20"/>
        </w:rPr>
      </w:pPr>
      <w:proofErr w:type="gramStart"/>
      <w:r w:rsidRPr="00BA7508">
        <w:rPr>
          <w:rFonts w:ascii="Times New Roman" w:hAnsi="Times New Roman"/>
          <w:sz w:val="20"/>
          <w:szCs w:val="20"/>
        </w:rPr>
        <w:t>Perjanjian Pembangunan dan Pengelolaan Gedung Banceuy Permai yang di tandatangani oleh Pemerintah Provinsi Jawa Barat sebagai Pemegang HPL dengan PT. Interna Permai sebagai Pemegang HGB Awal mengikat Pihak Ketiga yaitu pemegang HGB Peralihan.</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Karena objek yang diperjanjikan di dalam perjanjian telah dialihkan kepada Pemegang HGB Peralihan serta hubungan hukum dengan Pihak Ketiga (Pemegang HGB Peralihan) juga dimuat di dalam perjanjian.</w:t>
      </w:r>
      <w:proofErr w:type="gramEnd"/>
      <w:r w:rsidRPr="00BA7508">
        <w:rPr>
          <w:rFonts w:ascii="Times New Roman" w:hAnsi="Times New Roman"/>
          <w:sz w:val="20"/>
          <w:szCs w:val="20"/>
        </w:rPr>
        <w:t xml:space="preserve"> Problematikanya adalah ketika jangka waktu HGB berakhir dan pemegang HGB Peralihan tidak mendapatkan persetujuan perpanjangan dari Pemegang HPL sedangkan isi di dalam perjanjian tidak mengatur secara tegas mengenai adanya larangan maupun pembolehan perpanjangan, meskipun pada prinsipnya di dalam Undang-Undang mengatakan bahwa HGB dapat diperpanjang.</w:t>
      </w:r>
    </w:p>
    <w:p w:rsidR="000E0F22" w:rsidRPr="00BA7508" w:rsidRDefault="000E0F22"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 xml:space="preserve">Hal ini tentu saja menimbulkan kerugian bagi pemegang HGB Peralihan mengingat mereka mendapatkan HGB Gedung Banceuy tersebut melalui jual beli secara sah di hadapan hukum dengan harga yang normal dan wajar pada saat itu. Gedung Banceuy </w:t>
      </w:r>
      <w:proofErr w:type="gramStart"/>
      <w:r w:rsidRPr="00BA7508">
        <w:rPr>
          <w:rFonts w:ascii="Times New Roman" w:hAnsi="Times New Roman"/>
          <w:sz w:val="20"/>
          <w:szCs w:val="20"/>
        </w:rPr>
        <w:t>tersebut  merupakan</w:t>
      </w:r>
      <w:proofErr w:type="gramEnd"/>
      <w:r w:rsidRPr="00BA7508">
        <w:rPr>
          <w:rFonts w:ascii="Times New Roman" w:hAnsi="Times New Roman"/>
          <w:sz w:val="20"/>
          <w:szCs w:val="20"/>
        </w:rPr>
        <w:t xml:space="preserve"> aset yang saat ini memiliki nilai yang sangat tinggi. </w:t>
      </w:r>
      <w:proofErr w:type="gramStart"/>
      <w:r w:rsidRPr="00BA7508">
        <w:rPr>
          <w:rFonts w:ascii="Times New Roman" w:hAnsi="Times New Roman"/>
          <w:sz w:val="20"/>
          <w:szCs w:val="20"/>
        </w:rPr>
        <w:t>Dan Pemegang HGB Peralihan dipaksa untuk membayar sewa atau segera mengosongkan tempat tinggal dan/atau usaha mereka.</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 xml:space="preserve">Pemegang HGB Peralihan </w:t>
      </w:r>
      <w:r w:rsidRPr="00BA7508">
        <w:rPr>
          <w:rFonts w:ascii="Times New Roman" w:hAnsi="Times New Roman"/>
          <w:sz w:val="20"/>
          <w:szCs w:val="20"/>
        </w:rPr>
        <w:lastRenderedPageBreak/>
        <w:t>harus kehilangan tempat tinggal dan/atau usahanya yang telah bertahun-tahun dirintis, bahkan Gedung Banceuy yang mereka tempati masih sangat terawat dan sangat layak untuk digunakan.</w:t>
      </w:r>
      <w:proofErr w:type="gramEnd"/>
    </w:p>
    <w:p w:rsidR="00C01E3C" w:rsidRPr="00BA7508" w:rsidRDefault="000E0F22" w:rsidP="001E49E7">
      <w:pPr>
        <w:pStyle w:val="ListParagraph"/>
        <w:ind w:left="0" w:firstLine="426"/>
        <w:jc w:val="both"/>
        <w:rPr>
          <w:rFonts w:ascii="Times New Roman" w:hAnsi="Times New Roman"/>
          <w:sz w:val="20"/>
          <w:szCs w:val="20"/>
          <w:lang w:val="id-ID"/>
        </w:rPr>
      </w:pPr>
      <w:proofErr w:type="gramStart"/>
      <w:r w:rsidRPr="00BA7508">
        <w:rPr>
          <w:rFonts w:ascii="Times New Roman" w:hAnsi="Times New Roman"/>
          <w:sz w:val="20"/>
          <w:szCs w:val="20"/>
        </w:rPr>
        <w:t>Berdasarkan hukum yang berlaku, Pemegang HGB Peralihan dapat memperpanjang jangka waktu HGB di atas HPL yang mereka miliki.</w:t>
      </w:r>
      <w:proofErr w:type="gramEnd"/>
      <w:r w:rsidRPr="00BA7508">
        <w:rPr>
          <w:rFonts w:ascii="Times New Roman" w:hAnsi="Times New Roman"/>
          <w:sz w:val="20"/>
          <w:szCs w:val="20"/>
        </w:rPr>
        <w:t xml:space="preserve"> Karena di dalam Perjanjian Pembangunan dan Pengelolaan Gedung Banceuy dikatakan bahwa pihak ketiga memiliki hak untuk mendapatkan prioritas utama dalam hal perpanjangan HGB. Aturan tersebut dipertegas pula di dalam Undang-Undang bahwa pemegang HGB dapat memperpanjang HGB yang telah habis masa berlakunya dengan ketentuan telah memenuhi kewajiban dan syarat-syarat di dalam Undang-Undang, di antaranya adalah tanahnya masih dipergunakan dengan baik, syarat-syarat pemberian hak tersebut dipenuhi dengan baik oleh pemegang hak, pemegang hak masih memenuhi syarat sebagai pemegang hak yaitu hanya warga negara Indonesia dan Badan Hukum yang didirikan menurut hukum Indonesia dan berkedudukan di Indonesia yang dapat menjadi pemegang hak,dan yang paling penting adalah dengan membayar uang pemasukan negara.</w:t>
      </w:r>
    </w:p>
    <w:p w:rsidR="00AD2A5E" w:rsidRPr="00BA7508" w:rsidRDefault="000E0F22" w:rsidP="001E49E7">
      <w:pPr>
        <w:pStyle w:val="ListParagraph"/>
        <w:ind w:left="0" w:firstLine="426"/>
        <w:jc w:val="both"/>
        <w:rPr>
          <w:rFonts w:ascii="Times New Roman" w:hAnsi="Times New Roman"/>
          <w:sz w:val="20"/>
          <w:szCs w:val="20"/>
        </w:rPr>
      </w:pPr>
      <w:r w:rsidRPr="00BA7508">
        <w:rPr>
          <w:rFonts w:ascii="Times New Roman" w:hAnsi="Times New Roman"/>
          <w:sz w:val="20"/>
          <w:szCs w:val="20"/>
        </w:rPr>
        <w:t xml:space="preserve">Pemegang HGB Peralihan secara langsung tidak sebagai pihak di dalam perjanjian, akan tetapi pemegang HGB Peralihan mempunyai kepentingan dan hubungan hukum dengan pihak-pihak yang terlibat di dalam Perjanjian Pembangunan dan Pengelolaan Gedung Banceuy Permai, yang juga sebagai pihak yang menderita kerugian. </w:t>
      </w:r>
      <w:proofErr w:type="gramStart"/>
      <w:r w:rsidRPr="00BA7508">
        <w:rPr>
          <w:rFonts w:ascii="Times New Roman" w:hAnsi="Times New Roman"/>
          <w:sz w:val="20"/>
          <w:szCs w:val="20"/>
        </w:rPr>
        <w:t>Maka dari itu pemegang HGB Peralihan perlu mendapat perlindungan apabila HGB di atas HPL tersebut tidak mendapat persetujuan perpanjangan.</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Upaya hukum yang dilakukan jika pemegang HGB Peralihan tidak mendapatkan haknya adalah upaya hukum melalui pengadilan/Litigasi atau di luar pengadilan/non-Litigasi</w:t>
      </w:r>
      <w:r w:rsidRPr="00BA7508">
        <w:rPr>
          <w:rFonts w:ascii="Times New Roman" w:hAnsi="Times New Roman"/>
          <w:sz w:val="20"/>
          <w:szCs w:val="20"/>
          <w:lang w:val="id-ID"/>
        </w:rPr>
        <w:t>.</w:t>
      </w:r>
      <w:proofErr w:type="gramEnd"/>
    </w:p>
    <w:p w:rsidR="00855B40" w:rsidRPr="00BA7508" w:rsidRDefault="00855B40" w:rsidP="001E49E7">
      <w:pPr>
        <w:pStyle w:val="BodyText"/>
        <w:spacing w:line="276" w:lineRule="auto"/>
        <w:ind w:firstLine="0"/>
        <w:rPr>
          <w:b/>
          <w:lang w:val="id-ID"/>
        </w:rPr>
      </w:pPr>
      <w:r w:rsidRPr="00BA7508">
        <w:rPr>
          <w:b/>
          <w:lang w:val="id-ID"/>
        </w:rPr>
        <w:t>Saran</w:t>
      </w:r>
    </w:p>
    <w:p w:rsidR="000E0F22" w:rsidRPr="00BA7508" w:rsidRDefault="000E0F22" w:rsidP="007609E8">
      <w:pPr>
        <w:pStyle w:val="BodyText"/>
        <w:spacing w:line="276" w:lineRule="auto"/>
        <w:ind w:firstLine="0"/>
        <w:rPr>
          <w:lang w:val="id-ID"/>
        </w:rPr>
      </w:pPr>
      <w:proofErr w:type="gramStart"/>
      <w:r w:rsidRPr="00BA7508">
        <w:t>Demi melindungi kepentingan warga negara Indonesia, seharusnya pemerintah lebih mempertegas aturan hukum yang diberlakukan sehingga tidak ada intepretasi-intepretasi yang berbeda-beda antara pihak satu dengan pihak yang lainnya dan juga Pemegang HGB Peralihan mendapatkan kepastian hukum untuk melindungi hak-haknya.</w:t>
      </w:r>
      <w:proofErr w:type="gramEnd"/>
      <w:r w:rsidRPr="00BA7508">
        <w:t xml:space="preserve"> </w:t>
      </w:r>
    </w:p>
    <w:p w:rsidR="00855B40" w:rsidRPr="00BA7508" w:rsidRDefault="000E0F22" w:rsidP="001E49E7">
      <w:pPr>
        <w:pStyle w:val="BodyText"/>
        <w:spacing w:line="276" w:lineRule="auto"/>
        <w:ind w:firstLine="426"/>
        <w:rPr>
          <w:b/>
          <w:lang w:val="id-ID"/>
        </w:rPr>
      </w:pPr>
      <w:r w:rsidRPr="00BA7508">
        <w:t xml:space="preserve">Demikian pula bagi masyarakat luas untuk lebih berhati-hati dalam membeli atau memilih HGB, apakah HGB tersebut adalah HGB di atas tanah negara, HGB di atas Hak Milik atau HGB di atas HPL yang kesemuanya memiliki ketentuan masing-masing. Dalam hal memilih, masyarakat harus mengetahui kelebihan dan kekurangan masing-masing HGB tersebut dan siap atas segala resiko yang </w:t>
      </w:r>
      <w:proofErr w:type="gramStart"/>
      <w:r w:rsidRPr="00BA7508">
        <w:t>akan</w:t>
      </w:r>
      <w:proofErr w:type="gramEnd"/>
      <w:r w:rsidRPr="00BA7508">
        <w:t xml:space="preserve"> di dapati. Jika yang di dapati adalah HGB di atas HPL, sebaiknya untuk lebih meneliti lagi apakah ada </w:t>
      </w:r>
      <w:r w:rsidRPr="00BA7508">
        <w:lastRenderedPageBreak/>
        <w:t>kepastian untuk mendapatkan hak memperpanjang atau memperbarui HGB tersebut, karena nilai tanah semakin lama semakin tinggi sehingga menjadikan HGB adalah aset yang berharga di kemudian hari.</w:t>
      </w:r>
    </w:p>
    <w:p w:rsidR="00855B40" w:rsidRPr="00BA7508" w:rsidRDefault="00855B40" w:rsidP="00855B40">
      <w:pPr>
        <w:pStyle w:val="BodyText"/>
        <w:ind w:firstLine="0"/>
        <w:rPr>
          <w:lang w:val="id-ID"/>
        </w:rPr>
      </w:pPr>
    </w:p>
    <w:p w:rsidR="00855B40" w:rsidRPr="00BA7508" w:rsidRDefault="00855B40" w:rsidP="00855B40">
      <w:pPr>
        <w:pStyle w:val="BodyText"/>
        <w:ind w:firstLine="0"/>
        <w:rPr>
          <w:b/>
          <w:lang w:val="id-ID"/>
        </w:rPr>
      </w:pPr>
      <w:r w:rsidRPr="00BA7508">
        <w:rPr>
          <w:b/>
          <w:lang w:val="id-ID"/>
        </w:rPr>
        <w:t>DAFTAR PUSTAKA</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 xml:space="preserve">Ali, Achmad. 2002. </w:t>
      </w:r>
      <w:r w:rsidRPr="00BA7508">
        <w:rPr>
          <w:rFonts w:ascii="Times New Roman" w:hAnsi="Times New Roman"/>
          <w:i/>
          <w:sz w:val="20"/>
          <w:szCs w:val="20"/>
        </w:rPr>
        <w:t xml:space="preserve">Menguak Takbir Hukum. </w:t>
      </w:r>
      <w:r w:rsidRPr="00BA7508">
        <w:rPr>
          <w:rFonts w:ascii="Times New Roman" w:hAnsi="Times New Roman"/>
          <w:sz w:val="20"/>
          <w:szCs w:val="20"/>
        </w:rPr>
        <w:t>Jakarta: Gunung Agung.</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 xml:space="preserve">Arba, H.M. 2015. </w:t>
      </w:r>
      <w:proofErr w:type="gramStart"/>
      <w:r w:rsidRPr="00BA7508">
        <w:rPr>
          <w:rFonts w:ascii="Times New Roman" w:hAnsi="Times New Roman"/>
          <w:i/>
          <w:sz w:val="20"/>
          <w:szCs w:val="20"/>
        </w:rPr>
        <w:t>Hukum Agraria Indonesia</w:t>
      </w:r>
      <w:r w:rsidRPr="00BA7508">
        <w:rPr>
          <w:rFonts w:ascii="Times New Roman" w:hAnsi="Times New Roman"/>
          <w:sz w:val="20"/>
          <w:szCs w:val="20"/>
        </w:rPr>
        <w:t>.</w:t>
      </w:r>
      <w:proofErr w:type="gramEnd"/>
      <w:r w:rsidRPr="00BA7508">
        <w:rPr>
          <w:rFonts w:ascii="Times New Roman" w:hAnsi="Times New Roman"/>
          <w:sz w:val="20"/>
          <w:szCs w:val="20"/>
        </w:rPr>
        <w:t xml:space="preserve"> Jakarta: Sinar Grafika.</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 xml:space="preserve">Asser, C. 1994. </w:t>
      </w:r>
      <w:r w:rsidRPr="00BA7508">
        <w:rPr>
          <w:rFonts w:ascii="Times New Roman" w:hAnsi="Times New Roman"/>
          <w:i/>
          <w:sz w:val="20"/>
          <w:szCs w:val="20"/>
        </w:rPr>
        <w:t>Pengajian Hukum Perdata Belanda</w:t>
      </w:r>
      <w:r w:rsidRPr="00BA7508">
        <w:rPr>
          <w:rFonts w:ascii="Times New Roman" w:hAnsi="Times New Roman"/>
          <w:sz w:val="20"/>
          <w:szCs w:val="20"/>
        </w:rPr>
        <w:t>. Jakarta: Dian Rakyat.</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 xml:space="preserve">Badrulzaman, Mariam Darus. 1994. </w:t>
      </w:r>
      <w:r w:rsidRPr="00BA7508">
        <w:rPr>
          <w:rFonts w:ascii="Times New Roman" w:hAnsi="Times New Roman"/>
          <w:i/>
          <w:sz w:val="20"/>
          <w:szCs w:val="20"/>
        </w:rPr>
        <w:t>Aneka Hukum Bisnis</w:t>
      </w:r>
      <w:r w:rsidRPr="00BA7508">
        <w:rPr>
          <w:rFonts w:ascii="Times New Roman" w:hAnsi="Times New Roman"/>
          <w:sz w:val="20"/>
          <w:szCs w:val="20"/>
        </w:rPr>
        <w:t>. Bandung: Alumni.</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 xml:space="preserve">Bakri, Muhammad. </w:t>
      </w:r>
      <w:proofErr w:type="gramStart"/>
      <w:r w:rsidRPr="00BA7508">
        <w:rPr>
          <w:rFonts w:ascii="Times New Roman" w:hAnsi="Times New Roman"/>
          <w:sz w:val="20"/>
          <w:szCs w:val="20"/>
        </w:rPr>
        <w:t xml:space="preserve">2011. </w:t>
      </w:r>
      <w:r w:rsidRPr="00BA7508">
        <w:rPr>
          <w:rFonts w:ascii="Times New Roman" w:hAnsi="Times New Roman"/>
          <w:i/>
          <w:sz w:val="20"/>
          <w:szCs w:val="20"/>
        </w:rPr>
        <w:t>Hak Menguasai Tanah oleh Negara.</w:t>
      </w:r>
      <w:proofErr w:type="gramEnd"/>
      <w:r w:rsidRPr="00BA7508">
        <w:rPr>
          <w:rFonts w:ascii="Times New Roman" w:hAnsi="Times New Roman"/>
          <w:i/>
          <w:sz w:val="20"/>
          <w:szCs w:val="20"/>
        </w:rPr>
        <w:t xml:space="preserve"> </w:t>
      </w:r>
      <w:r w:rsidRPr="00BA7508">
        <w:rPr>
          <w:rFonts w:ascii="Times New Roman" w:hAnsi="Times New Roman"/>
          <w:sz w:val="20"/>
          <w:szCs w:val="20"/>
        </w:rPr>
        <w:t>Malang: Universitas Brawijaya Press.</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 xml:space="preserve">Fajar, Mukti. </w:t>
      </w:r>
      <w:proofErr w:type="gramStart"/>
      <w:r w:rsidRPr="00BA7508">
        <w:rPr>
          <w:rFonts w:ascii="Times New Roman" w:hAnsi="Times New Roman"/>
          <w:sz w:val="20"/>
          <w:szCs w:val="20"/>
        </w:rPr>
        <w:t>dan</w:t>
      </w:r>
      <w:proofErr w:type="gramEnd"/>
      <w:r w:rsidRPr="00BA7508">
        <w:rPr>
          <w:rFonts w:ascii="Times New Roman" w:hAnsi="Times New Roman"/>
          <w:sz w:val="20"/>
          <w:szCs w:val="20"/>
        </w:rPr>
        <w:t xml:space="preserve"> Achmad, Yulianto, 2010,</w:t>
      </w:r>
      <w:r w:rsidRPr="00BA7508">
        <w:rPr>
          <w:rFonts w:ascii="Times New Roman" w:hAnsi="Times New Roman"/>
          <w:i/>
          <w:sz w:val="20"/>
          <w:szCs w:val="20"/>
        </w:rPr>
        <w:t xml:space="preserve"> Dualisme Penelitian Hukum Normatif dan Empiris.</w:t>
      </w:r>
      <w:r w:rsidRPr="00BA7508">
        <w:rPr>
          <w:rFonts w:ascii="Times New Roman" w:hAnsi="Times New Roman"/>
          <w:sz w:val="20"/>
          <w:szCs w:val="20"/>
        </w:rPr>
        <w:t>Yogjakarta: Pustaka Pelajar.</w:t>
      </w:r>
    </w:p>
    <w:p w:rsidR="00BA7508" w:rsidRPr="00BA7508" w:rsidRDefault="00BA7508" w:rsidP="00BA7508">
      <w:pPr>
        <w:pStyle w:val="ListParagraph"/>
        <w:spacing w:line="240" w:lineRule="auto"/>
        <w:ind w:left="426" w:hanging="426"/>
        <w:jc w:val="both"/>
        <w:rPr>
          <w:rFonts w:ascii="Times New Roman" w:hAnsi="Times New Roman"/>
          <w:sz w:val="20"/>
          <w:szCs w:val="20"/>
          <w:lang w:val="id-ID"/>
        </w:rPr>
      </w:pPr>
      <w:r w:rsidRPr="00BA7508">
        <w:rPr>
          <w:rFonts w:ascii="Times New Roman" w:hAnsi="Times New Roman"/>
          <w:sz w:val="20"/>
          <w:szCs w:val="20"/>
        </w:rPr>
        <w:t>Gede Wira Utama.</w:t>
      </w:r>
      <w:r w:rsidRPr="00BA7508">
        <w:rPr>
          <w:rFonts w:ascii="Times New Roman" w:hAnsi="Times New Roman"/>
          <w:sz w:val="20"/>
          <w:szCs w:val="20"/>
          <w:lang w:val="id-ID"/>
        </w:rPr>
        <w:t xml:space="preserve"> 2015.</w:t>
      </w:r>
      <w:r w:rsidRPr="00BA7508">
        <w:rPr>
          <w:rFonts w:ascii="Times New Roman" w:hAnsi="Times New Roman"/>
          <w:sz w:val="20"/>
          <w:szCs w:val="20"/>
        </w:rPr>
        <w:t xml:space="preserve"> </w:t>
      </w:r>
      <w:proofErr w:type="gramStart"/>
      <w:r w:rsidRPr="00BA7508">
        <w:rPr>
          <w:rFonts w:ascii="Times New Roman" w:hAnsi="Times New Roman"/>
          <w:sz w:val="20"/>
          <w:szCs w:val="20"/>
        </w:rPr>
        <w:t>Tanah Negara Bekas HGB dan Hak Prioritasnya.</w:t>
      </w:r>
      <w:proofErr w:type="gramEnd"/>
      <w:r w:rsidRPr="00BA7508">
        <w:rPr>
          <w:rFonts w:ascii="Times New Roman" w:hAnsi="Times New Roman"/>
          <w:sz w:val="20"/>
          <w:szCs w:val="20"/>
        </w:rPr>
        <w:t xml:space="preserve"> </w:t>
      </w:r>
      <w:hyperlink r:id="rId13" w:history="1">
        <w:r w:rsidRPr="00BA7508">
          <w:rPr>
            <w:rStyle w:val="Hyperlink"/>
            <w:rFonts w:ascii="Times New Roman" w:hAnsi="Times New Roman"/>
            <w:color w:val="auto"/>
            <w:sz w:val="20"/>
            <w:szCs w:val="20"/>
          </w:rPr>
          <w:t>http://dokumen.tips/documents/hak-prioritas-pada-tanah-negara-bekas-hak-yang-tidak-diperpanjang.html</w:t>
        </w:r>
      </w:hyperlink>
      <w:r w:rsidRPr="00BA7508">
        <w:rPr>
          <w:rFonts w:ascii="Times New Roman" w:hAnsi="Times New Roman"/>
          <w:sz w:val="20"/>
          <w:szCs w:val="20"/>
          <w:u w:val="single"/>
        </w:rPr>
        <w:t>. (</w:t>
      </w:r>
      <w:proofErr w:type="gramStart"/>
      <w:r w:rsidRPr="00BA7508">
        <w:rPr>
          <w:rFonts w:ascii="Times New Roman" w:hAnsi="Times New Roman"/>
          <w:sz w:val="20"/>
          <w:szCs w:val="20"/>
          <w:u w:val="single"/>
        </w:rPr>
        <w:t>diakses</w:t>
      </w:r>
      <w:proofErr w:type="gramEnd"/>
      <w:r w:rsidRPr="00BA7508">
        <w:rPr>
          <w:rFonts w:ascii="Times New Roman" w:hAnsi="Times New Roman"/>
          <w:sz w:val="20"/>
          <w:szCs w:val="20"/>
          <w:u w:val="single"/>
        </w:rPr>
        <w:t xml:space="preserve"> pada 7 Juni 2017 pukul 19.00 WIB)</w:t>
      </w:r>
      <w:r w:rsidRPr="00BA7508">
        <w:rPr>
          <w:rFonts w:ascii="Times New Roman" w:hAnsi="Times New Roman"/>
          <w:sz w:val="20"/>
          <w:szCs w:val="20"/>
        </w:rPr>
        <w:t xml:space="preserve"> </w:t>
      </w:r>
    </w:p>
    <w:p w:rsidR="000E0F22" w:rsidRPr="00BA7508" w:rsidRDefault="000E0F22" w:rsidP="00515A2B">
      <w:pPr>
        <w:spacing w:before="120" w:after="120"/>
        <w:ind w:left="426" w:hanging="425"/>
        <w:jc w:val="both"/>
      </w:pPr>
      <w:r w:rsidRPr="00BA7508">
        <w:t xml:space="preserve">Ginting, Darwin. 2010. </w:t>
      </w:r>
      <w:r w:rsidRPr="00BA7508">
        <w:rPr>
          <w:i/>
        </w:rPr>
        <w:t xml:space="preserve">Hukum Kepemilikan Hak Atas Tanah Bidang Agribisnis: Hak Menguasai Negara Dalam Sistem Hukum </w:t>
      </w:r>
      <w:proofErr w:type="gramStart"/>
      <w:r w:rsidRPr="00BA7508">
        <w:rPr>
          <w:i/>
        </w:rPr>
        <w:t>Pertanahan  Indonesia</w:t>
      </w:r>
      <w:proofErr w:type="gramEnd"/>
      <w:r w:rsidRPr="00BA7508">
        <w:t>. Bogor: Ghalia Indonesia.</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Harahap, Yahya. 1986. </w:t>
      </w:r>
      <w:r w:rsidRPr="00BA7508">
        <w:rPr>
          <w:rFonts w:ascii="Times New Roman" w:hAnsi="Times New Roman"/>
          <w:i/>
          <w:sz w:val="20"/>
          <w:szCs w:val="20"/>
        </w:rPr>
        <w:t>Segi-Segi Hukum Perjanjian</w:t>
      </w:r>
      <w:r w:rsidRPr="00BA7508">
        <w:rPr>
          <w:rFonts w:ascii="Times New Roman" w:hAnsi="Times New Roman"/>
          <w:sz w:val="20"/>
          <w:szCs w:val="20"/>
        </w:rPr>
        <w:t>. Bandung: Penerbit Alumni.</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Harsono, Budi. </w:t>
      </w:r>
      <w:proofErr w:type="gramStart"/>
      <w:r w:rsidRPr="00BA7508">
        <w:rPr>
          <w:rFonts w:ascii="Times New Roman" w:hAnsi="Times New Roman"/>
          <w:sz w:val="20"/>
          <w:szCs w:val="20"/>
        </w:rPr>
        <w:t xml:space="preserve">2008. </w:t>
      </w:r>
      <w:r w:rsidRPr="00BA7508">
        <w:rPr>
          <w:rFonts w:ascii="Times New Roman" w:hAnsi="Times New Roman"/>
          <w:i/>
          <w:sz w:val="20"/>
          <w:szCs w:val="20"/>
        </w:rPr>
        <w:t>Hukum Agraria Indonesia.</w:t>
      </w:r>
      <w:proofErr w:type="gramEnd"/>
      <w:r w:rsidRPr="00BA7508">
        <w:rPr>
          <w:rFonts w:ascii="Times New Roman" w:hAnsi="Times New Roman"/>
          <w:i/>
          <w:sz w:val="20"/>
          <w:szCs w:val="20"/>
        </w:rPr>
        <w:t xml:space="preserve"> </w:t>
      </w:r>
      <w:r w:rsidRPr="00BA7508">
        <w:rPr>
          <w:rFonts w:ascii="Times New Roman" w:hAnsi="Times New Roman"/>
          <w:sz w:val="20"/>
          <w:szCs w:val="20"/>
        </w:rPr>
        <w:t>Jakarta: Djambatan.</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_____________. 2003, </w:t>
      </w:r>
      <w:r w:rsidRPr="00BA7508">
        <w:rPr>
          <w:rFonts w:ascii="Times New Roman" w:hAnsi="Times New Roman"/>
          <w:i/>
          <w:sz w:val="20"/>
          <w:szCs w:val="20"/>
        </w:rPr>
        <w:t xml:space="preserve">Hukum Agraria Indonesia Sejarah Pembentukan Undang-Undang Pokok Agraria, Isi dan </w:t>
      </w:r>
      <w:proofErr w:type="gramStart"/>
      <w:r w:rsidRPr="00BA7508">
        <w:rPr>
          <w:rFonts w:ascii="Times New Roman" w:hAnsi="Times New Roman"/>
          <w:i/>
          <w:sz w:val="20"/>
          <w:szCs w:val="20"/>
        </w:rPr>
        <w:t>Pelaksanaanya</w:t>
      </w:r>
      <w:r w:rsidRPr="00BA7508">
        <w:rPr>
          <w:rFonts w:ascii="Times New Roman" w:hAnsi="Times New Roman"/>
          <w:sz w:val="20"/>
          <w:szCs w:val="20"/>
        </w:rPr>
        <w:t xml:space="preserve"> :</w:t>
      </w:r>
      <w:proofErr w:type="gramEnd"/>
      <w:r w:rsidRPr="00BA7508">
        <w:rPr>
          <w:rFonts w:ascii="Times New Roman" w:hAnsi="Times New Roman"/>
          <w:sz w:val="20"/>
          <w:szCs w:val="20"/>
        </w:rPr>
        <w:t xml:space="preserve"> Djambatan.</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eastAsia="Times New Roman" w:hAnsi="Times New Roman"/>
          <w:sz w:val="20"/>
          <w:szCs w:val="20"/>
          <w:lang w:eastAsia="id-ID"/>
        </w:rPr>
        <w:t xml:space="preserve">Kansil, CST. </w:t>
      </w:r>
      <w:r w:rsidRPr="00BA7508">
        <w:rPr>
          <w:rFonts w:ascii="Times New Roman" w:hAnsi="Times New Roman"/>
          <w:sz w:val="20"/>
          <w:szCs w:val="20"/>
          <w:lang w:val="sv-SE"/>
        </w:rPr>
        <w:t>1989</w:t>
      </w:r>
      <w:r w:rsidRPr="00BA7508">
        <w:rPr>
          <w:rFonts w:ascii="Times New Roman" w:hAnsi="Times New Roman"/>
          <w:sz w:val="20"/>
          <w:szCs w:val="20"/>
        </w:rPr>
        <w:t xml:space="preserve">. </w:t>
      </w:r>
      <w:r w:rsidRPr="00BA7508">
        <w:rPr>
          <w:rFonts w:ascii="Times New Roman" w:hAnsi="Times New Roman"/>
          <w:bCs/>
          <w:i/>
          <w:iCs/>
          <w:sz w:val="20"/>
          <w:szCs w:val="20"/>
          <w:lang w:val="sv-SE"/>
        </w:rPr>
        <w:t>Pengantar Ilmu Hukum dan Tata Hukum Indonesia</w:t>
      </w:r>
      <w:r w:rsidRPr="00BA7508">
        <w:rPr>
          <w:rFonts w:ascii="Times New Roman" w:hAnsi="Times New Roman"/>
          <w:sz w:val="20"/>
          <w:szCs w:val="20"/>
          <w:lang w:val="sv-SE"/>
        </w:rPr>
        <w:t xml:space="preserve">. Jakarta: </w:t>
      </w:r>
      <w:r w:rsidRPr="00BA7508">
        <w:rPr>
          <w:rFonts w:ascii="Times New Roman" w:hAnsi="Times New Roman"/>
          <w:sz w:val="20"/>
          <w:szCs w:val="20"/>
          <w:lang w:val="fi-FI"/>
        </w:rPr>
        <w:t>Balai Pustaka</w:t>
      </w:r>
      <w:r w:rsidRPr="00BA7508">
        <w:rPr>
          <w:rFonts w:ascii="Times New Roman" w:hAnsi="Times New Roman"/>
          <w:sz w:val="20"/>
          <w:szCs w:val="20"/>
        </w:rPr>
        <w:t>.</w:t>
      </w:r>
    </w:p>
    <w:p w:rsidR="00BA7508" w:rsidRPr="00BA7508" w:rsidRDefault="00BA7508" w:rsidP="00BA7508">
      <w:pPr>
        <w:pStyle w:val="ListParagraph"/>
        <w:spacing w:line="240" w:lineRule="auto"/>
        <w:ind w:left="426" w:hanging="426"/>
        <w:jc w:val="both"/>
        <w:rPr>
          <w:rFonts w:ascii="Times New Roman" w:hAnsi="Times New Roman"/>
          <w:sz w:val="20"/>
          <w:szCs w:val="20"/>
          <w:lang w:val="id-ID"/>
        </w:rPr>
      </w:pPr>
      <w:proofErr w:type="gramStart"/>
      <w:r w:rsidRPr="00BA7508">
        <w:rPr>
          <w:rFonts w:ascii="Times New Roman" w:hAnsi="Times New Roman"/>
          <w:sz w:val="20"/>
          <w:szCs w:val="20"/>
        </w:rPr>
        <w:t>Leks&amp;Co. 2015.</w:t>
      </w:r>
      <w:proofErr w:type="gramEnd"/>
      <w:r w:rsidRPr="00BA7508">
        <w:rPr>
          <w:rFonts w:ascii="Times New Roman" w:hAnsi="Times New Roman"/>
          <w:sz w:val="20"/>
          <w:szCs w:val="20"/>
        </w:rPr>
        <w:t xml:space="preserve"> Pemberian Hak Guna Bangunan Di Atas Hak Pengelolaan. </w:t>
      </w:r>
      <w:hyperlink r:id="rId14" w:history="1">
        <w:r w:rsidRPr="00BA7508">
          <w:rPr>
            <w:rStyle w:val="Hyperlink"/>
            <w:rFonts w:ascii="Times New Roman" w:hAnsi="Times New Roman"/>
            <w:color w:val="auto"/>
            <w:sz w:val="20"/>
            <w:szCs w:val="20"/>
          </w:rPr>
          <w:t>http://www.hukumproperti.com/hak-pengelolaan-lahan/pemberian-hak-guna-bangunan-di-atas-hak-pengelolaan/</w:t>
        </w:r>
      </w:hyperlink>
      <w:r w:rsidRPr="00BA7508">
        <w:rPr>
          <w:rFonts w:ascii="Times New Roman" w:hAnsi="Times New Roman"/>
          <w:sz w:val="20"/>
          <w:szCs w:val="20"/>
        </w:rPr>
        <w:t>, (diakses pada tanggal 31 januari 2017 pukul 13.33 WIB)</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Marzuki, Peter Mahmud. 2013. </w:t>
      </w:r>
      <w:r w:rsidRPr="00BA7508">
        <w:rPr>
          <w:rFonts w:ascii="Times New Roman" w:hAnsi="Times New Roman"/>
          <w:i/>
          <w:sz w:val="20"/>
          <w:szCs w:val="20"/>
        </w:rPr>
        <w:t>Penelitian Hukum</w:t>
      </w:r>
      <w:r w:rsidRPr="00BA7508">
        <w:rPr>
          <w:rFonts w:ascii="Times New Roman" w:hAnsi="Times New Roman"/>
          <w:sz w:val="20"/>
          <w:szCs w:val="20"/>
        </w:rPr>
        <w:t>. Jakarta: Kencana Prenada Media Group.</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proofErr w:type="gramStart"/>
      <w:r w:rsidRPr="00BA7508">
        <w:rPr>
          <w:rFonts w:ascii="Times New Roman" w:hAnsi="Times New Roman"/>
          <w:sz w:val="20"/>
          <w:szCs w:val="20"/>
        </w:rPr>
        <w:t>Muljadi, Kartini dan Widjaja, Gunawan.</w:t>
      </w:r>
      <w:proofErr w:type="gramEnd"/>
      <w:r w:rsidRPr="00BA7508">
        <w:rPr>
          <w:rFonts w:ascii="Times New Roman" w:hAnsi="Times New Roman"/>
          <w:sz w:val="20"/>
          <w:szCs w:val="20"/>
        </w:rPr>
        <w:t xml:space="preserve"> 2005. </w:t>
      </w:r>
      <w:r w:rsidRPr="00BA7508">
        <w:rPr>
          <w:rFonts w:ascii="Times New Roman" w:hAnsi="Times New Roman"/>
          <w:i/>
          <w:sz w:val="20"/>
          <w:szCs w:val="20"/>
        </w:rPr>
        <w:t>Seri Hukum Harta Kekayaan: Hak-Hak Atas Tanah</w:t>
      </w:r>
      <w:r w:rsidRPr="00BA7508">
        <w:rPr>
          <w:rFonts w:ascii="Times New Roman" w:hAnsi="Times New Roman"/>
          <w:sz w:val="20"/>
          <w:szCs w:val="20"/>
        </w:rPr>
        <w:t>. Jakarta: Kencana.</w:t>
      </w:r>
    </w:p>
    <w:p w:rsidR="00BA7508" w:rsidRPr="00BA7508" w:rsidRDefault="000E0F22" w:rsidP="00BA7508">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 xml:space="preserve">Parlindungan, A.P. 1994. </w:t>
      </w:r>
      <w:r w:rsidRPr="00BA7508">
        <w:rPr>
          <w:rFonts w:ascii="Times New Roman" w:hAnsi="Times New Roman"/>
          <w:i/>
          <w:sz w:val="20"/>
          <w:szCs w:val="20"/>
        </w:rPr>
        <w:t>Hak Pengelolaan Menurut Sistem UU.</w:t>
      </w:r>
      <w:r w:rsidRPr="00BA7508">
        <w:rPr>
          <w:rFonts w:ascii="Times New Roman" w:hAnsi="Times New Roman"/>
          <w:sz w:val="20"/>
          <w:szCs w:val="20"/>
        </w:rPr>
        <w:t xml:space="preserve"> Bandung: Mandar Maju</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Perangin, Effendi. </w:t>
      </w:r>
      <w:proofErr w:type="gramStart"/>
      <w:r w:rsidRPr="00BA7508">
        <w:rPr>
          <w:rFonts w:ascii="Times New Roman" w:hAnsi="Times New Roman"/>
          <w:sz w:val="20"/>
          <w:szCs w:val="20"/>
        </w:rPr>
        <w:t xml:space="preserve">1989.  </w:t>
      </w:r>
      <w:r w:rsidRPr="00BA7508">
        <w:rPr>
          <w:rFonts w:ascii="Times New Roman" w:hAnsi="Times New Roman"/>
          <w:i/>
          <w:sz w:val="20"/>
          <w:szCs w:val="20"/>
        </w:rPr>
        <w:t>Hukum Agraria Indonesia Suatu Telaah Dari Sudut Pandang Praktisi Hukum.</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Jakarta :</w:t>
      </w:r>
      <w:proofErr w:type="gramEnd"/>
      <w:r w:rsidRPr="00BA7508">
        <w:rPr>
          <w:rFonts w:ascii="Times New Roman" w:hAnsi="Times New Roman"/>
          <w:sz w:val="20"/>
          <w:szCs w:val="20"/>
        </w:rPr>
        <w:t xml:space="preserve"> Rajawali</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 xml:space="preserve">______________. 1991. </w:t>
      </w:r>
      <w:r w:rsidRPr="00BA7508">
        <w:rPr>
          <w:rFonts w:ascii="Times New Roman" w:hAnsi="Times New Roman"/>
          <w:i/>
          <w:sz w:val="20"/>
          <w:szCs w:val="20"/>
        </w:rPr>
        <w:t>Hukum Agraria Di Indonesia (Suatu Telaah Dari Sudut Pandang Praktisi Hukum).</w:t>
      </w:r>
      <w:r w:rsidRPr="00BA7508">
        <w:rPr>
          <w:rFonts w:ascii="Times New Roman" w:hAnsi="Times New Roman"/>
          <w:sz w:val="20"/>
          <w:szCs w:val="20"/>
        </w:rPr>
        <w:t xml:space="preserve"> Jakarta: Rajawali</w:t>
      </w:r>
    </w:p>
    <w:p w:rsidR="00BA7508" w:rsidRPr="00BA7508" w:rsidRDefault="00BA7508"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lastRenderedPageBreak/>
        <w:t xml:space="preserve">Pikiran Rakyat. </w:t>
      </w:r>
      <w:r w:rsidRPr="00BA7508">
        <w:rPr>
          <w:rFonts w:ascii="Times New Roman" w:hAnsi="Times New Roman"/>
          <w:sz w:val="20"/>
          <w:szCs w:val="20"/>
          <w:lang w:val="id-ID"/>
        </w:rPr>
        <w:t xml:space="preserve">2014. </w:t>
      </w:r>
      <w:r w:rsidRPr="00BA7508">
        <w:rPr>
          <w:rFonts w:ascii="Times New Roman" w:hAnsi="Times New Roman"/>
          <w:sz w:val="20"/>
          <w:szCs w:val="20"/>
        </w:rPr>
        <w:t xml:space="preserve">Bakal Digusur Pemprov, Puluhan Pemilik Ruko Banceuy Permai Resah. </w:t>
      </w:r>
      <w:hyperlink r:id="rId15" w:history="1">
        <w:proofErr w:type="gramStart"/>
        <w:r w:rsidRPr="00BA7508">
          <w:rPr>
            <w:rStyle w:val="Hyperlink"/>
            <w:rFonts w:ascii="Times New Roman" w:hAnsi="Times New Roman"/>
            <w:color w:val="auto"/>
            <w:sz w:val="20"/>
            <w:szCs w:val="20"/>
          </w:rPr>
          <w:t>http://www.pikiran-rakyat.com/bandung raya/2014/02/12/269809/bakal-digusur-pemprov-puluhan-pemilik-ruko-banceuy-permai-resah</w:t>
        </w:r>
      </w:hyperlink>
      <w:r w:rsidRPr="00BA7508">
        <w:rPr>
          <w:rFonts w:ascii="Times New Roman" w:hAnsi="Times New Roman"/>
          <w:sz w:val="20"/>
          <w:szCs w:val="20"/>
        </w:rPr>
        <w:t>.</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diakses</w:t>
      </w:r>
      <w:proofErr w:type="gramEnd"/>
      <w:r w:rsidRPr="00BA7508">
        <w:rPr>
          <w:rFonts w:ascii="Times New Roman" w:hAnsi="Times New Roman"/>
          <w:sz w:val="20"/>
          <w:szCs w:val="20"/>
        </w:rPr>
        <w:t xml:space="preserve"> pada tanggal 13 oktober 2016 pukul 20.10)</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Pradjadikoro, R. Setiawan. 2000. </w:t>
      </w:r>
      <w:r w:rsidRPr="00BA7508">
        <w:rPr>
          <w:rFonts w:ascii="Times New Roman" w:hAnsi="Times New Roman"/>
          <w:i/>
          <w:sz w:val="20"/>
          <w:szCs w:val="20"/>
        </w:rPr>
        <w:t>Asas-Asas Hukum Perjanjian</w:t>
      </w:r>
      <w:r w:rsidRPr="00BA7508">
        <w:rPr>
          <w:rFonts w:ascii="Times New Roman" w:hAnsi="Times New Roman"/>
          <w:sz w:val="20"/>
          <w:szCs w:val="20"/>
        </w:rPr>
        <w:t>. Bandung: Mandar Maju.</w:t>
      </w:r>
    </w:p>
    <w:p w:rsidR="000E0F22" w:rsidRPr="00BA7508" w:rsidRDefault="000E0F22" w:rsidP="00515A2B">
      <w:pPr>
        <w:pStyle w:val="ListParagraph"/>
        <w:spacing w:before="120" w:after="120" w:line="240" w:lineRule="auto"/>
        <w:ind w:left="426" w:hanging="425"/>
        <w:jc w:val="both"/>
        <w:rPr>
          <w:rFonts w:ascii="Times New Roman" w:eastAsia="Times New Roman" w:hAnsi="Times New Roman"/>
          <w:sz w:val="20"/>
          <w:szCs w:val="20"/>
          <w:lang w:val="id-ID" w:eastAsia="id-ID"/>
        </w:rPr>
      </w:pPr>
      <w:r w:rsidRPr="00BA7508">
        <w:rPr>
          <w:rFonts w:ascii="Times New Roman" w:eastAsia="Times New Roman" w:hAnsi="Times New Roman"/>
          <w:sz w:val="20"/>
          <w:szCs w:val="20"/>
          <w:lang w:eastAsia="id-ID"/>
        </w:rPr>
        <w:t xml:space="preserve">Rahardjo, Satjipto. </w:t>
      </w:r>
      <w:proofErr w:type="gramStart"/>
      <w:r w:rsidRPr="00BA7508">
        <w:rPr>
          <w:rFonts w:ascii="Times New Roman" w:hAnsi="Times New Roman"/>
          <w:sz w:val="20"/>
          <w:szCs w:val="20"/>
        </w:rPr>
        <w:t xml:space="preserve">1993. </w:t>
      </w:r>
      <w:r w:rsidRPr="00BA7508">
        <w:rPr>
          <w:rFonts w:ascii="Times New Roman" w:hAnsi="Times New Roman"/>
          <w:bCs/>
          <w:i/>
          <w:iCs/>
          <w:sz w:val="20"/>
          <w:szCs w:val="20"/>
        </w:rPr>
        <w:t>Penyelenggaraan Keadilan dalam Masyarakat yang Sedang Berubah</w:t>
      </w:r>
      <w:r w:rsidRPr="00BA7508">
        <w:rPr>
          <w:rFonts w:ascii="Times New Roman" w:hAnsi="Times New Roman"/>
          <w:sz w:val="20"/>
          <w:szCs w:val="20"/>
        </w:rPr>
        <w:t>.</w:t>
      </w:r>
      <w:proofErr w:type="gramEnd"/>
      <w:r w:rsidRPr="00BA7508">
        <w:rPr>
          <w:rFonts w:ascii="Times New Roman" w:hAnsi="Times New Roman"/>
          <w:sz w:val="20"/>
          <w:szCs w:val="20"/>
        </w:rPr>
        <w:t xml:space="preserve"> </w:t>
      </w:r>
      <w:r w:rsidRPr="00BA7508">
        <w:rPr>
          <w:rFonts w:ascii="Times New Roman" w:eastAsia="Times New Roman" w:hAnsi="Times New Roman"/>
          <w:sz w:val="20"/>
          <w:szCs w:val="20"/>
          <w:lang w:eastAsia="id-ID"/>
        </w:rPr>
        <w:t>Bandung: Citra Aditya Bakti.</w:t>
      </w:r>
    </w:p>
    <w:p w:rsidR="00BA7508" w:rsidRPr="00BA7508" w:rsidRDefault="00BA7508" w:rsidP="00BA7508">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lang w:val="id-ID"/>
        </w:rPr>
        <w:t xml:space="preserve">Republik Indonesia, </w:t>
      </w:r>
      <w:r w:rsidRPr="00BA7508">
        <w:rPr>
          <w:rFonts w:ascii="Times New Roman" w:hAnsi="Times New Roman"/>
          <w:sz w:val="20"/>
          <w:szCs w:val="20"/>
        </w:rPr>
        <w:t>Kitab Undang-Undang Hukum Perdata (Staatblad Tahun 1847 Nomor 23)</w:t>
      </w:r>
    </w:p>
    <w:p w:rsidR="00BA7508" w:rsidRPr="00BA7508" w:rsidRDefault="00BA7508" w:rsidP="00BA7508">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lang w:val="id-ID"/>
        </w:rPr>
        <w:t xml:space="preserve">Republik Indonesia, </w:t>
      </w:r>
      <w:r w:rsidRPr="00BA7508">
        <w:rPr>
          <w:rFonts w:ascii="Times New Roman" w:hAnsi="Times New Roman"/>
          <w:sz w:val="20"/>
          <w:szCs w:val="20"/>
        </w:rPr>
        <w:t>Peraturan Pemerintah No 40 Tahun 1996 Hak Guna Usaha, Hak Guna Bangunan, dan Hak Pakai Atas Tanah (Lembaran Negara Republik Indonesia Tahun 1996 Nomor 58, Tambahan Lembaran Negara Republik Indonesia Nomor 3643)</w:t>
      </w:r>
    </w:p>
    <w:p w:rsidR="00BA7508" w:rsidRPr="00BA7508" w:rsidRDefault="00BA7508" w:rsidP="00BA7508">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lang w:val="id-ID"/>
        </w:rPr>
        <w:t xml:space="preserve">Republik Indonesia, </w:t>
      </w:r>
      <w:r w:rsidRPr="00BA7508">
        <w:rPr>
          <w:rFonts w:ascii="Times New Roman" w:hAnsi="Times New Roman"/>
          <w:sz w:val="20"/>
          <w:szCs w:val="20"/>
        </w:rPr>
        <w:t>Peraturan Menteri Agraria/Kepala Badan Pertanahan Nasional Nomor 9 Tahun 1999 Tata Cara Pemberian Dan Pembatalan Hak Atas Tanah Negara dan HPL</w:t>
      </w:r>
      <w:r w:rsidRPr="00BA7508">
        <w:rPr>
          <w:rFonts w:ascii="Times New Roman" w:hAnsi="Times New Roman"/>
          <w:sz w:val="20"/>
          <w:szCs w:val="20"/>
          <w:lang w:val="id-ID"/>
        </w:rPr>
        <w:t xml:space="preserve"> </w:t>
      </w:r>
    </w:p>
    <w:p w:rsidR="00BA7508" w:rsidRPr="00BA7508" w:rsidRDefault="00BA7508" w:rsidP="00BA7508">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lang w:val="id-ID"/>
        </w:rPr>
        <w:t xml:space="preserve">Republik Indonesia, </w:t>
      </w:r>
      <w:r w:rsidRPr="00BA7508">
        <w:rPr>
          <w:rFonts w:ascii="Times New Roman" w:hAnsi="Times New Roman"/>
          <w:sz w:val="20"/>
          <w:szCs w:val="20"/>
        </w:rPr>
        <w:t>Undang-Undang No. 5 Tahun 1960 Tentang Peraturan Dasar Pokok-Pokok Agraria (Lembaran Negara Republik Indonesia Tahun 1960 Nomor 104, Tambahan Lembaran Negara Republik Indonesia Nomor 2043)</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proofErr w:type="gramStart"/>
      <w:r w:rsidRPr="00BA7508">
        <w:rPr>
          <w:rFonts w:ascii="Times New Roman" w:hAnsi="Times New Roman"/>
          <w:sz w:val="20"/>
          <w:szCs w:val="20"/>
        </w:rPr>
        <w:t xml:space="preserve">Santoso, Lukman dan Yahyanto, 2016, </w:t>
      </w:r>
      <w:r w:rsidRPr="00BA7508">
        <w:rPr>
          <w:rFonts w:ascii="Times New Roman" w:hAnsi="Times New Roman"/>
          <w:i/>
          <w:sz w:val="20"/>
          <w:szCs w:val="20"/>
        </w:rPr>
        <w:t>Pengantar Ilmu Hukum</w:t>
      </w:r>
      <w:r w:rsidRPr="00BA7508">
        <w:rPr>
          <w:rFonts w:ascii="Times New Roman" w:hAnsi="Times New Roman"/>
          <w:sz w:val="20"/>
          <w:szCs w:val="20"/>
        </w:rPr>
        <w:t>.</w:t>
      </w:r>
      <w:proofErr w:type="gramEnd"/>
      <w:r w:rsidRPr="00BA7508">
        <w:rPr>
          <w:rFonts w:ascii="Times New Roman" w:hAnsi="Times New Roman"/>
          <w:sz w:val="20"/>
          <w:szCs w:val="20"/>
        </w:rPr>
        <w:t xml:space="preserve"> Malang: Setara Press.</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Santoso, Urip. </w:t>
      </w:r>
      <w:proofErr w:type="gramStart"/>
      <w:r w:rsidRPr="00BA7508">
        <w:rPr>
          <w:rFonts w:ascii="Times New Roman" w:hAnsi="Times New Roman"/>
          <w:sz w:val="20"/>
          <w:szCs w:val="20"/>
        </w:rPr>
        <w:t xml:space="preserve">2010. </w:t>
      </w:r>
      <w:r w:rsidRPr="00BA7508">
        <w:rPr>
          <w:rFonts w:ascii="Times New Roman" w:hAnsi="Times New Roman"/>
          <w:i/>
          <w:sz w:val="20"/>
          <w:szCs w:val="20"/>
        </w:rPr>
        <w:t>Hukum Agraria dan Hak-Hak Atas Tanah.</w:t>
      </w:r>
      <w:proofErr w:type="gramEnd"/>
      <w:r w:rsidRPr="00BA7508">
        <w:rPr>
          <w:rFonts w:ascii="Times New Roman" w:hAnsi="Times New Roman"/>
          <w:i/>
          <w:sz w:val="20"/>
          <w:szCs w:val="20"/>
        </w:rPr>
        <w:t xml:space="preserve"> </w:t>
      </w:r>
      <w:r w:rsidRPr="00BA7508">
        <w:rPr>
          <w:rFonts w:ascii="Times New Roman" w:hAnsi="Times New Roman"/>
          <w:sz w:val="20"/>
          <w:szCs w:val="20"/>
        </w:rPr>
        <w:t>Jakarta: Prenada Media Group.</w:t>
      </w:r>
    </w:p>
    <w:p w:rsidR="000E0F22" w:rsidRPr="00BA7508" w:rsidRDefault="000E0F22" w:rsidP="00515A2B">
      <w:pPr>
        <w:spacing w:before="120" w:after="120"/>
        <w:ind w:left="426" w:hanging="425"/>
        <w:jc w:val="both"/>
      </w:pPr>
      <w:r w:rsidRPr="00BA7508">
        <w:t xml:space="preserve">______________. 2010. </w:t>
      </w:r>
      <w:r w:rsidRPr="00BA7508">
        <w:rPr>
          <w:i/>
        </w:rPr>
        <w:t>Pendaftaran dan Peralihan Hak Atas Tanah</w:t>
      </w:r>
      <w:r w:rsidRPr="00BA7508">
        <w:t>. Jakarta: Kencana.</w:t>
      </w:r>
    </w:p>
    <w:p w:rsidR="000E0F22" w:rsidRPr="00BA7508" w:rsidRDefault="000E0F22" w:rsidP="00515A2B">
      <w:pPr>
        <w:spacing w:before="120" w:after="120"/>
        <w:ind w:left="426" w:hanging="425"/>
        <w:jc w:val="both"/>
      </w:pPr>
      <w:r w:rsidRPr="00BA7508">
        <w:t xml:space="preserve">______________. 2012. </w:t>
      </w:r>
      <w:r w:rsidRPr="00BA7508">
        <w:rPr>
          <w:i/>
        </w:rPr>
        <w:t>Hukum Agraria: Kajian Komprehensif.</w:t>
      </w:r>
      <w:r w:rsidRPr="00BA7508">
        <w:t xml:space="preserve"> Jakarta: Kencana.</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Setiawan, R. 1999. </w:t>
      </w:r>
      <w:proofErr w:type="gramStart"/>
      <w:r w:rsidRPr="00BA7508">
        <w:rPr>
          <w:rFonts w:ascii="Times New Roman" w:hAnsi="Times New Roman"/>
          <w:i/>
          <w:sz w:val="20"/>
          <w:szCs w:val="20"/>
        </w:rPr>
        <w:t>Pokok-Pokk Hukum Perikatan</w:t>
      </w:r>
      <w:r w:rsidRPr="00BA7508">
        <w:rPr>
          <w:rFonts w:ascii="Times New Roman" w:hAnsi="Times New Roman"/>
          <w:sz w:val="20"/>
          <w:szCs w:val="20"/>
        </w:rPr>
        <w:t>.</w:t>
      </w:r>
      <w:proofErr w:type="gramEnd"/>
      <w:r w:rsidRPr="00BA7508">
        <w:rPr>
          <w:rFonts w:ascii="Times New Roman" w:hAnsi="Times New Roman"/>
          <w:sz w:val="20"/>
          <w:szCs w:val="20"/>
        </w:rPr>
        <w:t xml:space="preserve"> Bandung: Putra A. Bardin.</w:t>
      </w:r>
    </w:p>
    <w:p w:rsidR="000E0F22" w:rsidRPr="00BA7508" w:rsidRDefault="000E0F22" w:rsidP="00515A2B">
      <w:pPr>
        <w:spacing w:before="120" w:after="120"/>
        <w:ind w:left="426" w:hanging="425"/>
        <w:jc w:val="both"/>
      </w:pPr>
      <w:r w:rsidRPr="00BA7508">
        <w:t xml:space="preserve">Soedjendro, J. Kartini. 2001. </w:t>
      </w:r>
      <w:r w:rsidRPr="00BA7508">
        <w:rPr>
          <w:i/>
        </w:rPr>
        <w:t>Perjanjian Peralihan Hak Atas Tanah Yang Berpotensi Konflik,</w:t>
      </w:r>
      <w:r w:rsidRPr="00BA7508">
        <w:t xml:space="preserve"> Yogyakarta: Kanisius</w:t>
      </w:r>
    </w:p>
    <w:p w:rsidR="000E0F22" w:rsidRPr="00BA7508" w:rsidRDefault="000E0F22" w:rsidP="00515A2B">
      <w:pPr>
        <w:spacing w:before="120" w:after="120"/>
        <w:ind w:left="426" w:hanging="425"/>
        <w:jc w:val="both"/>
      </w:pPr>
      <w:r w:rsidRPr="00BA7508">
        <w:t xml:space="preserve">Soekamto, Soerjono. </w:t>
      </w:r>
      <w:proofErr w:type="gramStart"/>
      <w:r w:rsidRPr="00BA7508">
        <w:t xml:space="preserve">1983. </w:t>
      </w:r>
      <w:r w:rsidRPr="00BA7508">
        <w:rPr>
          <w:i/>
        </w:rPr>
        <w:t>Hukim Adat Indonesia</w:t>
      </w:r>
      <w:r w:rsidRPr="00BA7508">
        <w:t>.</w:t>
      </w:r>
      <w:proofErr w:type="gramEnd"/>
      <w:r w:rsidRPr="00BA7508">
        <w:t xml:space="preserve"> Jakarta: Rajawali.</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proofErr w:type="gramStart"/>
      <w:r w:rsidRPr="00BA7508">
        <w:rPr>
          <w:rFonts w:ascii="Times New Roman" w:hAnsi="Times New Roman"/>
          <w:sz w:val="20"/>
          <w:szCs w:val="20"/>
        </w:rPr>
        <w:t>Subekti.</w:t>
      </w:r>
      <w:proofErr w:type="gramEnd"/>
      <w:r w:rsidRPr="00BA7508">
        <w:rPr>
          <w:rFonts w:ascii="Times New Roman" w:hAnsi="Times New Roman"/>
          <w:sz w:val="20"/>
          <w:szCs w:val="20"/>
        </w:rPr>
        <w:t xml:space="preserve"> 2008. </w:t>
      </w:r>
      <w:r w:rsidRPr="00BA7508">
        <w:rPr>
          <w:rFonts w:ascii="Times New Roman" w:hAnsi="Times New Roman"/>
          <w:i/>
          <w:sz w:val="20"/>
          <w:szCs w:val="20"/>
        </w:rPr>
        <w:t>Hukum Perjanjian</w:t>
      </w:r>
      <w:r w:rsidRPr="00BA7508">
        <w:rPr>
          <w:rFonts w:ascii="Times New Roman" w:hAnsi="Times New Roman"/>
          <w:sz w:val="20"/>
          <w:szCs w:val="20"/>
        </w:rPr>
        <w:t>. Bandung: PT. Intermasa.</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eastAsia="Times New Roman" w:hAnsi="Times New Roman"/>
          <w:sz w:val="20"/>
          <w:szCs w:val="20"/>
        </w:rPr>
        <w:t xml:space="preserve">_______. 2010. </w:t>
      </w:r>
      <w:r w:rsidRPr="00BA7508">
        <w:rPr>
          <w:rFonts w:ascii="Times New Roman" w:eastAsia="Times New Roman" w:hAnsi="Times New Roman"/>
          <w:i/>
          <w:sz w:val="20"/>
          <w:szCs w:val="20"/>
        </w:rPr>
        <w:t>Pokok-Pokok Hukum Perdata</w:t>
      </w:r>
      <w:r w:rsidRPr="00BA7508">
        <w:rPr>
          <w:rFonts w:ascii="Times New Roman" w:eastAsia="Times New Roman" w:hAnsi="Times New Roman"/>
          <w:sz w:val="20"/>
          <w:szCs w:val="20"/>
        </w:rPr>
        <w:t>. Bandung: PT. Intermasa.</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r w:rsidRPr="00BA7508">
        <w:rPr>
          <w:rFonts w:ascii="Times New Roman" w:hAnsi="Times New Roman"/>
          <w:sz w:val="20"/>
          <w:szCs w:val="20"/>
        </w:rPr>
        <w:t xml:space="preserve">Sumardjono, Maria S.W. 2008. </w:t>
      </w:r>
      <w:r w:rsidRPr="00BA7508">
        <w:rPr>
          <w:rFonts w:ascii="Times New Roman" w:hAnsi="Times New Roman"/>
          <w:i/>
          <w:sz w:val="20"/>
          <w:szCs w:val="20"/>
        </w:rPr>
        <w:t>Tanah Dalam Perspektif Hak Ekonomi Sosial dan Budaya</w:t>
      </w:r>
      <w:r w:rsidRPr="00BA7508">
        <w:rPr>
          <w:rFonts w:ascii="Times New Roman" w:hAnsi="Times New Roman"/>
          <w:sz w:val="20"/>
          <w:szCs w:val="20"/>
        </w:rPr>
        <w:t>. Jakarta: Kompas.</w:t>
      </w:r>
    </w:p>
    <w:p w:rsidR="000E0F22" w:rsidRPr="00BA7508" w:rsidRDefault="000E0F22" w:rsidP="00515A2B">
      <w:pPr>
        <w:pStyle w:val="ListParagraph"/>
        <w:spacing w:before="120" w:after="120" w:line="240" w:lineRule="auto"/>
        <w:ind w:left="426" w:hanging="425"/>
        <w:jc w:val="both"/>
        <w:rPr>
          <w:rFonts w:ascii="Times New Roman" w:hAnsi="Times New Roman"/>
          <w:sz w:val="20"/>
          <w:szCs w:val="20"/>
        </w:rPr>
      </w:pPr>
      <w:proofErr w:type="gramStart"/>
      <w:r w:rsidRPr="00BA7508">
        <w:rPr>
          <w:rFonts w:ascii="Times New Roman" w:hAnsi="Times New Roman"/>
          <w:sz w:val="20"/>
          <w:szCs w:val="20"/>
        </w:rPr>
        <w:t>Sutedi.</w:t>
      </w:r>
      <w:proofErr w:type="gramEnd"/>
      <w:r w:rsidRPr="00BA7508">
        <w:rPr>
          <w:rFonts w:ascii="Times New Roman" w:hAnsi="Times New Roman"/>
          <w:sz w:val="20"/>
          <w:szCs w:val="20"/>
        </w:rPr>
        <w:t xml:space="preserve"> </w:t>
      </w:r>
      <w:proofErr w:type="gramStart"/>
      <w:r w:rsidRPr="00BA7508">
        <w:rPr>
          <w:rFonts w:ascii="Times New Roman" w:hAnsi="Times New Roman"/>
          <w:sz w:val="20"/>
          <w:szCs w:val="20"/>
        </w:rPr>
        <w:t xml:space="preserve">Adrian, 2008, </w:t>
      </w:r>
      <w:r w:rsidRPr="00BA7508">
        <w:rPr>
          <w:rFonts w:ascii="Times New Roman" w:hAnsi="Times New Roman"/>
          <w:i/>
          <w:sz w:val="20"/>
          <w:szCs w:val="20"/>
        </w:rPr>
        <w:t>Peralihan Hak Atas Tanah dan Pendaftarannya</w:t>
      </w:r>
      <w:r w:rsidRPr="00BA7508">
        <w:rPr>
          <w:rFonts w:ascii="Times New Roman" w:hAnsi="Times New Roman"/>
          <w:sz w:val="20"/>
          <w:szCs w:val="20"/>
        </w:rPr>
        <w:t>.</w:t>
      </w:r>
      <w:proofErr w:type="gramEnd"/>
      <w:r w:rsidRPr="00BA7508">
        <w:rPr>
          <w:rFonts w:ascii="Times New Roman" w:hAnsi="Times New Roman"/>
          <w:sz w:val="20"/>
          <w:szCs w:val="20"/>
        </w:rPr>
        <w:t xml:space="preserve"> Jakarta: Sinar Grafika.</w:t>
      </w:r>
    </w:p>
    <w:p w:rsidR="00E41A9E" w:rsidRPr="00BA7508" w:rsidRDefault="00BA7508" w:rsidP="00515A2B">
      <w:pPr>
        <w:pStyle w:val="ListParagraph"/>
        <w:spacing w:before="120" w:after="120" w:line="240" w:lineRule="auto"/>
        <w:ind w:left="426" w:hanging="425"/>
        <w:jc w:val="both"/>
        <w:rPr>
          <w:rFonts w:ascii="Times New Roman" w:hAnsi="Times New Roman"/>
          <w:sz w:val="20"/>
          <w:szCs w:val="20"/>
          <w:lang w:val="id-ID"/>
        </w:rPr>
      </w:pPr>
      <w:r w:rsidRPr="00BA7508">
        <w:rPr>
          <w:rFonts w:ascii="Times New Roman" w:hAnsi="Times New Roman"/>
          <w:sz w:val="20"/>
          <w:szCs w:val="20"/>
        </w:rPr>
        <w:t>Wibowo Tunardy.</w:t>
      </w:r>
      <w:r w:rsidRPr="00BA7508">
        <w:rPr>
          <w:rFonts w:ascii="Times New Roman" w:hAnsi="Times New Roman"/>
          <w:sz w:val="20"/>
          <w:szCs w:val="20"/>
          <w:lang w:val="id-ID"/>
        </w:rPr>
        <w:t xml:space="preserve"> 2012.</w:t>
      </w:r>
      <w:r w:rsidRPr="00BA7508">
        <w:rPr>
          <w:rFonts w:ascii="Times New Roman" w:hAnsi="Times New Roman"/>
          <w:sz w:val="20"/>
          <w:szCs w:val="20"/>
        </w:rPr>
        <w:t xml:space="preserve"> </w:t>
      </w:r>
      <w:proofErr w:type="gramStart"/>
      <w:r w:rsidRPr="00BA7508">
        <w:rPr>
          <w:rFonts w:ascii="Times New Roman" w:hAnsi="Times New Roman"/>
          <w:sz w:val="20"/>
          <w:szCs w:val="20"/>
        </w:rPr>
        <w:t>Perikatan Yang Bersumber Dari</w:t>
      </w:r>
      <w:r w:rsidRPr="00BA7508">
        <w:rPr>
          <w:rFonts w:ascii="Times New Roman" w:hAnsi="Times New Roman"/>
          <w:sz w:val="20"/>
          <w:szCs w:val="20"/>
          <w:lang w:val="id-ID"/>
        </w:rPr>
        <w:t xml:space="preserve"> </w:t>
      </w:r>
      <w:r w:rsidRPr="00BA7508">
        <w:rPr>
          <w:rFonts w:ascii="Times New Roman" w:hAnsi="Times New Roman"/>
          <w:sz w:val="20"/>
          <w:szCs w:val="20"/>
        </w:rPr>
        <w:t>Undang-Undang.</w:t>
      </w:r>
      <w:proofErr w:type="gramEnd"/>
      <w:r w:rsidRPr="00BA7508">
        <w:rPr>
          <w:rFonts w:ascii="Times New Roman" w:hAnsi="Times New Roman"/>
          <w:sz w:val="20"/>
          <w:szCs w:val="20"/>
        </w:rPr>
        <w:t xml:space="preserve"> </w:t>
      </w:r>
      <w:hyperlink r:id="rId16" w:history="1">
        <w:r w:rsidRPr="00BA7508">
          <w:rPr>
            <w:rStyle w:val="Hyperlink"/>
            <w:rFonts w:ascii="Times New Roman" w:hAnsi="Times New Roman"/>
            <w:color w:val="auto"/>
            <w:sz w:val="20"/>
            <w:szCs w:val="20"/>
          </w:rPr>
          <w:t>http://www.jurnalhukum.com/perikatan-yang-bersumber-dari-undang-undang/</w:t>
        </w:r>
      </w:hyperlink>
      <w:r w:rsidRPr="00BA7508">
        <w:rPr>
          <w:rFonts w:ascii="Times New Roman" w:hAnsi="Times New Roman"/>
          <w:sz w:val="20"/>
          <w:szCs w:val="20"/>
        </w:rPr>
        <w:t xml:space="preserve"> (diakses pada 17 Januari 2017 pukul 20.17 WIB)</w:t>
      </w:r>
    </w:p>
    <w:p w:rsidR="00E41A9E" w:rsidRPr="00BA7508" w:rsidRDefault="00E41A9E" w:rsidP="00515A2B">
      <w:pPr>
        <w:pStyle w:val="ListParagraph"/>
        <w:spacing w:before="120" w:after="120" w:line="240" w:lineRule="auto"/>
        <w:ind w:left="426" w:hanging="425"/>
        <w:jc w:val="both"/>
        <w:rPr>
          <w:rFonts w:ascii="Times New Roman" w:hAnsi="Times New Roman"/>
          <w:sz w:val="20"/>
          <w:szCs w:val="20"/>
          <w:lang w:val="id-ID"/>
        </w:rPr>
      </w:pPr>
    </w:p>
    <w:p w:rsidR="00FA6A1C" w:rsidRPr="00BA7508" w:rsidRDefault="00FA6A1C" w:rsidP="00831E6A">
      <w:pPr>
        <w:jc w:val="both"/>
        <w:rPr>
          <w:lang w:val="id-ID"/>
        </w:rPr>
      </w:pPr>
      <w:bookmarkStart w:id="2" w:name="_GoBack"/>
      <w:bookmarkEnd w:id="2"/>
    </w:p>
    <w:sectPr w:rsidR="00FA6A1C" w:rsidRPr="00BA7508" w:rsidSect="003F4618">
      <w:type w:val="continuous"/>
      <w:pgSz w:w="11909" w:h="16834" w:code="9"/>
      <w:pgMar w:top="1418" w:right="1134" w:bottom="1418" w:left="1134" w:header="425"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2EF" w:rsidRDefault="009312EF" w:rsidP="00D67B72">
      <w:r>
        <w:separator/>
      </w:r>
    </w:p>
  </w:endnote>
  <w:endnote w:type="continuationSeparator" w:id="0">
    <w:p w:rsidR="009312EF" w:rsidRDefault="009312EF" w:rsidP="00D67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0" w:rsidRDefault="00A144EC">
    <w:pPr>
      <w:pStyle w:val="Footer"/>
    </w:pPr>
    <w:r>
      <w:fldChar w:fldCharType="begin"/>
    </w:r>
    <w:r w:rsidR="00E90BA9">
      <w:instrText xml:space="preserve"> PAGE   \* MERGEFORMAT </w:instrText>
    </w:r>
    <w:r>
      <w:fldChar w:fldCharType="separate"/>
    </w:r>
    <w:r w:rsidR="00BA20D6">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2EF" w:rsidRDefault="009312EF" w:rsidP="00D67B72">
      <w:r>
        <w:separator/>
      </w:r>
    </w:p>
  </w:footnote>
  <w:footnote w:type="continuationSeparator" w:id="0">
    <w:p w:rsidR="009312EF" w:rsidRDefault="009312EF" w:rsidP="00D67B72">
      <w:r>
        <w:continuationSeparator/>
      </w:r>
    </w:p>
  </w:footnote>
  <w:footnote w:id="1">
    <w:p w:rsidR="003F6234" w:rsidRPr="003F6234" w:rsidRDefault="003F6234" w:rsidP="003F6234">
      <w:pPr>
        <w:pStyle w:val="FootnoteText"/>
        <w:ind w:firstLine="426"/>
        <w:jc w:val="both"/>
        <w:rPr>
          <w:rFonts w:ascii="Times New Roman" w:hAnsi="Times New Roman" w:cs="Times New Roman"/>
          <w:sz w:val="18"/>
          <w:szCs w:val="18"/>
        </w:rPr>
      </w:pPr>
      <w:r w:rsidRPr="003F6234">
        <w:rPr>
          <w:rStyle w:val="FootnoteReference"/>
          <w:rFonts w:ascii="Times New Roman" w:hAnsi="Times New Roman" w:cs="Times New Roman"/>
          <w:sz w:val="18"/>
          <w:szCs w:val="18"/>
        </w:rPr>
        <w:footnoteRef/>
      </w:r>
      <w:r w:rsidRPr="003F6234">
        <w:rPr>
          <w:rFonts w:ascii="Times New Roman" w:hAnsi="Times New Roman" w:cs="Times New Roman"/>
          <w:sz w:val="18"/>
          <w:szCs w:val="18"/>
        </w:rPr>
        <w:t xml:space="preserve"> A. P Parlindungan, 1994, Hak Pengelolaan Menurut Sistem UUPA, Bandung: Mandar Maju, hlm.1</w:t>
      </w:r>
    </w:p>
  </w:footnote>
  <w:footnote w:id="2">
    <w:p w:rsidR="003F6234" w:rsidRPr="003F6234" w:rsidRDefault="003F6234" w:rsidP="003F6234">
      <w:pPr>
        <w:pStyle w:val="FootnoteText"/>
        <w:ind w:firstLine="426"/>
        <w:jc w:val="both"/>
        <w:rPr>
          <w:rFonts w:ascii="Times New Roman" w:hAnsi="Times New Roman" w:cs="Times New Roman"/>
          <w:sz w:val="18"/>
          <w:szCs w:val="18"/>
        </w:rPr>
      </w:pPr>
      <w:r w:rsidRPr="003F6234">
        <w:rPr>
          <w:rStyle w:val="FootnoteReference"/>
          <w:rFonts w:ascii="Times New Roman" w:hAnsi="Times New Roman" w:cs="Times New Roman"/>
          <w:sz w:val="18"/>
          <w:szCs w:val="18"/>
        </w:rPr>
        <w:footnoteRef/>
      </w:r>
      <w:r w:rsidRPr="003F6234">
        <w:rPr>
          <w:rFonts w:ascii="Times New Roman" w:hAnsi="Times New Roman" w:cs="Times New Roman"/>
          <w:sz w:val="18"/>
          <w:szCs w:val="18"/>
        </w:rPr>
        <w:t xml:space="preserve"> </w:t>
      </w:r>
      <w:r w:rsidRPr="003F6234">
        <w:rPr>
          <w:rFonts w:ascii="Times New Roman" w:hAnsi="Times New Roman" w:cs="Times New Roman"/>
          <w:sz w:val="18"/>
          <w:szCs w:val="18"/>
        </w:rPr>
        <w:t>Dr. Irawan Sorodjo, 2014, Hukum Pertanahan Hak Pengelolaan atas tanah (HPL) Eksistensi, Pengaturan dan Praktik, Yogjakarta: Laksbang, hlm. 5</w:t>
      </w:r>
    </w:p>
  </w:footnote>
  <w:footnote w:id="3">
    <w:p w:rsidR="00F4218F" w:rsidRPr="003F6234" w:rsidRDefault="0059615C" w:rsidP="00D428C2">
      <w:pPr>
        <w:pStyle w:val="FootnoteText"/>
        <w:ind w:firstLine="426"/>
        <w:rPr>
          <w:rFonts w:ascii="Times New Roman" w:hAnsi="Times New Roman" w:cs="Times New Roman"/>
          <w:sz w:val="18"/>
          <w:szCs w:val="18"/>
        </w:rPr>
      </w:pPr>
      <w:r w:rsidRPr="003F6234">
        <w:rPr>
          <w:rStyle w:val="FootnoteReference"/>
          <w:rFonts w:ascii="Times New Roman" w:hAnsi="Times New Roman" w:cs="Times New Roman"/>
          <w:sz w:val="18"/>
          <w:szCs w:val="18"/>
        </w:rPr>
        <w:footnoteRef/>
      </w:r>
      <w:r w:rsidRPr="003F6234">
        <w:rPr>
          <w:rFonts w:ascii="Times New Roman" w:hAnsi="Times New Roman" w:cs="Times New Roman"/>
          <w:sz w:val="18"/>
          <w:szCs w:val="18"/>
        </w:rPr>
        <w:t xml:space="preserve"> Peter Mahmud Marzuki, 2005,</w:t>
      </w:r>
      <w:r w:rsidRPr="003F6234">
        <w:rPr>
          <w:rFonts w:ascii="Times New Roman" w:hAnsi="Times New Roman" w:cs="Times New Roman"/>
          <w:sz w:val="18"/>
          <w:szCs w:val="18"/>
          <w:lang w:val="en-GB"/>
        </w:rPr>
        <w:t xml:space="preserve"> </w:t>
      </w:r>
      <w:r w:rsidRPr="003F6234">
        <w:rPr>
          <w:rFonts w:ascii="Times New Roman" w:hAnsi="Times New Roman" w:cs="Times New Roman"/>
          <w:sz w:val="18"/>
          <w:szCs w:val="18"/>
        </w:rPr>
        <w:t>Penelitian Hukum, Jakarta: Kencana Prenada Media Group, hlm. 126</w:t>
      </w:r>
    </w:p>
  </w:footnote>
  <w:footnote w:id="4">
    <w:p w:rsidR="00213D68" w:rsidRPr="003F6234" w:rsidRDefault="0059615C" w:rsidP="00D428C2">
      <w:pPr>
        <w:pStyle w:val="FootnoteText"/>
        <w:ind w:firstLine="426"/>
        <w:jc w:val="both"/>
        <w:rPr>
          <w:rFonts w:ascii="Times New Roman" w:hAnsi="Times New Roman" w:cs="Times New Roman"/>
          <w:sz w:val="18"/>
          <w:szCs w:val="18"/>
        </w:rPr>
      </w:pPr>
      <w:r w:rsidRPr="003F6234">
        <w:rPr>
          <w:rStyle w:val="FootnoteReference"/>
          <w:rFonts w:ascii="Times New Roman" w:hAnsi="Times New Roman" w:cs="Times New Roman"/>
          <w:sz w:val="18"/>
          <w:szCs w:val="18"/>
        </w:rPr>
        <w:footnoteRef/>
      </w:r>
      <w:r w:rsidRPr="003F6234">
        <w:rPr>
          <w:rFonts w:ascii="Times New Roman" w:hAnsi="Times New Roman" w:cs="Times New Roman"/>
          <w:sz w:val="18"/>
          <w:szCs w:val="18"/>
        </w:rPr>
        <w:t xml:space="preserve"> </w:t>
      </w:r>
      <w:r w:rsidRPr="003F6234">
        <w:rPr>
          <w:rFonts w:ascii="Times New Roman" w:hAnsi="Times New Roman" w:cs="Times New Roman"/>
          <w:sz w:val="18"/>
          <w:szCs w:val="18"/>
        </w:rPr>
        <w:t xml:space="preserve">Urip Santoso, </w:t>
      </w:r>
      <w:r w:rsidRPr="003F6234">
        <w:rPr>
          <w:rFonts w:ascii="Times New Roman" w:hAnsi="Times New Roman" w:cs="Times New Roman"/>
          <w:sz w:val="18"/>
          <w:szCs w:val="18"/>
          <w:lang w:val="en-GB"/>
        </w:rPr>
        <w:t xml:space="preserve">2010, </w:t>
      </w:r>
      <w:r w:rsidRPr="003F6234">
        <w:rPr>
          <w:rFonts w:ascii="Times New Roman" w:hAnsi="Times New Roman" w:cs="Times New Roman"/>
          <w:sz w:val="18"/>
          <w:szCs w:val="18"/>
        </w:rPr>
        <w:t>Hukum Agraria: Kajian Komprehensif, Op.Cit, hlm.119</w:t>
      </w:r>
    </w:p>
  </w:footnote>
  <w:footnote w:id="5">
    <w:p w:rsidR="00C30A48" w:rsidRPr="003F6234" w:rsidRDefault="00C30A48" w:rsidP="00D428C2">
      <w:pPr>
        <w:pStyle w:val="FootnoteText"/>
        <w:ind w:firstLine="426"/>
        <w:jc w:val="both"/>
        <w:rPr>
          <w:rFonts w:ascii="Times New Roman" w:hAnsi="Times New Roman" w:cs="Times New Roman"/>
          <w:sz w:val="18"/>
          <w:szCs w:val="18"/>
        </w:rPr>
      </w:pPr>
      <w:r w:rsidRPr="003F6234">
        <w:rPr>
          <w:rStyle w:val="FootnoteReference"/>
          <w:rFonts w:ascii="Times New Roman" w:hAnsi="Times New Roman" w:cs="Times New Roman"/>
          <w:sz w:val="18"/>
          <w:szCs w:val="18"/>
        </w:rPr>
        <w:footnoteRef/>
      </w:r>
      <w:r w:rsidRPr="003F6234">
        <w:rPr>
          <w:rFonts w:ascii="Times New Roman" w:hAnsi="Times New Roman" w:cs="Times New Roman"/>
          <w:sz w:val="18"/>
          <w:szCs w:val="18"/>
        </w:rPr>
        <w:t xml:space="preserve"> </w:t>
      </w:r>
      <w:r w:rsidR="003F4618" w:rsidRPr="003F6234">
        <w:rPr>
          <w:rFonts w:ascii="Times New Roman" w:hAnsi="Times New Roman" w:cs="Times New Roman"/>
          <w:i/>
          <w:sz w:val="18"/>
          <w:szCs w:val="18"/>
        </w:rPr>
        <w:t>Ibid</w:t>
      </w:r>
      <w:r w:rsidRPr="003F6234">
        <w:rPr>
          <w:rFonts w:ascii="Times New Roman" w:hAnsi="Times New Roman" w:cs="Times New Roman"/>
          <w:sz w:val="18"/>
          <w:szCs w:val="18"/>
        </w:rPr>
        <w:t>, hlm 130</w:t>
      </w:r>
    </w:p>
  </w:footnote>
  <w:footnote w:id="6">
    <w:p w:rsidR="00C30A48" w:rsidRPr="003F6234" w:rsidRDefault="00C30A48" w:rsidP="00D428C2">
      <w:pPr>
        <w:pStyle w:val="FootnoteText"/>
        <w:ind w:firstLine="426"/>
        <w:jc w:val="both"/>
        <w:rPr>
          <w:rFonts w:ascii="Times New Roman" w:hAnsi="Times New Roman" w:cs="Times New Roman"/>
          <w:sz w:val="18"/>
          <w:szCs w:val="18"/>
        </w:rPr>
      </w:pPr>
      <w:r w:rsidRPr="003F6234">
        <w:rPr>
          <w:rStyle w:val="FootnoteReference"/>
          <w:rFonts w:ascii="Times New Roman" w:hAnsi="Times New Roman" w:cs="Times New Roman"/>
          <w:sz w:val="18"/>
          <w:szCs w:val="18"/>
        </w:rPr>
        <w:footnoteRef/>
      </w:r>
      <w:r w:rsidRPr="003F6234">
        <w:rPr>
          <w:rFonts w:ascii="Times New Roman" w:hAnsi="Times New Roman" w:cs="Times New Roman"/>
          <w:sz w:val="18"/>
          <w:szCs w:val="18"/>
        </w:rPr>
        <w:t xml:space="preserve"> </w:t>
      </w:r>
      <w:r w:rsidRPr="003F6234">
        <w:rPr>
          <w:rFonts w:ascii="Times New Roman" w:hAnsi="Times New Roman" w:cs="Times New Roman"/>
          <w:sz w:val="18"/>
          <w:szCs w:val="18"/>
        </w:rPr>
        <w:t xml:space="preserve">Budi Harsono, 2008, </w:t>
      </w:r>
      <w:r w:rsidR="003F4618" w:rsidRPr="003F6234">
        <w:rPr>
          <w:rFonts w:ascii="Times New Roman" w:hAnsi="Times New Roman" w:cs="Times New Roman"/>
          <w:sz w:val="18"/>
          <w:szCs w:val="18"/>
        </w:rPr>
        <w:t>Hukum Agraria Indonesia</w:t>
      </w:r>
      <w:r w:rsidRPr="003F6234">
        <w:rPr>
          <w:rFonts w:ascii="Times New Roman" w:hAnsi="Times New Roman" w:cs="Times New Roman"/>
          <w:sz w:val="18"/>
          <w:szCs w:val="18"/>
        </w:rPr>
        <w:t>,</w:t>
      </w:r>
      <w:r w:rsidR="00B949CD" w:rsidRPr="003F6234">
        <w:rPr>
          <w:rFonts w:ascii="Times New Roman" w:hAnsi="Times New Roman" w:cs="Times New Roman"/>
          <w:sz w:val="18"/>
          <w:szCs w:val="18"/>
        </w:rPr>
        <w:t xml:space="preserve"> Jakarta, Djambatan,</w:t>
      </w:r>
      <w:r w:rsidRPr="003F6234">
        <w:rPr>
          <w:rFonts w:ascii="Times New Roman" w:hAnsi="Times New Roman" w:cs="Times New Roman"/>
          <w:sz w:val="18"/>
          <w:szCs w:val="18"/>
        </w:rPr>
        <w:t xml:space="preserve"> hlm. 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DD" w:rsidRPr="003904DD" w:rsidRDefault="00A144EC">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E90BA9">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74" w:rsidRPr="00BB6EDF" w:rsidRDefault="00A144EC" w:rsidP="003F6234">
    <w:pPr>
      <w:pStyle w:val="Header"/>
      <w:jc w:val="both"/>
      <w:rPr>
        <w:i/>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3E" w:rsidRDefault="00A144E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4EB"/>
    <w:multiLevelType w:val="hybridMultilevel"/>
    <w:tmpl w:val="D4FEA63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43D5387"/>
    <w:multiLevelType w:val="hybridMultilevel"/>
    <w:tmpl w:val="4FF25ED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CCD597F"/>
    <w:multiLevelType w:val="hybridMultilevel"/>
    <w:tmpl w:val="5C4C34EC"/>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
    <w:nsid w:val="1A490C34"/>
    <w:multiLevelType w:val="hybridMultilevel"/>
    <w:tmpl w:val="9A2CF28E"/>
    <w:lvl w:ilvl="0" w:tplc="0421000F">
      <w:start w:val="1"/>
      <w:numFmt w:val="decimal"/>
      <w:lvlText w:val="%1."/>
      <w:lvlJc w:val="left"/>
      <w:pPr>
        <w:ind w:left="2716" w:hanging="360"/>
      </w:p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4">
    <w:nsid w:val="1F510EA6"/>
    <w:multiLevelType w:val="multilevel"/>
    <w:tmpl w:val="7F74F114"/>
    <w:lvl w:ilvl="0">
      <w:start w:val="1"/>
      <w:numFmt w:val="decimal"/>
      <w:lvlText w:val="%1."/>
      <w:lvlJc w:val="left"/>
      <w:pPr>
        <w:ind w:left="2574" w:hanging="360"/>
      </w:pPr>
    </w:lvl>
    <w:lvl w:ilvl="1">
      <w:start w:val="1"/>
      <w:numFmt w:val="decimal"/>
      <w:isLgl/>
      <w:lvlText w:val="%1.%2"/>
      <w:lvlJc w:val="left"/>
      <w:pPr>
        <w:ind w:left="2574"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294" w:hanging="1080"/>
      </w:pPr>
      <w:rPr>
        <w:rFonts w:hint="default"/>
      </w:rPr>
    </w:lvl>
    <w:lvl w:ilvl="5">
      <w:start w:val="1"/>
      <w:numFmt w:val="decimal"/>
      <w:isLgl/>
      <w:lvlText w:val="%1.%2.%3.%4.%5.%6"/>
      <w:lvlJc w:val="left"/>
      <w:pPr>
        <w:ind w:left="3294" w:hanging="1080"/>
      </w:pPr>
      <w:rPr>
        <w:rFonts w:hint="default"/>
      </w:rPr>
    </w:lvl>
    <w:lvl w:ilvl="6">
      <w:start w:val="1"/>
      <w:numFmt w:val="decimal"/>
      <w:isLgl/>
      <w:lvlText w:val="%1.%2.%3.%4.%5.%6.%7"/>
      <w:lvlJc w:val="left"/>
      <w:pPr>
        <w:ind w:left="3654"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014" w:hanging="1800"/>
      </w:pPr>
      <w:rPr>
        <w:rFonts w:hint="default"/>
      </w:rPr>
    </w:lvl>
  </w:abstractNum>
  <w:abstractNum w:abstractNumId="5">
    <w:nsid w:val="2ECF6F47"/>
    <w:multiLevelType w:val="hybridMultilevel"/>
    <w:tmpl w:val="2FBA5A1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FA7EAD"/>
    <w:multiLevelType w:val="hybridMultilevel"/>
    <w:tmpl w:val="35E29288"/>
    <w:lvl w:ilvl="0" w:tplc="0421000F">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9">
    <w:nsid w:val="46E32EFC"/>
    <w:multiLevelType w:val="hybridMultilevel"/>
    <w:tmpl w:val="4822B0A8"/>
    <w:lvl w:ilvl="0" w:tplc="0421000F">
      <w:start w:val="1"/>
      <w:numFmt w:val="decimal"/>
      <w:lvlText w:val="%1."/>
      <w:lvlJc w:val="left"/>
      <w:pPr>
        <w:ind w:left="1331" w:hanging="360"/>
      </w:pPr>
    </w:lvl>
    <w:lvl w:ilvl="1" w:tplc="04210019" w:tentative="1">
      <w:start w:val="1"/>
      <w:numFmt w:val="lowerLetter"/>
      <w:lvlText w:val="%2."/>
      <w:lvlJc w:val="left"/>
      <w:pPr>
        <w:ind w:left="2051" w:hanging="360"/>
      </w:pPr>
    </w:lvl>
    <w:lvl w:ilvl="2" w:tplc="0421001B" w:tentative="1">
      <w:start w:val="1"/>
      <w:numFmt w:val="lowerRoman"/>
      <w:lvlText w:val="%3."/>
      <w:lvlJc w:val="right"/>
      <w:pPr>
        <w:ind w:left="2771" w:hanging="180"/>
      </w:pPr>
    </w:lvl>
    <w:lvl w:ilvl="3" w:tplc="0421000F" w:tentative="1">
      <w:start w:val="1"/>
      <w:numFmt w:val="decimal"/>
      <w:lvlText w:val="%4."/>
      <w:lvlJc w:val="left"/>
      <w:pPr>
        <w:ind w:left="3491" w:hanging="360"/>
      </w:pPr>
    </w:lvl>
    <w:lvl w:ilvl="4" w:tplc="04210019" w:tentative="1">
      <w:start w:val="1"/>
      <w:numFmt w:val="lowerLetter"/>
      <w:lvlText w:val="%5."/>
      <w:lvlJc w:val="left"/>
      <w:pPr>
        <w:ind w:left="4211" w:hanging="360"/>
      </w:pPr>
    </w:lvl>
    <w:lvl w:ilvl="5" w:tplc="0421001B" w:tentative="1">
      <w:start w:val="1"/>
      <w:numFmt w:val="lowerRoman"/>
      <w:lvlText w:val="%6."/>
      <w:lvlJc w:val="right"/>
      <w:pPr>
        <w:ind w:left="4931" w:hanging="180"/>
      </w:pPr>
    </w:lvl>
    <w:lvl w:ilvl="6" w:tplc="0421000F" w:tentative="1">
      <w:start w:val="1"/>
      <w:numFmt w:val="decimal"/>
      <w:lvlText w:val="%7."/>
      <w:lvlJc w:val="left"/>
      <w:pPr>
        <w:ind w:left="5651" w:hanging="360"/>
      </w:pPr>
    </w:lvl>
    <w:lvl w:ilvl="7" w:tplc="04210019" w:tentative="1">
      <w:start w:val="1"/>
      <w:numFmt w:val="lowerLetter"/>
      <w:lvlText w:val="%8."/>
      <w:lvlJc w:val="left"/>
      <w:pPr>
        <w:ind w:left="6371" w:hanging="360"/>
      </w:pPr>
    </w:lvl>
    <w:lvl w:ilvl="8" w:tplc="0421001B" w:tentative="1">
      <w:start w:val="1"/>
      <w:numFmt w:val="lowerRoman"/>
      <w:lvlText w:val="%9."/>
      <w:lvlJc w:val="right"/>
      <w:pPr>
        <w:ind w:left="7091" w:hanging="180"/>
      </w:pPr>
    </w:lvl>
  </w:abstractNum>
  <w:abstractNum w:abstractNumId="10">
    <w:nsid w:val="4976788E"/>
    <w:multiLevelType w:val="hybridMultilevel"/>
    <w:tmpl w:val="CCD8FD8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4BED7724"/>
    <w:multiLevelType w:val="hybridMultilevel"/>
    <w:tmpl w:val="CCD6B056"/>
    <w:lvl w:ilvl="0" w:tplc="0421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F3E274C"/>
    <w:multiLevelType w:val="hybridMultilevel"/>
    <w:tmpl w:val="70FC108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nsid w:val="5F3F427F"/>
    <w:multiLevelType w:val="hybridMultilevel"/>
    <w:tmpl w:val="7298A8F8"/>
    <w:lvl w:ilvl="0" w:tplc="0421000F">
      <w:start w:val="1"/>
      <w:numFmt w:val="decimal"/>
      <w:lvlText w:val="%1."/>
      <w:lvlJc w:val="left"/>
      <w:pPr>
        <w:ind w:left="2020" w:hanging="360"/>
      </w:pPr>
    </w:lvl>
    <w:lvl w:ilvl="1" w:tplc="04210019" w:tentative="1">
      <w:start w:val="1"/>
      <w:numFmt w:val="lowerLetter"/>
      <w:lvlText w:val="%2."/>
      <w:lvlJc w:val="left"/>
      <w:pPr>
        <w:ind w:left="2740" w:hanging="360"/>
      </w:pPr>
    </w:lvl>
    <w:lvl w:ilvl="2" w:tplc="0421001B" w:tentative="1">
      <w:start w:val="1"/>
      <w:numFmt w:val="lowerRoman"/>
      <w:lvlText w:val="%3."/>
      <w:lvlJc w:val="right"/>
      <w:pPr>
        <w:ind w:left="3460" w:hanging="180"/>
      </w:pPr>
    </w:lvl>
    <w:lvl w:ilvl="3" w:tplc="0421000F" w:tentative="1">
      <w:start w:val="1"/>
      <w:numFmt w:val="decimal"/>
      <w:lvlText w:val="%4."/>
      <w:lvlJc w:val="left"/>
      <w:pPr>
        <w:ind w:left="4180" w:hanging="360"/>
      </w:pPr>
    </w:lvl>
    <w:lvl w:ilvl="4" w:tplc="04210019" w:tentative="1">
      <w:start w:val="1"/>
      <w:numFmt w:val="lowerLetter"/>
      <w:lvlText w:val="%5."/>
      <w:lvlJc w:val="left"/>
      <w:pPr>
        <w:ind w:left="4900" w:hanging="360"/>
      </w:pPr>
    </w:lvl>
    <w:lvl w:ilvl="5" w:tplc="0421001B" w:tentative="1">
      <w:start w:val="1"/>
      <w:numFmt w:val="lowerRoman"/>
      <w:lvlText w:val="%6."/>
      <w:lvlJc w:val="right"/>
      <w:pPr>
        <w:ind w:left="5620" w:hanging="180"/>
      </w:pPr>
    </w:lvl>
    <w:lvl w:ilvl="6" w:tplc="0421000F" w:tentative="1">
      <w:start w:val="1"/>
      <w:numFmt w:val="decimal"/>
      <w:lvlText w:val="%7."/>
      <w:lvlJc w:val="left"/>
      <w:pPr>
        <w:ind w:left="6340" w:hanging="360"/>
      </w:pPr>
    </w:lvl>
    <w:lvl w:ilvl="7" w:tplc="04210019" w:tentative="1">
      <w:start w:val="1"/>
      <w:numFmt w:val="lowerLetter"/>
      <w:lvlText w:val="%8."/>
      <w:lvlJc w:val="left"/>
      <w:pPr>
        <w:ind w:left="7060" w:hanging="360"/>
      </w:pPr>
    </w:lvl>
    <w:lvl w:ilvl="8" w:tplc="0421001B" w:tentative="1">
      <w:start w:val="1"/>
      <w:numFmt w:val="lowerRoman"/>
      <w:lvlText w:val="%9."/>
      <w:lvlJc w:val="right"/>
      <w:pPr>
        <w:ind w:left="7780" w:hanging="180"/>
      </w:pPr>
    </w:lvl>
  </w:abstractNum>
  <w:abstractNum w:abstractNumId="14">
    <w:nsid w:val="63D541AA"/>
    <w:multiLevelType w:val="hybridMultilevel"/>
    <w:tmpl w:val="C32E67FA"/>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67597CE5"/>
    <w:multiLevelType w:val="hybridMultilevel"/>
    <w:tmpl w:val="83328048"/>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nsid w:val="69AA70E5"/>
    <w:multiLevelType w:val="multilevel"/>
    <w:tmpl w:val="061E08DA"/>
    <w:lvl w:ilvl="0">
      <w:start w:val="1"/>
      <w:numFmt w:val="decimal"/>
      <w:lvlText w:val="%1."/>
      <w:lvlJc w:val="left"/>
      <w:pPr>
        <w:ind w:left="1854" w:hanging="360"/>
      </w:pPr>
    </w:lvl>
    <w:lvl w:ilvl="1">
      <w:start w:val="2"/>
      <w:numFmt w:val="decimal"/>
      <w:isLgl/>
      <w:lvlText w:val="%1.%2"/>
      <w:lvlJc w:val="left"/>
      <w:pPr>
        <w:ind w:left="2085" w:hanging="405"/>
      </w:pPr>
      <w:rPr>
        <w:rFonts w:hint="default"/>
      </w:rPr>
    </w:lvl>
    <w:lvl w:ilvl="2">
      <w:start w:val="2"/>
      <w:numFmt w:val="decimal"/>
      <w:isLgl/>
      <w:lvlText w:val="%1.%2.%3"/>
      <w:lvlJc w:val="left"/>
      <w:pPr>
        <w:ind w:left="2586"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318" w:hanging="1080"/>
      </w:pPr>
      <w:rPr>
        <w:rFonts w:hint="default"/>
      </w:rPr>
    </w:lvl>
    <w:lvl w:ilvl="5">
      <w:start w:val="1"/>
      <w:numFmt w:val="decimal"/>
      <w:isLgl/>
      <w:lvlText w:val="%1.%2.%3.%4.%5.%6"/>
      <w:lvlJc w:val="left"/>
      <w:pPr>
        <w:ind w:left="3504"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782" w:hanging="1800"/>
      </w:pPr>
      <w:rPr>
        <w:rFonts w:hint="default"/>
      </w:rPr>
    </w:lvl>
  </w:abstractNum>
  <w:abstractNum w:abstractNumId="17">
    <w:nsid w:val="784A0873"/>
    <w:multiLevelType w:val="multilevel"/>
    <w:tmpl w:val="967A6410"/>
    <w:lvl w:ilvl="0">
      <w:start w:val="1"/>
      <w:numFmt w:val="decimal"/>
      <w:lvlText w:val="%1."/>
      <w:lvlJc w:val="left"/>
      <w:pPr>
        <w:ind w:left="2574" w:hanging="360"/>
      </w:pPr>
    </w:lvl>
    <w:lvl w:ilvl="1">
      <w:start w:val="1"/>
      <w:numFmt w:val="decimal"/>
      <w:isLgl/>
      <w:lvlText w:val="%1.%2"/>
      <w:lvlJc w:val="left"/>
      <w:pPr>
        <w:ind w:left="2574"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294" w:hanging="1080"/>
      </w:pPr>
      <w:rPr>
        <w:rFonts w:hint="default"/>
      </w:rPr>
    </w:lvl>
    <w:lvl w:ilvl="5">
      <w:start w:val="1"/>
      <w:numFmt w:val="decimal"/>
      <w:isLgl/>
      <w:lvlText w:val="%1.%2.%3.%4.%5.%6"/>
      <w:lvlJc w:val="left"/>
      <w:pPr>
        <w:ind w:left="3294" w:hanging="1080"/>
      </w:pPr>
      <w:rPr>
        <w:rFonts w:hint="default"/>
      </w:rPr>
    </w:lvl>
    <w:lvl w:ilvl="6">
      <w:start w:val="1"/>
      <w:numFmt w:val="decimal"/>
      <w:isLgl/>
      <w:lvlText w:val="%1.%2.%3.%4.%5.%6.%7"/>
      <w:lvlJc w:val="left"/>
      <w:pPr>
        <w:ind w:left="3654"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014" w:hanging="1800"/>
      </w:pPr>
      <w:rPr>
        <w:rFonts w:hint="default"/>
      </w:rPr>
    </w:lvl>
  </w:abstractNum>
  <w:abstractNum w:abstractNumId="18">
    <w:nsid w:val="79C60543"/>
    <w:multiLevelType w:val="hybridMultilevel"/>
    <w:tmpl w:val="372E4712"/>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9">
    <w:nsid w:val="7A85057C"/>
    <w:multiLevelType w:val="hybridMultilevel"/>
    <w:tmpl w:val="2548BF4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6"/>
  </w:num>
  <w:num w:numId="2">
    <w:abstractNumId w:val="7"/>
  </w:num>
  <w:num w:numId="3">
    <w:abstractNumId w:val="2"/>
  </w:num>
  <w:num w:numId="4">
    <w:abstractNumId w:val="3"/>
  </w:num>
  <w:num w:numId="5">
    <w:abstractNumId w:val="10"/>
  </w:num>
  <w:num w:numId="6">
    <w:abstractNumId w:val="13"/>
  </w:num>
  <w:num w:numId="7">
    <w:abstractNumId w:val="9"/>
  </w:num>
  <w:num w:numId="8">
    <w:abstractNumId w:val="11"/>
  </w:num>
  <w:num w:numId="9">
    <w:abstractNumId w:val="1"/>
  </w:num>
  <w:num w:numId="10">
    <w:abstractNumId w:val="4"/>
  </w:num>
  <w:num w:numId="11">
    <w:abstractNumId w:val="16"/>
  </w:num>
  <w:num w:numId="12">
    <w:abstractNumId w:val="15"/>
  </w:num>
  <w:num w:numId="13">
    <w:abstractNumId w:val="5"/>
  </w:num>
  <w:num w:numId="14">
    <w:abstractNumId w:val="14"/>
  </w:num>
  <w:num w:numId="15">
    <w:abstractNumId w:val="12"/>
  </w:num>
  <w:num w:numId="16">
    <w:abstractNumId w:val="19"/>
  </w:num>
  <w:num w:numId="17">
    <w:abstractNumId w:val="8"/>
  </w:num>
  <w:num w:numId="18">
    <w:abstractNumId w:val="17"/>
  </w:num>
  <w:num w:numId="19">
    <w:abstractNumId w:val="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855B40"/>
    <w:rsid w:val="000111FE"/>
    <w:rsid w:val="000159A7"/>
    <w:rsid w:val="00084C37"/>
    <w:rsid w:val="000C1B8E"/>
    <w:rsid w:val="000E0F22"/>
    <w:rsid w:val="000F1D02"/>
    <w:rsid w:val="000F6CC2"/>
    <w:rsid w:val="00133C56"/>
    <w:rsid w:val="001802B9"/>
    <w:rsid w:val="00196AD6"/>
    <w:rsid w:val="0019769A"/>
    <w:rsid w:val="001A4536"/>
    <w:rsid w:val="001C687A"/>
    <w:rsid w:val="001E49E7"/>
    <w:rsid w:val="00213D68"/>
    <w:rsid w:val="00236136"/>
    <w:rsid w:val="0026731F"/>
    <w:rsid w:val="002B749A"/>
    <w:rsid w:val="003A5F67"/>
    <w:rsid w:val="003F4618"/>
    <w:rsid w:val="003F6234"/>
    <w:rsid w:val="004568B6"/>
    <w:rsid w:val="004850F9"/>
    <w:rsid w:val="004F62B7"/>
    <w:rsid w:val="00515A2B"/>
    <w:rsid w:val="00535A15"/>
    <w:rsid w:val="0059615C"/>
    <w:rsid w:val="005F315D"/>
    <w:rsid w:val="006D3B28"/>
    <w:rsid w:val="007169ED"/>
    <w:rsid w:val="007609E8"/>
    <w:rsid w:val="00786EC0"/>
    <w:rsid w:val="007929E8"/>
    <w:rsid w:val="007D79D0"/>
    <w:rsid w:val="00831E6A"/>
    <w:rsid w:val="00855B40"/>
    <w:rsid w:val="0085674B"/>
    <w:rsid w:val="008627DB"/>
    <w:rsid w:val="00871133"/>
    <w:rsid w:val="009312EF"/>
    <w:rsid w:val="00A144EC"/>
    <w:rsid w:val="00AA11DE"/>
    <w:rsid w:val="00AD2A5E"/>
    <w:rsid w:val="00B949CD"/>
    <w:rsid w:val="00BA20D6"/>
    <w:rsid w:val="00BA5861"/>
    <w:rsid w:val="00BA7508"/>
    <w:rsid w:val="00BB6EDF"/>
    <w:rsid w:val="00C01E3C"/>
    <w:rsid w:val="00C30A48"/>
    <w:rsid w:val="00C81273"/>
    <w:rsid w:val="00C919EC"/>
    <w:rsid w:val="00CC1B59"/>
    <w:rsid w:val="00CC7AB4"/>
    <w:rsid w:val="00CF5055"/>
    <w:rsid w:val="00D428C2"/>
    <w:rsid w:val="00D67B72"/>
    <w:rsid w:val="00DD538C"/>
    <w:rsid w:val="00E03875"/>
    <w:rsid w:val="00E41A9E"/>
    <w:rsid w:val="00E54E9C"/>
    <w:rsid w:val="00E90BA9"/>
    <w:rsid w:val="00EE2EE5"/>
    <w:rsid w:val="00F4218F"/>
    <w:rsid w:val="00FA3EF7"/>
    <w:rsid w:val="00FA6A1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40"/>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855B40"/>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855B40"/>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855B40"/>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855B40"/>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B40"/>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855B40"/>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855B40"/>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855B40"/>
    <w:rPr>
      <w:rFonts w:ascii="Times New Roman" w:eastAsia="SimSun" w:hAnsi="Times New Roman" w:cs="Times New Roman"/>
      <w:i/>
      <w:iCs/>
      <w:noProof/>
      <w:sz w:val="20"/>
      <w:szCs w:val="20"/>
      <w:lang w:val="en-US"/>
    </w:rPr>
  </w:style>
  <w:style w:type="paragraph" w:customStyle="1" w:styleId="Affiliation">
    <w:name w:val="Affiliation"/>
    <w:rsid w:val="00855B40"/>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855B40"/>
    <w:pPr>
      <w:spacing w:line="360" w:lineRule="auto"/>
      <w:ind w:firstLine="289"/>
      <w:jc w:val="both"/>
    </w:pPr>
    <w:rPr>
      <w:spacing w:val="-1"/>
    </w:rPr>
  </w:style>
  <w:style w:type="character" w:customStyle="1" w:styleId="BodyTextChar">
    <w:name w:val="Body Text Char"/>
    <w:basedOn w:val="DefaultParagraphFont"/>
    <w:link w:val="BodyText"/>
    <w:rsid w:val="00855B40"/>
    <w:rPr>
      <w:rFonts w:ascii="Times New Roman" w:eastAsia="SimSun" w:hAnsi="Times New Roman" w:cs="Times New Roman"/>
      <w:spacing w:val="-1"/>
      <w:sz w:val="20"/>
      <w:szCs w:val="20"/>
      <w:lang w:val="en-US"/>
    </w:rPr>
  </w:style>
  <w:style w:type="paragraph" w:customStyle="1" w:styleId="bulletlist">
    <w:name w:val="bullet list"/>
    <w:basedOn w:val="BodyText"/>
    <w:rsid w:val="00855B40"/>
    <w:pPr>
      <w:numPr>
        <w:numId w:val="1"/>
      </w:numPr>
      <w:tabs>
        <w:tab w:val="num" w:pos="648"/>
      </w:tabs>
      <w:ind w:left="357" w:hanging="357"/>
    </w:pPr>
  </w:style>
  <w:style w:type="paragraph" w:customStyle="1" w:styleId="equation">
    <w:name w:val="equation"/>
    <w:basedOn w:val="Normal"/>
    <w:rsid w:val="00855B40"/>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855B40"/>
    <w:rPr>
      <w:b/>
      <w:bCs/>
      <w:sz w:val="16"/>
      <w:szCs w:val="16"/>
    </w:rPr>
  </w:style>
  <w:style w:type="paragraph" w:customStyle="1" w:styleId="tablecolsubhead">
    <w:name w:val="table col subhead"/>
    <w:basedOn w:val="tablecolhead"/>
    <w:rsid w:val="00855B40"/>
    <w:rPr>
      <w:i/>
      <w:iCs/>
      <w:sz w:val="15"/>
      <w:szCs w:val="15"/>
    </w:rPr>
  </w:style>
  <w:style w:type="paragraph" w:customStyle="1" w:styleId="tablecopy">
    <w:name w:val="table copy"/>
    <w:rsid w:val="00855B40"/>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855B40"/>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855B40"/>
    <w:pPr>
      <w:tabs>
        <w:tab w:val="center" w:pos="4513"/>
        <w:tab w:val="right" w:pos="9026"/>
      </w:tabs>
    </w:pPr>
  </w:style>
  <w:style w:type="character" w:customStyle="1" w:styleId="HeaderChar">
    <w:name w:val="Header Char"/>
    <w:basedOn w:val="DefaultParagraphFont"/>
    <w:link w:val="Header"/>
    <w:rsid w:val="00855B40"/>
    <w:rPr>
      <w:rFonts w:ascii="Times New Roman" w:eastAsia="SimSun" w:hAnsi="Times New Roman" w:cs="Times New Roman"/>
      <w:sz w:val="20"/>
      <w:szCs w:val="20"/>
      <w:lang w:val="en-US"/>
    </w:rPr>
  </w:style>
  <w:style w:type="paragraph" w:styleId="Footer">
    <w:name w:val="footer"/>
    <w:basedOn w:val="Normal"/>
    <w:link w:val="FooterChar"/>
    <w:rsid w:val="00855B40"/>
    <w:pPr>
      <w:tabs>
        <w:tab w:val="center" w:pos="4513"/>
        <w:tab w:val="right" w:pos="9026"/>
      </w:tabs>
    </w:pPr>
  </w:style>
  <w:style w:type="character" w:customStyle="1" w:styleId="FooterChar">
    <w:name w:val="Footer Char"/>
    <w:basedOn w:val="DefaultParagraphFont"/>
    <w:link w:val="Footer"/>
    <w:rsid w:val="00855B40"/>
    <w:rPr>
      <w:rFonts w:ascii="Times New Roman" w:eastAsia="SimSun" w:hAnsi="Times New Roman" w:cs="Times New Roman"/>
      <w:sz w:val="20"/>
      <w:szCs w:val="20"/>
      <w:lang w:val="en-US"/>
    </w:rPr>
  </w:style>
  <w:style w:type="paragraph" w:customStyle="1" w:styleId="Stylepapertitle14pt">
    <w:name w:val="Style paper title + 14 pt"/>
    <w:basedOn w:val="Normal"/>
    <w:rsid w:val="00855B40"/>
    <w:pPr>
      <w:spacing w:after="120"/>
    </w:pPr>
    <w:rPr>
      <w:rFonts w:eastAsia="MS Mincho"/>
      <w:noProof/>
      <w:sz w:val="24"/>
      <w:szCs w:val="48"/>
    </w:rPr>
  </w:style>
  <w:style w:type="paragraph" w:customStyle="1" w:styleId="StyleAuthorBold">
    <w:name w:val="Style Author + Bold"/>
    <w:basedOn w:val="Normal"/>
    <w:rsid w:val="00855B40"/>
    <w:pPr>
      <w:spacing w:before="240" w:after="40"/>
    </w:pPr>
    <w:rPr>
      <w:b/>
      <w:bCs/>
      <w:noProof/>
      <w:sz w:val="22"/>
      <w:szCs w:val="22"/>
    </w:rPr>
  </w:style>
  <w:style w:type="paragraph" w:customStyle="1" w:styleId="Afiliasi">
    <w:name w:val="Afiliasi"/>
    <w:basedOn w:val="Normal"/>
    <w:qFormat/>
    <w:rsid w:val="00855B40"/>
    <w:pPr>
      <w:spacing w:before="40" w:after="40"/>
      <w:contextualSpacing/>
    </w:pPr>
    <w:rPr>
      <w:noProof/>
      <w:lang w:val="id-ID"/>
    </w:rPr>
  </w:style>
  <w:style w:type="paragraph" w:customStyle="1" w:styleId="abstrak">
    <w:name w:val="abstrak"/>
    <w:basedOn w:val="BodyText"/>
    <w:qFormat/>
    <w:rsid w:val="00855B40"/>
    <w:pPr>
      <w:spacing w:line="240" w:lineRule="auto"/>
      <w:ind w:left="567" w:right="567" w:firstLine="0"/>
    </w:pPr>
    <w:rPr>
      <w:szCs w:val="24"/>
    </w:rPr>
  </w:style>
  <w:style w:type="character" w:styleId="Hyperlink">
    <w:name w:val="Hyperlink"/>
    <w:uiPriority w:val="99"/>
    <w:unhideWhenUsed/>
    <w:rsid w:val="00855B40"/>
    <w:rPr>
      <w:color w:val="0000FF"/>
      <w:u w:val="single"/>
    </w:rPr>
  </w:style>
  <w:style w:type="paragraph" w:customStyle="1" w:styleId="DaftarPustaka">
    <w:name w:val="Daftar Pustaka"/>
    <w:basedOn w:val="Title"/>
    <w:qFormat/>
    <w:rsid w:val="00855B40"/>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855B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5B40"/>
    <w:rPr>
      <w:rFonts w:asciiTheme="majorHAnsi" w:eastAsiaTheme="majorEastAsia" w:hAnsiTheme="majorHAnsi" w:cstheme="majorBidi"/>
      <w:color w:val="17365D" w:themeColor="text2" w:themeShade="BF"/>
      <w:spacing w:val="5"/>
      <w:kern w:val="28"/>
      <w:sz w:val="52"/>
      <w:szCs w:val="52"/>
      <w:lang w:val="en-US"/>
    </w:rPr>
  </w:style>
  <w:style w:type="paragraph" w:styleId="NoSpacing">
    <w:name w:val="No Spacing"/>
    <w:uiPriority w:val="1"/>
    <w:qFormat/>
    <w:rsid w:val="00535A15"/>
    <w:pPr>
      <w:spacing w:after="0" w:line="240" w:lineRule="auto"/>
      <w:jc w:val="both"/>
    </w:pPr>
    <w:rPr>
      <w:rFonts w:ascii="Calibri" w:eastAsia="Calibri" w:hAnsi="Calibri" w:cs="Times New Roman"/>
      <w:lang w:val="en-US"/>
    </w:rPr>
  </w:style>
  <w:style w:type="paragraph" w:styleId="ListParagraph">
    <w:name w:val="List Paragraph"/>
    <w:basedOn w:val="Normal"/>
    <w:uiPriority w:val="34"/>
    <w:qFormat/>
    <w:rsid w:val="00535A15"/>
    <w:pPr>
      <w:spacing w:after="200" w:line="276" w:lineRule="auto"/>
      <w:ind w:left="720"/>
      <w:contextualSpacing/>
      <w:jc w:val="left"/>
    </w:pPr>
    <w:rPr>
      <w:rFonts w:ascii="Calibri" w:eastAsia="Calibri" w:hAnsi="Calibri"/>
      <w:sz w:val="22"/>
      <w:szCs w:val="22"/>
    </w:rPr>
  </w:style>
  <w:style w:type="paragraph" w:styleId="FootnoteText">
    <w:name w:val="footnote text"/>
    <w:basedOn w:val="Normal"/>
    <w:link w:val="FootnoteTextChar"/>
    <w:uiPriority w:val="99"/>
    <w:unhideWhenUsed/>
    <w:rsid w:val="000111FE"/>
    <w:pPr>
      <w:jc w:val="left"/>
    </w:pPr>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0111FE"/>
    <w:rPr>
      <w:sz w:val="20"/>
      <w:szCs w:val="20"/>
    </w:rPr>
  </w:style>
  <w:style w:type="character" w:styleId="FootnoteReference">
    <w:name w:val="footnote reference"/>
    <w:basedOn w:val="DefaultParagraphFont"/>
    <w:uiPriority w:val="99"/>
    <w:unhideWhenUsed/>
    <w:rsid w:val="000111FE"/>
    <w:rPr>
      <w:vertAlign w:val="superscript"/>
    </w:rPr>
  </w:style>
  <w:style w:type="character" w:styleId="Emphasis">
    <w:name w:val="Emphasis"/>
    <w:basedOn w:val="DefaultParagraphFont"/>
    <w:uiPriority w:val="20"/>
    <w:qFormat/>
    <w:rsid w:val="00C30A48"/>
    <w:rPr>
      <w:i/>
      <w:iCs/>
    </w:rPr>
  </w:style>
  <w:style w:type="paragraph" w:customStyle="1" w:styleId="Default">
    <w:name w:val="Default"/>
    <w:rsid w:val="00E41A9E"/>
    <w:pPr>
      <w:autoSpaceDE w:val="0"/>
      <w:autoSpaceDN w:val="0"/>
      <w:adjustRightInd w:val="0"/>
      <w:spacing w:after="0" w:line="240" w:lineRule="auto"/>
    </w:pPr>
    <w:rPr>
      <w:rFonts w:ascii="Bookman Old Style" w:eastAsia="Calibri"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msilrahman@gmail.com" TargetMode="External"/><Relationship Id="rId13" Type="http://schemas.openxmlformats.org/officeDocument/2006/relationships/hyperlink" Target="http://dokumen.tips/documents/hak-prioritas-pada-tanah-negara-bekas-hak-yang-tidak-diperpanjang.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urnalhukum.com/perikatan-yang-bersumber-dari-undang-unda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ikiran-rakyat.com/bandung%20raya/2014/02/12/269809/bakal-digusur-pemprov-puluhan-pemilik-ruko-banceuy-permai-resah"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ukumproperti.com/hak-pengelolaan-lahan/pemberian-hak-guna-bangunan-di-atas-hak-pengelola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CFD1F-1C03-488A-AFA0-4EA86AB8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11</Pages>
  <Words>7207</Words>
  <Characters>41081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2017-06-18T15:14:00Z</cp:lastPrinted>
  <dcterms:created xsi:type="dcterms:W3CDTF">2017-06-04T13:32:00Z</dcterms:created>
  <dcterms:modified xsi:type="dcterms:W3CDTF">2017-06-20T08:59:00Z</dcterms:modified>
</cp:coreProperties>
</file>