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97" w:rsidRPr="00E32F97" w:rsidRDefault="00E32F97" w:rsidP="00E32F97">
      <w:pPr>
        <w:spacing w:before="120" w:after="120" w:line="240" w:lineRule="auto"/>
        <w:jc w:val="center"/>
        <w:rPr>
          <w:rFonts w:ascii="Times New Roman" w:hAnsi="Times New Roman" w:cs="Times New Roman"/>
          <w:b/>
          <w:szCs w:val="24"/>
        </w:rPr>
      </w:pPr>
      <w:r w:rsidRPr="00E32F97">
        <w:rPr>
          <w:rFonts w:ascii="Times New Roman" w:hAnsi="Times New Roman" w:cs="Times New Roman"/>
          <w:b/>
          <w:szCs w:val="24"/>
        </w:rPr>
        <w:t xml:space="preserve">TINJAUAN YURIDIS PENGHENTIAN PERDAGANGAN EFEK SAAT TERJADI TRANSAKSI </w:t>
      </w:r>
      <w:r w:rsidRPr="00E32F97">
        <w:rPr>
          <w:rFonts w:ascii="Times New Roman" w:hAnsi="Times New Roman" w:cs="Times New Roman"/>
          <w:b/>
          <w:i/>
          <w:szCs w:val="24"/>
        </w:rPr>
        <w:t>HIGH FREQUENCY TRADING</w:t>
      </w:r>
      <w:r w:rsidRPr="00E32F97">
        <w:rPr>
          <w:rFonts w:ascii="Times New Roman" w:hAnsi="Times New Roman" w:cs="Times New Roman"/>
          <w:b/>
          <w:szCs w:val="24"/>
        </w:rPr>
        <w:t xml:space="preserve"> DI BURSA EFEK INDONESIA </w:t>
      </w:r>
    </w:p>
    <w:p w:rsidR="00E32F97" w:rsidRDefault="00E32F97" w:rsidP="00E32F97">
      <w:pPr>
        <w:spacing w:after="0" w:line="240" w:lineRule="auto"/>
        <w:jc w:val="center"/>
        <w:rPr>
          <w:b/>
        </w:rPr>
      </w:pPr>
      <w:r>
        <w:rPr>
          <w:rFonts w:ascii="Times New Roman" w:eastAsia="Times New Roman" w:hAnsi="Times New Roman" w:cs="Times New Roman"/>
          <w:b/>
          <w:color w:val="000000"/>
        </w:rPr>
        <w:t>Yusron Andrianto Fauzi</w:t>
      </w:r>
    </w:p>
    <w:p w:rsidR="00E32F97" w:rsidRDefault="00E32F97" w:rsidP="00E32F97">
      <w:pPr>
        <w:spacing w:after="0" w:line="240" w:lineRule="auto"/>
        <w:jc w:val="center"/>
      </w:pPr>
      <w:r>
        <w:rPr>
          <w:rFonts w:ascii="Times New Roman" w:eastAsia="Times New Roman" w:hAnsi="Times New Roman" w:cs="Times New Roman"/>
          <w:color w:val="000000"/>
          <w:sz w:val="20"/>
          <w:szCs w:val="20"/>
        </w:rPr>
        <w:t>(S1 Ilmu Hukum, Fakultas Ilmu Sosial dan Hukum, Universitas Negeri Surabaya)</w:t>
      </w:r>
    </w:p>
    <w:p w:rsidR="00E32F97" w:rsidRDefault="001156E5" w:rsidP="00E32F97">
      <w:pPr>
        <w:spacing w:line="240" w:lineRule="auto"/>
        <w:jc w:val="center"/>
      </w:pPr>
      <w:hyperlink r:id="rId8" w:history="1">
        <w:r w:rsidR="009A20B5">
          <w:rPr>
            <w:rStyle w:val="Hyperlink"/>
            <w:rFonts w:ascii="Times New Roman" w:eastAsia="Times New Roman" w:hAnsi="Times New Roman" w:cs="Times New Roman"/>
            <w:sz w:val="20"/>
            <w:szCs w:val="20"/>
          </w:rPr>
          <w:t>yusronfauzi@mhs.unesa.ac.id</w:t>
        </w:r>
      </w:hyperlink>
    </w:p>
    <w:p w:rsidR="00E32F97" w:rsidRDefault="00E32F97" w:rsidP="00E32F97">
      <w:pPr>
        <w:spacing w:after="0" w:line="240" w:lineRule="auto"/>
        <w:jc w:val="center"/>
        <w:rPr>
          <w:b/>
        </w:rPr>
      </w:pPr>
      <w:r>
        <w:rPr>
          <w:rFonts w:ascii="Times New Roman" w:eastAsia="Times New Roman" w:hAnsi="Times New Roman" w:cs="Times New Roman"/>
          <w:b/>
          <w:color w:val="000000"/>
        </w:rPr>
        <w:t>Budi Hermono</w:t>
      </w:r>
      <w:r>
        <w:rPr>
          <w:rFonts w:ascii="Times New Roman" w:eastAsia="Times New Roman" w:hAnsi="Times New Roman" w:cs="Times New Roman"/>
          <w:b/>
          <w:color w:val="000000"/>
          <w:sz w:val="20"/>
          <w:szCs w:val="20"/>
        </w:rPr>
        <w:t xml:space="preserve"> S.H., M.H</w:t>
      </w:r>
    </w:p>
    <w:p w:rsidR="00E32F97" w:rsidRDefault="00E32F97" w:rsidP="00E32F97">
      <w:pPr>
        <w:spacing w:after="0" w:line="240" w:lineRule="auto"/>
        <w:jc w:val="center"/>
      </w:pPr>
      <w:r>
        <w:rPr>
          <w:rFonts w:ascii="Times New Roman" w:eastAsia="Times New Roman" w:hAnsi="Times New Roman" w:cs="Times New Roman"/>
          <w:color w:val="000000"/>
          <w:sz w:val="20"/>
          <w:szCs w:val="20"/>
        </w:rPr>
        <w:t>(S1 Ilmu Hukum, Fakultas Ilmu Sosial dan Hukum, Universitas Negeri Surabaya)</w:t>
      </w:r>
    </w:p>
    <w:p w:rsidR="00E32F97" w:rsidRDefault="001156E5" w:rsidP="00E32F97">
      <w:pPr>
        <w:spacing w:after="0" w:line="240" w:lineRule="auto"/>
        <w:jc w:val="center"/>
      </w:pPr>
      <w:hyperlink r:id="rId9" w:history="1">
        <w:r w:rsidR="009A20B5" w:rsidRPr="007256B1">
          <w:rPr>
            <w:rStyle w:val="Hyperlink"/>
            <w:rFonts w:ascii="Times New Roman" w:eastAsia="Times New Roman" w:hAnsi="Times New Roman" w:cs="Times New Roman"/>
            <w:sz w:val="20"/>
            <w:szCs w:val="20"/>
          </w:rPr>
          <w:t>budihermono@unesa.ac.id</w:t>
        </w:r>
      </w:hyperlink>
    </w:p>
    <w:p w:rsidR="00E32F97" w:rsidRPr="00E32F97" w:rsidRDefault="00E32F97" w:rsidP="00E32F97">
      <w:pPr>
        <w:spacing w:before="240" w:after="40" w:line="240" w:lineRule="auto"/>
        <w:ind w:left="567" w:right="567"/>
        <w:jc w:val="center"/>
        <w:rPr>
          <w:rFonts w:ascii="Times New Roman" w:hAnsi="Times New Roman" w:cs="Times New Roman"/>
          <w:b/>
          <w:sz w:val="20"/>
          <w:szCs w:val="20"/>
        </w:rPr>
      </w:pPr>
      <w:r w:rsidRPr="00E32F97">
        <w:rPr>
          <w:rFonts w:ascii="Times New Roman" w:hAnsi="Times New Roman" w:cs="Times New Roman"/>
          <w:b/>
          <w:sz w:val="20"/>
          <w:szCs w:val="20"/>
        </w:rPr>
        <w:t>Abstrak</w:t>
      </w:r>
    </w:p>
    <w:p w:rsidR="008D1D70" w:rsidRDefault="008D1D70" w:rsidP="00E32F97">
      <w:pPr>
        <w:spacing w:after="40" w:line="240" w:lineRule="auto"/>
        <w:ind w:left="567" w:right="566"/>
        <w:jc w:val="both"/>
        <w:rPr>
          <w:rFonts w:ascii="Times New Roman" w:hAnsi="Times New Roman" w:cs="Times New Roman"/>
          <w:sz w:val="20"/>
          <w:szCs w:val="20"/>
        </w:rPr>
      </w:pPr>
      <w:r w:rsidRPr="008D1D70">
        <w:rPr>
          <w:rFonts w:ascii="Times New Roman" w:hAnsi="Times New Roman" w:cs="Times New Roman"/>
          <w:sz w:val="20"/>
          <w:szCs w:val="20"/>
        </w:rPr>
        <w:t xml:space="preserve">Proses perdagangan di bursa yang dilakukan di Indonesia </w:t>
      </w:r>
      <w:r w:rsidR="008B4885">
        <w:rPr>
          <w:rFonts w:ascii="Times New Roman" w:hAnsi="Times New Roman" w:cs="Times New Roman"/>
          <w:sz w:val="20"/>
          <w:szCs w:val="20"/>
        </w:rPr>
        <w:t>telah</w:t>
      </w:r>
      <w:r w:rsidRPr="008D1D70">
        <w:rPr>
          <w:rFonts w:ascii="Times New Roman" w:hAnsi="Times New Roman" w:cs="Times New Roman"/>
          <w:sz w:val="20"/>
          <w:szCs w:val="20"/>
        </w:rPr>
        <w:t xml:space="preserve"> menggunakan sistem yang otomatis namun rawan terjadinya </w:t>
      </w:r>
      <w:r w:rsidRPr="008D1D70">
        <w:rPr>
          <w:rFonts w:ascii="Times New Roman" w:hAnsi="Times New Roman" w:cs="Times New Roman"/>
          <w:i/>
          <w:iCs/>
          <w:sz w:val="20"/>
          <w:szCs w:val="20"/>
        </w:rPr>
        <w:t>High Frequency Trading</w:t>
      </w:r>
      <w:r w:rsidR="00B51607">
        <w:rPr>
          <w:rFonts w:ascii="Times New Roman" w:hAnsi="Times New Roman" w:cs="Times New Roman"/>
          <w:i/>
          <w:iCs/>
          <w:sz w:val="20"/>
          <w:szCs w:val="20"/>
        </w:rPr>
        <w:t xml:space="preserve"> </w:t>
      </w:r>
      <w:r w:rsidR="00B51607">
        <w:rPr>
          <w:rFonts w:ascii="Times New Roman" w:hAnsi="Times New Roman" w:cs="Times New Roman"/>
          <w:iCs/>
          <w:sz w:val="20"/>
          <w:szCs w:val="20"/>
        </w:rPr>
        <w:t>(HFT)</w:t>
      </w:r>
      <w:r w:rsidRPr="008D1D70">
        <w:rPr>
          <w:rFonts w:ascii="Times New Roman" w:hAnsi="Times New Roman" w:cs="Times New Roman"/>
          <w:i/>
          <w:iCs/>
          <w:sz w:val="20"/>
          <w:szCs w:val="20"/>
        </w:rPr>
        <w:t xml:space="preserve">. </w:t>
      </w:r>
      <w:r w:rsidRPr="008D1D70">
        <w:rPr>
          <w:rFonts w:ascii="Times New Roman" w:hAnsi="Times New Roman" w:cs="Times New Roman"/>
          <w:sz w:val="20"/>
          <w:szCs w:val="20"/>
        </w:rPr>
        <w:t xml:space="preserve">Tahun 2009 </w:t>
      </w:r>
      <w:r w:rsidR="00AE25C1">
        <w:rPr>
          <w:rFonts w:ascii="Times New Roman" w:hAnsi="Times New Roman" w:cs="Times New Roman"/>
          <w:sz w:val="20"/>
          <w:szCs w:val="20"/>
        </w:rPr>
        <w:t>Bursa Efek Indonesia (</w:t>
      </w:r>
      <w:r w:rsidRPr="008D1D70">
        <w:rPr>
          <w:rFonts w:ascii="Times New Roman" w:hAnsi="Times New Roman" w:cs="Times New Roman"/>
          <w:sz w:val="20"/>
          <w:szCs w:val="20"/>
        </w:rPr>
        <w:t>BEI</w:t>
      </w:r>
      <w:r w:rsidR="00AE25C1">
        <w:rPr>
          <w:rFonts w:ascii="Times New Roman" w:hAnsi="Times New Roman" w:cs="Times New Roman"/>
          <w:sz w:val="20"/>
          <w:szCs w:val="20"/>
        </w:rPr>
        <w:t>)</w:t>
      </w:r>
      <w:r w:rsidRPr="008D1D70">
        <w:rPr>
          <w:rFonts w:ascii="Times New Roman" w:hAnsi="Times New Roman" w:cs="Times New Roman"/>
          <w:sz w:val="20"/>
          <w:szCs w:val="20"/>
        </w:rPr>
        <w:t xml:space="preserve"> menghentikan perdagangan karena ada masalah pada sistem perdagangan. </w:t>
      </w:r>
      <w:r w:rsidR="00B51607">
        <w:rPr>
          <w:rFonts w:ascii="Times New Roman" w:hAnsi="Times New Roman" w:cs="Times New Roman"/>
          <w:sz w:val="20"/>
          <w:szCs w:val="20"/>
        </w:rPr>
        <w:t>Beberapa analis</w:t>
      </w:r>
      <w:r w:rsidR="00023A10">
        <w:rPr>
          <w:rFonts w:ascii="Times New Roman" w:hAnsi="Times New Roman" w:cs="Times New Roman"/>
          <w:sz w:val="20"/>
          <w:szCs w:val="20"/>
        </w:rPr>
        <w:t xml:space="preserve"> pasar modal </w:t>
      </w:r>
      <w:r w:rsidR="00B51607">
        <w:rPr>
          <w:rFonts w:ascii="Times New Roman" w:hAnsi="Times New Roman" w:cs="Times New Roman"/>
          <w:sz w:val="20"/>
          <w:szCs w:val="20"/>
        </w:rPr>
        <w:t xml:space="preserve"> menyatakan bahwa</w:t>
      </w:r>
      <w:r w:rsidRPr="008D1D70">
        <w:rPr>
          <w:rFonts w:ascii="Times New Roman" w:hAnsi="Times New Roman" w:cs="Times New Roman"/>
          <w:sz w:val="20"/>
          <w:szCs w:val="20"/>
        </w:rPr>
        <w:t xml:space="preserve"> penghentian </w:t>
      </w:r>
      <w:r w:rsidR="00B51607">
        <w:rPr>
          <w:rFonts w:ascii="Times New Roman" w:hAnsi="Times New Roman" w:cs="Times New Roman"/>
          <w:sz w:val="20"/>
          <w:szCs w:val="20"/>
        </w:rPr>
        <w:t>tersebut</w:t>
      </w:r>
      <w:r w:rsidRPr="008D1D70">
        <w:rPr>
          <w:rFonts w:ascii="Times New Roman" w:hAnsi="Times New Roman" w:cs="Times New Roman"/>
          <w:sz w:val="20"/>
          <w:szCs w:val="20"/>
        </w:rPr>
        <w:t xml:space="preserve"> dikarenakan </w:t>
      </w:r>
      <w:r w:rsidR="00B51607">
        <w:rPr>
          <w:rFonts w:ascii="Times New Roman" w:hAnsi="Times New Roman" w:cs="Times New Roman"/>
          <w:iCs/>
          <w:sz w:val="20"/>
          <w:szCs w:val="20"/>
        </w:rPr>
        <w:t>HFT</w:t>
      </w:r>
      <w:r w:rsidR="004B1D08">
        <w:rPr>
          <w:rFonts w:ascii="Times New Roman" w:hAnsi="Times New Roman" w:cs="Times New Roman"/>
          <w:sz w:val="20"/>
          <w:szCs w:val="20"/>
        </w:rPr>
        <w:t xml:space="preserve">. </w:t>
      </w:r>
      <w:r w:rsidRPr="008D1D70">
        <w:rPr>
          <w:rFonts w:ascii="Times New Roman" w:hAnsi="Times New Roman" w:cs="Times New Roman"/>
          <w:sz w:val="20"/>
          <w:szCs w:val="20"/>
        </w:rPr>
        <w:t xml:space="preserve">Saat itu Indonesia telah memiliki peraturan tentang transaksi </w:t>
      </w:r>
      <w:r w:rsidR="00B51607">
        <w:rPr>
          <w:rFonts w:ascii="Times New Roman" w:hAnsi="Times New Roman" w:cs="Times New Roman"/>
          <w:sz w:val="20"/>
          <w:szCs w:val="20"/>
        </w:rPr>
        <w:t>elektronik</w:t>
      </w:r>
      <w:r w:rsidRPr="008D1D70">
        <w:rPr>
          <w:rFonts w:ascii="Times New Roman" w:hAnsi="Times New Roman" w:cs="Times New Roman"/>
          <w:sz w:val="20"/>
          <w:szCs w:val="20"/>
        </w:rPr>
        <w:t xml:space="preserve"> yakni </w:t>
      </w:r>
      <w:r w:rsidR="00B51607">
        <w:rPr>
          <w:rFonts w:ascii="Times New Roman" w:hAnsi="Times New Roman" w:cs="Times New Roman"/>
          <w:sz w:val="20"/>
          <w:szCs w:val="20"/>
        </w:rPr>
        <w:t>Undang – Undang Informasi dan Transaksi Elektronik (</w:t>
      </w:r>
      <w:r w:rsidRPr="008D1D70">
        <w:rPr>
          <w:rFonts w:ascii="Times New Roman" w:hAnsi="Times New Roman" w:cs="Times New Roman"/>
          <w:sz w:val="20"/>
          <w:szCs w:val="20"/>
        </w:rPr>
        <w:t>UU ITE</w:t>
      </w:r>
      <w:r w:rsidR="00B51607">
        <w:rPr>
          <w:rFonts w:ascii="Times New Roman" w:hAnsi="Times New Roman" w:cs="Times New Roman"/>
          <w:sz w:val="20"/>
          <w:szCs w:val="20"/>
        </w:rPr>
        <w:t>)</w:t>
      </w:r>
      <w:r w:rsidRPr="008D1D70">
        <w:rPr>
          <w:rFonts w:ascii="Times New Roman" w:hAnsi="Times New Roman" w:cs="Times New Roman"/>
          <w:sz w:val="20"/>
          <w:szCs w:val="20"/>
        </w:rPr>
        <w:t xml:space="preserve">. </w:t>
      </w:r>
      <w:r w:rsidR="004B1D08">
        <w:rPr>
          <w:rFonts w:ascii="Times New Roman" w:hAnsi="Times New Roman" w:cs="Times New Roman"/>
          <w:sz w:val="20"/>
          <w:szCs w:val="20"/>
        </w:rPr>
        <w:t>K</w:t>
      </w:r>
      <w:r w:rsidRPr="008D1D70">
        <w:rPr>
          <w:rFonts w:ascii="Times New Roman" w:hAnsi="Times New Roman" w:cs="Times New Roman"/>
          <w:sz w:val="20"/>
          <w:szCs w:val="20"/>
        </w:rPr>
        <w:t xml:space="preserve">asus </w:t>
      </w:r>
      <w:r w:rsidR="00B51607">
        <w:rPr>
          <w:rFonts w:ascii="Times New Roman" w:hAnsi="Times New Roman" w:cs="Times New Roman"/>
          <w:iCs/>
          <w:sz w:val="20"/>
          <w:szCs w:val="20"/>
        </w:rPr>
        <w:t>HFT</w:t>
      </w:r>
      <w:r w:rsidRPr="008D1D70">
        <w:rPr>
          <w:rFonts w:ascii="Times New Roman" w:hAnsi="Times New Roman" w:cs="Times New Roman"/>
          <w:sz w:val="20"/>
          <w:szCs w:val="20"/>
        </w:rPr>
        <w:t xml:space="preserve"> </w:t>
      </w:r>
      <w:r w:rsidR="00B51607">
        <w:rPr>
          <w:rFonts w:ascii="Times New Roman" w:hAnsi="Times New Roman" w:cs="Times New Roman"/>
          <w:sz w:val="20"/>
          <w:szCs w:val="20"/>
        </w:rPr>
        <w:t xml:space="preserve">pada tahun 2009 </w:t>
      </w:r>
      <w:r w:rsidR="004B1D08">
        <w:rPr>
          <w:rFonts w:ascii="Times New Roman" w:hAnsi="Times New Roman" w:cs="Times New Roman"/>
          <w:sz w:val="20"/>
          <w:szCs w:val="20"/>
        </w:rPr>
        <w:t xml:space="preserve">menjadi perhatian </w:t>
      </w:r>
      <w:r w:rsidR="009A0843">
        <w:rPr>
          <w:rFonts w:ascii="Times New Roman" w:hAnsi="Times New Roman" w:cs="Times New Roman"/>
          <w:sz w:val="20"/>
          <w:szCs w:val="20"/>
        </w:rPr>
        <w:t>peneliti</w:t>
      </w:r>
      <w:r w:rsidR="004B1D08">
        <w:rPr>
          <w:rFonts w:ascii="Times New Roman" w:hAnsi="Times New Roman" w:cs="Times New Roman"/>
          <w:sz w:val="20"/>
          <w:szCs w:val="20"/>
        </w:rPr>
        <w:t xml:space="preserve"> terkait </w:t>
      </w:r>
      <w:r w:rsidR="00B51607">
        <w:rPr>
          <w:rFonts w:ascii="Times New Roman" w:hAnsi="Times New Roman" w:cs="Times New Roman"/>
          <w:sz w:val="20"/>
          <w:szCs w:val="20"/>
        </w:rPr>
        <w:t xml:space="preserve">dapat </w:t>
      </w:r>
      <w:r w:rsidRPr="008D1D70">
        <w:rPr>
          <w:rFonts w:ascii="Times New Roman" w:hAnsi="Times New Roman" w:cs="Times New Roman"/>
          <w:sz w:val="20"/>
          <w:szCs w:val="20"/>
        </w:rPr>
        <w:t>atau tidak</w:t>
      </w:r>
      <w:r w:rsidR="004B1D08">
        <w:rPr>
          <w:rFonts w:ascii="Times New Roman" w:hAnsi="Times New Roman" w:cs="Times New Roman"/>
          <w:sz w:val="20"/>
          <w:szCs w:val="20"/>
        </w:rPr>
        <w:t>nya dikenakan</w:t>
      </w:r>
      <w:r w:rsidRPr="008D1D70">
        <w:rPr>
          <w:rFonts w:ascii="Times New Roman" w:hAnsi="Times New Roman" w:cs="Times New Roman"/>
          <w:sz w:val="20"/>
          <w:szCs w:val="20"/>
        </w:rPr>
        <w:t xml:space="preserve"> dengan berlakunya</w:t>
      </w:r>
      <w:r w:rsidR="009D6D5A">
        <w:rPr>
          <w:rFonts w:ascii="Times New Roman" w:hAnsi="Times New Roman" w:cs="Times New Roman"/>
          <w:sz w:val="20"/>
          <w:szCs w:val="20"/>
        </w:rPr>
        <w:t xml:space="preserve"> sanksi</w:t>
      </w:r>
      <w:r w:rsidRPr="008D1D70">
        <w:rPr>
          <w:rFonts w:ascii="Times New Roman" w:hAnsi="Times New Roman" w:cs="Times New Roman"/>
          <w:sz w:val="20"/>
          <w:szCs w:val="20"/>
        </w:rPr>
        <w:t xml:space="preserve"> </w:t>
      </w:r>
      <w:r w:rsidR="004B1D08">
        <w:rPr>
          <w:rFonts w:ascii="Times New Roman" w:hAnsi="Times New Roman" w:cs="Times New Roman"/>
          <w:sz w:val="20"/>
          <w:szCs w:val="20"/>
        </w:rPr>
        <w:t xml:space="preserve">pada </w:t>
      </w:r>
      <w:r w:rsidR="00A9123A">
        <w:rPr>
          <w:rFonts w:ascii="Times New Roman" w:hAnsi="Times New Roman" w:cs="Times New Roman"/>
          <w:sz w:val="20"/>
          <w:szCs w:val="20"/>
        </w:rPr>
        <w:t xml:space="preserve">Pasal 33 </w:t>
      </w:r>
      <w:r w:rsidRPr="008D1D70">
        <w:rPr>
          <w:rFonts w:ascii="Times New Roman" w:hAnsi="Times New Roman" w:cs="Times New Roman"/>
          <w:sz w:val="20"/>
          <w:szCs w:val="20"/>
        </w:rPr>
        <w:t xml:space="preserve">UU ITE. </w:t>
      </w:r>
      <w:r w:rsidR="004B1D08">
        <w:rPr>
          <w:rFonts w:ascii="Times New Roman" w:hAnsi="Times New Roman" w:cs="Times New Roman"/>
          <w:sz w:val="20"/>
          <w:szCs w:val="20"/>
        </w:rPr>
        <w:t>K</w:t>
      </w:r>
      <w:r w:rsidRPr="008D1D70">
        <w:rPr>
          <w:rFonts w:ascii="Times New Roman" w:hAnsi="Times New Roman" w:cs="Times New Roman"/>
          <w:sz w:val="20"/>
          <w:szCs w:val="20"/>
        </w:rPr>
        <w:t xml:space="preserve">etika BEI menghentikan perdagangan, </w:t>
      </w:r>
      <w:r w:rsidR="004B1D08">
        <w:rPr>
          <w:rFonts w:ascii="Times New Roman" w:hAnsi="Times New Roman" w:cs="Times New Roman"/>
          <w:sz w:val="20"/>
          <w:szCs w:val="20"/>
        </w:rPr>
        <w:t>kewenangan</w:t>
      </w:r>
      <w:r w:rsidRPr="008D1D70">
        <w:rPr>
          <w:rFonts w:ascii="Times New Roman" w:hAnsi="Times New Roman" w:cs="Times New Roman"/>
          <w:sz w:val="20"/>
          <w:szCs w:val="20"/>
        </w:rPr>
        <w:t xml:space="preserve">  BEI </w:t>
      </w:r>
      <w:r w:rsidR="004B1D08">
        <w:rPr>
          <w:rFonts w:ascii="Times New Roman" w:hAnsi="Times New Roman" w:cs="Times New Roman"/>
          <w:sz w:val="20"/>
          <w:szCs w:val="20"/>
        </w:rPr>
        <w:t xml:space="preserve">dipertanyakan </w:t>
      </w:r>
      <w:r w:rsidRPr="008D1D70">
        <w:rPr>
          <w:rFonts w:ascii="Times New Roman" w:hAnsi="Times New Roman" w:cs="Times New Roman"/>
          <w:sz w:val="20"/>
          <w:szCs w:val="20"/>
        </w:rPr>
        <w:t>untuk menghentikan perdagangan tersebut</w:t>
      </w:r>
      <w:r w:rsidR="004B1D08">
        <w:rPr>
          <w:rFonts w:ascii="Times New Roman" w:hAnsi="Times New Roman" w:cs="Times New Roman"/>
          <w:sz w:val="20"/>
          <w:szCs w:val="20"/>
        </w:rPr>
        <w:t xml:space="preserve"> karena seharusnya sesuai </w:t>
      </w:r>
      <w:r w:rsidR="00A9123A">
        <w:rPr>
          <w:rFonts w:ascii="Times New Roman" w:hAnsi="Times New Roman" w:cs="Times New Roman"/>
          <w:sz w:val="20"/>
          <w:szCs w:val="20"/>
        </w:rPr>
        <w:t>Undang – Undang Pasar Modal (</w:t>
      </w:r>
      <w:r w:rsidR="004B1D08">
        <w:rPr>
          <w:rFonts w:ascii="Times New Roman" w:hAnsi="Times New Roman" w:cs="Times New Roman"/>
          <w:sz w:val="20"/>
          <w:szCs w:val="20"/>
        </w:rPr>
        <w:t>UUPM</w:t>
      </w:r>
      <w:r w:rsidR="00A9123A">
        <w:rPr>
          <w:rFonts w:ascii="Times New Roman" w:hAnsi="Times New Roman" w:cs="Times New Roman"/>
          <w:sz w:val="20"/>
          <w:szCs w:val="20"/>
        </w:rPr>
        <w:t>)</w:t>
      </w:r>
      <w:r w:rsidR="008B4885">
        <w:rPr>
          <w:rFonts w:ascii="Times New Roman" w:hAnsi="Times New Roman" w:cs="Times New Roman"/>
          <w:sz w:val="20"/>
          <w:szCs w:val="20"/>
        </w:rPr>
        <w:t>, dijelaskan bahwa</w:t>
      </w:r>
      <w:r w:rsidR="004B1D08">
        <w:rPr>
          <w:rFonts w:ascii="Times New Roman" w:hAnsi="Times New Roman" w:cs="Times New Roman"/>
          <w:sz w:val="20"/>
          <w:szCs w:val="20"/>
        </w:rPr>
        <w:t xml:space="preserve"> Badan Pengawas Pasar Modal (Bapepam) yang berhak melakukannya</w:t>
      </w:r>
      <w:r w:rsidRPr="008D1D70">
        <w:rPr>
          <w:rFonts w:ascii="Times New Roman" w:hAnsi="Times New Roman" w:cs="Times New Roman"/>
          <w:sz w:val="20"/>
          <w:szCs w:val="20"/>
        </w:rPr>
        <w:t xml:space="preserve">. </w:t>
      </w:r>
      <w:r w:rsidR="00AE25C1">
        <w:rPr>
          <w:rFonts w:ascii="Times New Roman" w:hAnsi="Times New Roman" w:cs="Times New Roman"/>
          <w:sz w:val="20"/>
          <w:szCs w:val="20"/>
        </w:rPr>
        <w:t xml:space="preserve">Tujuan penelitian ini adalah mengetahui </w:t>
      </w:r>
      <w:r w:rsidR="004B1D08">
        <w:rPr>
          <w:rFonts w:ascii="Times New Roman" w:hAnsi="Times New Roman" w:cs="Times New Roman"/>
          <w:sz w:val="20"/>
          <w:szCs w:val="20"/>
        </w:rPr>
        <w:t xml:space="preserve">kasus </w:t>
      </w:r>
      <w:r w:rsidR="00AE25C1">
        <w:rPr>
          <w:rFonts w:ascii="Times New Roman" w:hAnsi="Times New Roman" w:cs="Times New Roman"/>
          <w:sz w:val="20"/>
          <w:szCs w:val="20"/>
        </w:rPr>
        <w:t>HFT tahun 2009 dapat atau tidak</w:t>
      </w:r>
      <w:r w:rsidR="00A9123A">
        <w:rPr>
          <w:rFonts w:ascii="Times New Roman" w:hAnsi="Times New Roman" w:cs="Times New Roman"/>
          <w:sz w:val="20"/>
          <w:szCs w:val="20"/>
        </w:rPr>
        <w:t>nya</w:t>
      </w:r>
      <w:r w:rsidR="00AE25C1">
        <w:rPr>
          <w:rFonts w:ascii="Times New Roman" w:hAnsi="Times New Roman" w:cs="Times New Roman"/>
          <w:sz w:val="20"/>
          <w:szCs w:val="20"/>
        </w:rPr>
        <w:t xml:space="preserve"> dikenak</w:t>
      </w:r>
      <w:r w:rsidR="00A9123A">
        <w:rPr>
          <w:rFonts w:ascii="Times New Roman" w:hAnsi="Times New Roman" w:cs="Times New Roman"/>
          <w:sz w:val="20"/>
          <w:szCs w:val="20"/>
        </w:rPr>
        <w:t xml:space="preserve">an sanksi pada Pasal 33 UU ITE, dan </w:t>
      </w:r>
      <w:r w:rsidR="00AE25C1">
        <w:rPr>
          <w:rFonts w:ascii="Times New Roman" w:hAnsi="Times New Roman" w:cs="Times New Roman"/>
          <w:sz w:val="20"/>
          <w:szCs w:val="20"/>
        </w:rPr>
        <w:t xml:space="preserve">mengetahui </w:t>
      </w:r>
      <w:r w:rsidR="00A84D73">
        <w:rPr>
          <w:rFonts w:ascii="Times New Roman" w:hAnsi="Times New Roman" w:cs="Times New Roman"/>
          <w:sz w:val="20"/>
          <w:szCs w:val="20"/>
        </w:rPr>
        <w:t>kewenangan</w:t>
      </w:r>
      <w:r w:rsidR="00AE25C1">
        <w:rPr>
          <w:rFonts w:ascii="Times New Roman" w:hAnsi="Times New Roman" w:cs="Times New Roman"/>
          <w:sz w:val="20"/>
          <w:szCs w:val="20"/>
        </w:rPr>
        <w:t xml:space="preserve"> BEI dalam menghentikan perdagangan efek. </w:t>
      </w:r>
      <w:r w:rsidR="00A9123A">
        <w:rPr>
          <w:rFonts w:ascii="Times New Roman" w:hAnsi="Times New Roman" w:cs="Times New Roman"/>
          <w:sz w:val="20"/>
          <w:szCs w:val="20"/>
        </w:rPr>
        <w:t>J</w:t>
      </w:r>
      <w:r w:rsidRPr="008D1D70">
        <w:rPr>
          <w:rFonts w:ascii="Times New Roman" w:hAnsi="Times New Roman" w:cs="Times New Roman"/>
          <w:sz w:val="20"/>
          <w:szCs w:val="20"/>
        </w:rPr>
        <w:t>enis penelitian</w:t>
      </w:r>
      <w:r w:rsidR="00A9123A">
        <w:rPr>
          <w:rFonts w:ascii="Times New Roman" w:hAnsi="Times New Roman" w:cs="Times New Roman"/>
          <w:sz w:val="20"/>
          <w:szCs w:val="20"/>
        </w:rPr>
        <w:t xml:space="preserve"> ini adalah</w:t>
      </w:r>
      <w:r w:rsidRPr="008D1D70">
        <w:rPr>
          <w:rFonts w:ascii="Times New Roman" w:hAnsi="Times New Roman" w:cs="Times New Roman"/>
          <w:sz w:val="20"/>
          <w:szCs w:val="20"/>
        </w:rPr>
        <w:t xml:space="preserve"> yuridis normatif. Pendekatan </w:t>
      </w:r>
      <w:r w:rsidR="0033071F">
        <w:rPr>
          <w:rFonts w:ascii="Times New Roman" w:hAnsi="Times New Roman" w:cs="Times New Roman"/>
          <w:sz w:val="20"/>
          <w:szCs w:val="20"/>
        </w:rPr>
        <w:t>p</w:t>
      </w:r>
      <w:r w:rsidRPr="008D1D70">
        <w:rPr>
          <w:rFonts w:ascii="Times New Roman" w:hAnsi="Times New Roman" w:cs="Times New Roman"/>
          <w:sz w:val="20"/>
          <w:szCs w:val="20"/>
        </w:rPr>
        <w:t>enelitian yang digunakan adalah Perundang-undangan dan Konseptual.</w:t>
      </w:r>
      <w:r w:rsidR="00A9123A">
        <w:rPr>
          <w:rFonts w:ascii="Times New Roman" w:hAnsi="Times New Roman" w:cs="Times New Roman"/>
          <w:sz w:val="20"/>
          <w:szCs w:val="20"/>
        </w:rPr>
        <w:t xml:space="preserve"> </w:t>
      </w:r>
      <w:r w:rsidRPr="008D1D70">
        <w:rPr>
          <w:rFonts w:ascii="Times New Roman" w:hAnsi="Times New Roman" w:cs="Times New Roman"/>
          <w:sz w:val="20"/>
          <w:szCs w:val="20"/>
        </w:rPr>
        <w:t xml:space="preserve">Metode analisis  yang digunakan </w:t>
      </w:r>
      <w:r w:rsidR="0033071F">
        <w:rPr>
          <w:rFonts w:ascii="Times New Roman" w:hAnsi="Times New Roman" w:cs="Times New Roman"/>
          <w:sz w:val="20"/>
          <w:szCs w:val="20"/>
        </w:rPr>
        <w:t xml:space="preserve">penelitian ini </w:t>
      </w:r>
      <w:r w:rsidRPr="008D1D70">
        <w:rPr>
          <w:rFonts w:ascii="Times New Roman" w:hAnsi="Times New Roman" w:cs="Times New Roman"/>
          <w:sz w:val="20"/>
          <w:szCs w:val="20"/>
        </w:rPr>
        <w:t>adalah preskriptif.</w:t>
      </w:r>
      <w:r w:rsidR="00023A10">
        <w:rPr>
          <w:rFonts w:ascii="Times New Roman" w:hAnsi="Times New Roman" w:cs="Times New Roman"/>
          <w:sz w:val="20"/>
          <w:szCs w:val="20"/>
        </w:rPr>
        <w:t xml:space="preserve"> </w:t>
      </w:r>
      <w:r w:rsidRPr="008D1D70">
        <w:rPr>
          <w:rFonts w:ascii="Times New Roman" w:hAnsi="Times New Roman" w:cs="Times New Roman"/>
          <w:sz w:val="20"/>
          <w:szCs w:val="20"/>
        </w:rPr>
        <w:t>Berdasarkan pembahasan yang telah</w:t>
      </w:r>
      <w:r w:rsidR="00023A10">
        <w:rPr>
          <w:rFonts w:ascii="Times New Roman" w:hAnsi="Times New Roman" w:cs="Times New Roman"/>
          <w:sz w:val="20"/>
          <w:szCs w:val="20"/>
        </w:rPr>
        <w:t xml:space="preserve"> dilakukan, dapat disimpulkan </w:t>
      </w:r>
      <w:r w:rsidRPr="008D1D70">
        <w:rPr>
          <w:rFonts w:ascii="Times New Roman" w:hAnsi="Times New Roman" w:cs="Times New Roman"/>
          <w:sz w:val="20"/>
          <w:szCs w:val="20"/>
        </w:rPr>
        <w:t xml:space="preserve">bahwa penghentian perdagangan </w:t>
      </w:r>
      <w:r w:rsidR="0033071F">
        <w:rPr>
          <w:rFonts w:ascii="Times New Roman" w:hAnsi="Times New Roman" w:cs="Times New Roman"/>
          <w:sz w:val="20"/>
          <w:szCs w:val="20"/>
        </w:rPr>
        <w:t>t</w:t>
      </w:r>
      <w:r w:rsidRPr="008D1D70">
        <w:rPr>
          <w:rFonts w:ascii="Times New Roman" w:hAnsi="Times New Roman" w:cs="Times New Roman"/>
          <w:sz w:val="20"/>
          <w:szCs w:val="20"/>
        </w:rPr>
        <w:t>ahun 2009 dapat dikenakan Pasal 33 UU ITE karena telah memenuhi unsur – unsur yang ada. Unsur – unsurnya berupa setiap orang, kesalahan, tanpa hak, perbuatan, objeknya, dan akibat konstitutif. Namun</w:t>
      </w:r>
      <w:r w:rsidR="00023A10">
        <w:rPr>
          <w:rFonts w:ascii="Times New Roman" w:hAnsi="Times New Roman" w:cs="Times New Roman"/>
          <w:sz w:val="20"/>
          <w:szCs w:val="20"/>
        </w:rPr>
        <w:t>,</w:t>
      </w:r>
      <w:r w:rsidRPr="008D1D70">
        <w:rPr>
          <w:rFonts w:ascii="Times New Roman" w:hAnsi="Times New Roman" w:cs="Times New Roman"/>
          <w:sz w:val="20"/>
          <w:szCs w:val="20"/>
        </w:rPr>
        <w:t xml:space="preserve"> BEI tidak melakukannya </w:t>
      </w:r>
      <w:r w:rsidR="00023A10">
        <w:rPr>
          <w:rFonts w:ascii="Times New Roman" w:hAnsi="Times New Roman" w:cs="Times New Roman"/>
          <w:sz w:val="20"/>
          <w:szCs w:val="20"/>
        </w:rPr>
        <w:t>karena akan membawa pengaruh terhadap</w:t>
      </w:r>
      <w:r w:rsidRPr="008D1D70">
        <w:rPr>
          <w:rFonts w:ascii="Times New Roman" w:hAnsi="Times New Roman" w:cs="Times New Roman"/>
          <w:sz w:val="20"/>
          <w:szCs w:val="20"/>
        </w:rPr>
        <w:t xml:space="preserve"> </w:t>
      </w:r>
      <w:r w:rsidR="00023A10">
        <w:rPr>
          <w:rFonts w:ascii="Times New Roman" w:hAnsi="Times New Roman" w:cs="Times New Roman"/>
          <w:sz w:val="20"/>
          <w:szCs w:val="20"/>
        </w:rPr>
        <w:t>i</w:t>
      </w:r>
      <w:r w:rsidRPr="008D1D70">
        <w:rPr>
          <w:rFonts w:ascii="Times New Roman" w:hAnsi="Times New Roman" w:cs="Times New Roman"/>
          <w:sz w:val="20"/>
          <w:szCs w:val="20"/>
        </w:rPr>
        <w:t xml:space="preserve">nvestor lain yang ada di Indonesia. Berdasarkan </w:t>
      </w:r>
      <w:r w:rsidRPr="008D1D70">
        <w:rPr>
          <w:rFonts w:ascii="Times New Roman" w:eastAsia="Times New Roman" w:hAnsi="Times New Roman" w:cs="Times New Roman"/>
          <w:color w:val="000000" w:themeColor="text1"/>
          <w:sz w:val="20"/>
          <w:szCs w:val="20"/>
          <w:shd w:val="clear" w:color="auto" w:fill="FFFFFF"/>
          <w:lang w:eastAsia="id-ID"/>
        </w:rPr>
        <w:t>SK Direksi PT Bursa Efek Jakarta Nomor</w:t>
      </w:r>
      <w:r w:rsidR="00023A10">
        <w:rPr>
          <w:rFonts w:ascii="Times New Roman" w:eastAsia="Times New Roman" w:hAnsi="Times New Roman" w:cs="Times New Roman"/>
          <w:color w:val="000000" w:themeColor="text1"/>
          <w:sz w:val="20"/>
          <w:szCs w:val="20"/>
          <w:shd w:val="clear" w:color="auto" w:fill="FFFFFF"/>
          <w:lang w:eastAsia="id-ID"/>
        </w:rPr>
        <w:t xml:space="preserve"> </w:t>
      </w:r>
      <w:r w:rsidRPr="008D1D70">
        <w:rPr>
          <w:rFonts w:ascii="Times New Roman" w:eastAsia="Times New Roman" w:hAnsi="Times New Roman" w:cs="Times New Roman"/>
          <w:color w:val="000000" w:themeColor="text1"/>
          <w:sz w:val="20"/>
          <w:szCs w:val="20"/>
          <w:shd w:val="clear" w:color="auto" w:fill="FFFFFF"/>
          <w:lang w:eastAsia="id-ID"/>
        </w:rPr>
        <w:t>: Kep-307/BEJ/07-2004 tentang Peraturan Nomor I-H tentang Sanksi</w:t>
      </w:r>
      <w:r w:rsidRPr="008D1D70">
        <w:rPr>
          <w:rFonts w:ascii="Times New Roman" w:hAnsi="Times New Roman" w:cs="Times New Roman"/>
          <w:sz w:val="20"/>
          <w:szCs w:val="20"/>
        </w:rPr>
        <w:t xml:space="preserve"> dan </w:t>
      </w:r>
      <w:r w:rsidRPr="008D1D70">
        <w:rPr>
          <w:rFonts w:ascii="Times New Roman" w:eastAsia="Times New Roman" w:hAnsi="Times New Roman" w:cs="Times New Roman"/>
          <w:color w:val="000000" w:themeColor="text1"/>
          <w:sz w:val="20"/>
          <w:szCs w:val="20"/>
          <w:shd w:val="clear" w:color="auto" w:fill="FFFFFF"/>
          <w:lang w:eastAsia="id-ID"/>
        </w:rPr>
        <w:t>Surat Eda</w:t>
      </w:r>
      <w:r w:rsidR="00023A10">
        <w:rPr>
          <w:rFonts w:ascii="Times New Roman" w:eastAsia="Times New Roman" w:hAnsi="Times New Roman" w:cs="Times New Roman"/>
          <w:color w:val="000000" w:themeColor="text1"/>
          <w:sz w:val="20"/>
          <w:szCs w:val="20"/>
          <w:shd w:val="clear" w:color="auto" w:fill="FFFFFF"/>
          <w:lang w:eastAsia="id-ID"/>
        </w:rPr>
        <w:t xml:space="preserve">ran PT Bursa Efek Jakarta Nomor </w:t>
      </w:r>
      <w:r w:rsidRPr="008D1D70">
        <w:rPr>
          <w:rFonts w:ascii="Times New Roman" w:eastAsia="Times New Roman" w:hAnsi="Times New Roman" w:cs="Times New Roman"/>
          <w:color w:val="000000" w:themeColor="text1"/>
          <w:sz w:val="20"/>
          <w:szCs w:val="20"/>
          <w:shd w:val="clear" w:color="auto" w:fill="FFFFFF"/>
          <w:lang w:eastAsia="id-ID"/>
        </w:rPr>
        <w:t>: SE-008/BEJ/08-2004 tentang Penghentian Sementara Perdagangan Efek Perusahaan Tercatat</w:t>
      </w:r>
      <w:r w:rsidRPr="008D1D70">
        <w:rPr>
          <w:rFonts w:ascii="Times New Roman" w:hAnsi="Times New Roman" w:cs="Times New Roman"/>
          <w:sz w:val="20"/>
          <w:szCs w:val="20"/>
        </w:rPr>
        <w:t xml:space="preserve"> yang telah dite</w:t>
      </w:r>
      <w:r w:rsidR="00023A10">
        <w:rPr>
          <w:rFonts w:ascii="Times New Roman" w:hAnsi="Times New Roman" w:cs="Times New Roman"/>
          <w:sz w:val="20"/>
          <w:szCs w:val="20"/>
        </w:rPr>
        <w:t xml:space="preserve">tapkan oleh Bursa Efek Jakarta </w:t>
      </w:r>
      <w:r w:rsidR="0033071F">
        <w:rPr>
          <w:rFonts w:ascii="Times New Roman" w:hAnsi="Times New Roman" w:cs="Times New Roman"/>
          <w:sz w:val="20"/>
          <w:szCs w:val="20"/>
        </w:rPr>
        <w:t>dapat dijelaskan</w:t>
      </w:r>
      <w:r w:rsidR="00023A10">
        <w:rPr>
          <w:rFonts w:ascii="Times New Roman" w:hAnsi="Times New Roman" w:cs="Times New Roman"/>
          <w:sz w:val="20"/>
          <w:szCs w:val="20"/>
        </w:rPr>
        <w:t xml:space="preserve"> bahwa BEI</w:t>
      </w:r>
      <w:r w:rsidRPr="008D1D70">
        <w:rPr>
          <w:rFonts w:ascii="Times New Roman" w:hAnsi="Times New Roman" w:cs="Times New Roman"/>
          <w:sz w:val="20"/>
          <w:szCs w:val="20"/>
        </w:rPr>
        <w:t xml:space="preserve"> berhak untuk menghentikan perdagangan pada saat itu namun </w:t>
      </w:r>
      <w:r w:rsidRPr="008D1D70">
        <w:rPr>
          <w:rFonts w:ascii="Times New Roman" w:hAnsi="Times New Roman" w:cs="Times New Roman"/>
          <w:i/>
          <w:iCs/>
          <w:color w:val="000000" w:themeColor="text1"/>
          <w:sz w:val="20"/>
          <w:szCs w:val="20"/>
        </w:rPr>
        <w:t>Standard Operating Procedure</w:t>
      </w:r>
      <w:r w:rsidRPr="008D1D70">
        <w:rPr>
          <w:rFonts w:ascii="Times New Roman" w:hAnsi="Times New Roman" w:cs="Times New Roman"/>
          <w:sz w:val="20"/>
          <w:szCs w:val="20"/>
        </w:rPr>
        <w:t xml:space="preserve"> (SOP</w:t>
      </w:r>
      <w:r w:rsidR="008B4885">
        <w:rPr>
          <w:rFonts w:ascii="Times New Roman" w:hAnsi="Times New Roman" w:cs="Times New Roman"/>
          <w:sz w:val="20"/>
          <w:szCs w:val="20"/>
        </w:rPr>
        <w:t>) belum diklasifikasikan.</w:t>
      </w:r>
    </w:p>
    <w:p w:rsidR="008D1D70" w:rsidRDefault="008D1D70" w:rsidP="008D1D70">
      <w:pPr>
        <w:spacing w:before="240" w:after="40" w:line="240" w:lineRule="auto"/>
        <w:ind w:left="567" w:right="566"/>
        <w:jc w:val="both"/>
        <w:rPr>
          <w:rFonts w:ascii="Times New Roman" w:hAnsi="Times New Roman" w:cs="Times New Roman"/>
          <w:sz w:val="20"/>
          <w:szCs w:val="20"/>
        </w:rPr>
      </w:pPr>
      <w:r w:rsidRPr="00A132BA">
        <w:rPr>
          <w:rFonts w:ascii="Times New Roman" w:hAnsi="Times New Roman" w:cs="Times New Roman"/>
          <w:b/>
          <w:sz w:val="20"/>
          <w:szCs w:val="20"/>
        </w:rPr>
        <w:t>Kata Kunci</w:t>
      </w:r>
      <w:r w:rsidRPr="008D1D70">
        <w:rPr>
          <w:rFonts w:ascii="Times New Roman" w:hAnsi="Times New Roman" w:cs="Times New Roman"/>
          <w:sz w:val="20"/>
          <w:szCs w:val="20"/>
        </w:rPr>
        <w:t xml:space="preserve"> : </w:t>
      </w:r>
      <w:r w:rsidRPr="008D1D70">
        <w:rPr>
          <w:rFonts w:ascii="Times New Roman" w:hAnsi="Times New Roman" w:cs="Times New Roman"/>
          <w:i/>
          <w:iCs/>
          <w:sz w:val="20"/>
          <w:szCs w:val="20"/>
        </w:rPr>
        <w:t xml:space="preserve">High Frequency Trading, </w:t>
      </w:r>
      <w:r w:rsidRPr="008D1D70">
        <w:rPr>
          <w:rFonts w:ascii="Times New Roman" w:hAnsi="Times New Roman" w:cs="Times New Roman"/>
          <w:sz w:val="20"/>
          <w:szCs w:val="20"/>
        </w:rPr>
        <w:t>Penghentian Perdagangan, Bursa Efek Indonesia</w:t>
      </w:r>
    </w:p>
    <w:p w:rsidR="008D1D70" w:rsidRPr="00E32F97" w:rsidRDefault="00E32F97" w:rsidP="00E32F97">
      <w:pPr>
        <w:spacing w:before="240" w:after="40" w:line="240" w:lineRule="auto"/>
        <w:ind w:left="567" w:right="567"/>
        <w:jc w:val="center"/>
        <w:rPr>
          <w:rFonts w:ascii="Times New Roman" w:hAnsi="Times New Roman" w:cs="Times New Roman"/>
          <w:b/>
          <w:sz w:val="20"/>
          <w:szCs w:val="20"/>
        </w:rPr>
      </w:pPr>
      <w:r w:rsidRPr="00E32F97">
        <w:rPr>
          <w:rFonts w:ascii="Times New Roman" w:hAnsi="Times New Roman" w:cs="Times New Roman"/>
          <w:b/>
          <w:sz w:val="20"/>
          <w:szCs w:val="20"/>
        </w:rPr>
        <w:t>Abstract</w:t>
      </w:r>
    </w:p>
    <w:p w:rsidR="00E32F97" w:rsidRPr="00140417" w:rsidRDefault="00E32F97" w:rsidP="00E32F97">
      <w:pPr>
        <w:spacing w:line="240" w:lineRule="auto"/>
        <w:ind w:left="567" w:right="566"/>
        <w:jc w:val="both"/>
        <w:rPr>
          <w:rFonts w:ascii="Times New Roman" w:hAnsi="Times New Roman" w:cs="Times New Roman"/>
          <w:i/>
          <w:sz w:val="20"/>
          <w:szCs w:val="20"/>
        </w:rPr>
      </w:pPr>
      <w:r w:rsidRPr="00140417">
        <w:rPr>
          <w:rFonts w:ascii="Times New Roman" w:hAnsi="Times New Roman" w:cs="Times New Roman"/>
          <w:i/>
          <w:sz w:val="20"/>
          <w:szCs w:val="20"/>
        </w:rPr>
        <w:t>The process of stock trading in Indonesia have been using an automatic system but that are vulnerable the occur</w:t>
      </w:r>
      <w:r w:rsidR="00023A10" w:rsidRPr="00140417">
        <w:rPr>
          <w:rFonts w:ascii="Times New Roman" w:hAnsi="Times New Roman" w:cs="Times New Roman"/>
          <w:i/>
          <w:sz w:val="20"/>
          <w:szCs w:val="20"/>
        </w:rPr>
        <w:t xml:space="preserve">rence of High Frequency Trading. </w:t>
      </w:r>
      <w:r w:rsidRPr="00140417">
        <w:rPr>
          <w:rFonts w:ascii="Times New Roman" w:hAnsi="Times New Roman" w:cs="Times New Roman"/>
          <w:i/>
          <w:sz w:val="20"/>
          <w:szCs w:val="20"/>
        </w:rPr>
        <w:t xml:space="preserve">At 2009 Indonesia Stock Exchange (IDX) halted the market because there is a problem in trading system. </w:t>
      </w:r>
      <w:r w:rsidR="00BB0294" w:rsidRPr="00140417">
        <w:rPr>
          <w:rFonts w:ascii="Times New Roman" w:hAnsi="Times New Roman" w:cs="Times New Roman"/>
          <w:i/>
          <w:sz w:val="20"/>
          <w:szCs w:val="20"/>
        </w:rPr>
        <w:t>Some stock market analysts stated that such termination</w:t>
      </w:r>
      <w:r w:rsidRPr="00140417">
        <w:rPr>
          <w:rFonts w:ascii="Times New Roman" w:hAnsi="Times New Roman" w:cs="Times New Roman"/>
          <w:i/>
          <w:sz w:val="20"/>
          <w:szCs w:val="20"/>
        </w:rPr>
        <w:t xml:space="preserve"> is</w:t>
      </w:r>
      <w:r w:rsidR="00BB0294" w:rsidRPr="00140417">
        <w:rPr>
          <w:rFonts w:ascii="Times New Roman" w:hAnsi="Times New Roman" w:cs="Times New Roman"/>
          <w:i/>
          <w:sz w:val="20"/>
          <w:szCs w:val="20"/>
        </w:rPr>
        <w:t xml:space="preserve"> </w:t>
      </w:r>
      <w:r w:rsidRPr="00140417">
        <w:rPr>
          <w:rFonts w:ascii="Times New Roman" w:hAnsi="Times New Roman" w:cs="Times New Roman"/>
          <w:i/>
          <w:sz w:val="20"/>
          <w:szCs w:val="20"/>
        </w:rPr>
        <w:t xml:space="preserve"> because of high frequency trading. At that time, Indonesia has a rules on  electronic information and transactions called electronic information and transactions act (UU ITE). </w:t>
      </w:r>
      <w:r w:rsidR="00BB0294" w:rsidRPr="00140417">
        <w:rPr>
          <w:rFonts w:ascii="Times New Roman" w:hAnsi="Times New Roman" w:cs="Times New Roman"/>
          <w:i/>
          <w:sz w:val="20"/>
          <w:szCs w:val="20"/>
        </w:rPr>
        <w:t>T</w:t>
      </w:r>
      <w:r w:rsidRPr="00140417">
        <w:rPr>
          <w:rFonts w:ascii="Times New Roman" w:hAnsi="Times New Roman" w:cs="Times New Roman"/>
          <w:i/>
          <w:sz w:val="20"/>
          <w:szCs w:val="20"/>
        </w:rPr>
        <w:t>he case of High Frequency Trading in 2009</w:t>
      </w:r>
      <w:r w:rsidR="00BB0294" w:rsidRPr="00140417">
        <w:rPr>
          <w:rFonts w:ascii="Times New Roman" w:hAnsi="Times New Roman" w:cs="Times New Roman"/>
          <w:i/>
          <w:sz w:val="20"/>
          <w:szCs w:val="20"/>
        </w:rPr>
        <w:t xml:space="preserve"> became </w:t>
      </w:r>
      <w:r w:rsidR="009A0843">
        <w:rPr>
          <w:rFonts w:ascii="Times New Roman" w:hAnsi="Times New Roman" w:cs="Times New Roman"/>
          <w:i/>
          <w:sz w:val="20"/>
          <w:szCs w:val="20"/>
        </w:rPr>
        <w:t>researchers</w:t>
      </w:r>
      <w:r w:rsidR="00BB0294" w:rsidRPr="00140417">
        <w:rPr>
          <w:rFonts w:ascii="Times New Roman" w:hAnsi="Times New Roman" w:cs="Times New Roman"/>
          <w:i/>
          <w:sz w:val="20"/>
          <w:szCs w:val="20"/>
        </w:rPr>
        <w:t xml:space="preserve"> attention</w:t>
      </w:r>
      <w:r w:rsidRPr="00140417">
        <w:rPr>
          <w:rFonts w:ascii="Times New Roman" w:hAnsi="Times New Roman" w:cs="Times New Roman"/>
          <w:i/>
          <w:sz w:val="20"/>
          <w:szCs w:val="20"/>
        </w:rPr>
        <w:t xml:space="preserve"> </w:t>
      </w:r>
      <w:r w:rsidR="00BB0294" w:rsidRPr="00140417">
        <w:rPr>
          <w:rFonts w:ascii="Times New Roman" w:hAnsi="Times New Roman" w:cs="Times New Roman"/>
          <w:i/>
          <w:sz w:val="20"/>
          <w:szCs w:val="20"/>
        </w:rPr>
        <w:t xml:space="preserve">related or whether it can be worn </w:t>
      </w:r>
      <w:r w:rsidR="00140417" w:rsidRPr="00140417">
        <w:rPr>
          <w:rFonts w:ascii="Times New Roman" w:hAnsi="Times New Roman" w:cs="Times New Roman"/>
          <w:i/>
          <w:sz w:val="20"/>
          <w:szCs w:val="20"/>
        </w:rPr>
        <w:t>sanctionon article 33 of UU ITE</w:t>
      </w:r>
      <w:r w:rsidRPr="00140417">
        <w:rPr>
          <w:rFonts w:ascii="Times New Roman" w:hAnsi="Times New Roman" w:cs="Times New Roman"/>
          <w:i/>
          <w:sz w:val="20"/>
          <w:szCs w:val="20"/>
        </w:rPr>
        <w:t xml:space="preserve">. </w:t>
      </w:r>
      <w:r w:rsidR="00140417" w:rsidRPr="00140417">
        <w:rPr>
          <w:rFonts w:ascii="Times New Roman" w:hAnsi="Times New Roman" w:cs="Times New Roman"/>
          <w:i/>
          <w:sz w:val="20"/>
          <w:szCs w:val="20"/>
        </w:rPr>
        <w:t>W</w:t>
      </w:r>
      <w:r w:rsidRPr="00140417">
        <w:rPr>
          <w:rFonts w:ascii="Times New Roman" w:hAnsi="Times New Roman" w:cs="Times New Roman"/>
          <w:i/>
          <w:sz w:val="20"/>
          <w:szCs w:val="20"/>
        </w:rPr>
        <w:t xml:space="preserve">hen IDX halted the market, </w:t>
      </w:r>
      <w:r w:rsidR="00140417" w:rsidRPr="00140417">
        <w:rPr>
          <w:rFonts w:ascii="Times New Roman" w:hAnsi="Times New Roman" w:cs="Times New Roman"/>
          <w:i/>
          <w:sz w:val="20"/>
          <w:szCs w:val="20"/>
        </w:rPr>
        <w:t xml:space="preserve">the </w:t>
      </w:r>
      <w:r w:rsidRPr="00140417">
        <w:rPr>
          <w:rFonts w:ascii="Times New Roman" w:hAnsi="Times New Roman" w:cs="Times New Roman"/>
          <w:i/>
          <w:sz w:val="20"/>
          <w:szCs w:val="20"/>
        </w:rPr>
        <w:t>authority that belongs to IDX to halt the market</w:t>
      </w:r>
      <w:r w:rsidR="00140417" w:rsidRPr="00140417">
        <w:rPr>
          <w:rFonts w:ascii="Times New Roman" w:hAnsi="Times New Roman" w:cs="Times New Roman"/>
          <w:i/>
          <w:sz w:val="20"/>
          <w:szCs w:val="20"/>
        </w:rPr>
        <w:t xml:space="preserve"> questionable because appropriate on UUPM The Capital Market Supervisory Agency (Bapepam) has right to do it.</w:t>
      </w:r>
      <w:r w:rsidRPr="00140417">
        <w:rPr>
          <w:rFonts w:ascii="Times New Roman" w:hAnsi="Times New Roman" w:cs="Times New Roman"/>
          <w:i/>
          <w:sz w:val="20"/>
          <w:szCs w:val="20"/>
        </w:rPr>
        <w:t xml:space="preserve"> </w:t>
      </w:r>
      <w:r w:rsidR="00AE25C1" w:rsidRPr="00140417">
        <w:rPr>
          <w:rFonts w:ascii="Times New Roman" w:hAnsi="Times New Roman" w:cs="Times New Roman"/>
          <w:i/>
          <w:sz w:val="20"/>
          <w:szCs w:val="20"/>
        </w:rPr>
        <w:t xml:space="preserve">The purpose of this research are to find out about HFT at 2009 </w:t>
      </w:r>
      <w:r w:rsidR="00140417" w:rsidRPr="00140417">
        <w:rPr>
          <w:rFonts w:ascii="Times New Roman" w:hAnsi="Times New Roman" w:cs="Times New Roman"/>
          <w:i/>
          <w:sz w:val="20"/>
          <w:szCs w:val="20"/>
        </w:rPr>
        <w:t xml:space="preserve">whether it can be worn sanctionon article 33 of UU ITE and </w:t>
      </w:r>
      <w:r w:rsidR="00A84D73" w:rsidRPr="00140417">
        <w:rPr>
          <w:rFonts w:ascii="Times New Roman" w:hAnsi="Times New Roman" w:cs="Times New Roman"/>
          <w:i/>
          <w:sz w:val="20"/>
          <w:szCs w:val="20"/>
        </w:rPr>
        <w:t>to find out the authority that belongs to IDX to halt the market.</w:t>
      </w:r>
      <w:r w:rsidR="00AE25C1" w:rsidRPr="00140417">
        <w:rPr>
          <w:rFonts w:ascii="Times New Roman" w:hAnsi="Times New Roman" w:cs="Times New Roman"/>
          <w:i/>
          <w:sz w:val="20"/>
          <w:szCs w:val="20"/>
        </w:rPr>
        <w:t xml:space="preserve"> </w:t>
      </w:r>
      <w:r w:rsidRPr="00140417">
        <w:rPr>
          <w:rFonts w:ascii="Times New Roman" w:hAnsi="Times New Roman" w:cs="Times New Roman"/>
          <w:i/>
          <w:sz w:val="20"/>
          <w:szCs w:val="20"/>
        </w:rPr>
        <w:t>This research use an Juridical Normative approach. The research approach that being used are Statute Approach and Conceptual Approach.</w:t>
      </w:r>
      <w:r w:rsidR="00140417" w:rsidRPr="00140417">
        <w:rPr>
          <w:rFonts w:ascii="Times New Roman" w:hAnsi="Times New Roman" w:cs="Times New Roman"/>
          <w:i/>
          <w:sz w:val="20"/>
          <w:szCs w:val="20"/>
        </w:rPr>
        <w:t xml:space="preserve"> </w:t>
      </w:r>
      <w:r w:rsidRPr="00140417">
        <w:rPr>
          <w:rFonts w:ascii="Times New Roman" w:hAnsi="Times New Roman" w:cs="Times New Roman"/>
          <w:i/>
          <w:sz w:val="20"/>
          <w:szCs w:val="20"/>
        </w:rPr>
        <w:t>The analysis method that being</w:t>
      </w:r>
      <w:r w:rsidR="00140417" w:rsidRPr="00140417">
        <w:rPr>
          <w:rFonts w:ascii="Times New Roman" w:hAnsi="Times New Roman" w:cs="Times New Roman"/>
          <w:i/>
          <w:sz w:val="20"/>
          <w:szCs w:val="20"/>
        </w:rPr>
        <w:t xml:space="preserve"> used are prescriptive analysis. </w:t>
      </w:r>
      <w:r w:rsidRPr="00140417">
        <w:rPr>
          <w:rFonts w:ascii="Times New Roman" w:hAnsi="Times New Roman" w:cs="Times New Roman"/>
          <w:i/>
          <w:sz w:val="20"/>
          <w:szCs w:val="20"/>
        </w:rPr>
        <w:t>Based on the discussions that have been conducted</w:t>
      </w:r>
      <w:r w:rsidRPr="00140417">
        <w:rPr>
          <w:rFonts w:ascii="Times New Roman" w:hAnsi="Times New Roman" w:cs="Times New Roman"/>
          <w:i/>
          <w:color w:val="555555"/>
          <w:sz w:val="20"/>
          <w:szCs w:val="20"/>
          <w:shd w:val="clear" w:color="auto" w:fill="FFFFFF"/>
        </w:rPr>
        <w:t>,</w:t>
      </w:r>
      <w:r w:rsidRPr="00140417">
        <w:rPr>
          <w:rFonts w:ascii="Times New Roman" w:hAnsi="Times New Roman" w:cs="Times New Roman"/>
          <w:i/>
          <w:sz w:val="20"/>
          <w:szCs w:val="20"/>
        </w:rPr>
        <w:t xml:space="preserve"> it can be concluded that the cessation of trading at 2009 can be imposed by UU ITE cause meet the elements which  in UU ITE article 33. The elements are every person, mistakes, without rights, deeds, the object, and the  constitutive consequences. However, IDX didn’t do it, the reason is because it will make a panic and effect to other Investor in Indonesia. According to decision of the BOD</w:t>
      </w:r>
      <w:r w:rsidR="00A84D73" w:rsidRPr="00140417">
        <w:rPr>
          <w:rFonts w:ascii="Times New Roman" w:hAnsi="Times New Roman" w:cs="Times New Roman"/>
          <w:i/>
          <w:sz w:val="20"/>
          <w:szCs w:val="20"/>
        </w:rPr>
        <w:t xml:space="preserve"> </w:t>
      </w:r>
      <w:r w:rsidRPr="00140417">
        <w:rPr>
          <w:rFonts w:ascii="Times New Roman" w:hAnsi="Times New Roman" w:cs="Times New Roman"/>
          <w:i/>
          <w:sz w:val="20"/>
          <w:szCs w:val="20"/>
        </w:rPr>
        <w:t>of The Jakarta Stock Exchang</w:t>
      </w:r>
      <w:r w:rsidR="00A84D73" w:rsidRPr="00140417">
        <w:rPr>
          <w:rFonts w:ascii="Times New Roman" w:hAnsi="Times New Roman" w:cs="Times New Roman"/>
          <w:i/>
          <w:sz w:val="20"/>
          <w:szCs w:val="20"/>
        </w:rPr>
        <w:t>e</w:t>
      </w:r>
      <w:r w:rsidRPr="00140417">
        <w:rPr>
          <w:rFonts w:ascii="Times New Roman" w:hAnsi="Times New Roman" w:cs="Times New Roman"/>
          <w:i/>
          <w:sz w:val="20"/>
          <w:szCs w:val="20"/>
        </w:rPr>
        <w:t xml:space="preserve"> Inc. Num.</w:t>
      </w:r>
      <w:r w:rsidRPr="00140417">
        <w:rPr>
          <w:rFonts w:ascii="Times New Roman" w:eastAsia="Times New Roman" w:hAnsi="Times New Roman" w:cs="Times New Roman"/>
          <w:i/>
          <w:color w:val="000000" w:themeColor="text1"/>
          <w:sz w:val="20"/>
          <w:szCs w:val="20"/>
          <w:shd w:val="clear" w:color="auto" w:fill="FFFFFF"/>
          <w:lang w:eastAsia="id-ID"/>
        </w:rPr>
        <w:t xml:space="preserve"> Kep-307/BEJ/07-2004 concerning sanction</w:t>
      </w:r>
      <w:r w:rsidRPr="00140417">
        <w:rPr>
          <w:rFonts w:ascii="Times New Roman" w:hAnsi="Times New Roman" w:cs="Times New Roman"/>
          <w:i/>
          <w:sz w:val="20"/>
          <w:szCs w:val="20"/>
        </w:rPr>
        <w:t xml:space="preserve">  and circular letter Jakarta Stock Exchange Num. </w:t>
      </w:r>
      <w:r w:rsidRPr="00140417">
        <w:rPr>
          <w:rFonts w:ascii="Times New Roman" w:eastAsia="Times New Roman" w:hAnsi="Times New Roman" w:cs="Times New Roman"/>
          <w:i/>
          <w:color w:val="000000" w:themeColor="text1"/>
          <w:sz w:val="20"/>
          <w:szCs w:val="20"/>
          <w:shd w:val="clear" w:color="auto" w:fill="FFFFFF"/>
          <w:lang w:eastAsia="id-ID"/>
        </w:rPr>
        <w:t xml:space="preserve">SE-008/BEJ/08-2004 concerning </w:t>
      </w:r>
      <w:r w:rsidRPr="00140417">
        <w:rPr>
          <w:rFonts w:ascii="Times New Roman" w:hAnsi="Times New Roman" w:cs="Times New Roman"/>
          <w:i/>
          <w:sz w:val="20"/>
          <w:szCs w:val="20"/>
        </w:rPr>
        <w:t>Temporary suspension of securities trading Companies</w:t>
      </w:r>
      <w:r w:rsidRPr="00140417">
        <w:rPr>
          <w:rFonts w:ascii="Times New Roman" w:eastAsia="Times New Roman" w:hAnsi="Times New Roman" w:cs="Times New Roman"/>
          <w:i/>
          <w:color w:val="000000" w:themeColor="text1"/>
          <w:sz w:val="20"/>
          <w:szCs w:val="20"/>
          <w:shd w:val="clear" w:color="auto" w:fill="FFFFFF"/>
          <w:lang w:eastAsia="id-ID"/>
        </w:rPr>
        <w:t xml:space="preserve"> </w:t>
      </w:r>
      <w:r w:rsidRPr="00140417">
        <w:rPr>
          <w:rFonts w:ascii="Times New Roman" w:hAnsi="Times New Roman" w:cs="Times New Roman"/>
          <w:i/>
          <w:sz w:val="20"/>
          <w:szCs w:val="20"/>
        </w:rPr>
        <w:t xml:space="preserve">has been established by Jakarta Stock Exchange, at that time the capital market reserved the right to halt the market but standard operating procedure not yet classified. </w:t>
      </w:r>
      <w:bookmarkStart w:id="0" w:name="_GoBack"/>
      <w:bookmarkEnd w:id="0"/>
    </w:p>
    <w:p w:rsidR="00E32F97" w:rsidRPr="00023A10" w:rsidRDefault="00E32F97" w:rsidP="00A84D73">
      <w:pPr>
        <w:spacing w:after="40" w:line="240" w:lineRule="auto"/>
        <w:ind w:left="567" w:right="566"/>
        <w:jc w:val="both"/>
        <w:rPr>
          <w:rFonts w:ascii="Times New Roman" w:hAnsi="Times New Roman" w:cs="Times New Roman"/>
          <w:sz w:val="20"/>
          <w:szCs w:val="20"/>
        </w:rPr>
      </w:pPr>
      <w:r w:rsidRPr="00023A10">
        <w:rPr>
          <w:rFonts w:ascii="Times New Roman" w:hAnsi="Times New Roman" w:cs="Times New Roman"/>
          <w:b/>
          <w:sz w:val="20"/>
          <w:szCs w:val="20"/>
        </w:rPr>
        <w:t>Keywords</w:t>
      </w:r>
      <w:r w:rsidRPr="00023A10">
        <w:rPr>
          <w:rFonts w:ascii="Times New Roman" w:hAnsi="Times New Roman" w:cs="Times New Roman"/>
          <w:sz w:val="20"/>
          <w:szCs w:val="20"/>
        </w:rPr>
        <w:t xml:space="preserve"> : </w:t>
      </w:r>
      <w:r w:rsidRPr="0033071F">
        <w:rPr>
          <w:rFonts w:ascii="Times New Roman" w:hAnsi="Times New Roman" w:cs="Times New Roman"/>
          <w:i/>
          <w:iCs/>
          <w:sz w:val="20"/>
          <w:szCs w:val="20"/>
        </w:rPr>
        <w:t>High Frequency Trading, Trading Halt, Indonesia Stock Exchange</w:t>
      </w:r>
    </w:p>
    <w:p w:rsidR="00A84D73" w:rsidRDefault="00A84D73" w:rsidP="00A84D73">
      <w:pPr>
        <w:spacing w:after="0"/>
        <w:jc w:val="both"/>
        <w:rPr>
          <w:rFonts w:ascii="Times New Roman" w:hAnsi="Times New Roman" w:cs="Times New Roman"/>
          <w:sz w:val="20"/>
          <w:szCs w:val="20"/>
        </w:rPr>
        <w:sectPr w:rsidR="00A84D73" w:rsidSect="006107C7">
          <w:pgSz w:w="11906" w:h="16838"/>
          <w:pgMar w:top="1276" w:right="1134" w:bottom="1135" w:left="1134" w:header="709" w:footer="709" w:gutter="0"/>
          <w:cols w:space="708"/>
          <w:docGrid w:linePitch="360"/>
        </w:sectPr>
      </w:pPr>
    </w:p>
    <w:p w:rsidR="00083601" w:rsidRPr="00F879AC" w:rsidRDefault="00083601" w:rsidP="00A84D73">
      <w:pPr>
        <w:spacing w:after="40" w:line="240" w:lineRule="auto"/>
        <w:jc w:val="both"/>
        <w:rPr>
          <w:rFonts w:ascii="Times New Roman" w:hAnsi="Times New Roman" w:cs="Times New Roman"/>
          <w:b/>
          <w:sz w:val="20"/>
          <w:szCs w:val="20"/>
        </w:rPr>
      </w:pPr>
      <w:r w:rsidRPr="00F879AC">
        <w:rPr>
          <w:rFonts w:ascii="Times New Roman" w:hAnsi="Times New Roman" w:cs="Times New Roman"/>
          <w:b/>
          <w:sz w:val="20"/>
          <w:szCs w:val="20"/>
        </w:rPr>
        <w:lastRenderedPageBreak/>
        <w:t>PENDAHULUAN</w:t>
      </w:r>
    </w:p>
    <w:p w:rsidR="004534C7" w:rsidRPr="003C50F9" w:rsidRDefault="0024795C" w:rsidP="00AB5378">
      <w:pPr>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Langkah pemerintah untuk memulai pasar modal kembali di Indonesia yakni dengan mulai memperkenalkan Badan Pengawas Pasar Modal atau kita kenal sebagai Bapepam pada tahun 1977</w:t>
      </w:r>
      <w:r w:rsidR="006E0E4D">
        <w:rPr>
          <w:rFonts w:ascii="Times New Roman" w:hAnsi="Times New Roman" w:cs="Times New Roman"/>
          <w:sz w:val="20"/>
          <w:szCs w:val="20"/>
        </w:rPr>
        <w:t xml:space="preserve"> (Budi Untung,2011:1)</w:t>
      </w:r>
      <w:r w:rsidRPr="003C50F9">
        <w:rPr>
          <w:rFonts w:ascii="Times New Roman" w:hAnsi="Times New Roman" w:cs="Times New Roman"/>
          <w:sz w:val="20"/>
          <w:szCs w:val="20"/>
        </w:rPr>
        <w:t>.</w:t>
      </w:r>
      <w:r w:rsidR="00A84D73">
        <w:rPr>
          <w:rFonts w:ascii="Times New Roman" w:hAnsi="Times New Roman" w:cs="Times New Roman"/>
          <w:sz w:val="20"/>
          <w:szCs w:val="20"/>
        </w:rPr>
        <w:t xml:space="preserve"> </w:t>
      </w:r>
      <w:r w:rsidRPr="003C50F9">
        <w:rPr>
          <w:rFonts w:ascii="Times New Roman" w:hAnsi="Times New Roman" w:cs="Times New Roman"/>
          <w:sz w:val="20"/>
          <w:szCs w:val="20"/>
        </w:rPr>
        <w:t>Hadirnya Bapepam dapat mewujudkan tujuan terciptanya kegiatan pasar modal yang transparan, efisien, penegakan peraturan, serta perlindungan investor</w:t>
      </w:r>
      <w:r w:rsidR="006E0E4D">
        <w:rPr>
          <w:rFonts w:ascii="Times New Roman" w:hAnsi="Times New Roman" w:cs="Times New Roman"/>
          <w:sz w:val="20"/>
          <w:szCs w:val="20"/>
        </w:rPr>
        <w:t xml:space="preserve"> (Tjiptono Darmaji,2014:31)</w:t>
      </w:r>
      <w:r w:rsidRPr="003C50F9">
        <w:rPr>
          <w:rFonts w:ascii="Times New Roman" w:hAnsi="Times New Roman" w:cs="Times New Roman"/>
          <w:sz w:val="20"/>
          <w:szCs w:val="20"/>
        </w:rPr>
        <w:t>.</w:t>
      </w:r>
      <w:r w:rsidR="006E0E4D" w:rsidRPr="003C50F9">
        <w:rPr>
          <w:rFonts w:ascii="Times New Roman" w:hAnsi="Times New Roman" w:cs="Times New Roman"/>
          <w:sz w:val="20"/>
          <w:szCs w:val="20"/>
        </w:rPr>
        <w:t xml:space="preserve"> </w:t>
      </w:r>
      <w:r w:rsidRPr="003C50F9">
        <w:rPr>
          <w:rFonts w:ascii="Times New Roman" w:hAnsi="Times New Roman" w:cs="Times New Roman"/>
          <w:sz w:val="20"/>
          <w:szCs w:val="20"/>
        </w:rPr>
        <w:t xml:space="preserve">Untuk menunjang Bapepam dalam penegakan aturan di pasar modal, pada tahun 1995 pemerintah menerbitkan Undang-undang Nomor 8 Tahun 1995 tentang Pasar Modal. Setelah diundangkannya UUPM tahun 1995 PT Bursa Efek Jakarta sebagai penyelenggara kegiatan di bursa efek menerapkan sistem perdagangan bersifat otomatisasi yang disebut dengan </w:t>
      </w:r>
      <w:r w:rsidRPr="003C50F9">
        <w:rPr>
          <w:rFonts w:ascii="Times New Roman" w:hAnsi="Times New Roman" w:cs="Times New Roman"/>
          <w:i/>
          <w:sz w:val="20"/>
          <w:szCs w:val="20"/>
        </w:rPr>
        <w:t>Jakarta Automated Trading System</w:t>
      </w:r>
      <w:r w:rsidR="006E0E4D">
        <w:rPr>
          <w:rFonts w:ascii="Times New Roman" w:hAnsi="Times New Roman" w:cs="Times New Roman"/>
          <w:i/>
          <w:sz w:val="20"/>
          <w:szCs w:val="20"/>
        </w:rPr>
        <w:t xml:space="preserve"> </w:t>
      </w:r>
      <w:r w:rsidR="006E0E4D">
        <w:rPr>
          <w:rFonts w:ascii="Times New Roman" w:hAnsi="Times New Roman" w:cs="Times New Roman"/>
          <w:sz w:val="20"/>
          <w:szCs w:val="20"/>
        </w:rPr>
        <w:t>(Vonny Dwiyanti,1999:65)</w:t>
      </w:r>
      <w:r w:rsidRPr="003C50F9">
        <w:rPr>
          <w:rFonts w:ascii="Times New Roman" w:hAnsi="Times New Roman" w:cs="Times New Roman"/>
          <w:sz w:val="20"/>
          <w:szCs w:val="20"/>
        </w:rPr>
        <w:t xml:space="preserve">. </w:t>
      </w:r>
      <w:r w:rsidRPr="003C50F9">
        <w:rPr>
          <w:rFonts w:ascii="Times New Roman" w:hAnsi="Times New Roman" w:cs="Times New Roman"/>
          <w:i/>
          <w:sz w:val="20"/>
          <w:szCs w:val="20"/>
        </w:rPr>
        <w:t>Jakarta Automated Trading System</w:t>
      </w:r>
      <w:r w:rsidRPr="003C50F9">
        <w:rPr>
          <w:rFonts w:ascii="Times New Roman" w:hAnsi="Times New Roman" w:cs="Times New Roman"/>
          <w:sz w:val="20"/>
          <w:szCs w:val="20"/>
        </w:rPr>
        <w:t xml:space="preserve"> adalah sistem perdagangan efek terpadu berbasis komputer yang dirancang untuk memiliki kemampuan yang tinggi dan dapat memberikan respon cepat pada perdagangan. pada 2 Maret 2009, BEI berhasil merilis </w:t>
      </w:r>
      <w:r w:rsidRPr="003C50F9">
        <w:rPr>
          <w:rFonts w:ascii="Times New Roman" w:hAnsi="Times New Roman" w:cs="Times New Roman"/>
          <w:i/>
          <w:sz w:val="20"/>
          <w:szCs w:val="20"/>
        </w:rPr>
        <w:t>Jakarta Automated Trading System Next Generation</w:t>
      </w:r>
      <w:r w:rsidR="00A84D73">
        <w:rPr>
          <w:rFonts w:ascii="Times New Roman" w:hAnsi="Times New Roman" w:cs="Times New Roman"/>
          <w:i/>
          <w:sz w:val="20"/>
          <w:szCs w:val="20"/>
        </w:rPr>
        <w:t xml:space="preserve"> </w:t>
      </w:r>
      <w:r w:rsidR="006E0E4D">
        <w:rPr>
          <w:rFonts w:ascii="Times New Roman" w:hAnsi="Times New Roman" w:cs="Times New Roman"/>
          <w:sz w:val="20"/>
          <w:szCs w:val="20"/>
        </w:rPr>
        <w:t>(SwaOnline2,2009:1)</w:t>
      </w:r>
      <w:r w:rsidRPr="003C50F9">
        <w:rPr>
          <w:rFonts w:ascii="Times New Roman" w:hAnsi="Times New Roman" w:cs="Times New Roman"/>
          <w:sz w:val="20"/>
          <w:szCs w:val="20"/>
        </w:rPr>
        <w:t xml:space="preserve">. </w:t>
      </w:r>
      <w:r w:rsidRPr="003C50F9">
        <w:rPr>
          <w:rFonts w:ascii="Times New Roman" w:hAnsi="Times New Roman" w:cs="Times New Roman"/>
          <w:i/>
          <w:sz w:val="20"/>
          <w:szCs w:val="20"/>
        </w:rPr>
        <w:t>Jakarta Automated Trading System Next Generation</w:t>
      </w:r>
      <w:r w:rsidRPr="003C50F9">
        <w:rPr>
          <w:rFonts w:ascii="Times New Roman" w:hAnsi="Times New Roman" w:cs="Times New Roman"/>
          <w:sz w:val="20"/>
          <w:szCs w:val="20"/>
        </w:rPr>
        <w:t xml:space="preserve"> (selanjutnya disebut JATS Next-G) menjadi pengganti sistem JATS generasi lama yang telah beroperasi sejak Mei 1995. </w:t>
      </w:r>
    </w:p>
    <w:p w:rsidR="0024795C" w:rsidRPr="003C50F9" w:rsidRDefault="0024795C" w:rsidP="00AB5378">
      <w:pPr>
        <w:autoSpaceDE w:val="0"/>
        <w:autoSpaceDN w:val="0"/>
        <w:adjustRightInd w:val="0"/>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 xml:space="preserve">Dewasa ini telah lahir hukum baru dikenal secara Internasional sebagai hukum telematika yang masuk di Indonesia. Hadirnya hukum siber di Indonesia ditandai dibentuknya Undang – Undang Nomor 11 Tahun 2008 Tentang Informasi dan Transaksi Elektronik (selanjutnya disebut UU ITE). Berkaitan dengan pasar modal, UU ITE pada pasal 1 angka 2 menjelaskan terkait transaksi elektronik yakni, “transaksi elektronik adalah perbuatan hukum yang dilakukan dengan komputer, jaringan komputer, dan/atau media elektronik lainnya”. Jadi transaksi elektronik juga menjadi salah satu faktor berkembangnya sektor pasar modal Indonesia. Namun berkembangnya sektor pasar modal Indonesia juga dimanfaatkan oleh para pelaku pasar modal yang tidak bermain secara </w:t>
      </w:r>
      <w:r w:rsidRPr="003C50F9">
        <w:rPr>
          <w:rFonts w:ascii="Times New Roman" w:hAnsi="Times New Roman" w:cs="Times New Roman"/>
          <w:i/>
          <w:sz w:val="20"/>
          <w:szCs w:val="20"/>
        </w:rPr>
        <w:t xml:space="preserve">fair </w:t>
      </w:r>
      <w:r w:rsidRPr="003C50F9">
        <w:rPr>
          <w:rFonts w:ascii="Times New Roman" w:hAnsi="Times New Roman" w:cs="Times New Roman"/>
          <w:sz w:val="20"/>
          <w:szCs w:val="20"/>
        </w:rPr>
        <w:t xml:space="preserve">dalam bursa. Seperti halnya peristiwa yang dikaitkan dengan hukum siber dalam pasar modal yakni dengan adanya peristiwa </w:t>
      </w:r>
      <w:r w:rsidRPr="003C50F9">
        <w:rPr>
          <w:rFonts w:ascii="Times New Roman" w:hAnsi="Times New Roman" w:cs="Times New Roman"/>
          <w:i/>
          <w:sz w:val="20"/>
          <w:szCs w:val="20"/>
        </w:rPr>
        <w:t xml:space="preserve">High Frequency Trading </w:t>
      </w:r>
      <w:r w:rsidRPr="003C50F9">
        <w:rPr>
          <w:rFonts w:ascii="Times New Roman" w:hAnsi="Times New Roman" w:cs="Times New Roman"/>
          <w:sz w:val="20"/>
          <w:szCs w:val="20"/>
        </w:rPr>
        <w:t>(selanjutnya disebut HFT) yang sempat terjadi di Bursa Efek Indonesia. Pada Siaran Pers BEI PR No: 012/BEI.SPR/04-2009, pada tanggal 23 April 2009 sistem perdagangan saham BEI (JATS-NEXTG) mengalami interupsi sehingga  harus dimatikan selama 1 jam 19 menit</w:t>
      </w:r>
      <w:r w:rsidR="006E0E4D">
        <w:rPr>
          <w:rFonts w:ascii="Times New Roman" w:hAnsi="Times New Roman" w:cs="Times New Roman"/>
          <w:sz w:val="20"/>
          <w:szCs w:val="20"/>
        </w:rPr>
        <w:t xml:space="preserve"> (Khairil Anwar,2012:7)</w:t>
      </w:r>
      <w:r w:rsidRPr="003C50F9">
        <w:rPr>
          <w:rFonts w:ascii="Times New Roman" w:hAnsi="Times New Roman" w:cs="Times New Roman"/>
          <w:sz w:val="20"/>
          <w:szCs w:val="20"/>
        </w:rPr>
        <w:t>.</w:t>
      </w:r>
      <w:r w:rsidR="006E0E4D">
        <w:rPr>
          <w:rFonts w:ascii="Times New Roman" w:hAnsi="Times New Roman" w:cs="Times New Roman"/>
          <w:sz w:val="20"/>
          <w:szCs w:val="20"/>
        </w:rPr>
        <w:t xml:space="preserve"> </w:t>
      </w:r>
      <w:r w:rsidRPr="003C50F9">
        <w:rPr>
          <w:rFonts w:ascii="Times New Roman" w:hAnsi="Times New Roman" w:cs="Times New Roman"/>
          <w:sz w:val="20"/>
          <w:szCs w:val="20"/>
        </w:rPr>
        <w:t xml:space="preserve">Secara singkat seharusnya Bapepam yang lebih aktif dalam menangani kegiatan perdagangan yang dalam keadaan darurat, namun </w:t>
      </w:r>
      <w:r w:rsidRPr="003C50F9">
        <w:rPr>
          <w:rFonts w:ascii="Times New Roman" w:hAnsi="Times New Roman" w:cs="Times New Roman"/>
          <w:sz w:val="20"/>
          <w:szCs w:val="20"/>
        </w:rPr>
        <w:lastRenderedPageBreak/>
        <w:t>dalam kasus ini justru BEI yang berperan aktif untuk mengentikan perdagangan, melakukan suspensi, dan lain-lain.</w:t>
      </w:r>
      <w:r w:rsidRPr="003C50F9">
        <w:rPr>
          <w:rFonts w:ascii="Times New Roman" w:hAnsi="Times New Roman" w:cs="Times New Roman"/>
          <w:iCs/>
          <w:sz w:val="20"/>
          <w:szCs w:val="20"/>
        </w:rPr>
        <w:t xml:space="preserve"> Secara singkat HFT </w:t>
      </w:r>
      <w:r w:rsidRPr="003C50F9">
        <w:rPr>
          <w:rFonts w:ascii="Times New Roman" w:hAnsi="Times New Roman" w:cs="Times New Roman"/>
          <w:sz w:val="20"/>
          <w:szCs w:val="20"/>
        </w:rPr>
        <w:t xml:space="preserve">adalah suatu model transaksi yang menggunakan teknologi yang berdasarkan Algoritma yang mana memanfaatkan kecepatan koneksi atau </w:t>
      </w:r>
      <w:r w:rsidRPr="003C50F9">
        <w:rPr>
          <w:rFonts w:ascii="Times New Roman" w:hAnsi="Times New Roman" w:cs="Times New Roman"/>
          <w:i/>
          <w:iCs/>
          <w:sz w:val="20"/>
          <w:szCs w:val="20"/>
        </w:rPr>
        <w:t xml:space="preserve">delay </w:t>
      </w:r>
      <w:r w:rsidRPr="003C50F9">
        <w:rPr>
          <w:rFonts w:ascii="Times New Roman" w:hAnsi="Times New Roman" w:cs="Times New Roman"/>
          <w:sz w:val="20"/>
          <w:szCs w:val="20"/>
        </w:rPr>
        <w:t>untuk mendapatkan keuntungan</w:t>
      </w:r>
      <w:r w:rsidR="006E0E4D">
        <w:rPr>
          <w:rFonts w:ascii="Times New Roman" w:hAnsi="Times New Roman" w:cs="Times New Roman"/>
          <w:sz w:val="20"/>
          <w:szCs w:val="20"/>
        </w:rPr>
        <w:t xml:space="preserve"> (Garry Michael,2015:5)</w:t>
      </w:r>
      <w:r w:rsidRPr="003C50F9">
        <w:rPr>
          <w:rFonts w:ascii="Times New Roman" w:hAnsi="Times New Roman" w:cs="Times New Roman"/>
          <w:sz w:val="20"/>
          <w:szCs w:val="20"/>
        </w:rPr>
        <w:t>.</w:t>
      </w:r>
      <w:r w:rsidR="006E0E4D">
        <w:rPr>
          <w:rFonts w:ascii="Times New Roman" w:hAnsi="Times New Roman" w:cs="Times New Roman"/>
          <w:sz w:val="20"/>
          <w:szCs w:val="20"/>
        </w:rPr>
        <w:t xml:space="preserve"> </w:t>
      </w:r>
      <w:r w:rsidRPr="003C50F9">
        <w:rPr>
          <w:rFonts w:ascii="Times New Roman" w:hAnsi="Times New Roman" w:cs="Times New Roman"/>
          <w:iCs/>
          <w:sz w:val="20"/>
          <w:szCs w:val="20"/>
        </w:rPr>
        <w:t>Apabila kita hubungkan terkait kasus HFT dengan UU ITE, dalam UU ITE pada  pasal 33 yang menjelaskan bahwa,” Setiap orang dengan sengaja dan tanpa hak atau melawan hukum melakukan tindakan apapun yang berakibat terganggunya sistem elektronik dan atau mengakibatkan sistem elektronik menjadi tid</w:t>
      </w:r>
      <w:r w:rsidR="006E0E4D">
        <w:rPr>
          <w:rFonts w:ascii="Times New Roman" w:hAnsi="Times New Roman" w:cs="Times New Roman"/>
          <w:iCs/>
          <w:sz w:val="20"/>
          <w:szCs w:val="20"/>
        </w:rPr>
        <w:t>ak bekerja sebagaimana mestinya</w:t>
      </w:r>
      <w:r w:rsidRPr="003C50F9">
        <w:rPr>
          <w:rFonts w:ascii="Times New Roman" w:hAnsi="Times New Roman" w:cs="Times New Roman"/>
          <w:iCs/>
          <w:sz w:val="20"/>
          <w:szCs w:val="20"/>
        </w:rPr>
        <w:t xml:space="preserve">, dipidana dengan pidana penjara paling lama 10 (sepuluh) tahun dan/atau denda paling banyak Rp. 10.000.000.000,00 (sepuluh miliar rupiah).” Seharusnya terdapat tindakan bapepam sebagai pengawas pasar modal untuk menyelesaikan kasus tersebut yang berhubungan dengan pasar modal dan UU ITE tersebut. </w:t>
      </w:r>
      <w:r w:rsidRPr="003C50F9">
        <w:rPr>
          <w:rFonts w:ascii="Times New Roman" w:hAnsi="Times New Roman" w:cs="Times New Roman"/>
          <w:sz w:val="20"/>
          <w:szCs w:val="20"/>
        </w:rPr>
        <w:t xml:space="preserve">Oleh karena itu, adanya peraturan yang jelas serta peran aktif penyelanggara pasar modal dapat membuat iklim investasi yang nyaman di Indonesia. </w:t>
      </w:r>
    </w:p>
    <w:p w:rsidR="0024795C" w:rsidRPr="003C50F9" w:rsidRDefault="0024795C" w:rsidP="00AB5378">
      <w:pPr>
        <w:autoSpaceDE w:val="0"/>
        <w:autoSpaceDN w:val="0"/>
        <w:adjustRightInd w:val="0"/>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Berdasarkan uraian latar belakang di atas maka dapat dirumuskan masalah penelitan yaitu; apakah terjadinya kasus HFT pada tahun 2009 di BEI dapat dikenakan sanksi yang terdapat pada Pasal 33 UU ITE dan apakah kapasitas BEI untuk meghentikan perdagangan efek saat terjadi Transaksi HFT di BEI. Tujuan penelitian yaitu untuk mendapati dan mengetahui terjadinya kasus HFT pada tahun 2009 dapat dikenakan saksi Pasal 33 UU ITE dan kapasitas BEI dalam menghentikan perdagangan efek saat terjadi transaksi HFT di BEI.</w:t>
      </w:r>
      <w:r w:rsidR="00083601" w:rsidRPr="003C50F9">
        <w:rPr>
          <w:rFonts w:ascii="Times New Roman" w:hAnsi="Times New Roman" w:cs="Times New Roman"/>
          <w:sz w:val="20"/>
          <w:szCs w:val="20"/>
        </w:rPr>
        <w:t xml:space="preserve"> Rencana pemecahan masalah yaitu menggunakan kajian teoritik untuk menganalisis masalah tersebut, dan  dengan metode preskriptif, serta menarik kesimpulan dalam bentuk argumentasi.</w:t>
      </w:r>
    </w:p>
    <w:p w:rsidR="0024795C" w:rsidRPr="00F879AC" w:rsidRDefault="00083601" w:rsidP="00F879AC">
      <w:pPr>
        <w:spacing w:before="240" w:after="40"/>
        <w:jc w:val="both"/>
        <w:rPr>
          <w:rFonts w:ascii="Times New Roman" w:hAnsi="Times New Roman" w:cs="Times New Roman"/>
          <w:b/>
          <w:sz w:val="20"/>
          <w:szCs w:val="20"/>
        </w:rPr>
      </w:pPr>
      <w:r w:rsidRPr="00F879AC">
        <w:rPr>
          <w:rFonts w:ascii="Times New Roman" w:hAnsi="Times New Roman" w:cs="Times New Roman"/>
          <w:b/>
          <w:sz w:val="20"/>
          <w:szCs w:val="20"/>
        </w:rPr>
        <w:t>METODE</w:t>
      </w:r>
    </w:p>
    <w:p w:rsidR="00083601" w:rsidRPr="003C50F9" w:rsidRDefault="00083601" w:rsidP="00AB5378">
      <w:pPr>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Metode yang digunakan dalam penelitian ini adalah metode penelitian hukum normatif penelitian difokuskan berdasarkan norma/kaidah peraturan perundang – undangan. penelitian hukum normatif juga disebut sebagai penelitian perpustakaan atau studi dokumen</w:t>
      </w:r>
      <w:r w:rsidR="006E0E4D">
        <w:rPr>
          <w:rFonts w:ascii="Times New Roman" w:hAnsi="Times New Roman" w:cs="Times New Roman"/>
          <w:sz w:val="20"/>
          <w:szCs w:val="20"/>
        </w:rPr>
        <w:t xml:space="preserve"> (Suratman,2015:51)</w:t>
      </w:r>
      <w:r w:rsidRPr="003C50F9">
        <w:rPr>
          <w:rFonts w:ascii="Times New Roman" w:hAnsi="Times New Roman" w:cs="Times New Roman"/>
          <w:sz w:val="20"/>
          <w:szCs w:val="20"/>
        </w:rPr>
        <w:t>.</w:t>
      </w:r>
      <w:r w:rsidR="006E0E4D">
        <w:rPr>
          <w:rFonts w:ascii="Times New Roman" w:hAnsi="Times New Roman" w:cs="Times New Roman"/>
          <w:sz w:val="20"/>
          <w:szCs w:val="20"/>
        </w:rPr>
        <w:t xml:space="preserve"> </w:t>
      </w:r>
      <w:r w:rsidRPr="003C50F9">
        <w:rPr>
          <w:rFonts w:ascii="Times New Roman" w:hAnsi="Times New Roman" w:cs="Times New Roman"/>
          <w:sz w:val="20"/>
          <w:szCs w:val="20"/>
        </w:rPr>
        <w:t>Dikatakan sebagai penelitian perpustakaan karena dilakukan terhadap data yang bersifat sekunder.</w:t>
      </w:r>
      <w:r w:rsidR="00F879AC">
        <w:rPr>
          <w:rFonts w:ascii="Times New Roman" w:hAnsi="Times New Roman" w:cs="Times New Roman"/>
          <w:sz w:val="20"/>
          <w:szCs w:val="20"/>
        </w:rPr>
        <w:t xml:space="preserve"> </w:t>
      </w:r>
      <w:r w:rsidRPr="003C50F9">
        <w:rPr>
          <w:rFonts w:ascii="Times New Roman" w:hAnsi="Times New Roman" w:cs="Times New Roman"/>
          <w:sz w:val="20"/>
          <w:szCs w:val="20"/>
        </w:rPr>
        <w:t>Dalam hal ini peneliti melakukan kajian terhadap data sekunder untuk dapat memberikan argumentasi terkait permasalahan yang sedang dihadapi yakni dapat atau tidaknya kasus HFT dikenakan sanksi Pasal 33 UU ITE dan kapasitas BEI dalam menghentikan perdagangan efek.</w:t>
      </w:r>
    </w:p>
    <w:p w:rsidR="00083601" w:rsidRPr="003C50F9" w:rsidRDefault="00083601" w:rsidP="003C50F9">
      <w:pPr>
        <w:spacing w:after="0"/>
        <w:jc w:val="both"/>
        <w:rPr>
          <w:rFonts w:ascii="Times New Roman" w:hAnsi="Times New Roman" w:cs="Times New Roman"/>
          <w:sz w:val="20"/>
          <w:szCs w:val="20"/>
        </w:rPr>
      </w:pPr>
      <w:r w:rsidRPr="003C50F9">
        <w:rPr>
          <w:rFonts w:ascii="Times New Roman" w:hAnsi="Times New Roman" w:cs="Times New Roman"/>
          <w:sz w:val="20"/>
          <w:szCs w:val="20"/>
        </w:rPr>
        <w:lastRenderedPageBreak/>
        <w:t xml:space="preserve">Pendekatan-pendekatan yang digunakan di dalam penelitian ini adalah pendekatan undang-undang </w:t>
      </w:r>
      <w:r w:rsidRPr="003C50F9">
        <w:rPr>
          <w:rFonts w:ascii="Times New Roman" w:hAnsi="Times New Roman" w:cs="Times New Roman"/>
          <w:i/>
          <w:sz w:val="20"/>
          <w:szCs w:val="20"/>
        </w:rPr>
        <w:t>(statue approach),</w:t>
      </w:r>
      <w:r w:rsidRPr="003C50F9">
        <w:rPr>
          <w:rFonts w:ascii="Times New Roman" w:hAnsi="Times New Roman" w:cs="Times New Roman"/>
          <w:sz w:val="20"/>
          <w:szCs w:val="20"/>
        </w:rPr>
        <w:t xml:space="preserve">dan pendekatan konseptual </w:t>
      </w:r>
      <w:r w:rsidRPr="003C50F9">
        <w:rPr>
          <w:rFonts w:ascii="Times New Roman" w:hAnsi="Times New Roman" w:cs="Times New Roman"/>
          <w:i/>
          <w:sz w:val="20"/>
          <w:szCs w:val="20"/>
        </w:rPr>
        <w:t>(conceptual approach).</w:t>
      </w:r>
      <w:r w:rsidRPr="003C50F9">
        <w:rPr>
          <w:rFonts w:ascii="Times New Roman" w:hAnsi="Times New Roman" w:cs="Times New Roman"/>
          <w:sz w:val="20"/>
          <w:szCs w:val="20"/>
        </w:rPr>
        <w:t xml:space="preserve"> Pendekatan perundang-undangan di gunakan untuk menelaah dan menanalisis semua peraturan perundang-undangan yang berhubungan dengan masalah yang diteliti.</w:t>
      </w:r>
      <w:r w:rsidR="006A1E28" w:rsidRPr="003C50F9">
        <w:rPr>
          <w:rFonts w:ascii="Times New Roman" w:hAnsi="Times New Roman" w:cs="Times New Roman"/>
          <w:sz w:val="20"/>
          <w:szCs w:val="20"/>
        </w:rPr>
        <w:t xml:space="preserve"> Pendekatan konseptual beranjak pada pandangan serta doktrin yang berkembang dalam ilmu hukum secara umum dan hukum pasar modal secara khusus. Pendekatan konseptual  dilakukan peneliti apabila dalam aturan hukum yang dijadikan rujukan tidak ditemukan pangertian terkait masalah yang sedang dicari Peneliti perlu menelaah dan memahami substansi dari ilmu yang diperlukan untuk digunakan dalam menjawab isu yang sedang dihadapi.</w:t>
      </w:r>
      <w:r w:rsidR="003F387F" w:rsidRPr="003C50F9">
        <w:rPr>
          <w:rFonts w:ascii="Times New Roman" w:hAnsi="Times New Roman" w:cs="Times New Roman"/>
          <w:sz w:val="20"/>
          <w:szCs w:val="20"/>
        </w:rPr>
        <w:t xml:space="preserve"> Penelitian ini menggunakan 3 jenis bahan hukum, yakni bahan hukum primer, sekunder dan tersier. Bahan hukum primer merupakan bahan hukum terdiri atas peraturan perundang – undangan </w:t>
      </w:r>
      <w:r w:rsidR="003F6190" w:rsidRPr="003C50F9">
        <w:rPr>
          <w:rFonts w:ascii="Times New Roman" w:hAnsi="Times New Roman" w:cs="Times New Roman"/>
          <w:sz w:val="20"/>
          <w:szCs w:val="20"/>
        </w:rPr>
        <w:t xml:space="preserve">yang sesuai dengan permasalahan dan </w:t>
      </w:r>
      <w:r w:rsidR="003F387F" w:rsidRPr="003C50F9">
        <w:rPr>
          <w:rFonts w:ascii="Times New Roman" w:hAnsi="Times New Roman" w:cs="Times New Roman"/>
          <w:sz w:val="20"/>
          <w:szCs w:val="20"/>
        </w:rPr>
        <w:t>diurutkan sesuai dengan hirarki perundang – undangan</w:t>
      </w:r>
      <w:r w:rsidR="003F6190" w:rsidRPr="003C50F9">
        <w:rPr>
          <w:rFonts w:ascii="Times New Roman" w:hAnsi="Times New Roman" w:cs="Times New Roman"/>
          <w:sz w:val="20"/>
          <w:szCs w:val="20"/>
        </w:rPr>
        <w:t xml:space="preserve">. Bahan hukum sekunder yang terpenting adalah buku-buku hukum, selain itu tergolong juga skripsi, tesis, dan disertasi hukum, jurnal-jurnal hukum, serta rancangan peraturan perundang-undangan, dan hasil-hasil penelitian sepanjang penelitian tersebut mengandung kaidah hukum. Bahan hukum tersier pada dasarnya mencakup bahan - bahan yang memberikan petunjuk pada bahan hukum primer dan bahan hukum sekunder. Bahan hukum tersier atau rujukan bidang hukum dapat berupa: Bibliografi, indeks majalah hukum, ensiklopedi hukum, kamus hukum dan seterusnya. Bahan hukum yang digunakan juga relevan terhadap problematika hukum yang dihadapi yakni terkait pasar modal dan transaksi </w:t>
      </w:r>
      <w:r w:rsidR="00B51607">
        <w:rPr>
          <w:rFonts w:ascii="Times New Roman" w:hAnsi="Times New Roman" w:cs="Times New Roman"/>
          <w:sz w:val="20"/>
          <w:szCs w:val="20"/>
        </w:rPr>
        <w:t>elektronik</w:t>
      </w:r>
      <w:r w:rsidR="003F6190" w:rsidRPr="003C50F9">
        <w:rPr>
          <w:rFonts w:ascii="Times New Roman" w:hAnsi="Times New Roman" w:cs="Times New Roman"/>
          <w:sz w:val="20"/>
          <w:szCs w:val="20"/>
        </w:rPr>
        <w:t>. Teknik pengumpulan data dilakukan secara sistematis dengan mempelajari dan mencatat hukum yang diperlukan. Nantinya bahan hukum akan digunakan untuk menjawab isu yang sedang dihadapi yakni terkait pasar modal, HFT, dan BEI dan transaksi elektronik. Teknik analisa data yang digunakan dalam penelitian ini adalah dengan teknik preskriptif analisis. Preskriptif analisis yakni dengan mempelajari tujuan hukum, nilai – nilai keadilan, validitas aturan hukum, konsep – konsep hukum dan norma – norma hukum</w:t>
      </w:r>
      <w:r w:rsidR="00F879AC">
        <w:rPr>
          <w:rFonts w:ascii="Times New Roman" w:hAnsi="Times New Roman" w:cs="Times New Roman"/>
          <w:sz w:val="20"/>
          <w:szCs w:val="20"/>
        </w:rPr>
        <w:t xml:space="preserve"> (Peter Mahmud,2005:22)</w:t>
      </w:r>
      <w:r w:rsidR="003F6190" w:rsidRPr="003C50F9">
        <w:rPr>
          <w:rFonts w:ascii="Times New Roman" w:hAnsi="Times New Roman" w:cs="Times New Roman"/>
          <w:sz w:val="20"/>
          <w:szCs w:val="20"/>
        </w:rPr>
        <w:t>.</w:t>
      </w:r>
      <w:r w:rsidR="00F879AC">
        <w:rPr>
          <w:rFonts w:ascii="Times New Roman" w:hAnsi="Times New Roman" w:cs="Times New Roman"/>
          <w:sz w:val="20"/>
          <w:szCs w:val="20"/>
        </w:rPr>
        <w:t xml:space="preserve"> </w:t>
      </w:r>
      <w:r w:rsidR="003F6190" w:rsidRPr="003C50F9">
        <w:rPr>
          <w:rFonts w:ascii="Times New Roman" w:hAnsi="Times New Roman" w:cs="Times New Roman"/>
          <w:sz w:val="20"/>
          <w:szCs w:val="20"/>
        </w:rPr>
        <w:t>Sehingga nantinya peneliti dapat mengambil suatu kesimpulan atas analisa yang telah dilakukan.</w:t>
      </w:r>
    </w:p>
    <w:p w:rsidR="0033071F" w:rsidRDefault="0033071F" w:rsidP="00F879AC">
      <w:pPr>
        <w:spacing w:before="240" w:after="40"/>
        <w:jc w:val="both"/>
        <w:rPr>
          <w:rFonts w:ascii="Times New Roman" w:hAnsi="Times New Roman" w:cs="Times New Roman"/>
          <w:b/>
          <w:sz w:val="20"/>
          <w:szCs w:val="20"/>
        </w:rPr>
      </w:pPr>
    </w:p>
    <w:p w:rsidR="0033071F" w:rsidRDefault="0033071F" w:rsidP="00F879AC">
      <w:pPr>
        <w:spacing w:before="240" w:after="40"/>
        <w:jc w:val="both"/>
        <w:rPr>
          <w:rFonts w:ascii="Times New Roman" w:hAnsi="Times New Roman" w:cs="Times New Roman"/>
          <w:b/>
          <w:sz w:val="20"/>
          <w:szCs w:val="20"/>
        </w:rPr>
      </w:pPr>
    </w:p>
    <w:p w:rsidR="003F6190" w:rsidRPr="00F879AC" w:rsidRDefault="003F6190" w:rsidP="00F879AC">
      <w:pPr>
        <w:spacing w:before="240" w:after="40"/>
        <w:jc w:val="both"/>
        <w:rPr>
          <w:rFonts w:ascii="Times New Roman" w:hAnsi="Times New Roman" w:cs="Times New Roman"/>
          <w:b/>
          <w:sz w:val="20"/>
          <w:szCs w:val="20"/>
        </w:rPr>
      </w:pPr>
      <w:r w:rsidRPr="00F879AC">
        <w:rPr>
          <w:rFonts w:ascii="Times New Roman" w:hAnsi="Times New Roman" w:cs="Times New Roman"/>
          <w:b/>
          <w:sz w:val="20"/>
          <w:szCs w:val="20"/>
        </w:rPr>
        <w:lastRenderedPageBreak/>
        <w:t>HASIL DAN PEMBAHASAN</w:t>
      </w:r>
    </w:p>
    <w:p w:rsidR="003F6190" w:rsidRPr="003C50F9" w:rsidRDefault="003F6190" w:rsidP="00A84D73">
      <w:pPr>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 xml:space="preserve">Peristiwa dihentikannya sistem perdagangan di bursa efek pada tanggal 23 April tahun 2009 yang melalui Siaran Pers </w:t>
      </w:r>
      <w:r w:rsidRPr="003C50F9">
        <w:rPr>
          <w:rFonts w:ascii="Times New Roman" w:eastAsia="Times New Roman" w:hAnsi="Times New Roman" w:cs="Times New Roman"/>
          <w:bCs/>
          <w:color w:val="000000"/>
          <w:sz w:val="20"/>
          <w:szCs w:val="20"/>
          <w:lang w:eastAsia="id-ID"/>
        </w:rPr>
        <w:t>PR No: 012/BEI.SPR/04-2009</w:t>
      </w:r>
      <w:r w:rsidRPr="003C50F9">
        <w:rPr>
          <w:rFonts w:ascii="Times New Roman" w:eastAsia="Times New Roman" w:hAnsi="Times New Roman" w:cs="Times New Roman"/>
          <w:b/>
          <w:bCs/>
          <w:color w:val="000000"/>
          <w:sz w:val="20"/>
          <w:szCs w:val="20"/>
          <w:lang w:eastAsia="id-ID"/>
        </w:rPr>
        <w:t xml:space="preserve"> </w:t>
      </w:r>
      <w:r w:rsidRPr="003C50F9">
        <w:rPr>
          <w:rFonts w:ascii="Times New Roman" w:eastAsia="Times New Roman" w:hAnsi="Times New Roman" w:cs="Times New Roman"/>
          <w:bCs/>
          <w:color w:val="000000"/>
          <w:sz w:val="20"/>
          <w:szCs w:val="20"/>
          <w:lang w:eastAsia="id-ID"/>
        </w:rPr>
        <w:t xml:space="preserve">sistem perdagangan bursa mengalami </w:t>
      </w:r>
      <w:r w:rsidRPr="003C50F9">
        <w:rPr>
          <w:rFonts w:ascii="Times New Roman" w:eastAsia="Times New Roman" w:hAnsi="Times New Roman" w:cs="Times New Roman"/>
          <w:bCs/>
          <w:i/>
          <w:color w:val="000000"/>
          <w:sz w:val="20"/>
          <w:szCs w:val="20"/>
          <w:lang w:eastAsia="id-ID"/>
        </w:rPr>
        <w:t>trading halt</w:t>
      </w:r>
      <w:r w:rsidRPr="003C50F9">
        <w:rPr>
          <w:rFonts w:ascii="Times New Roman" w:eastAsia="Times New Roman" w:hAnsi="Times New Roman" w:cs="Times New Roman"/>
          <w:bCs/>
          <w:color w:val="000000"/>
          <w:sz w:val="20"/>
          <w:szCs w:val="20"/>
          <w:lang w:eastAsia="id-ID"/>
        </w:rPr>
        <w:t xml:space="preserve"> (terhenti) kurang lebih selama satu jam lebih yang dikarenakan </w:t>
      </w:r>
      <w:r w:rsidRPr="003C50F9">
        <w:rPr>
          <w:rFonts w:ascii="Times New Roman" w:eastAsia="Times New Roman" w:hAnsi="Times New Roman" w:cs="Times New Roman"/>
          <w:color w:val="000000"/>
          <w:sz w:val="20"/>
          <w:szCs w:val="20"/>
          <w:lang w:eastAsia="id-ID"/>
        </w:rPr>
        <w:t>Pada perdagangan sesi I, PT Trimegah Securities Tbk melakukan pengiriman </w:t>
      </w:r>
      <w:r w:rsidRPr="003C50F9">
        <w:rPr>
          <w:rFonts w:ascii="Times New Roman" w:eastAsia="Times New Roman" w:hAnsi="Times New Roman" w:cs="Times New Roman"/>
          <w:i/>
          <w:iCs/>
          <w:color w:val="000000"/>
          <w:sz w:val="20"/>
          <w:szCs w:val="20"/>
          <w:lang w:eastAsia="id-ID"/>
        </w:rPr>
        <w:t xml:space="preserve">order </w:t>
      </w:r>
      <w:r w:rsidRPr="003C50F9">
        <w:rPr>
          <w:rFonts w:ascii="Times New Roman" w:eastAsia="Times New Roman" w:hAnsi="Times New Roman" w:cs="Times New Roman"/>
          <w:color w:val="000000"/>
          <w:sz w:val="20"/>
          <w:szCs w:val="20"/>
          <w:lang w:eastAsia="id-ID"/>
        </w:rPr>
        <w:t>dalam jumlah yang sangat besar (220.000 order) yang kemudian ditarik kembali (</w:t>
      </w:r>
      <w:r w:rsidRPr="003C50F9">
        <w:rPr>
          <w:rFonts w:ascii="Times New Roman" w:eastAsia="Times New Roman" w:hAnsi="Times New Roman" w:cs="Times New Roman"/>
          <w:i/>
          <w:iCs/>
          <w:color w:val="000000"/>
          <w:sz w:val="20"/>
          <w:szCs w:val="20"/>
          <w:lang w:eastAsia="id-ID"/>
        </w:rPr>
        <w:t>withdrawal</w:t>
      </w:r>
      <w:r w:rsidRPr="003C50F9">
        <w:rPr>
          <w:rFonts w:ascii="Times New Roman" w:eastAsia="Times New Roman" w:hAnsi="Times New Roman" w:cs="Times New Roman"/>
          <w:color w:val="000000"/>
          <w:sz w:val="20"/>
          <w:szCs w:val="20"/>
          <w:lang w:eastAsia="id-ID"/>
        </w:rPr>
        <w:t>) sehingga mencatat aktivitas (</w:t>
      </w:r>
      <w:r w:rsidRPr="003C50F9">
        <w:rPr>
          <w:rFonts w:ascii="Times New Roman" w:eastAsia="Times New Roman" w:hAnsi="Times New Roman" w:cs="Times New Roman"/>
          <w:i/>
          <w:iCs/>
          <w:color w:val="000000"/>
          <w:sz w:val="20"/>
          <w:szCs w:val="20"/>
          <w:lang w:eastAsia="id-ID"/>
        </w:rPr>
        <w:t>event</w:t>
      </w:r>
      <w:r w:rsidRPr="003C50F9">
        <w:rPr>
          <w:rFonts w:ascii="Times New Roman" w:eastAsia="Times New Roman" w:hAnsi="Times New Roman" w:cs="Times New Roman"/>
          <w:color w:val="000000"/>
          <w:sz w:val="20"/>
          <w:szCs w:val="20"/>
          <w:lang w:eastAsia="id-ID"/>
        </w:rPr>
        <w:t>) sebesar 440.000 </w:t>
      </w:r>
      <w:r w:rsidRPr="003C50F9">
        <w:rPr>
          <w:rFonts w:ascii="Times New Roman" w:eastAsia="Times New Roman" w:hAnsi="Times New Roman" w:cs="Times New Roman"/>
          <w:i/>
          <w:iCs/>
          <w:color w:val="000000"/>
          <w:sz w:val="20"/>
          <w:szCs w:val="20"/>
          <w:lang w:eastAsia="id-ID"/>
        </w:rPr>
        <w:t xml:space="preserve">events. </w:t>
      </w:r>
      <w:r w:rsidRPr="003C50F9">
        <w:rPr>
          <w:rFonts w:ascii="Times New Roman" w:eastAsia="Times New Roman" w:hAnsi="Times New Roman" w:cs="Times New Roman"/>
          <w:iCs/>
          <w:color w:val="000000"/>
          <w:sz w:val="20"/>
          <w:szCs w:val="20"/>
          <w:lang w:eastAsia="id-ID"/>
        </w:rPr>
        <w:t xml:space="preserve">Akibat dari order tersebut ditambah dengan aktifitas trading sesi II, membuat JATS parameter yang digunakan mencapai 100% (seratus persen) dan membuat sistem perdagangan mengalami </w:t>
      </w:r>
      <w:r w:rsidRPr="003C50F9">
        <w:rPr>
          <w:rFonts w:ascii="Times New Roman" w:eastAsia="Times New Roman" w:hAnsi="Times New Roman" w:cs="Times New Roman"/>
          <w:i/>
          <w:iCs/>
          <w:color w:val="000000"/>
          <w:sz w:val="20"/>
          <w:szCs w:val="20"/>
          <w:lang w:eastAsia="id-ID"/>
        </w:rPr>
        <w:t>overload</w:t>
      </w:r>
      <w:r w:rsidRPr="003C50F9">
        <w:rPr>
          <w:rFonts w:ascii="Times New Roman" w:eastAsia="Times New Roman" w:hAnsi="Times New Roman" w:cs="Times New Roman"/>
          <w:iCs/>
          <w:color w:val="000000"/>
          <w:sz w:val="20"/>
          <w:szCs w:val="20"/>
          <w:lang w:eastAsia="id-ID"/>
        </w:rPr>
        <w:t xml:space="preserve">. </w:t>
      </w:r>
      <w:r w:rsidRPr="003C50F9">
        <w:rPr>
          <w:rFonts w:ascii="Times New Roman" w:hAnsi="Times New Roman" w:cs="Times New Roman"/>
          <w:sz w:val="20"/>
          <w:szCs w:val="20"/>
        </w:rPr>
        <w:t>Setelah diketahui penyebab terjadinya gangguan, BEI melakukan tindakan untuk memperbesar parameter pencatatan event untuk memberikan ruang bagi order. Segera setelah dilakukan tindakan tersebut , sistem dapat berjalan kembali dengan normal.</w:t>
      </w:r>
    </w:p>
    <w:p w:rsidR="00BD61B7" w:rsidRPr="003C50F9" w:rsidRDefault="00BD61B7" w:rsidP="00AB5378">
      <w:pPr>
        <w:spacing w:after="0"/>
        <w:ind w:firstLine="426"/>
        <w:jc w:val="both"/>
        <w:rPr>
          <w:rFonts w:ascii="Times New Roman" w:hAnsi="Times New Roman" w:cs="Times New Roman"/>
          <w:sz w:val="20"/>
          <w:szCs w:val="20"/>
        </w:rPr>
      </w:pPr>
      <w:r w:rsidRPr="003C50F9">
        <w:rPr>
          <w:rFonts w:ascii="Times New Roman" w:eastAsia="Times New Roman" w:hAnsi="Times New Roman" w:cs="Times New Roman"/>
          <w:color w:val="000000"/>
          <w:sz w:val="20"/>
          <w:szCs w:val="20"/>
          <w:lang w:eastAsia="id-ID"/>
        </w:rPr>
        <w:t xml:space="preserve">PT Trimegah Securities Tbk yang melakukan pembatalan order atas </w:t>
      </w:r>
      <w:r w:rsidRPr="003C50F9">
        <w:rPr>
          <w:rFonts w:ascii="Times New Roman" w:eastAsia="Times New Roman" w:hAnsi="Times New Roman" w:cs="Times New Roman"/>
          <w:color w:val="222222"/>
          <w:sz w:val="20"/>
          <w:szCs w:val="20"/>
          <w:lang w:val="fi-FI" w:eastAsia="id-ID"/>
        </w:rPr>
        <w:t xml:space="preserve">saham PT Berlian Laju Tanker Tbk </w:t>
      </w:r>
      <w:r w:rsidRPr="003C50F9">
        <w:rPr>
          <w:rFonts w:ascii="Times New Roman" w:eastAsia="Times New Roman" w:hAnsi="Times New Roman" w:cs="Times New Roman"/>
          <w:color w:val="000000"/>
          <w:sz w:val="20"/>
          <w:szCs w:val="20"/>
          <w:lang w:eastAsia="id-ID"/>
        </w:rPr>
        <w:t xml:space="preserve">dan membuat sistem perdagangan BEI mengalami interupsi, menurut beberapa </w:t>
      </w:r>
      <w:r w:rsidRPr="003C50F9">
        <w:rPr>
          <w:rFonts w:ascii="Times New Roman" w:hAnsi="Times New Roman" w:cs="Times New Roman"/>
          <w:sz w:val="20"/>
          <w:szCs w:val="20"/>
        </w:rPr>
        <w:t>penelitian mengungkapkan bahwa adanya sistem transaksi HFT yang terjadi pada penghentian perdagangan tersebut. Khairil Anwar dalam jurnalnya yang berjudul “</w:t>
      </w:r>
      <w:r w:rsidRPr="003C50F9">
        <w:rPr>
          <w:rFonts w:ascii="Times New Roman" w:hAnsi="Times New Roman" w:cs="Times New Roman"/>
          <w:i/>
          <w:sz w:val="20"/>
          <w:szCs w:val="20"/>
        </w:rPr>
        <w:t>Analisis Penggunaan Alghorithmic Trading Dan Dampaknya Terhadap Market Quality Di Bursa Efek Indonesia</w:t>
      </w:r>
      <w:r w:rsidRPr="003C50F9">
        <w:rPr>
          <w:rFonts w:ascii="Times New Roman" w:hAnsi="Times New Roman" w:cs="Times New Roman"/>
          <w:sz w:val="20"/>
          <w:szCs w:val="20"/>
        </w:rPr>
        <w:t xml:space="preserve">” menjelaskan bahwa terdapat transaksi HFT yang menyebabkan terhentinya perdagangan bursa pada hari itu. HFT merupakan salah satu bentuk cepat dari </w:t>
      </w:r>
      <w:r w:rsidRPr="003C50F9">
        <w:rPr>
          <w:rFonts w:ascii="Times New Roman" w:hAnsi="Times New Roman" w:cs="Times New Roman"/>
          <w:i/>
          <w:sz w:val="20"/>
          <w:szCs w:val="20"/>
        </w:rPr>
        <w:t>Algorithm Trading</w:t>
      </w:r>
      <w:r w:rsidRPr="003C50F9">
        <w:rPr>
          <w:rFonts w:ascii="Times New Roman" w:hAnsi="Times New Roman" w:cs="Times New Roman"/>
          <w:sz w:val="20"/>
          <w:szCs w:val="20"/>
        </w:rPr>
        <w:t xml:space="preserve"> yang memiliki karakteristik penggunaan order dalam jumlah banyak yang dikirimkan ke pasar dengan kecepatan tinggi, dengan waktu eksekusi hingga konfirmasi dapat diukur dalam hitungan mikrodetik. HFT memiliki tujuan untuk mengambil keuntungan dari perdagangan intra hari. HFT merupakan bentuk khusus dari </w:t>
      </w:r>
      <w:r w:rsidRPr="003C50F9">
        <w:rPr>
          <w:rFonts w:ascii="Times New Roman" w:hAnsi="Times New Roman" w:cs="Times New Roman"/>
          <w:i/>
          <w:sz w:val="20"/>
          <w:szCs w:val="20"/>
        </w:rPr>
        <w:t>quantitative trading</w:t>
      </w:r>
      <w:r w:rsidRPr="003C50F9">
        <w:rPr>
          <w:rFonts w:ascii="Times New Roman" w:hAnsi="Times New Roman" w:cs="Times New Roman"/>
          <w:sz w:val="20"/>
          <w:szCs w:val="20"/>
        </w:rPr>
        <w:t xml:space="preserve"> yang berfokus pada keuntungan jangka pendek. Perlu diperhatikan bahwa strategi HFT membutuhkan respons yang sangat cepat terhadap perubahan yang terjadi dalam pasar. Perdagangan di BEI menerapkan sistem pasar </w:t>
      </w:r>
      <w:r w:rsidRPr="003C50F9">
        <w:rPr>
          <w:rFonts w:ascii="Times New Roman" w:hAnsi="Times New Roman" w:cs="Times New Roman"/>
          <w:i/>
          <w:iCs/>
          <w:sz w:val="20"/>
          <w:szCs w:val="20"/>
        </w:rPr>
        <w:t>order-driven</w:t>
      </w:r>
      <w:r w:rsidRPr="003C50F9">
        <w:rPr>
          <w:rFonts w:ascii="Times New Roman" w:hAnsi="Times New Roman" w:cs="Times New Roman"/>
          <w:sz w:val="20"/>
          <w:szCs w:val="20"/>
        </w:rPr>
        <w:t xml:space="preserve">, yang hanya dapat menerima </w:t>
      </w:r>
      <w:r w:rsidRPr="003C50F9">
        <w:rPr>
          <w:rFonts w:ascii="Times New Roman" w:hAnsi="Times New Roman" w:cs="Times New Roman"/>
          <w:i/>
          <w:iCs/>
          <w:sz w:val="20"/>
          <w:szCs w:val="20"/>
        </w:rPr>
        <w:t xml:space="preserve">limit order </w:t>
      </w:r>
      <w:r w:rsidRPr="003C50F9">
        <w:rPr>
          <w:rFonts w:ascii="Times New Roman" w:hAnsi="Times New Roman" w:cs="Times New Roman"/>
          <w:sz w:val="20"/>
          <w:szCs w:val="20"/>
        </w:rPr>
        <w:t xml:space="preserve">dengan durasi satu sesi atau satu hari. Untuk dapat melakukan transaksi di BEI, perusahaan efek yang telah menjadi anggota bursa juga harus telah terdaftar sebagai anggota kliring di Kliring Penjaminan Efek Indonesia (KPEI). Setiap </w:t>
      </w:r>
      <w:r w:rsidRPr="003C50F9">
        <w:rPr>
          <w:rFonts w:ascii="Times New Roman" w:hAnsi="Times New Roman" w:cs="Times New Roman"/>
          <w:i/>
          <w:iCs/>
          <w:sz w:val="20"/>
          <w:szCs w:val="20"/>
        </w:rPr>
        <w:t xml:space="preserve">order </w:t>
      </w:r>
      <w:r w:rsidRPr="003C50F9">
        <w:rPr>
          <w:rFonts w:ascii="Times New Roman" w:hAnsi="Times New Roman" w:cs="Times New Roman"/>
          <w:sz w:val="20"/>
          <w:szCs w:val="20"/>
        </w:rPr>
        <w:t xml:space="preserve">yang dikirimkan oleh anggota bursa akan divalidasi oleh sistem perdagangan BEI yang mencakup pergerakan fraksi harga, batas harga minimum, volume, dan nilai trading limit. Apabila dikaitkan dengan kasus penghentian perdagangan yang </w:t>
      </w:r>
      <w:r w:rsidRPr="003C50F9">
        <w:rPr>
          <w:rFonts w:ascii="Times New Roman" w:hAnsi="Times New Roman" w:cs="Times New Roman"/>
          <w:sz w:val="20"/>
          <w:szCs w:val="20"/>
        </w:rPr>
        <w:lastRenderedPageBreak/>
        <w:t xml:space="preserve">terjadi di BEI pada tahun 2009 tersebut dapat dikategorikan dalam jenis HFT </w:t>
      </w:r>
      <w:r w:rsidRPr="003C50F9">
        <w:rPr>
          <w:rFonts w:ascii="Times New Roman" w:hAnsi="Times New Roman" w:cs="Times New Roman"/>
          <w:i/>
          <w:sz w:val="20"/>
          <w:szCs w:val="20"/>
        </w:rPr>
        <w:t xml:space="preserve">Front Running/Scalping </w:t>
      </w:r>
      <w:r w:rsidRPr="003C50F9">
        <w:rPr>
          <w:rFonts w:ascii="Times New Roman" w:hAnsi="Times New Roman" w:cs="Times New Roman"/>
          <w:sz w:val="20"/>
          <w:szCs w:val="20"/>
        </w:rPr>
        <w:t>karena sesuai dengan karakteristik dan gejala yang ditimbulkan.</w:t>
      </w:r>
    </w:p>
    <w:p w:rsidR="00BD61B7" w:rsidRPr="003C50F9" w:rsidRDefault="00BD61B7" w:rsidP="00AB5378">
      <w:pPr>
        <w:autoSpaceDE w:val="0"/>
        <w:autoSpaceDN w:val="0"/>
        <w:adjustRightInd w:val="0"/>
        <w:spacing w:after="0"/>
        <w:ind w:firstLine="426"/>
        <w:jc w:val="both"/>
        <w:rPr>
          <w:rFonts w:ascii="Times New Roman" w:eastAsia="Times New Roman" w:hAnsi="Times New Roman" w:cs="Times New Roman"/>
          <w:color w:val="000000"/>
          <w:sz w:val="20"/>
          <w:szCs w:val="20"/>
          <w:lang w:eastAsia="id-ID"/>
        </w:rPr>
      </w:pPr>
      <w:r w:rsidRPr="003C50F9">
        <w:rPr>
          <w:rFonts w:ascii="Times New Roman" w:eastAsia="Times New Roman" w:hAnsi="Times New Roman" w:cs="Times New Roman"/>
          <w:i/>
          <w:color w:val="333333"/>
          <w:sz w:val="20"/>
          <w:szCs w:val="20"/>
          <w:shd w:val="clear" w:color="auto" w:fill="FFFFFF"/>
          <w:lang w:eastAsia="id-ID"/>
        </w:rPr>
        <w:t>Front Running</w:t>
      </w:r>
      <w:r w:rsidRPr="003C50F9">
        <w:rPr>
          <w:rFonts w:ascii="Times New Roman" w:eastAsia="Times New Roman" w:hAnsi="Times New Roman" w:cs="Times New Roman"/>
          <w:color w:val="333333"/>
          <w:sz w:val="20"/>
          <w:szCs w:val="20"/>
          <w:shd w:val="clear" w:color="auto" w:fill="FFFFFF"/>
          <w:lang w:eastAsia="id-ID"/>
        </w:rPr>
        <w:t xml:space="preserve"> merupakan salah satu jenis HFT dari sekian banyak jenis HFT yang ada. Gerry Michael mengkategorikan </w:t>
      </w:r>
      <w:r w:rsidRPr="003C50F9">
        <w:rPr>
          <w:rFonts w:ascii="Times New Roman" w:eastAsia="Times New Roman" w:hAnsi="Times New Roman" w:cs="Times New Roman"/>
          <w:i/>
          <w:color w:val="333333"/>
          <w:sz w:val="20"/>
          <w:szCs w:val="20"/>
          <w:shd w:val="clear" w:color="auto" w:fill="FFFFFF"/>
          <w:lang w:eastAsia="id-ID"/>
        </w:rPr>
        <w:t>Front Running</w:t>
      </w:r>
      <w:r w:rsidRPr="003C50F9">
        <w:rPr>
          <w:rFonts w:ascii="Times New Roman" w:eastAsia="Times New Roman" w:hAnsi="Times New Roman" w:cs="Times New Roman"/>
          <w:color w:val="333333"/>
          <w:sz w:val="20"/>
          <w:szCs w:val="20"/>
          <w:shd w:val="clear" w:color="auto" w:fill="FFFFFF"/>
          <w:lang w:eastAsia="id-ID"/>
        </w:rPr>
        <w:t xml:space="preserve"> sebagai salah satu bentuk umum yang sering dilakukan di pasar modal.</w:t>
      </w:r>
      <w:r w:rsidRPr="003C50F9">
        <w:rPr>
          <w:rFonts w:ascii="Times New Roman" w:hAnsi="Times New Roman" w:cs="Times New Roman"/>
          <w:sz w:val="20"/>
          <w:szCs w:val="20"/>
        </w:rPr>
        <w:t xml:space="preserve"> Jenis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tersebut terlebih dahulu yang dilakukan dari keinginan nasabah pada anggota bursa ada yang ingin menjual dan membeli. Tujuan dilakukan transaksi terlebih dahulu adalah untuk mendapatkan </w:t>
      </w:r>
      <w:r w:rsidRPr="003C50F9">
        <w:rPr>
          <w:rFonts w:ascii="Times New Roman" w:hAnsi="Times New Roman" w:cs="Times New Roman"/>
          <w:i/>
          <w:sz w:val="20"/>
          <w:szCs w:val="20"/>
        </w:rPr>
        <w:t>Capital Gain</w:t>
      </w:r>
      <w:r w:rsidRPr="003C50F9">
        <w:rPr>
          <w:rFonts w:ascii="Times New Roman" w:hAnsi="Times New Roman" w:cs="Times New Roman"/>
          <w:sz w:val="20"/>
          <w:szCs w:val="20"/>
        </w:rPr>
        <w:t xml:space="preserve"> dengan cara menguasai sejumlah efek terlebih dahulu dengan jumlah besar agar bisa memegang harga pasar yang dengan mudah mereka permainkan. Sebenarnya dalam beberapa referensi internasional memasukkan teknik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dapat dikategorikan sebagai bentuk manupulasi dalam bursa. Dalam jurnal “</w:t>
      </w:r>
      <w:r w:rsidRPr="003C50F9">
        <w:rPr>
          <w:rFonts w:ascii="Times New Roman" w:hAnsi="Times New Roman" w:cs="Times New Roman"/>
          <w:i/>
          <w:sz w:val="20"/>
          <w:szCs w:val="20"/>
        </w:rPr>
        <w:t>The New Market Manipulation</w:t>
      </w:r>
      <w:r w:rsidRPr="003C50F9">
        <w:rPr>
          <w:rFonts w:ascii="Times New Roman" w:hAnsi="Times New Roman" w:cs="Times New Roman"/>
          <w:sz w:val="20"/>
          <w:szCs w:val="20"/>
        </w:rPr>
        <w:t xml:space="preserve">” mengkategorikan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sebagai salah satu bentuk lama manipulasi pasar.</w:t>
      </w:r>
      <w:r w:rsidR="00F879AC">
        <w:rPr>
          <w:rFonts w:ascii="Times New Roman" w:hAnsi="Times New Roman" w:cs="Times New Roman"/>
          <w:sz w:val="20"/>
          <w:szCs w:val="20"/>
        </w:rPr>
        <w:t xml:space="preserve"> </w:t>
      </w:r>
      <w:r w:rsidRPr="003C50F9">
        <w:rPr>
          <w:rFonts w:ascii="Times New Roman" w:hAnsi="Times New Roman" w:cs="Times New Roman"/>
          <w:sz w:val="20"/>
          <w:szCs w:val="20"/>
        </w:rPr>
        <w:t xml:space="preserve">Bahaya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diungkapkan dalam jurnal “</w:t>
      </w:r>
      <w:r w:rsidRPr="003C50F9">
        <w:rPr>
          <w:rFonts w:ascii="Times New Roman" w:hAnsi="Times New Roman" w:cs="Times New Roman"/>
          <w:i/>
          <w:sz w:val="20"/>
          <w:szCs w:val="20"/>
        </w:rPr>
        <w:t>High Frequency Trading and its Impact on Market Quality</w:t>
      </w:r>
      <w:r w:rsidRPr="003C50F9">
        <w:rPr>
          <w:rFonts w:ascii="Times New Roman" w:hAnsi="Times New Roman" w:cs="Times New Roman"/>
          <w:sz w:val="20"/>
          <w:szCs w:val="20"/>
        </w:rPr>
        <w:t xml:space="preserve">” yang menjelaskan bahwa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memiliki dampak yang signifikan terhadap bursa</w:t>
      </w:r>
      <w:r w:rsidR="00F879AC">
        <w:rPr>
          <w:rFonts w:ascii="Times New Roman" w:hAnsi="Times New Roman" w:cs="Times New Roman"/>
          <w:sz w:val="20"/>
          <w:szCs w:val="20"/>
        </w:rPr>
        <w:t xml:space="preserve"> (Jonathan A. Broogard, 2010:21)</w:t>
      </w:r>
      <w:r w:rsidRPr="003C50F9">
        <w:rPr>
          <w:rFonts w:ascii="Times New Roman" w:hAnsi="Times New Roman" w:cs="Times New Roman"/>
          <w:sz w:val="20"/>
          <w:szCs w:val="20"/>
        </w:rPr>
        <w:t xml:space="preserve">. Sementara di Indonesia ada beberapa referensi yang mengatakan bahwa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juga masuk dalam kegiatan manipulasi. Seperti contohnya dalam jurnal “Analisa Yuridis HFT di Bursa Efek Indonesia” yang dalam isinya mengkategorikan teknik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sebagai kegiatan yang manipulatif bersama dengan teknik </w:t>
      </w:r>
      <w:r w:rsidRPr="003C50F9">
        <w:rPr>
          <w:rFonts w:ascii="Times New Roman" w:hAnsi="Times New Roman" w:cs="Times New Roman"/>
          <w:i/>
          <w:sz w:val="20"/>
          <w:szCs w:val="20"/>
        </w:rPr>
        <w:t>spoofing</w:t>
      </w:r>
      <w:r w:rsidRPr="003C50F9">
        <w:rPr>
          <w:rFonts w:ascii="Times New Roman" w:hAnsi="Times New Roman" w:cs="Times New Roman"/>
          <w:sz w:val="20"/>
          <w:szCs w:val="20"/>
        </w:rPr>
        <w:t xml:space="preserve">, dll. Dalam Peraturan Bursa Efek Surabaya No. IV Tahun 2000 tentang Ketentuan Umum Pengawasan Perdagangan Efek juga disinggung terkait </w:t>
      </w:r>
      <w:r w:rsidRPr="003C50F9">
        <w:rPr>
          <w:rFonts w:ascii="Times New Roman" w:hAnsi="Times New Roman" w:cs="Times New Roman"/>
          <w:i/>
          <w:sz w:val="20"/>
          <w:szCs w:val="20"/>
        </w:rPr>
        <w:t>Front Running</w:t>
      </w:r>
      <w:r w:rsidRPr="003C50F9">
        <w:rPr>
          <w:rFonts w:ascii="Times New Roman" w:hAnsi="Times New Roman" w:cs="Times New Roman"/>
          <w:sz w:val="20"/>
          <w:szCs w:val="20"/>
        </w:rPr>
        <w:t xml:space="preserve"> yang masuk dalam kategori tindakan penipuan dan atau manipulasi pasar. Berdasarkan kronologi kasus penghentian perdagangan bursa, dijelaskan bahwa </w:t>
      </w:r>
      <w:r w:rsidRPr="003C50F9">
        <w:rPr>
          <w:rFonts w:ascii="Times New Roman" w:eastAsia="Times New Roman" w:hAnsi="Times New Roman" w:cs="Times New Roman"/>
          <w:color w:val="000000"/>
          <w:sz w:val="20"/>
          <w:szCs w:val="20"/>
          <w:lang w:eastAsia="id-ID"/>
        </w:rPr>
        <w:t>PT Trimegah Securities Tbk melakukan pengiriman </w:t>
      </w:r>
      <w:r w:rsidRPr="003C50F9">
        <w:rPr>
          <w:rFonts w:ascii="Times New Roman" w:eastAsia="Times New Roman" w:hAnsi="Times New Roman" w:cs="Times New Roman"/>
          <w:i/>
          <w:iCs/>
          <w:color w:val="000000"/>
          <w:sz w:val="20"/>
          <w:szCs w:val="20"/>
          <w:lang w:eastAsia="id-ID"/>
        </w:rPr>
        <w:t xml:space="preserve">order </w:t>
      </w:r>
      <w:r w:rsidRPr="003C50F9">
        <w:rPr>
          <w:rFonts w:ascii="Times New Roman" w:eastAsia="Times New Roman" w:hAnsi="Times New Roman" w:cs="Times New Roman"/>
          <w:color w:val="000000"/>
          <w:sz w:val="20"/>
          <w:szCs w:val="20"/>
          <w:lang w:eastAsia="id-ID"/>
        </w:rPr>
        <w:t>dalam jumlah yang sangat besar (220.000 order) yang kemudian ditarik kembali (</w:t>
      </w:r>
      <w:r w:rsidRPr="003C50F9">
        <w:rPr>
          <w:rFonts w:ascii="Times New Roman" w:eastAsia="Times New Roman" w:hAnsi="Times New Roman" w:cs="Times New Roman"/>
          <w:i/>
          <w:iCs/>
          <w:color w:val="000000"/>
          <w:sz w:val="20"/>
          <w:szCs w:val="20"/>
          <w:lang w:eastAsia="id-ID"/>
        </w:rPr>
        <w:t>withdrawal</w:t>
      </w:r>
      <w:r w:rsidRPr="003C50F9">
        <w:rPr>
          <w:rFonts w:ascii="Times New Roman" w:eastAsia="Times New Roman" w:hAnsi="Times New Roman" w:cs="Times New Roman"/>
          <w:color w:val="000000"/>
          <w:sz w:val="20"/>
          <w:szCs w:val="20"/>
          <w:lang w:eastAsia="id-ID"/>
        </w:rPr>
        <w:t>) sehingga mencatat aktivitas (</w:t>
      </w:r>
      <w:r w:rsidRPr="003C50F9">
        <w:rPr>
          <w:rFonts w:ascii="Times New Roman" w:eastAsia="Times New Roman" w:hAnsi="Times New Roman" w:cs="Times New Roman"/>
          <w:i/>
          <w:iCs/>
          <w:color w:val="000000"/>
          <w:sz w:val="20"/>
          <w:szCs w:val="20"/>
          <w:lang w:eastAsia="id-ID"/>
        </w:rPr>
        <w:t>event</w:t>
      </w:r>
      <w:r w:rsidRPr="003C50F9">
        <w:rPr>
          <w:rFonts w:ascii="Times New Roman" w:eastAsia="Times New Roman" w:hAnsi="Times New Roman" w:cs="Times New Roman"/>
          <w:color w:val="000000"/>
          <w:sz w:val="20"/>
          <w:szCs w:val="20"/>
          <w:lang w:eastAsia="id-ID"/>
        </w:rPr>
        <w:t>) sebesar 440.000 </w:t>
      </w:r>
      <w:r w:rsidRPr="003C50F9">
        <w:rPr>
          <w:rFonts w:ascii="Times New Roman" w:eastAsia="Times New Roman" w:hAnsi="Times New Roman" w:cs="Times New Roman"/>
          <w:i/>
          <w:iCs/>
          <w:color w:val="000000"/>
          <w:sz w:val="20"/>
          <w:szCs w:val="20"/>
          <w:lang w:eastAsia="id-ID"/>
        </w:rPr>
        <w:t xml:space="preserve">events. </w:t>
      </w:r>
      <w:r w:rsidRPr="003C50F9">
        <w:rPr>
          <w:rFonts w:ascii="Times New Roman" w:eastAsia="Times New Roman" w:hAnsi="Times New Roman" w:cs="Times New Roman"/>
          <w:iCs/>
          <w:color w:val="000000"/>
          <w:sz w:val="20"/>
          <w:szCs w:val="20"/>
          <w:lang w:eastAsia="id-ID"/>
        </w:rPr>
        <w:t xml:space="preserve">Pihak </w:t>
      </w:r>
      <w:r w:rsidRPr="003C50F9">
        <w:rPr>
          <w:rFonts w:ascii="Times New Roman" w:hAnsi="Times New Roman" w:cs="Times New Roman"/>
          <w:sz w:val="20"/>
          <w:szCs w:val="20"/>
        </w:rPr>
        <w:t xml:space="preserve"> </w:t>
      </w:r>
      <w:r w:rsidRPr="003C50F9">
        <w:rPr>
          <w:rFonts w:ascii="Times New Roman" w:eastAsia="Times New Roman" w:hAnsi="Times New Roman" w:cs="Times New Roman"/>
          <w:color w:val="000000"/>
          <w:sz w:val="20"/>
          <w:szCs w:val="20"/>
          <w:lang w:eastAsia="id-ID"/>
        </w:rPr>
        <w:t>PT Trimegah Securities Tbk mengerti bahwa dengan dilakukannya order tersebut akan mempengaruhi harga pasar dan akan membawa keuntungan baginya. Dengan meningkatnya harga pasar tentu para investor lain akan mengikuti trend tersebut.</w:t>
      </w:r>
    </w:p>
    <w:p w:rsidR="006107C7" w:rsidRDefault="006107C7" w:rsidP="0017665B">
      <w:pPr>
        <w:autoSpaceDE w:val="0"/>
        <w:autoSpaceDN w:val="0"/>
        <w:adjustRightInd w:val="0"/>
        <w:spacing w:before="240" w:after="40"/>
        <w:jc w:val="both"/>
        <w:rPr>
          <w:rFonts w:ascii="Times New Roman" w:hAnsi="Times New Roman" w:cs="Times New Roman"/>
          <w:b/>
          <w:color w:val="444444"/>
          <w:sz w:val="20"/>
          <w:szCs w:val="20"/>
          <w:shd w:val="clear" w:color="auto" w:fill="FFFFFF"/>
        </w:rPr>
      </w:pPr>
    </w:p>
    <w:p w:rsidR="00BD61B7" w:rsidRPr="003C50F9" w:rsidRDefault="00BD61B7" w:rsidP="0017665B">
      <w:pPr>
        <w:autoSpaceDE w:val="0"/>
        <w:autoSpaceDN w:val="0"/>
        <w:adjustRightInd w:val="0"/>
        <w:spacing w:before="240" w:after="40"/>
        <w:jc w:val="both"/>
        <w:rPr>
          <w:rFonts w:ascii="Times New Roman" w:hAnsi="Times New Roman" w:cs="Times New Roman"/>
          <w:sz w:val="20"/>
          <w:szCs w:val="20"/>
        </w:rPr>
      </w:pPr>
      <w:r w:rsidRPr="003C50F9">
        <w:rPr>
          <w:rFonts w:ascii="Times New Roman" w:hAnsi="Times New Roman" w:cs="Times New Roman"/>
          <w:b/>
          <w:color w:val="444444"/>
          <w:sz w:val="20"/>
          <w:szCs w:val="20"/>
          <w:shd w:val="clear" w:color="auto" w:fill="FFFFFF"/>
        </w:rPr>
        <w:lastRenderedPageBreak/>
        <w:t xml:space="preserve">Analisis Pasal </w:t>
      </w:r>
      <w:r w:rsidR="0017665B" w:rsidRPr="003C50F9">
        <w:rPr>
          <w:rFonts w:ascii="Times New Roman" w:hAnsi="Times New Roman" w:cs="Times New Roman"/>
          <w:b/>
          <w:color w:val="444444"/>
          <w:sz w:val="20"/>
          <w:szCs w:val="20"/>
          <w:shd w:val="clear" w:color="auto" w:fill="FFFFFF"/>
        </w:rPr>
        <w:t xml:space="preserve">33 </w:t>
      </w:r>
      <w:r w:rsidRPr="003C50F9">
        <w:rPr>
          <w:rFonts w:ascii="Times New Roman" w:hAnsi="Times New Roman" w:cs="Times New Roman"/>
          <w:b/>
          <w:color w:val="444444"/>
          <w:sz w:val="20"/>
          <w:szCs w:val="20"/>
          <w:shd w:val="clear" w:color="auto" w:fill="FFFFFF"/>
        </w:rPr>
        <w:t xml:space="preserve">Undang </w:t>
      </w:r>
      <w:r w:rsidR="0017665B" w:rsidRPr="003C50F9">
        <w:rPr>
          <w:rFonts w:ascii="Times New Roman" w:hAnsi="Times New Roman" w:cs="Times New Roman"/>
          <w:b/>
          <w:color w:val="444444"/>
          <w:sz w:val="20"/>
          <w:szCs w:val="20"/>
          <w:shd w:val="clear" w:color="auto" w:fill="FFFFFF"/>
        </w:rPr>
        <w:t xml:space="preserve">– </w:t>
      </w:r>
      <w:r w:rsidRPr="003C50F9">
        <w:rPr>
          <w:rFonts w:ascii="Times New Roman" w:hAnsi="Times New Roman" w:cs="Times New Roman"/>
          <w:b/>
          <w:color w:val="444444"/>
          <w:sz w:val="20"/>
          <w:szCs w:val="20"/>
          <w:shd w:val="clear" w:color="auto" w:fill="FFFFFF"/>
        </w:rPr>
        <w:t xml:space="preserve">Undang Informasi </w:t>
      </w:r>
      <w:r w:rsidR="0017665B" w:rsidRPr="003C50F9">
        <w:rPr>
          <w:rFonts w:ascii="Times New Roman" w:hAnsi="Times New Roman" w:cs="Times New Roman"/>
          <w:b/>
          <w:color w:val="444444"/>
          <w:sz w:val="20"/>
          <w:szCs w:val="20"/>
          <w:shd w:val="clear" w:color="auto" w:fill="FFFFFF"/>
        </w:rPr>
        <w:t xml:space="preserve">Dan </w:t>
      </w:r>
      <w:r w:rsidRPr="003C50F9">
        <w:rPr>
          <w:rFonts w:ascii="Times New Roman" w:hAnsi="Times New Roman" w:cs="Times New Roman"/>
          <w:b/>
          <w:color w:val="444444"/>
          <w:sz w:val="20"/>
          <w:szCs w:val="20"/>
          <w:shd w:val="clear" w:color="auto" w:fill="FFFFFF"/>
        </w:rPr>
        <w:t xml:space="preserve">Transaksi Elektronik Terhadap Penghentian Sistem Perdagangan </w:t>
      </w:r>
      <w:r w:rsidR="0017665B" w:rsidRPr="003C50F9">
        <w:rPr>
          <w:rFonts w:ascii="Times New Roman" w:hAnsi="Times New Roman" w:cs="Times New Roman"/>
          <w:b/>
          <w:color w:val="444444"/>
          <w:sz w:val="20"/>
          <w:szCs w:val="20"/>
          <w:shd w:val="clear" w:color="auto" w:fill="FFFFFF"/>
        </w:rPr>
        <w:t xml:space="preserve">Di </w:t>
      </w:r>
      <w:r w:rsidRPr="003C50F9">
        <w:rPr>
          <w:rFonts w:ascii="Times New Roman" w:hAnsi="Times New Roman" w:cs="Times New Roman"/>
          <w:b/>
          <w:color w:val="444444"/>
          <w:sz w:val="20"/>
          <w:szCs w:val="20"/>
          <w:shd w:val="clear" w:color="auto" w:fill="FFFFFF"/>
        </w:rPr>
        <w:t>Pasar Modal</w:t>
      </w:r>
    </w:p>
    <w:p w:rsidR="003D03CF" w:rsidRPr="003C50F9" w:rsidRDefault="00BD61B7" w:rsidP="00AB5378">
      <w:pPr>
        <w:autoSpaceDE w:val="0"/>
        <w:autoSpaceDN w:val="0"/>
        <w:adjustRightInd w:val="0"/>
        <w:spacing w:after="0"/>
        <w:ind w:firstLine="426"/>
        <w:jc w:val="both"/>
        <w:rPr>
          <w:rFonts w:ascii="Times New Roman" w:hAnsi="Times New Roman" w:cs="Times New Roman"/>
          <w:sz w:val="20"/>
          <w:szCs w:val="20"/>
        </w:rPr>
      </w:pPr>
      <w:r w:rsidRPr="003C50F9">
        <w:rPr>
          <w:rFonts w:ascii="Times New Roman" w:hAnsi="Times New Roman" w:cs="Times New Roman"/>
          <w:color w:val="444444"/>
          <w:sz w:val="20"/>
          <w:szCs w:val="20"/>
          <w:shd w:val="clear" w:color="auto" w:fill="FFFFFF"/>
        </w:rPr>
        <w:t xml:space="preserve">Peristiwa penghentian perdagangan yang terjadi di BEI saat itu terjadi, pemerintah Indonesia telah menerbitkan UU ITE sebagai payung hukum dalam hal transaksi elektronik. </w:t>
      </w:r>
      <w:r w:rsidRPr="003C50F9">
        <w:rPr>
          <w:rFonts w:ascii="Times New Roman" w:hAnsi="Times New Roman" w:cs="Times New Roman"/>
          <w:sz w:val="20"/>
          <w:szCs w:val="20"/>
        </w:rPr>
        <w:t>Transaksi jual beli saham melalui media elektronik khususnya melalui media internet telah banyak digunakan khususnya di Indonesia. Otoritas pasar modal dan para pihak yang terlibat dalam industri pasar modal harus bekerja sama untuk mewujudkan ketiga hal tersebut dalam pasar modal Indonesia sehingga investor tertarik untuk  berinvestasi di pasar modal Indonesia</w:t>
      </w:r>
      <w:r w:rsidR="00F879AC">
        <w:rPr>
          <w:rFonts w:ascii="Times New Roman" w:hAnsi="Times New Roman" w:cs="Times New Roman"/>
          <w:sz w:val="20"/>
          <w:szCs w:val="20"/>
        </w:rPr>
        <w:t xml:space="preserve"> (Sophian Hadianto,2001:314). </w:t>
      </w:r>
      <w:r w:rsidRPr="003C50F9">
        <w:rPr>
          <w:rFonts w:ascii="Times New Roman" w:hAnsi="Times New Roman" w:cs="Times New Roman"/>
          <w:sz w:val="20"/>
          <w:szCs w:val="20"/>
        </w:rPr>
        <w:t xml:space="preserve">Namun sejak diterapkannya </w:t>
      </w:r>
      <w:r w:rsidRPr="003C50F9">
        <w:rPr>
          <w:rFonts w:ascii="Times New Roman" w:hAnsi="Times New Roman" w:cs="Times New Roman"/>
          <w:i/>
          <w:sz w:val="20"/>
          <w:szCs w:val="20"/>
        </w:rPr>
        <w:t xml:space="preserve">scriptless trading </w:t>
      </w:r>
      <w:r w:rsidRPr="003C50F9">
        <w:rPr>
          <w:rFonts w:ascii="Times New Roman" w:hAnsi="Times New Roman" w:cs="Times New Roman"/>
          <w:sz w:val="20"/>
          <w:szCs w:val="20"/>
        </w:rPr>
        <w:t xml:space="preserve">di Bursa Efek, ada beberapa kendala  yang harus dialami untuk beradaptasi dari mekanisme perdagangan yang sebelumnya. Sistem perdagangan bursa efek pada tanggal 23 April tahun 2009 terhenti dan diinformasikan melalui Siaran Pers </w:t>
      </w:r>
      <w:r w:rsidRPr="003C50F9">
        <w:rPr>
          <w:rFonts w:ascii="Times New Roman" w:eastAsia="Times New Roman" w:hAnsi="Times New Roman" w:cs="Times New Roman"/>
          <w:bCs/>
          <w:color w:val="000000"/>
          <w:sz w:val="20"/>
          <w:szCs w:val="20"/>
          <w:lang w:eastAsia="id-ID"/>
        </w:rPr>
        <w:t xml:space="preserve">PR No: 012/BEI.SPR/04-2009. Sistem perdagangan bursa mengalami </w:t>
      </w:r>
      <w:r w:rsidRPr="003C50F9">
        <w:rPr>
          <w:rFonts w:ascii="Times New Roman" w:eastAsia="Times New Roman" w:hAnsi="Times New Roman" w:cs="Times New Roman"/>
          <w:bCs/>
          <w:i/>
          <w:color w:val="000000"/>
          <w:sz w:val="20"/>
          <w:szCs w:val="20"/>
          <w:lang w:eastAsia="id-ID"/>
        </w:rPr>
        <w:t>trading halt</w:t>
      </w:r>
      <w:r w:rsidRPr="003C50F9">
        <w:rPr>
          <w:rFonts w:ascii="Times New Roman" w:eastAsia="Times New Roman" w:hAnsi="Times New Roman" w:cs="Times New Roman"/>
          <w:bCs/>
          <w:color w:val="000000"/>
          <w:sz w:val="20"/>
          <w:szCs w:val="20"/>
          <w:lang w:eastAsia="id-ID"/>
        </w:rPr>
        <w:t xml:space="preserve"> (terhenti) kurang lebih selama satu jam lebih yang dikarenakan adanya order yang membuat JATS kelebihan beban.</w:t>
      </w:r>
      <w:r w:rsidRPr="003C50F9">
        <w:rPr>
          <w:rFonts w:ascii="Times New Roman" w:hAnsi="Times New Roman" w:cs="Times New Roman"/>
          <w:sz w:val="20"/>
          <w:szCs w:val="20"/>
        </w:rPr>
        <w:t xml:space="preserve"> Terkait dengan penghentian perdagangan tersebut, UU ITE seharusnya dapat mengantisipasi peristiwa di BEI tersebut. Dalam UU ITE sebenarnya terdapat pasal yang dapat dikenakan bagi pelaku yang menyebabkan suatu sistem elektronik tidak berjalan sebagaimana mestinya. Larangan pada perbuatan ini diatur dalam Pasal 33 UU ITE yang berbunyi</w:t>
      </w:r>
      <w:r w:rsidR="003D03CF" w:rsidRPr="003C50F9">
        <w:rPr>
          <w:rFonts w:ascii="Times New Roman" w:hAnsi="Times New Roman" w:cs="Times New Roman"/>
          <w:sz w:val="20"/>
          <w:szCs w:val="20"/>
        </w:rPr>
        <w:t>,“Setiap orang dengan sengaja dan tanpa hak atau melawan hukum melakukan tindakan apa pun yang berkaitan terganggunya system Elektronik dan/atau mengakibatkan Sistem Elektronik menjadi tidak bekerja sebagaimana mestinya.” Apabila dirumuskan tindak pidana ITE pada pasal tersebut dirinci, maka terdiri dari unsur -unsur berikut :</w:t>
      </w:r>
    </w:p>
    <w:p w:rsidR="003D03CF" w:rsidRPr="003C50F9" w:rsidRDefault="003D03CF" w:rsidP="00F879AC">
      <w:pPr>
        <w:pStyle w:val="ListParagraph"/>
        <w:numPr>
          <w:ilvl w:val="0"/>
          <w:numId w:val="2"/>
        </w:numPr>
        <w:autoSpaceDE w:val="0"/>
        <w:autoSpaceDN w:val="0"/>
        <w:adjustRightInd w:val="0"/>
        <w:spacing w:after="0"/>
        <w:ind w:left="426"/>
        <w:jc w:val="both"/>
        <w:rPr>
          <w:rFonts w:ascii="Times New Roman" w:hAnsi="Times New Roman" w:cs="Times New Roman"/>
          <w:sz w:val="20"/>
          <w:szCs w:val="20"/>
        </w:rPr>
      </w:pPr>
      <w:r w:rsidRPr="003C50F9">
        <w:rPr>
          <w:rFonts w:ascii="Times New Roman" w:hAnsi="Times New Roman" w:cs="Times New Roman"/>
          <w:sz w:val="20"/>
          <w:szCs w:val="20"/>
        </w:rPr>
        <w:t xml:space="preserve">Setiap Orang : </w:t>
      </w:r>
      <w:r w:rsidRPr="003C50F9">
        <w:rPr>
          <w:rFonts w:ascii="Times New Roman" w:hAnsi="Times New Roman" w:cs="Times New Roman"/>
          <w:i/>
          <w:sz w:val="20"/>
          <w:szCs w:val="20"/>
        </w:rPr>
        <w:t>individu / badan hukum</w:t>
      </w:r>
    </w:p>
    <w:p w:rsidR="003D03CF" w:rsidRPr="003C50F9" w:rsidRDefault="003D03CF" w:rsidP="00F879AC">
      <w:pPr>
        <w:pStyle w:val="ListParagraph"/>
        <w:numPr>
          <w:ilvl w:val="0"/>
          <w:numId w:val="2"/>
        </w:numPr>
        <w:autoSpaceDE w:val="0"/>
        <w:autoSpaceDN w:val="0"/>
        <w:adjustRightInd w:val="0"/>
        <w:spacing w:after="0"/>
        <w:ind w:left="426"/>
        <w:jc w:val="both"/>
        <w:rPr>
          <w:rFonts w:ascii="Times New Roman" w:hAnsi="Times New Roman" w:cs="Times New Roman"/>
          <w:sz w:val="20"/>
          <w:szCs w:val="20"/>
        </w:rPr>
      </w:pPr>
      <w:r w:rsidRPr="003C50F9">
        <w:rPr>
          <w:rFonts w:ascii="Times New Roman" w:hAnsi="Times New Roman" w:cs="Times New Roman"/>
          <w:sz w:val="20"/>
          <w:szCs w:val="20"/>
        </w:rPr>
        <w:t xml:space="preserve">Kesalahan : </w:t>
      </w:r>
      <w:r w:rsidRPr="003C50F9">
        <w:rPr>
          <w:rFonts w:ascii="Times New Roman" w:hAnsi="Times New Roman" w:cs="Times New Roman"/>
          <w:i/>
          <w:sz w:val="20"/>
          <w:szCs w:val="20"/>
        </w:rPr>
        <w:t>dengan sengaja</w:t>
      </w:r>
    </w:p>
    <w:p w:rsidR="003D03CF" w:rsidRPr="003C50F9" w:rsidRDefault="003D03CF" w:rsidP="00F879AC">
      <w:pPr>
        <w:pStyle w:val="ListParagraph"/>
        <w:numPr>
          <w:ilvl w:val="0"/>
          <w:numId w:val="2"/>
        </w:numPr>
        <w:autoSpaceDE w:val="0"/>
        <w:autoSpaceDN w:val="0"/>
        <w:adjustRightInd w:val="0"/>
        <w:spacing w:after="0"/>
        <w:ind w:left="426"/>
        <w:jc w:val="both"/>
        <w:rPr>
          <w:rFonts w:ascii="Times New Roman" w:hAnsi="Times New Roman" w:cs="Times New Roman"/>
          <w:sz w:val="20"/>
          <w:szCs w:val="20"/>
        </w:rPr>
      </w:pPr>
      <w:r w:rsidRPr="003C50F9">
        <w:rPr>
          <w:rFonts w:ascii="Times New Roman" w:hAnsi="Times New Roman" w:cs="Times New Roman"/>
          <w:sz w:val="20"/>
          <w:szCs w:val="20"/>
        </w:rPr>
        <w:t xml:space="preserve">Tanpa Hak/Melawan Hukum : </w:t>
      </w:r>
      <w:r w:rsidRPr="003C50F9">
        <w:rPr>
          <w:rFonts w:ascii="Times New Roman" w:hAnsi="Times New Roman" w:cs="Times New Roman"/>
          <w:i/>
          <w:sz w:val="20"/>
          <w:szCs w:val="20"/>
        </w:rPr>
        <w:t>tidak memiliki otoritas</w:t>
      </w:r>
    </w:p>
    <w:p w:rsidR="003D03CF" w:rsidRPr="003C50F9" w:rsidRDefault="003D03CF" w:rsidP="00F879AC">
      <w:pPr>
        <w:pStyle w:val="ListParagraph"/>
        <w:numPr>
          <w:ilvl w:val="0"/>
          <w:numId w:val="2"/>
        </w:numPr>
        <w:autoSpaceDE w:val="0"/>
        <w:autoSpaceDN w:val="0"/>
        <w:adjustRightInd w:val="0"/>
        <w:spacing w:after="0"/>
        <w:ind w:left="426"/>
        <w:jc w:val="both"/>
        <w:rPr>
          <w:rFonts w:ascii="Times New Roman" w:hAnsi="Times New Roman" w:cs="Times New Roman"/>
          <w:sz w:val="20"/>
          <w:szCs w:val="20"/>
        </w:rPr>
      </w:pPr>
      <w:r w:rsidRPr="003C50F9">
        <w:rPr>
          <w:rFonts w:ascii="Times New Roman" w:hAnsi="Times New Roman" w:cs="Times New Roman"/>
          <w:sz w:val="20"/>
          <w:szCs w:val="20"/>
        </w:rPr>
        <w:t xml:space="preserve">Perbuatan : </w:t>
      </w:r>
      <w:r w:rsidRPr="003C50F9">
        <w:rPr>
          <w:rFonts w:ascii="Times New Roman" w:hAnsi="Times New Roman" w:cs="Times New Roman"/>
          <w:i/>
          <w:sz w:val="20"/>
          <w:szCs w:val="20"/>
        </w:rPr>
        <w:t>melakukan tindakan apapun</w:t>
      </w:r>
    </w:p>
    <w:p w:rsidR="00F879AC" w:rsidRPr="00F879AC" w:rsidRDefault="003D03CF" w:rsidP="00F879AC">
      <w:pPr>
        <w:pStyle w:val="ListParagraph"/>
        <w:numPr>
          <w:ilvl w:val="0"/>
          <w:numId w:val="2"/>
        </w:numPr>
        <w:autoSpaceDE w:val="0"/>
        <w:autoSpaceDN w:val="0"/>
        <w:adjustRightInd w:val="0"/>
        <w:spacing w:after="0"/>
        <w:ind w:left="426"/>
        <w:jc w:val="both"/>
        <w:rPr>
          <w:rFonts w:ascii="Times New Roman" w:hAnsi="Times New Roman" w:cs="Times New Roman"/>
          <w:sz w:val="20"/>
          <w:szCs w:val="20"/>
        </w:rPr>
      </w:pPr>
      <w:r w:rsidRPr="003C50F9">
        <w:rPr>
          <w:rFonts w:ascii="Times New Roman" w:hAnsi="Times New Roman" w:cs="Times New Roman"/>
          <w:sz w:val="20"/>
          <w:szCs w:val="20"/>
        </w:rPr>
        <w:t xml:space="preserve">Objeknya : </w:t>
      </w:r>
      <w:r w:rsidRPr="003C50F9">
        <w:rPr>
          <w:rFonts w:ascii="Times New Roman" w:hAnsi="Times New Roman" w:cs="Times New Roman"/>
          <w:i/>
          <w:sz w:val="20"/>
          <w:szCs w:val="20"/>
        </w:rPr>
        <w:t>sistem elektronik</w:t>
      </w:r>
    </w:p>
    <w:p w:rsidR="003D03CF" w:rsidRPr="00F879AC" w:rsidRDefault="003D03CF" w:rsidP="00F879AC">
      <w:pPr>
        <w:pStyle w:val="ListParagraph"/>
        <w:numPr>
          <w:ilvl w:val="0"/>
          <w:numId w:val="2"/>
        </w:numPr>
        <w:autoSpaceDE w:val="0"/>
        <w:autoSpaceDN w:val="0"/>
        <w:adjustRightInd w:val="0"/>
        <w:spacing w:after="0"/>
        <w:ind w:left="426"/>
        <w:jc w:val="both"/>
        <w:rPr>
          <w:rFonts w:ascii="Times New Roman" w:hAnsi="Times New Roman" w:cs="Times New Roman"/>
          <w:sz w:val="20"/>
          <w:szCs w:val="20"/>
        </w:rPr>
      </w:pPr>
      <w:r w:rsidRPr="00F879AC">
        <w:rPr>
          <w:rFonts w:ascii="Times New Roman" w:hAnsi="Times New Roman" w:cs="Times New Roman"/>
          <w:sz w:val="20"/>
          <w:szCs w:val="20"/>
        </w:rPr>
        <w:t xml:space="preserve">Akibat konstitutif : </w:t>
      </w:r>
      <w:r w:rsidRPr="00F879AC">
        <w:rPr>
          <w:rFonts w:ascii="Times New Roman" w:hAnsi="Times New Roman" w:cs="Times New Roman"/>
          <w:i/>
          <w:sz w:val="20"/>
          <w:szCs w:val="20"/>
        </w:rPr>
        <w:t>berakibat terganggunya atau tidak bekerja sebagaimana mestinya sistem elektronik</w:t>
      </w:r>
    </w:p>
    <w:p w:rsidR="003D03CF" w:rsidRPr="003C50F9" w:rsidRDefault="003D03CF" w:rsidP="00AB5378">
      <w:pPr>
        <w:autoSpaceDE w:val="0"/>
        <w:autoSpaceDN w:val="0"/>
        <w:adjustRightInd w:val="0"/>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 xml:space="preserve">Unsur “ Setiap Orang “dalam UU ITE disini seperti yang dijelaskan dalam Pasal 1 Angka 21, bahwa “ Orang adalah orang perseorangan, baik warga negara Indonesia, warga negara asing, maupun badan hukum.” Disini jelas disebutkan di UU ITE bahwa Orang tidak memiliki arti sempit sebagai orang perseorangan atau individu, namun mendapat perluasan makna </w:t>
      </w:r>
      <w:r w:rsidRPr="003C50F9">
        <w:rPr>
          <w:rFonts w:ascii="Times New Roman" w:hAnsi="Times New Roman" w:cs="Times New Roman"/>
          <w:sz w:val="20"/>
          <w:szCs w:val="20"/>
        </w:rPr>
        <w:lastRenderedPageBreak/>
        <w:t xml:space="preserve">(generalisasi). Apabila dikaitkan dengan kasus penghentian perdagangan yang terjadi di BEI, dapat dijelaskan bahwa yang menjadi subjeknya  adalah Badan Hukum yakni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Jadi yang bertanggung jawab terhadap dihentikannya sistem perdagangan bursa adalah Badan Hukum yang dalam hal ini adalah 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Sehingga bukan karyawan yang ada di 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sebagai suatu perorangan atau individu.</w:t>
      </w:r>
    </w:p>
    <w:p w:rsidR="003D03CF" w:rsidRPr="003C50F9" w:rsidRDefault="003D03CF" w:rsidP="00AB5378">
      <w:pPr>
        <w:autoSpaceDE w:val="0"/>
        <w:autoSpaceDN w:val="0"/>
        <w:adjustRightInd w:val="0"/>
        <w:spacing w:after="0"/>
        <w:ind w:firstLine="426"/>
        <w:jc w:val="both"/>
        <w:rPr>
          <w:rFonts w:ascii="Times New Roman" w:eastAsia="Times New Roman" w:hAnsi="Times New Roman" w:cs="Times New Roman"/>
          <w:color w:val="222222"/>
          <w:sz w:val="20"/>
          <w:szCs w:val="20"/>
          <w:lang w:eastAsia="id-ID"/>
        </w:rPr>
      </w:pPr>
      <w:r w:rsidRPr="003C50F9">
        <w:rPr>
          <w:rFonts w:ascii="Times New Roman" w:hAnsi="Times New Roman" w:cs="Times New Roman"/>
          <w:sz w:val="20"/>
          <w:szCs w:val="20"/>
        </w:rPr>
        <w:t xml:space="preserve">Unsur “Dengan Sengaja” disini dimaksudkan Sebelum terjadinya penghentian perdagangan yang dilakukan oleh BEI, terdapat gangguan yang diakibatkan order yang melebihi batas yang membuat sistem perdagangan </w:t>
      </w:r>
      <w:r w:rsidRPr="003C50F9">
        <w:rPr>
          <w:rFonts w:ascii="Times New Roman" w:eastAsia="Times New Roman" w:hAnsi="Times New Roman" w:cs="Times New Roman"/>
          <w:color w:val="222222"/>
          <w:sz w:val="20"/>
          <w:szCs w:val="20"/>
          <w:lang w:val="fi-FI" w:eastAsia="id-ID"/>
        </w:rPr>
        <w:t>JATS-NextG</w:t>
      </w:r>
      <w:r w:rsidRPr="003C50F9">
        <w:rPr>
          <w:rFonts w:ascii="Times New Roman" w:hAnsi="Times New Roman" w:cs="Times New Roman"/>
          <w:sz w:val="20"/>
          <w:szCs w:val="20"/>
        </w:rPr>
        <w:t xml:space="preserve"> mengalami </w:t>
      </w:r>
      <w:r w:rsidRPr="003C50F9">
        <w:rPr>
          <w:rFonts w:ascii="Times New Roman" w:hAnsi="Times New Roman" w:cs="Times New Roman"/>
          <w:i/>
          <w:sz w:val="20"/>
          <w:szCs w:val="20"/>
        </w:rPr>
        <w:t>overload</w:t>
      </w:r>
      <w:r w:rsidRPr="003C50F9">
        <w:rPr>
          <w:rFonts w:ascii="Times New Roman" w:hAnsi="Times New Roman" w:cs="Times New Roman"/>
          <w:sz w:val="20"/>
          <w:szCs w:val="20"/>
        </w:rPr>
        <w:t>.</w:t>
      </w:r>
      <w:r w:rsidRPr="003C50F9">
        <w:rPr>
          <w:rFonts w:ascii="Times New Roman" w:eastAsia="Times New Roman" w:hAnsi="Times New Roman" w:cs="Times New Roman"/>
          <w:color w:val="222222"/>
          <w:sz w:val="20"/>
          <w:szCs w:val="20"/>
          <w:lang w:val="fi-FI" w:eastAsia="id-ID"/>
        </w:rPr>
        <w:t xml:space="preserve"> Gangguan terjadi karena ada sejumlah pesanan berulang atas saham PT Berlian Laju Tanker Tbk yang diorder melalui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w:t>
      </w:r>
      <w:r w:rsidRPr="003C50F9">
        <w:rPr>
          <w:rFonts w:ascii="Times New Roman" w:eastAsia="Times New Roman" w:hAnsi="Times New Roman" w:cs="Times New Roman"/>
          <w:color w:val="222222"/>
          <w:sz w:val="20"/>
          <w:szCs w:val="20"/>
          <w:lang w:val="fi-FI" w:eastAsia="id-ID"/>
        </w:rPr>
        <w:t xml:space="preserve"> sebanyak 220.000 kali. </w:t>
      </w:r>
      <w:r w:rsidRPr="003C50F9">
        <w:rPr>
          <w:rFonts w:ascii="Times New Roman" w:eastAsia="Times New Roman" w:hAnsi="Times New Roman" w:cs="Times New Roman"/>
          <w:color w:val="222222"/>
          <w:sz w:val="20"/>
          <w:szCs w:val="20"/>
          <w:lang w:eastAsia="id-ID"/>
        </w:rPr>
        <w:t xml:space="preserve">Namun </w:t>
      </w:r>
      <w:r w:rsidRPr="003C50F9">
        <w:rPr>
          <w:rFonts w:ascii="Times New Roman" w:eastAsia="Times New Roman" w:hAnsi="Times New Roman" w:cs="Times New Roman"/>
          <w:color w:val="222222"/>
          <w:sz w:val="20"/>
          <w:szCs w:val="20"/>
          <w:lang w:val="fi-FI" w:eastAsia="id-ID"/>
        </w:rPr>
        <w:t>orderan saham BLTA itu dibatalkan. Namun, pembatalan itu justru menambah beban memori sistem perdagangan JATS-NextG. Kapasitas memori JATS-NextG menjadi penuh, sehingga terjadi penumpukan data dalam memori. Akhirnya BEI memutuskan menghentikan seluruh sistem JATS-NextG</w:t>
      </w:r>
      <w:r w:rsidRPr="003C50F9">
        <w:rPr>
          <w:rFonts w:ascii="Times New Roman" w:eastAsia="Times New Roman" w:hAnsi="Times New Roman" w:cs="Times New Roman"/>
          <w:color w:val="222222"/>
          <w:sz w:val="20"/>
          <w:szCs w:val="20"/>
          <w:lang w:eastAsia="id-ID"/>
        </w:rPr>
        <w:t xml:space="preserve">. 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menghendaki terhadap dilakukannya order dalam jumlah besar tersebut yang dilakukan terhadap </w:t>
      </w:r>
      <w:r w:rsidRPr="003C50F9">
        <w:rPr>
          <w:rFonts w:ascii="Times New Roman" w:eastAsia="Times New Roman" w:hAnsi="Times New Roman" w:cs="Times New Roman"/>
          <w:color w:val="222222"/>
          <w:sz w:val="20"/>
          <w:szCs w:val="20"/>
          <w:lang w:val="fi-FI" w:eastAsia="id-ID"/>
        </w:rPr>
        <w:t>PT Berlian Laju Tanker Tbk</w:t>
      </w:r>
      <w:r w:rsidRPr="003C50F9">
        <w:rPr>
          <w:rFonts w:ascii="Times New Roman" w:eastAsia="Times New Roman" w:hAnsi="Times New Roman" w:cs="Times New Roman"/>
          <w:color w:val="222222"/>
          <w:sz w:val="20"/>
          <w:szCs w:val="20"/>
          <w:lang w:eastAsia="id-ID"/>
        </w:rPr>
        <w:t xml:space="preserve">. Serta menghendaki bahwa karena tindakan tersebut mengakibatkan terganggunya sistem perdagangan </w:t>
      </w:r>
      <w:r w:rsidRPr="003C50F9">
        <w:rPr>
          <w:rFonts w:ascii="Times New Roman" w:eastAsia="Times New Roman" w:hAnsi="Times New Roman" w:cs="Times New Roman"/>
          <w:color w:val="222222"/>
          <w:sz w:val="20"/>
          <w:szCs w:val="20"/>
          <w:lang w:val="fi-FI" w:eastAsia="id-ID"/>
        </w:rPr>
        <w:t>JATS-NextG</w:t>
      </w:r>
      <w:r w:rsidRPr="003C50F9">
        <w:rPr>
          <w:rFonts w:ascii="Times New Roman" w:eastAsia="Times New Roman" w:hAnsi="Times New Roman" w:cs="Times New Roman"/>
          <w:color w:val="222222"/>
          <w:sz w:val="20"/>
          <w:szCs w:val="20"/>
          <w:lang w:eastAsia="id-ID"/>
        </w:rPr>
        <w:t>. Oleh karena itu unsur dengan sengaja dalam Pasal 33 UU ITE menurut peneliti dapat terpenuhi.</w:t>
      </w:r>
    </w:p>
    <w:p w:rsidR="003D03CF" w:rsidRPr="003C50F9" w:rsidRDefault="003D03CF" w:rsidP="00AB5378">
      <w:pPr>
        <w:autoSpaceDE w:val="0"/>
        <w:autoSpaceDN w:val="0"/>
        <w:adjustRightInd w:val="0"/>
        <w:spacing w:after="0"/>
        <w:ind w:firstLine="426"/>
        <w:jc w:val="both"/>
        <w:rPr>
          <w:rFonts w:ascii="Times New Roman" w:eastAsia="Times New Roman" w:hAnsi="Times New Roman" w:cs="Times New Roman"/>
          <w:color w:val="222222"/>
          <w:sz w:val="20"/>
          <w:szCs w:val="20"/>
          <w:lang w:eastAsia="id-ID"/>
        </w:rPr>
      </w:pPr>
      <w:r w:rsidRPr="003C50F9">
        <w:rPr>
          <w:rFonts w:ascii="Times New Roman" w:eastAsia="Times New Roman" w:hAnsi="Times New Roman" w:cs="Times New Roman"/>
          <w:color w:val="222222"/>
          <w:sz w:val="20"/>
          <w:szCs w:val="20"/>
          <w:lang w:eastAsia="id-ID"/>
        </w:rPr>
        <w:t xml:space="preserve">Unsur “Tanpa Hak” dimaksudkan ketika </w:t>
      </w:r>
      <w:r w:rsidRPr="003C50F9">
        <w:rPr>
          <w:rFonts w:ascii="Times New Roman" w:hAnsi="Times New Roman" w:cs="Times New Roman"/>
          <w:sz w:val="20"/>
          <w:szCs w:val="20"/>
        </w:rPr>
        <w:t>Investasi di Indonesia berbasis komputer yakni JATS, yang dilakukan melalui komputer, para pelaku pasar modal memiliki kesempatan untuk memanfaatkan sistem perdagangan tersebut yang salah satunya dengan cara memasukkan penawaran dan permintaan yang nantinya akan dicocokkan oleh sistem perdagangan. Para pelaku pasar modal disini dapat disebutkan seperti; emiten, investor, pialang (</w:t>
      </w:r>
      <w:r w:rsidRPr="003C50F9">
        <w:rPr>
          <w:rFonts w:ascii="Times New Roman" w:hAnsi="Times New Roman" w:cs="Times New Roman"/>
          <w:i/>
          <w:sz w:val="20"/>
          <w:szCs w:val="20"/>
        </w:rPr>
        <w:t>broker</w:t>
      </w:r>
      <w:r w:rsidRPr="003C50F9">
        <w:rPr>
          <w:rFonts w:ascii="Times New Roman" w:hAnsi="Times New Roman" w:cs="Times New Roman"/>
          <w:sz w:val="20"/>
          <w:szCs w:val="20"/>
        </w:rPr>
        <w:t xml:space="preserve">), penjamin emisi, perusahaan sekuritas, dll. Namun para pelaku pasar modal tidak berhak untuk melakukan tindakan apapun yang mengakibatkan sistem JATS tidak berjalan semestinya yang nantinya akan menghasilkan dampak kerugian bagi semua pihak. Berdasarkan penjelasan tersebut, pihak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menyalahgunakan kesempatan dengan melakukan order yang </w:t>
      </w:r>
      <w:r w:rsidRPr="003C50F9">
        <w:rPr>
          <w:rFonts w:ascii="Times New Roman" w:hAnsi="Times New Roman" w:cs="Times New Roman"/>
          <w:sz w:val="20"/>
          <w:szCs w:val="20"/>
        </w:rPr>
        <w:t xml:space="preserve">mengakibatkan terganggunya sistem </w:t>
      </w:r>
      <w:r w:rsidRPr="003C50F9">
        <w:rPr>
          <w:rFonts w:ascii="Times New Roman" w:eastAsia="Times New Roman" w:hAnsi="Times New Roman" w:cs="Times New Roman"/>
          <w:color w:val="222222"/>
          <w:sz w:val="20"/>
          <w:szCs w:val="20"/>
          <w:lang w:val="fi-FI" w:eastAsia="id-ID"/>
        </w:rPr>
        <w:t>JATS-NextG</w:t>
      </w:r>
      <w:r w:rsidR="00D946AA" w:rsidRPr="003C50F9">
        <w:rPr>
          <w:rFonts w:ascii="Times New Roman" w:eastAsia="Times New Roman" w:hAnsi="Times New Roman" w:cs="Times New Roman"/>
          <w:color w:val="222222"/>
          <w:sz w:val="20"/>
          <w:szCs w:val="20"/>
          <w:lang w:eastAsia="id-ID"/>
        </w:rPr>
        <w:t>.</w:t>
      </w:r>
    </w:p>
    <w:p w:rsidR="00D946AA" w:rsidRPr="003C50F9" w:rsidRDefault="00D946AA" w:rsidP="00AB5378">
      <w:pPr>
        <w:autoSpaceDE w:val="0"/>
        <w:autoSpaceDN w:val="0"/>
        <w:adjustRightInd w:val="0"/>
        <w:spacing w:after="0"/>
        <w:ind w:firstLine="426"/>
        <w:jc w:val="both"/>
        <w:rPr>
          <w:rFonts w:ascii="Times New Roman" w:eastAsia="Times New Roman" w:hAnsi="Times New Roman" w:cs="Times New Roman"/>
          <w:color w:val="222222"/>
          <w:sz w:val="20"/>
          <w:szCs w:val="20"/>
          <w:lang w:eastAsia="id-ID"/>
        </w:rPr>
      </w:pPr>
      <w:r w:rsidRPr="003C50F9">
        <w:rPr>
          <w:rFonts w:ascii="Times New Roman" w:hAnsi="Times New Roman" w:cs="Times New Roman"/>
          <w:sz w:val="20"/>
          <w:szCs w:val="20"/>
        </w:rPr>
        <w:t xml:space="preserve">Unsur melakukan “tindakan apapun” pada pasal ini apabila dikaitkan dengan penghentian perdagangan yang dilakukan oleh BEI, dapat diinterpretasikan sebagai tindakan pembatalan jual yang dilakukan oleh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Seperti yang telah </w:t>
      </w:r>
      <w:r w:rsidRPr="003C50F9">
        <w:rPr>
          <w:rFonts w:ascii="Times New Roman" w:eastAsia="Times New Roman" w:hAnsi="Times New Roman" w:cs="Times New Roman"/>
          <w:color w:val="222222"/>
          <w:sz w:val="20"/>
          <w:szCs w:val="20"/>
          <w:lang w:eastAsia="id-ID"/>
        </w:rPr>
        <w:lastRenderedPageBreak/>
        <w:t xml:space="preserve">dijelaskan sebelumnya bahwa adanya order </w:t>
      </w:r>
      <w:r w:rsidRPr="003C50F9">
        <w:rPr>
          <w:rFonts w:ascii="Times New Roman" w:eastAsia="Times New Roman" w:hAnsi="Times New Roman" w:cs="Times New Roman"/>
          <w:color w:val="222222"/>
          <w:sz w:val="20"/>
          <w:szCs w:val="20"/>
          <w:lang w:val="fi-FI" w:eastAsia="id-ID"/>
        </w:rPr>
        <w:t xml:space="preserve">berulang atas saham PT Berlian Laju Tanker Tbk (BLTA) yang diorder melalui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w:t>
      </w:r>
      <w:r w:rsidRPr="003C50F9">
        <w:rPr>
          <w:rFonts w:ascii="Times New Roman" w:eastAsia="Times New Roman" w:hAnsi="Times New Roman" w:cs="Times New Roman"/>
          <w:color w:val="222222"/>
          <w:sz w:val="20"/>
          <w:szCs w:val="20"/>
          <w:lang w:val="fi-FI" w:eastAsia="id-ID"/>
        </w:rPr>
        <w:t xml:space="preserve"> sebanyak 220.000 kali. </w:t>
      </w:r>
      <w:r w:rsidRPr="003C50F9">
        <w:rPr>
          <w:rFonts w:ascii="Times New Roman" w:eastAsia="Times New Roman" w:hAnsi="Times New Roman" w:cs="Times New Roman"/>
          <w:color w:val="222222"/>
          <w:sz w:val="20"/>
          <w:szCs w:val="20"/>
          <w:lang w:eastAsia="id-ID"/>
        </w:rPr>
        <w:t xml:space="preserve">Namun </w:t>
      </w:r>
      <w:r w:rsidRPr="003C50F9">
        <w:rPr>
          <w:rFonts w:ascii="Times New Roman" w:eastAsia="Times New Roman" w:hAnsi="Times New Roman" w:cs="Times New Roman"/>
          <w:color w:val="222222"/>
          <w:sz w:val="20"/>
          <w:szCs w:val="20"/>
          <w:lang w:val="fi-FI" w:eastAsia="id-ID"/>
        </w:rPr>
        <w:t>order saham BLTA itu dibatalkan.</w:t>
      </w:r>
      <w:r w:rsidRPr="003C50F9">
        <w:rPr>
          <w:rFonts w:ascii="Times New Roman" w:eastAsia="Times New Roman" w:hAnsi="Times New Roman" w:cs="Times New Roman"/>
          <w:color w:val="222222"/>
          <w:sz w:val="20"/>
          <w:szCs w:val="20"/>
          <w:lang w:eastAsia="id-ID"/>
        </w:rPr>
        <w:t xml:space="preserve"> Tindakan inilah yang mengakibatkan terhentinya sistem perdagangan </w:t>
      </w:r>
      <w:r w:rsidRPr="003C50F9">
        <w:rPr>
          <w:rFonts w:ascii="Times New Roman" w:eastAsia="Times New Roman" w:hAnsi="Times New Roman" w:cs="Times New Roman"/>
          <w:color w:val="222222"/>
          <w:sz w:val="20"/>
          <w:szCs w:val="20"/>
          <w:lang w:val="fi-FI" w:eastAsia="id-ID"/>
        </w:rPr>
        <w:t>JATS-NextG</w:t>
      </w:r>
      <w:r w:rsidRPr="003C50F9">
        <w:rPr>
          <w:rFonts w:ascii="Times New Roman" w:eastAsia="Times New Roman" w:hAnsi="Times New Roman" w:cs="Times New Roman"/>
          <w:color w:val="222222"/>
          <w:sz w:val="20"/>
          <w:szCs w:val="20"/>
          <w:lang w:eastAsia="id-ID"/>
        </w:rPr>
        <w:t>.</w:t>
      </w:r>
    </w:p>
    <w:p w:rsidR="00D946AA" w:rsidRPr="003C50F9" w:rsidRDefault="00D946AA" w:rsidP="00AB5378">
      <w:pPr>
        <w:autoSpaceDE w:val="0"/>
        <w:autoSpaceDN w:val="0"/>
        <w:adjustRightInd w:val="0"/>
        <w:spacing w:after="0"/>
        <w:ind w:firstLine="426"/>
        <w:jc w:val="both"/>
        <w:rPr>
          <w:rFonts w:ascii="Times New Roman" w:hAnsi="Times New Roman" w:cs="Times New Roman"/>
          <w:sz w:val="20"/>
          <w:szCs w:val="20"/>
        </w:rPr>
      </w:pPr>
      <w:r w:rsidRPr="003C50F9">
        <w:rPr>
          <w:rFonts w:ascii="Times New Roman" w:hAnsi="Times New Roman" w:cs="Times New Roman"/>
          <w:sz w:val="20"/>
          <w:szCs w:val="20"/>
        </w:rPr>
        <w:t xml:space="preserve">Unsur “Objeknya sistem elektronik” disini berdasarkan Siaran Pers </w:t>
      </w:r>
      <w:r w:rsidRPr="003C50F9">
        <w:rPr>
          <w:rFonts w:ascii="Times New Roman" w:eastAsia="Times New Roman" w:hAnsi="Times New Roman" w:cs="Times New Roman"/>
          <w:bCs/>
          <w:color w:val="000000"/>
          <w:sz w:val="20"/>
          <w:szCs w:val="20"/>
          <w:lang w:eastAsia="id-ID"/>
        </w:rPr>
        <w:t>PR No: 012/BEI.SPR/04-2009 tentang Gangguan Pada Sistem Perdagangan Bursa (JATS-NextG) yang isinya dapat dikutip bahwa “</w:t>
      </w:r>
      <w:r w:rsidRPr="003C50F9">
        <w:rPr>
          <w:rFonts w:ascii="Times New Roman" w:eastAsia="Times New Roman" w:hAnsi="Times New Roman" w:cs="Times New Roman"/>
          <w:color w:val="000000"/>
          <w:sz w:val="20"/>
          <w:szCs w:val="20"/>
          <w:lang w:eastAsia="id-ID"/>
        </w:rPr>
        <w:t>Pada hari ini Kamis tanggal 23 April 2009 pukul 14.26 waktu JATS, sistem perdagangan  Bursa Efek Indonesia, JATS-NexG, terhenti (</w:t>
      </w:r>
      <w:r w:rsidRPr="003C50F9">
        <w:rPr>
          <w:rFonts w:ascii="Times New Roman" w:eastAsia="Times New Roman" w:hAnsi="Times New Roman" w:cs="Times New Roman"/>
          <w:i/>
          <w:iCs/>
          <w:color w:val="000000"/>
          <w:sz w:val="20"/>
          <w:szCs w:val="20"/>
          <w:lang w:eastAsia="id-ID"/>
        </w:rPr>
        <w:t>trading halt</w:t>
      </w:r>
      <w:r w:rsidRPr="003C50F9">
        <w:rPr>
          <w:rFonts w:ascii="Times New Roman" w:eastAsia="Times New Roman" w:hAnsi="Times New Roman" w:cs="Times New Roman"/>
          <w:color w:val="000000"/>
          <w:sz w:val="20"/>
          <w:szCs w:val="20"/>
          <w:lang w:eastAsia="id-ID"/>
        </w:rPr>
        <w:t xml:space="preserve">). Jadi jelas bahwa yang menjadi objek dalam permasalahan tersebut adalah sistem elektronik perdagangan bursa yakni </w:t>
      </w:r>
      <w:r w:rsidRPr="003C50F9">
        <w:rPr>
          <w:rFonts w:ascii="Times New Roman" w:eastAsia="Times New Roman" w:hAnsi="Times New Roman" w:cs="Times New Roman"/>
          <w:bCs/>
          <w:color w:val="000000"/>
          <w:sz w:val="20"/>
          <w:szCs w:val="20"/>
          <w:lang w:eastAsia="id-ID"/>
        </w:rPr>
        <w:t>JATS-NextG.</w:t>
      </w:r>
    </w:p>
    <w:p w:rsidR="00D946AA" w:rsidRPr="003C50F9" w:rsidRDefault="00D946AA" w:rsidP="00AB5378">
      <w:pPr>
        <w:spacing w:after="0"/>
        <w:ind w:firstLine="284"/>
        <w:jc w:val="both"/>
        <w:rPr>
          <w:rFonts w:ascii="Times New Roman" w:eastAsia="Times New Roman" w:hAnsi="Times New Roman" w:cs="Times New Roman"/>
          <w:bCs/>
          <w:color w:val="000000"/>
          <w:sz w:val="20"/>
          <w:szCs w:val="20"/>
          <w:lang w:eastAsia="id-ID"/>
        </w:rPr>
      </w:pPr>
      <w:r w:rsidRPr="003C50F9">
        <w:rPr>
          <w:rFonts w:ascii="Times New Roman" w:hAnsi="Times New Roman" w:cs="Times New Roman"/>
          <w:sz w:val="20"/>
          <w:szCs w:val="20"/>
        </w:rPr>
        <w:t xml:space="preserve">Unsur “Berakibat Terganggunya Sistem Elektronik” disini berdasarkan Siaran Pers </w:t>
      </w:r>
      <w:r w:rsidRPr="003C50F9">
        <w:rPr>
          <w:rFonts w:ascii="Times New Roman" w:eastAsia="Times New Roman" w:hAnsi="Times New Roman" w:cs="Times New Roman"/>
          <w:bCs/>
          <w:color w:val="000000"/>
          <w:sz w:val="20"/>
          <w:szCs w:val="20"/>
          <w:lang w:eastAsia="id-ID"/>
        </w:rPr>
        <w:t>PR No: 012/BEI.SPR/04-2009 tentang Gangguan Pada Sistem Perdagangan Bursa (JATS-NextG) juga menjelaskan alasan terkait penyebab dari dihentikannya sistem perdagangan bursa. Beberapa penyebab terjadinya gangguan pada sistem tersebut adalah :</w:t>
      </w:r>
    </w:p>
    <w:p w:rsidR="00D946AA" w:rsidRPr="003C50F9" w:rsidRDefault="00D946AA" w:rsidP="00F879AC">
      <w:pPr>
        <w:pStyle w:val="ListParagraph"/>
        <w:numPr>
          <w:ilvl w:val="3"/>
          <w:numId w:val="3"/>
        </w:numPr>
        <w:ind w:left="284" w:hanging="283"/>
        <w:jc w:val="both"/>
        <w:rPr>
          <w:rFonts w:ascii="Times New Roman" w:hAnsi="Times New Roman" w:cs="Times New Roman"/>
          <w:sz w:val="20"/>
          <w:szCs w:val="20"/>
        </w:rPr>
      </w:pPr>
      <w:r w:rsidRPr="003C50F9">
        <w:rPr>
          <w:rFonts w:ascii="Times New Roman" w:eastAsia="Times New Roman" w:hAnsi="Times New Roman" w:cs="Times New Roman"/>
          <w:bCs/>
          <w:color w:val="000000"/>
          <w:sz w:val="20"/>
          <w:szCs w:val="20"/>
          <w:lang w:eastAsia="id-ID"/>
        </w:rPr>
        <w:t>Salah satu tabel data penuh melebihi kapasitas (parameter) yang disediakan.</w:t>
      </w:r>
    </w:p>
    <w:p w:rsidR="00D946AA" w:rsidRPr="003C50F9" w:rsidRDefault="00D946AA" w:rsidP="00F879AC">
      <w:pPr>
        <w:pStyle w:val="ListParagraph"/>
        <w:numPr>
          <w:ilvl w:val="3"/>
          <w:numId w:val="3"/>
        </w:numPr>
        <w:ind w:left="284" w:hanging="283"/>
        <w:jc w:val="both"/>
        <w:rPr>
          <w:rFonts w:ascii="Times New Roman" w:hAnsi="Times New Roman" w:cs="Times New Roman"/>
          <w:sz w:val="20"/>
          <w:szCs w:val="20"/>
        </w:rPr>
      </w:pPr>
      <w:r w:rsidRPr="003C50F9">
        <w:rPr>
          <w:rFonts w:ascii="Times New Roman" w:eastAsia="Times New Roman" w:hAnsi="Times New Roman" w:cs="Times New Roman"/>
          <w:bCs/>
          <w:color w:val="000000"/>
          <w:sz w:val="20"/>
          <w:szCs w:val="20"/>
          <w:lang w:eastAsia="id-ID"/>
        </w:rPr>
        <w:t xml:space="preserve">Pada </w:t>
      </w:r>
      <w:r w:rsidRPr="003C50F9">
        <w:rPr>
          <w:rFonts w:ascii="Times New Roman" w:eastAsia="Times New Roman" w:hAnsi="Times New Roman" w:cs="Times New Roman"/>
          <w:color w:val="000000"/>
          <w:sz w:val="20"/>
          <w:szCs w:val="20"/>
          <w:lang w:eastAsia="id-ID"/>
        </w:rPr>
        <w:t>perdagangn sesi I, PT  Trimegah Securities, Tbk. melakukan pengiriman </w:t>
      </w:r>
      <w:r w:rsidRPr="003C50F9">
        <w:rPr>
          <w:rFonts w:ascii="Times New Roman" w:eastAsia="Times New Roman" w:hAnsi="Times New Roman" w:cs="Times New Roman"/>
          <w:i/>
          <w:iCs/>
          <w:color w:val="000000"/>
          <w:sz w:val="20"/>
          <w:szCs w:val="20"/>
          <w:lang w:eastAsia="id-ID"/>
        </w:rPr>
        <w:t>order (looping</w:t>
      </w:r>
      <w:r w:rsidRPr="003C50F9">
        <w:rPr>
          <w:rFonts w:ascii="Times New Roman" w:eastAsia="Times New Roman" w:hAnsi="Times New Roman" w:cs="Times New Roman"/>
          <w:color w:val="000000"/>
          <w:sz w:val="20"/>
          <w:szCs w:val="20"/>
          <w:lang w:eastAsia="id-ID"/>
        </w:rPr>
        <w:t>) dalam jumlah yang sangat besar (220.000 order) yang kemudian ditarik kembali (</w:t>
      </w:r>
      <w:r w:rsidRPr="003C50F9">
        <w:rPr>
          <w:rFonts w:ascii="Times New Roman" w:eastAsia="Times New Roman" w:hAnsi="Times New Roman" w:cs="Times New Roman"/>
          <w:i/>
          <w:iCs/>
          <w:color w:val="000000"/>
          <w:sz w:val="20"/>
          <w:szCs w:val="20"/>
          <w:lang w:eastAsia="id-ID"/>
        </w:rPr>
        <w:t>withdrawal</w:t>
      </w:r>
      <w:r w:rsidRPr="003C50F9">
        <w:rPr>
          <w:rFonts w:ascii="Times New Roman" w:eastAsia="Times New Roman" w:hAnsi="Times New Roman" w:cs="Times New Roman"/>
          <w:color w:val="000000"/>
          <w:sz w:val="20"/>
          <w:szCs w:val="20"/>
          <w:lang w:eastAsia="id-ID"/>
        </w:rPr>
        <w:t>) sehingga mencatat aktivitas (</w:t>
      </w:r>
      <w:r w:rsidRPr="003C50F9">
        <w:rPr>
          <w:rFonts w:ascii="Times New Roman" w:eastAsia="Times New Roman" w:hAnsi="Times New Roman" w:cs="Times New Roman"/>
          <w:i/>
          <w:iCs/>
          <w:color w:val="000000"/>
          <w:sz w:val="20"/>
          <w:szCs w:val="20"/>
          <w:lang w:eastAsia="id-ID"/>
        </w:rPr>
        <w:t>event</w:t>
      </w:r>
      <w:r w:rsidRPr="003C50F9">
        <w:rPr>
          <w:rFonts w:ascii="Times New Roman" w:eastAsia="Times New Roman" w:hAnsi="Times New Roman" w:cs="Times New Roman"/>
          <w:color w:val="000000"/>
          <w:sz w:val="20"/>
          <w:szCs w:val="20"/>
          <w:lang w:eastAsia="id-ID"/>
        </w:rPr>
        <w:t>) sebesar 440.000 </w:t>
      </w:r>
      <w:r w:rsidRPr="003C50F9">
        <w:rPr>
          <w:rFonts w:ascii="Times New Roman" w:eastAsia="Times New Roman" w:hAnsi="Times New Roman" w:cs="Times New Roman"/>
          <w:i/>
          <w:iCs/>
          <w:color w:val="000000"/>
          <w:sz w:val="20"/>
          <w:szCs w:val="20"/>
          <w:lang w:eastAsia="id-ID"/>
        </w:rPr>
        <w:t>events</w:t>
      </w:r>
    </w:p>
    <w:p w:rsidR="00D946AA" w:rsidRPr="003C50F9" w:rsidRDefault="00D946AA" w:rsidP="00F879AC">
      <w:pPr>
        <w:pStyle w:val="ListParagraph"/>
        <w:numPr>
          <w:ilvl w:val="3"/>
          <w:numId w:val="3"/>
        </w:numPr>
        <w:spacing w:after="0"/>
        <w:ind w:left="284" w:hanging="283"/>
        <w:jc w:val="both"/>
        <w:rPr>
          <w:rFonts w:ascii="Times New Roman" w:hAnsi="Times New Roman" w:cs="Times New Roman"/>
          <w:sz w:val="20"/>
          <w:szCs w:val="20"/>
        </w:rPr>
      </w:pPr>
      <w:r w:rsidRPr="003C50F9">
        <w:rPr>
          <w:rFonts w:ascii="Times New Roman" w:eastAsia="Times New Roman" w:hAnsi="Times New Roman" w:cs="Times New Roman"/>
          <w:iCs/>
          <w:color w:val="000000"/>
          <w:sz w:val="20"/>
          <w:szCs w:val="20"/>
          <w:lang w:eastAsia="id-ID"/>
        </w:rPr>
        <w:t xml:space="preserve">Akibat </w:t>
      </w:r>
      <w:r w:rsidRPr="003C50F9">
        <w:rPr>
          <w:rFonts w:ascii="Times New Roman" w:eastAsia="Times New Roman" w:hAnsi="Times New Roman" w:cs="Times New Roman"/>
          <w:color w:val="000000"/>
          <w:sz w:val="20"/>
          <w:szCs w:val="20"/>
          <w:lang w:eastAsia="id-ID"/>
        </w:rPr>
        <w:t>point 2 di atas,  ditambah dengan aktifitas </w:t>
      </w:r>
      <w:r w:rsidRPr="003C50F9">
        <w:rPr>
          <w:rFonts w:ascii="Times New Roman" w:eastAsia="Times New Roman" w:hAnsi="Times New Roman" w:cs="Times New Roman"/>
          <w:i/>
          <w:iCs/>
          <w:color w:val="000000"/>
          <w:sz w:val="20"/>
          <w:szCs w:val="20"/>
          <w:lang w:eastAsia="id-ID"/>
        </w:rPr>
        <w:t>trading</w:t>
      </w:r>
      <w:r w:rsidRPr="003C50F9">
        <w:rPr>
          <w:rFonts w:ascii="Times New Roman" w:eastAsia="Times New Roman" w:hAnsi="Times New Roman" w:cs="Times New Roman"/>
          <w:color w:val="000000"/>
          <w:sz w:val="20"/>
          <w:szCs w:val="20"/>
          <w:lang w:eastAsia="id-ID"/>
        </w:rPr>
        <w:t> sesi II,  maka pada pukul 14:26  waktu JATS parameter yang digunakan mencapai 100%.</w:t>
      </w:r>
    </w:p>
    <w:p w:rsidR="00D946AA" w:rsidRPr="003C50F9" w:rsidRDefault="00DE2367" w:rsidP="003C50F9">
      <w:pPr>
        <w:autoSpaceDE w:val="0"/>
        <w:autoSpaceDN w:val="0"/>
        <w:adjustRightInd w:val="0"/>
        <w:spacing w:after="0"/>
        <w:jc w:val="both"/>
        <w:rPr>
          <w:rFonts w:ascii="Times New Roman" w:eastAsia="Times New Roman" w:hAnsi="Times New Roman" w:cs="Times New Roman"/>
          <w:color w:val="333333"/>
          <w:sz w:val="20"/>
          <w:szCs w:val="20"/>
          <w:shd w:val="clear" w:color="auto" w:fill="FFFFFF"/>
          <w:lang w:eastAsia="id-ID"/>
        </w:rPr>
      </w:pPr>
      <w:r w:rsidRPr="003C50F9">
        <w:rPr>
          <w:rFonts w:ascii="Times New Roman" w:hAnsi="Times New Roman" w:cs="Times New Roman"/>
          <w:sz w:val="20"/>
          <w:szCs w:val="20"/>
        </w:rPr>
        <w:t xml:space="preserve">Dapat dijelaskan bahwa </w:t>
      </w:r>
      <w:r w:rsidRPr="003C50F9">
        <w:rPr>
          <w:rFonts w:ascii="Times New Roman" w:eastAsia="Times New Roman" w:hAnsi="Times New Roman" w:cs="Times New Roman"/>
          <w:color w:val="222222"/>
          <w:sz w:val="20"/>
          <w:szCs w:val="20"/>
          <w:lang w:eastAsia="id-ID"/>
        </w:rPr>
        <w:t>order</w:t>
      </w:r>
      <w:r w:rsidRPr="003C50F9">
        <w:rPr>
          <w:rFonts w:ascii="Times New Roman" w:eastAsia="Times New Roman" w:hAnsi="Times New Roman" w:cs="Times New Roman"/>
          <w:color w:val="222222"/>
          <w:sz w:val="20"/>
          <w:szCs w:val="20"/>
          <w:lang w:val="fi-FI" w:eastAsia="id-ID"/>
        </w:rPr>
        <w:t xml:space="preserve"> </w:t>
      </w:r>
      <w:r w:rsidRPr="003C50F9">
        <w:rPr>
          <w:rFonts w:ascii="Times New Roman" w:eastAsia="Times New Roman" w:hAnsi="Times New Roman" w:cs="Times New Roman"/>
          <w:color w:val="222222"/>
          <w:sz w:val="20"/>
          <w:szCs w:val="20"/>
          <w:lang w:eastAsia="id-ID"/>
        </w:rPr>
        <w:t xml:space="preserve">yang dilakukan oleh </w:t>
      </w:r>
      <w:r w:rsidRPr="003C50F9">
        <w:rPr>
          <w:rFonts w:ascii="Times New Roman" w:eastAsia="Times New Roman" w:hAnsi="Times New Roman" w:cs="Times New Roman"/>
          <w:color w:val="222222"/>
          <w:sz w:val="20"/>
          <w:szCs w:val="20"/>
          <w:lang w:val="fi-FI" w:eastAsia="id-ID"/>
        </w:rPr>
        <w:t xml:space="preserve">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w:t>
      </w:r>
      <w:r w:rsidRPr="003C50F9">
        <w:rPr>
          <w:rFonts w:ascii="Times New Roman" w:eastAsia="Times New Roman" w:hAnsi="Times New Roman" w:cs="Times New Roman"/>
          <w:color w:val="222222"/>
          <w:sz w:val="20"/>
          <w:szCs w:val="20"/>
          <w:lang w:val="fi-FI" w:eastAsia="id-ID"/>
        </w:rPr>
        <w:t xml:space="preserve"> sebanyak 220.000 </w:t>
      </w:r>
      <w:r w:rsidRPr="003C50F9">
        <w:rPr>
          <w:rFonts w:ascii="Times New Roman" w:eastAsia="Times New Roman" w:hAnsi="Times New Roman" w:cs="Times New Roman"/>
          <w:color w:val="222222"/>
          <w:sz w:val="20"/>
          <w:szCs w:val="20"/>
          <w:lang w:eastAsia="id-ID"/>
        </w:rPr>
        <w:t xml:space="preserve">order menjadi faktor yang menyebabkan terhentinya sistem perdagangan bursa. Oleh karena itu unsur akibat konstitutif pada pasal ini </w:t>
      </w:r>
      <w:r w:rsidRPr="003C50F9">
        <w:rPr>
          <w:rFonts w:ascii="Times New Roman" w:eastAsia="Times New Roman" w:hAnsi="Times New Roman" w:cs="Times New Roman"/>
          <w:color w:val="333333"/>
          <w:sz w:val="20"/>
          <w:szCs w:val="20"/>
          <w:shd w:val="clear" w:color="auto" w:fill="FFFFFF"/>
          <w:lang w:eastAsia="id-ID"/>
        </w:rPr>
        <w:t xml:space="preserve">menurut peneliti dapat terpenuhi. </w:t>
      </w:r>
    </w:p>
    <w:p w:rsidR="00DE2367" w:rsidRPr="003C50F9" w:rsidRDefault="00DE2367" w:rsidP="00AB5378">
      <w:pPr>
        <w:autoSpaceDE w:val="0"/>
        <w:autoSpaceDN w:val="0"/>
        <w:adjustRightInd w:val="0"/>
        <w:spacing w:after="0"/>
        <w:ind w:firstLine="426"/>
        <w:jc w:val="both"/>
        <w:rPr>
          <w:rFonts w:ascii="Times New Roman" w:hAnsi="Times New Roman" w:cs="Times New Roman"/>
          <w:sz w:val="20"/>
          <w:szCs w:val="20"/>
        </w:rPr>
      </w:pPr>
      <w:r w:rsidRPr="003C50F9">
        <w:rPr>
          <w:rFonts w:ascii="Times New Roman" w:eastAsia="Times New Roman" w:hAnsi="Times New Roman" w:cs="Times New Roman"/>
          <w:color w:val="333333"/>
          <w:sz w:val="20"/>
          <w:szCs w:val="20"/>
          <w:shd w:val="clear" w:color="auto" w:fill="FFFFFF"/>
          <w:lang w:eastAsia="id-ID"/>
        </w:rPr>
        <w:t xml:space="preserve">Peristiwa penghentian sistem perdagangan bursa yang menurut peneliti dapat ditindaklanjuti dengan berlakunya Pasal 33 UU ITE yang </w:t>
      </w:r>
      <w:r w:rsidR="008B4885">
        <w:rPr>
          <w:rFonts w:ascii="Times New Roman" w:eastAsia="Times New Roman" w:hAnsi="Times New Roman" w:cs="Times New Roman"/>
          <w:color w:val="333333"/>
          <w:sz w:val="20"/>
          <w:szCs w:val="20"/>
          <w:shd w:val="clear" w:color="auto" w:fill="FFFFFF"/>
          <w:lang w:eastAsia="id-ID"/>
        </w:rPr>
        <w:t>telah</w:t>
      </w:r>
      <w:r w:rsidRPr="003C50F9">
        <w:rPr>
          <w:rFonts w:ascii="Times New Roman" w:eastAsia="Times New Roman" w:hAnsi="Times New Roman" w:cs="Times New Roman"/>
          <w:color w:val="333333"/>
          <w:sz w:val="20"/>
          <w:szCs w:val="20"/>
          <w:shd w:val="clear" w:color="auto" w:fill="FFFFFF"/>
          <w:lang w:eastAsia="id-ID"/>
        </w:rPr>
        <w:t xml:space="preserve"> diundangkan. Setelah dikonfirmasi ke BEI ternyata ditemukan beberapa alasan dan pertimbangan mengapa UU ITE tidak dikenakan. Beberapa alasan yang ditemukan yakni karena </w:t>
      </w:r>
      <w:r w:rsidRPr="003C50F9">
        <w:rPr>
          <w:rFonts w:ascii="Times New Roman" w:hAnsi="Times New Roman" w:cs="Times New Roman"/>
          <w:color w:val="3F3F3F"/>
          <w:sz w:val="20"/>
          <w:szCs w:val="20"/>
          <w:shd w:val="clear" w:color="auto" w:fill="FFFFFF"/>
        </w:rPr>
        <w:t xml:space="preserve">pasar modal yang memang sangat sensitif terhadap isu yang berkembang di sektor ekonomi, politik, dan keamanan, baik domestik maupun global. Isu-isu itu bisa memengaruhi iklim investasi di Indonesia. Beberapa pertimbangan diantaranya; pasar modal masih dalam tahap membangun setelah terkena dampak krisis tahun 2008 lalu, peraturan terkait sistem </w:t>
      </w:r>
      <w:r w:rsidRPr="003C50F9">
        <w:rPr>
          <w:rFonts w:ascii="Times New Roman" w:hAnsi="Times New Roman" w:cs="Times New Roman"/>
          <w:color w:val="3F3F3F"/>
          <w:sz w:val="20"/>
          <w:szCs w:val="20"/>
          <w:shd w:val="clear" w:color="auto" w:fill="FFFFFF"/>
        </w:rPr>
        <w:lastRenderedPageBreak/>
        <w:t xml:space="preserve">dan transaksi </w:t>
      </w:r>
      <w:r w:rsidR="00B51607">
        <w:rPr>
          <w:rFonts w:ascii="Times New Roman" w:hAnsi="Times New Roman" w:cs="Times New Roman"/>
          <w:color w:val="3F3F3F"/>
          <w:sz w:val="20"/>
          <w:szCs w:val="20"/>
          <w:shd w:val="clear" w:color="auto" w:fill="FFFFFF"/>
        </w:rPr>
        <w:t>elektronik</w:t>
      </w:r>
      <w:r w:rsidRPr="003C50F9">
        <w:rPr>
          <w:rFonts w:ascii="Times New Roman" w:hAnsi="Times New Roman" w:cs="Times New Roman"/>
          <w:color w:val="3F3F3F"/>
          <w:sz w:val="20"/>
          <w:szCs w:val="20"/>
          <w:shd w:val="clear" w:color="auto" w:fill="FFFFFF"/>
        </w:rPr>
        <w:t xml:space="preserve"> yang masih baru di Indonesia, dan yang terpenting untuk menjaga kepercayaan investor atau istilahnya untuk menjaga stabilitas kondisi pasar agar tetap kondusif. Tapi tetap, dalam pasar modal juga ada asas keadilan untuk semua, oleh karena itu BEI tetap memberi sanksi denda untuk PT trimegah karena pembatalan transaksi.</w:t>
      </w:r>
      <w:r w:rsidRPr="003C50F9">
        <w:rPr>
          <w:rFonts w:ascii="Times New Roman" w:eastAsia="Times New Roman" w:hAnsi="Times New Roman" w:cs="Times New Roman"/>
          <w:color w:val="333333"/>
          <w:sz w:val="20"/>
          <w:szCs w:val="20"/>
          <w:shd w:val="clear" w:color="auto" w:fill="FFFFFF"/>
          <w:lang w:eastAsia="id-ID"/>
        </w:rPr>
        <w:t xml:space="preserve"> Dan apabila BEI memberikan sanksi terkait Pasal 33 UU ITE, maka </w:t>
      </w:r>
      <w:r w:rsidRPr="003C50F9">
        <w:rPr>
          <w:rFonts w:ascii="Times New Roman" w:eastAsia="Times New Roman" w:hAnsi="Times New Roman" w:cs="Times New Roman"/>
          <w:color w:val="222222"/>
          <w:sz w:val="20"/>
          <w:szCs w:val="20"/>
          <w:lang w:eastAsia="id-ID"/>
        </w:rPr>
        <w:t xml:space="preserve">PT </w:t>
      </w:r>
      <w:r w:rsidRPr="003C50F9">
        <w:rPr>
          <w:rFonts w:ascii="Times New Roman" w:eastAsia="Times New Roman" w:hAnsi="Times New Roman" w:cs="Times New Roman"/>
          <w:color w:val="222222"/>
          <w:sz w:val="20"/>
          <w:szCs w:val="20"/>
          <w:lang w:val="fi-FI" w:eastAsia="id-ID"/>
        </w:rPr>
        <w:t>Trimegah Securities</w:t>
      </w:r>
      <w:r w:rsidRPr="003C50F9">
        <w:rPr>
          <w:rFonts w:ascii="Times New Roman" w:eastAsia="Times New Roman" w:hAnsi="Times New Roman" w:cs="Times New Roman"/>
          <w:color w:val="222222"/>
          <w:sz w:val="20"/>
          <w:szCs w:val="20"/>
          <w:lang w:eastAsia="id-ID"/>
        </w:rPr>
        <w:t xml:space="preserve"> Tbk bisa terancam sanksi</w:t>
      </w:r>
      <w:r w:rsidRPr="003C50F9">
        <w:rPr>
          <w:rFonts w:ascii="Times New Roman" w:eastAsia="Times New Roman" w:hAnsi="Times New Roman" w:cs="Times New Roman"/>
          <w:color w:val="333333"/>
          <w:sz w:val="20"/>
          <w:szCs w:val="20"/>
          <w:shd w:val="clear" w:color="auto" w:fill="FFFFFF"/>
          <w:lang w:eastAsia="id-ID"/>
        </w:rPr>
        <w:t xml:space="preserve"> “dipidana penjara paling lama 10 (sepuluh) tahun dan/atau denda paling banyak Rp. 10.000.000.000 (sepuluh miliar rupiah)”. Tentunya sanksi tersebut telah melalui proses yang dilakukan untuk membuktikan adanya pelanggaran yang terjadi terhadap sistem transaksi elektronik.</w:t>
      </w:r>
      <w:r w:rsidRPr="003C50F9">
        <w:rPr>
          <w:rFonts w:ascii="Times New Roman" w:hAnsi="Times New Roman" w:cs="Times New Roman"/>
          <w:sz w:val="20"/>
          <w:szCs w:val="20"/>
        </w:rPr>
        <w:t xml:space="preserve"> setelah berlakunya UU ITE di Indonesia apabila terjadi suatu pelanggaran UU ITE khususnya di bidang pasar modal, Bapepam yang spesifik terkait Biro Riset dan Teknologi Informasi yang harus melakukan kerjasama dengan KOMINFO untuk melakukan penyidikan atas kasus yang terjadi. Hal tersebut dilakukan untuk nantinya pejabat yang berwenang tersebut melakukan analisa, pemeriksaan, dan konfirmasi terhadap pelanggaran UU ITE  yang telah dilakukan.</w:t>
      </w:r>
    </w:p>
    <w:p w:rsidR="00DE2367" w:rsidRPr="003C50F9" w:rsidRDefault="0017665B" w:rsidP="0017665B">
      <w:pPr>
        <w:pStyle w:val="ListParagraph"/>
        <w:autoSpaceDE w:val="0"/>
        <w:autoSpaceDN w:val="0"/>
        <w:adjustRightInd w:val="0"/>
        <w:spacing w:before="240" w:after="40"/>
        <w:ind w:left="0"/>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Otoritas </w:t>
      </w:r>
      <w:r w:rsidRPr="003C50F9">
        <w:rPr>
          <w:rFonts w:ascii="Times New Roman" w:hAnsi="Times New Roman" w:cs="Times New Roman"/>
          <w:b/>
          <w:color w:val="000000"/>
          <w:sz w:val="20"/>
          <w:szCs w:val="20"/>
        </w:rPr>
        <w:t>Bursa Efek Indonesia Dalam Menghentikan Perdagangan Efek</w:t>
      </w:r>
    </w:p>
    <w:p w:rsidR="0017665B" w:rsidRDefault="00DE2367" w:rsidP="00AB5378">
      <w:pPr>
        <w:pStyle w:val="ListParagraph"/>
        <w:autoSpaceDE w:val="0"/>
        <w:autoSpaceDN w:val="0"/>
        <w:adjustRightInd w:val="0"/>
        <w:spacing w:after="0"/>
        <w:ind w:left="0" w:firstLine="426"/>
        <w:jc w:val="both"/>
        <w:rPr>
          <w:rFonts w:ascii="Times New Roman" w:eastAsia="Times New Roman" w:hAnsi="Times New Roman" w:cs="Times New Roman"/>
          <w:color w:val="000000" w:themeColor="text1"/>
          <w:sz w:val="20"/>
          <w:szCs w:val="20"/>
          <w:shd w:val="clear" w:color="auto" w:fill="FFFFFF"/>
          <w:lang w:eastAsia="id-ID"/>
        </w:rPr>
      </w:pPr>
      <w:r w:rsidRPr="003C50F9">
        <w:rPr>
          <w:rFonts w:ascii="Times New Roman" w:hAnsi="Times New Roman" w:cs="Times New Roman"/>
          <w:sz w:val="20"/>
          <w:szCs w:val="20"/>
        </w:rPr>
        <w:t>Dalam rangka untuk menjaga kepatuhan Perusahaan Tercatat terhadap pemenuhan ketentuan pencatatan Efek dan dalam rangka menjamin keterbukaan informasi kepada publik untuk terciptanya perdagangan yang teratur, wajar, dan efisien maka dibuatlah peraturan – peraturan yang menjadi rambu dalam melaksanakan aktivitas di pasar modal. peraturan terkait otoritas yang berhak dalam menghentikan perdagangan efek ada dalam Pasal 5 huruf j UUPM. hal serupa juga dijelaskan dalam Peraturan Pemerintah Nomor 45 Tahun 1995 tentang Penyelenggaraan Kegiatan di Bidang Pasar Modal pada Pasal 61 yang menjelaskan terkait sanksi yang salah satunya adalah pembekuan kegiatan usaha dan pembatasan kegiatan usaha yang dapat dilakukan oleh Bapepam. Dalam UUPM dan peraturan pemerintah tersebut menyebut spesifik yang berhak untuk menghentikan perda</w:t>
      </w:r>
      <w:r w:rsidR="004E4283" w:rsidRPr="003C50F9">
        <w:rPr>
          <w:rFonts w:ascii="Times New Roman" w:hAnsi="Times New Roman" w:cs="Times New Roman"/>
          <w:sz w:val="20"/>
          <w:szCs w:val="20"/>
        </w:rPr>
        <w:t xml:space="preserve">gangan adalah Bapepam sehingga akan bertentangan dengan yang dilakukan BEI pada tahun 2009 dengan melakukan penghentikan perdagangan. </w:t>
      </w:r>
      <w:r w:rsidR="004E4283" w:rsidRPr="003C50F9">
        <w:rPr>
          <w:rFonts w:ascii="Times New Roman" w:hAnsi="Times New Roman" w:cs="Times New Roman"/>
          <w:iCs/>
          <w:color w:val="000000" w:themeColor="text1"/>
          <w:sz w:val="20"/>
          <w:szCs w:val="20"/>
        </w:rPr>
        <w:t xml:space="preserve">Terkait dengan pengawasan perdagangan efek, bursa memiliki kewenangan terhadap pengawasan efek di pasar modal. Pada </w:t>
      </w:r>
      <w:r w:rsidR="004E4283" w:rsidRPr="003C50F9">
        <w:rPr>
          <w:rFonts w:ascii="Times New Roman" w:hAnsi="Times New Roman" w:cs="Times New Roman"/>
          <w:sz w:val="20"/>
          <w:szCs w:val="20"/>
        </w:rPr>
        <w:t xml:space="preserve">Peraturan Bursa Efek Surabaya No. IV Tahun 2000 tentang Ketentuan Umum Pengawasan Perdagangan Efek huruf B tentang Pengawasan Perdagangan Efek yang salah satu isinya </w:t>
      </w:r>
      <w:r w:rsidR="004E4283" w:rsidRPr="003C50F9">
        <w:rPr>
          <w:rFonts w:ascii="Times New Roman" w:hAnsi="Times New Roman" w:cs="Times New Roman"/>
          <w:sz w:val="20"/>
          <w:szCs w:val="20"/>
        </w:rPr>
        <w:lastRenderedPageBreak/>
        <w:t>yakni memberi kewenangan BEI untuk melakukan suspend dan halting.</w:t>
      </w:r>
      <w:r w:rsidR="004E4283" w:rsidRPr="003C50F9">
        <w:rPr>
          <w:rFonts w:ascii="Times New Roman" w:hAnsi="Times New Roman" w:cs="Times New Roman"/>
          <w:color w:val="000000" w:themeColor="text1"/>
          <w:sz w:val="20"/>
          <w:szCs w:val="20"/>
        </w:rPr>
        <w:t xml:space="preserve"> Selain itu dalam </w:t>
      </w:r>
      <w:r w:rsidR="004E4283" w:rsidRPr="003C50F9">
        <w:rPr>
          <w:rFonts w:ascii="Times New Roman" w:eastAsia="Times New Roman" w:hAnsi="Times New Roman" w:cs="Times New Roman"/>
          <w:color w:val="000000" w:themeColor="text1"/>
          <w:sz w:val="20"/>
          <w:szCs w:val="20"/>
          <w:shd w:val="clear" w:color="auto" w:fill="FFFFFF"/>
          <w:lang w:eastAsia="id-ID"/>
        </w:rPr>
        <w:t xml:space="preserve">SK Direksi PT Bursa Efek Jakarta Nomor : Kep-307/BEJ/07-2004 tentang Peraturan Nomor I-H tentang Sanksi pada bagian II tentang saksi oleh bursa yang menyebutkan bahwa jenis sanksi yang dikenakan oleh bursa dapat berupa penghentian sementara perdagangan efek perusahaan tercatat (suspensi) di bursa. Peraturan terkait suspensi juga dipertegas lewat Surat Edaran PT Bursa Efek Jakarta Nomor : SE-008/BEJ/08-2004 terkait Penghentian Sementara Perdagangan Efek (Suspensi) Perusahaan Tercatat. Dalam surat edaran BEI tersebut dijelaskan bahwa Bursa dapat melakukan penghentian </w:t>
      </w:r>
      <w:r w:rsidR="004E4283" w:rsidRPr="003C50F9">
        <w:rPr>
          <w:rFonts w:ascii="Times New Roman" w:eastAsia="Times New Roman" w:hAnsi="Times New Roman" w:cs="Times New Roman"/>
          <w:color w:val="333333"/>
          <w:sz w:val="20"/>
          <w:szCs w:val="20"/>
          <w:shd w:val="clear" w:color="auto" w:fill="FFFFFF"/>
          <w:lang w:eastAsia="id-ID"/>
        </w:rPr>
        <w:t xml:space="preserve">sementara perdagangan atas efek perusahaan tercatat. </w:t>
      </w:r>
      <w:r w:rsidR="004E4283" w:rsidRPr="003C50F9">
        <w:rPr>
          <w:rFonts w:ascii="Times New Roman" w:hAnsi="Times New Roman" w:cs="Times New Roman"/>
          <w:color w:val="000000" w:themeColor="text1"/>
          <w:sz w:val="20"/>
          <w:szCs w:val="20"/>
        </w:rPr>
        <w:t xml:space="preserve">Jadi Bursa berhak untuk menghentikan perdagangan efek saat itu namun </w:t>
      </w:r>
      <w:r w:rsidR="004E4283" w:rsidRPr="003C50F9">
        <w:rPr>
          <w:rFonts w:ascii="Times New Roman" w:hAnsi="Times New Roman" w:cs="Times New Roman"/>
          <w:i/>
          <w:iCs/>
          <w:color w:val="000000" w:themeColor="text1"/>
          <w:sz w:val="20"/>
          <w:szCs w:val="20"/>
        </w:rPr>
        <w:t>Standard Operating Procedure</w:t>
      </w:r>
      <w:r w:rsidR="004E4283" w:rsidRPr="003C50F9">
        <w:rPr>
          <w:rFonts w:ascii="Times New Roman" w:hAnsi="Times New Roman" w:cs="Times New Roman"/>
          <w:color w:val="000000" w:themeColor="text1"/>
          <w:sz w:val="20"/>
          <w:szCs w:val="20"/>
        </w:rPr>
        <w:t xml:space="preserve"> belum diklasifikasikan.</w:t>
      </w:r>
      <w:r w:rsidR="004E4283" w:rsidRPr="003C50F9">
        <w:rPr>
          <w:rFonts w:ascii="Times New Roman" w:hAnsi="Times New Roman" w:cs="Times New Roman"/>
          <w:color w:val="000000"/>
          <w:sz w:val="20"/>
          <w:szCs w:val="20"/>
        </w:rPr>
        <w:t xml:space="preserve"> Sesuai dengan UUPM dan </w:t>
      </w:r>
      <w:r w:rsidR="004E4283" w:rsidRPr="003C50F9">
        <w:rPr>
          <w:rFonts w:ascii="Times New Roman" w:hAnsi="Times New Roman" w:cs="Times New Roman"/>
          <w:sz w:val="20"/>
          <w:szCs w:val="20"/>
        </w:rPr>
        <w:t xml:space="preserve">Peraturan Pemerintah Nomor 45 Tahun 1995 tentang Penyelenggaraan Kegiatan di Bidang Pasar Modal dan </w:t>
      </w:r>
      <w:r w:rsidR="004E4283" w:rsidRPr="003C50F9">
        <w:rPr>
          <w:rFonts w:ascii="Times New Roman" w:eastAsia="Times New Roman" w:hAnsi="Times New Roman" w:cs="Times New Roman"/>
          <w:color w:val="000000" w:themeColor="text1"/>
          <w:sz w:val="20"/>
          <w:szCs w:val="20"/>
          <w:shd w:val="clear" w:color="auto" w:fill="FFFFFF"/>
          <w:lang w:eastAsia="id-ID"/>
        </w:rPr>
        <w:t>SK Direksi PT Bursa Efek Jakarta Nomor : Kep-307/BEJ/07-2004 tentang Peraturan Nomor I-H tentang Sanksi</w:t>
      </w:r>
      <w:r w:rsidR="004E4283" w:rsidRPr="003C50F9">
        <w:rPr>
          <w:rFonts w:ascii="Times New Roman" w:hAnsi="Times New Roman" w:cs="Times New Roman"/>
          <w:sz w:val="20"/>
          <w:szCs w:val="20"/>
        </w:rPr>
        <w:t xml:space="preserve"> dan apabila</w:t>
      </w:r>
      <w:r w:rsidR="004E4283" w:rsidRPr="003C50F9">
        <w:rPr>
          <w:rFonts w:ascii="Times New Roman" w:hAnsi="Times New Roman" w:cs="Times New Roman"/>
          <w:color w:val="000000"/>
          <w:sz w:val="20"/>
          <w:szCs w:val="20"/>
        </w:rPr>
        <w:t xml:space="preserve"> dikaitkan dengan peristiwa penghentian perdagangan yang terjadi pada tahun 2009 tersebut, BEI telah memiliki payung hukum atas tindakannya menghentikan perdagangan karena </w:t>
      </w:r>
      <w:r w:rsidR="004E4283" w:rsidRPr="003C50F9">
        <w:rPr>
          <w:rFonts w:ascii="Times New Roman" w:eastAsia="Times New Roman" w:hAnsi="Times New Roman" w:cs="Times New Roman"/>
          <w:color w:val="000000" w:themeColor="text1"/>
          <w:sz w:val="20"/>
          <w:szCs w:val="20"/>
          <w:shd w:val="clear" w:color="auto" w:fill="FFFFFF"/>
          <w:lang w:eastAsia="id-ID"/>
        </w:rPr>
        <w:t>SK Direksi PT Bursa Efek Jakarta Nomor : Kep-307/BEJ/07-2004 tentang Peraturan Nomor I-H tentang Sanksi masih dalam lingkup peraturan pelaksana teknis yang ada dalam pasar modal yang tentunya masih dalam pengawasan Bapepam. Namun seperti yang kita tahun bahwa Bapepam yang memiliki fungsi sebagai pembuat peraturan dan pengawasan di pasar modal harus melakukan koordinasi dengan lembaga lain yang ada di pasar modal yang salah satunya adalah BEI. Bapepam pada akhirnya berkoordinasi dengan BEI untuk melakukan pengawasan di sektor khusus perdagangan dan menjaga agar perdagangan pasar modal adil bagi semua pihak.</w:t>
      </w:r>
    </w:p>
    <w:p w:rsidR="00A84D73" w:rsidRDefault="00A84D73" w:rsidP="00A84D73">
      <w:pPr>
        <w:pStyle w:val="ListParagraph"/>
        <w:autoSpaceDE w:val="0"/>
        <w:autoSpaceDN w:val="0"/>
        <w:adjustRightInd w:val="0"/>
        <w:spacing w:after="0"/>
        <w:ind w:left="0"/>
        <w:jc w:val="both"/>
        <w:rPr>
          <w:rFonts w:ascii="Times New Roman" w:eastAsia="Times New Roman" w:hAnsi="Times New Roman" w:cs="Times New Roman"/>
          <w:b/>
          <w:color w:val="000000" w:themeColor="text1"/>
          <w:sz w:val="20"/>
          <w:szCs w:val="20"/>
          <w:shd w:val="clear" w:color="auto" w:fill="FFFFFF"/>
          <w:lang w:eastAsia="id-ID"/>
        </w:rPr>
      </w:pPr>
    </w:p>
    <w:p w:rsidR="004E4283" w:rsidRPr="0017665B" w:rsidRDefault="004E4283" w:rsidP="00A84D73">
      <w:pPr>
        <w:pStyle w:val="ListParagraph"/>
        <w:autoSpaceDE w:val="0"/>
        <w:autoSpaceDN w:val="0"/>
        <w:adjustRightInd w:val="0"/>
        <w:spacing w:after="0"/>
        <w:ind w:left="0"/>
        <w:jc w:val="both"/>
        <w:rPr>
          <w:rFonts w:ascii="Times New Roman" w:eastAsia="Times New Roman" w:hAnsi="Times New Roman" w:cs="Times New Roman"/>
          <w:color w:val="000000" w:themeColor="text1"/>
          <w:sz w:val="20"/>
          <w:szCs w:val="20"/>
          <w:shd w:val="clear" w:color="auto" w:fill="FFFFFF"/>
          <w:lang w:eastAsia="id-ID"/>
        </w:rPr>
      </w:pPr>
      <w:r w:rsidRPr="0017665B">
        <w:rPr>
          <w:rFonts w:ascii="Times New Roman" w:eastAsia="Times New Roman" w:hAnsi="Times New Roman" w:cs="Times New Roman"/>
          <w:b/>
          <w:color w:val="000000" w:themeColor="text1"/>
          <w:sz w:val="20"/>
          <w:szCs w:val="20"/>
          <w:shd w:val="clear" w:color="auto" w:fill="FFFFFF"/>
          <w:lang w:eastAsia="id-ID"/>
        </w:rPr>
        <w:t>PENUTUP</w:t>
      </w:r>
    </w:p>
    <w:p w:rsidR="004E4283" w:rsidRPr="0017665B" w:rsidRDefault="004E4283" w:rsidP="0017665B">
      <w:pPr>
        <w:pStyle w:val="ListParagraph"/>
        <w:autoSpaceDE w:val="0"/>
        <w:autoSpaceDN w:val="0"/>
        <w:adjustRightInd w:val="0"/>
        <w:spacing w:before="240" w:after="40"/>
        <w:ind w:left="0"/>
        <w:jc w:val="both"/>
        <w:rPr>
          <w:rFonts w:ascii="Times New Roman" w:eastAsia="Times New Roman" w:hAnsi="Times New Roman" w:cs="Times New Roman"/>
          <w:b/>
          <w:color w:val="000000" w:themeColor="text1"/>
          <w:sz w:val="20"/>
          <w:szCs w:val="20"/>
          <w:shd w:val="clear" w:color="auto" w:fill="FFFFFF"/>
          <w:lang w:eastAsia="id-ID"/>
        </w:rPr>
      </w:pPr>
      <w:r w:rsidRPr="0017665B">
        <w:rPr>
          <w:rFonts w:ascii="Times New Roman" w:eastAsia="Times New Roman" w:hAnsi="Times New Roman" w:cs="Times New Roman"/>
          <w:b/>
          <w:color w:val="000000" w:themeColor="text1"/>
          <w:sz w:val="20"/>
          <w:szCs w:val="20"/>
          <w:shd w:val="clear" w:color="auto" w:fill="FFFFFF"/>
          <w:lang w:eastAsia="id-ID"/>
        </w:rPr>
        <w:t>SIMPULAN</w:t>
      </w:r>
    </w:p>
    <w:p w:rsidR="003C50F9" w:rsidRPr="003C50F9" w:rsidRDefault="004E4283" w:rsidP="00AB5378">
      <w:pPr>
        <w:autoSpaceDE w:val="0"/>
        <w:autoSpaceDN w:val="0"/>
        <w:adjustRightInd w:val="0"/>
        <w:spacing w:after="0"/>
        <w:ind w:firstLine="426"/>
        <w:jc w:val="both"/>
        <w:rPr>
          <w:rFonts w:ascii="Times New Roman" w:eastAsia="Times New Roman" w:hAnsi="Times New Roman" w:cs="Times New Roman"/>
          <w:color w:val="333333"/>
          <w:sz w:val="20"/>
          <w:szCs w:val="20"/>
          <w:shd w:val="clear" w:color="auto" w:fill="FFFFFF"/>
          <w:lang w:eastAsia="id-ID"/>
        </w:rPr>
      </w:pPr>
      <w:r w:rsidRPr="003C50F9">
        <w:rPr>
          <w:rFonts w:ascii="Times New Roman" w:hAnsi="Times New Roman" w:cs="Times New Roman"/>
          <w:sz w:val="20"/>
          <w:szCs w:val="20"/>
        </w:rPr>
        <w:t xml:space="preserve">Peristiwa dihentikannya sistem perdagangan bursa </w:t>
      </w:r>
      <w:r w:rsidRPr="003C50F9">
        <w:rPr>
          <w:rFonts w:ascii="Times New Roman" w:eastAsia="Times New Roman" w:hAnsi="Times New Roman" w:cs="Times New Roman"/>
          <w:color w:val="000000"/>
          <w:sz w:val="20"/>
          <w:szCs w:val="20"/>
          <w:lang w:eastAsia="id-ID"/>
        </w:rPr>
        <w:t xml:space="preserve">membuat sistem perdagangan BEI mengalami interupsi dan merugikan beberapa pihak yang ada di bursa. </w:t>
      </w:r>
      <w:r w:rsidRPr="003C50F9">
        <w:rPr>
          <w:rFonts w:ascii="Times New Roman" w:hAnsi="Times New Roman" w:cs="Times New Roman"/>
          <w:color w:val="000000" w:themeColor="text1"/>
          <w:sz w:val="20"/>
          <w:szCs w:val="20"/>
          <w:shd w:val="clear" w:color="auto" w:fill="FFFFFF"/>
        </w:rPr>
        <w:t xml:space="preserve">Peristiwa penghentian perdagangan yang terjadi di BEI saat itu terjadi, pemerintah Indonesia telah menerbitkan UU ITE sebagai payung hukum dalam hal transaksi </w:t>
      </w:r>
      <w:r w:rsidRPr="003C50F9">
        <w:rPr>
          <w:rFonts w:ascii="Times New Roman" w:hAnsi="Times New Roman" w:cs="Times New Roman"/>
          <w:color w:val="444444"/>
          <w:sz w:val="20"/>
          <w:szCs w:val="20"/>
          <w:shd w:val="clear" w:color="auto" w:fill="FFFFFF"/>
        </w:rPr>
        <w:t>elektronik.</w:t>
      </w:r>
      <w:r w:rsidRPr="003C50F9">
        <w:rPr>
          <w:rFonts w:ascii="Times New Roman" w:hAnsi="Times New Roman" w:cs="Times New Roman"/>
          <w:sz w:val="20"/>
          <w:szCs w:val="20"/>
        </w:rPr>
        <w:t xml:space="preserve"> Larangan pada perbuatan ini diatur dalam Pasal 33 UU ITE. </w:t>
      </w:r>
      <w:r w:rsidRPr="003C50F9">
        <w:rPr>
          <w:rFonts w:ascii="Times New Roman" w:hAnsi="Times New Roman" w:cs="Times New Roman"/>
          <w:color w:val="000000" w:themeColor="text1"/>
          <w:sz w:val="20"/>
          <w:szCs w:val="20"/>
        </w:rPr>
        <w:t>P</w:t>
      </w:r>
      <w:r w:rsidRPr="003C50F9">
        <w:rPr>
          <w:rFonts w:ascii="Times New Roman" w:eastAsia="Times New Roman" w:hAnsi="Times New Roman" w:cs="Times New Roman"/>
          <w:color w:val="000000" w:themeColor="text1"/>
          <w:sz w:val="20"/>
          <w:szCs w:val="20"/>
          <w:shd w:val="clear" w:color="auto" w:fill="FFFFFF"/>
          <w:lang w:eastAsia="id-ID"/>
        </w:rPr>
        <w:t xml:space="preserve">eneliti menyimpulkan bahwa sebenarnya Pasal 33 UU ITE dapat digunakan untuk memberi kepastian hukum dan keamanan investor yang mengalami kerugian akibat dari </w:t>
      </w:r>
      <w:r w:rsidRPr="003C50F9">
        <w:rPr>
          <w:rFonts w:ascii="Times New Roman" w:eastAsia="Times New Roman" w:hAnsi="Times New Roman" w:cs="Times New Roman"/>
          <w:color w:val="000000" w:themeColor="text1"/>
          <w:sz w:val="20"/>
          <w:szCs w:val="20"/>
          <w:shd w:val="clear" w:color="auto" w:fill="FFFFFF"/>
          <w:lang w:eastAsia="id-ID"/>
        </w:rPr>
        <w:lastRenderedPageBreak/>
        <w:t>penghentian perdagangan tersebut dan telah sesuai dengan unsur – unsur yang ada. Namun ,</w:t>
      </w:r>
      <w:r w:rsidR="003C50F9" w:rsidRPr="003C50F9">
        <w:rPr>
          <w:rFonts w:ascii="Times New Roman" w:eastAsia="Times New Roman" w:hAnsi="Times New Roman" w:cs="Times New Roman"/>
          <w:color w:val="000000" w:themeColor="text1"/>
          <w:sz w:val="20"/>
          <w:szCs w:val="20"/>
          <w:shd w:val="clear" w:color="auto" w:fill="FFFFFF"/>
          <w:lang w:eastAsia="id-ID"/>
        </w:rPr>
        <w:t xml:space="preserve"> karena ada beberapa alasan dan pertimbangan untuk menjaga iklim investasi Indonesia agar tetap kondusif hal tersebut tidak dilakukan. Ssanksi yang diberikan BEI terhadap pihak yang membuat dihentikannya perdagangan adalah sanksi administratif berupa denda. Namun apabila terjadi palanggaran ITE di pasar modal, Bapepam harus berkoordinasi dengan KOMINFO untuk melakukan tindakan terhadap pelanggaran yang telah dilakukan.</w:t>
      </w:r>
    </w:p>
    <w:p w:rsidR="009D6D5A" w:rsidRDefault="009D6D5A" w:rsidP="00AB5378">
      <w:pPr>
        <w:pStyle w:val="ListParagraph"/>
        <w:autoSpaceDE w:val="0"/>
        <w:autoSpaceDN w:val="0"/>
        <w:adjustRightInd w:val="0"/>
        <w:spacing w:after="0"/>
        <w:ind w:left="0" w:firstLine="426"/>
        <w:jc w:val="both"/>
        <w:rPr>
          <w:rFonts w:ascii="Times New Roman" w:hAnsi="Times New Roman" w:cs="Times New Roman"/>
          <w:sz w:val="20"/>
          <w:szCs w:val="20"/>
        </w:rPr>
      </w:pPr>
    </w:p>
    <w:p w:rsidR="004E4283" w:rsidRPr="003C50F9" w:rsidRDefault="003C50F9" w:rsidP="00AB5378">
      <w:pPr>
        <w:pStyle w:val="ListParagraph"/>
        <w:autoSpaceDE w:val="0"/>
        <w:autoSpaceDN w:val="0"/>
        <w:adjustRightInd w:val="0"/>
        <w:spacing w:after="0"/>
        <w:ind w:left="0" w:firstLine="426"/>
        <w:jc w:val="both"/>
        <w:rPr>
          <w:rFonts w:ascii="Times New Roman" w:hAnsi="Times New Roman" w:cs="Times New Roman"/>
          <w:color w:val="000000" w:themeColor="text1"/>
          <w:sz w:val="20"/>
          <w:szCs w:val="20"/>
        </w:rPr>
      </w:pPr>
      <w:r w:rsidRPr="003C50F9">
        <w:rPr>
          <w:rFonts w:ascii="Times New Roman" w:hAnsi="Times New Roman" w:cs="Times New Roman"/>
          <w:sz w:val="20"/>
          <w:szCs w:val="20"/>
        </w:rPr>
        <w:t xml:space="preserve">Peraturan Bursa Efek Surabaya No. IV Tahun 2000 tentang Ketentuan Umum Pengawasan Perdagangan Efek menjelaskan bahwa BEI memiliki otoritas untuk melakukan </w:t>
      </w:r>
      <w:r w:rsidRPr="003C50F9">
        <w:rPr>
          <w:rFonts w:ascii="Times New Roman" w:hAnsi="Times New Roman" w:cs="Times New Roman"/>
          <w:i/>
          <w:sz w:val="20"/>
          <w:szCs w:val="20"/>
        </w:rPr>
        <w:t>Suspend</w:t>
      </w:r>
      <w:r w:rsidRPr="003C50F9">
        <w:rPr>
          <w:rFonts w:ascii="Times New Roman" w:hAnsi="Times New Roman" w:cs="Times New Roman"/>
          <w:sz w:val="20"/>
          <w:szCs w:val="20"/>
        </w:rPr>
        <w:t xml:space="preserve"> dan </w:t>
      </w:r>
      <w:r w:rsidRPr="003C50F9">
        <w:rPr>
          <w:rFonts w:ascii="Times New Roman" w:hAnsi="Times New Roman" w:cs="Times New Roman"/>
          <w:i/>
          <w:sz w:val="20"/>
          <w:szCs w:val="20"/>
        </w:rPr>
        <w:t>Halting</w:t>
      </w:r>
      <w:r w:rsidRPr="003C50F9">
        <w:rPr>
          <w:rFonts w:ascii="Times New Roman" w:hAnsi="Times New Roman" w:cs="Times New Roman"/>
          <w:color w:val="000000" w:themeColor="text1"/>
          <w:sz w:val="20"/>
          <w:szCs w:val="20"/>
        </w:rPr>
        <w:t xml:space="preserve">. Selain itu dalam </w:t>
      </w:r>
      <w:r w:rsidRPr="003C50F9">
        <w:rPr>
          <w:rFonts w:ascii="Times New Roman" w:eastAsia="Times New Roman" w:hAnsi="Times New Roman" w:cs="Times New Roman"/>
          <w:color w:val="000000" w:themeColor="text1"/>
          <w:sz w:val="20"/>
          <w:szCs w:val="20"/>
          <w:shd w:val="clear" w:color="auto" w:fill="FFFFFF"/>
          <w:lang w:eastAsia="id-ID"/>
        </w:rPr>
        <w:t>SK Direksi PT Bursa Efek Jakarta Nomor : Kep-307/BEJ/07-2004 tentang Peraturan Nomor I-H tentang Sanksi oleh bursa bahwa jenis sanksi yang dikenakan oleh bursa dapat berupa penghentian sementara perdagangan efek. Peraturan terkait suspensi juga dipertegas lewat Surat Eda</w:t>
      </w:r>
      <w:r w:rsidR="009D6D5A">
        <w:rPr>
          <w:rFonts w:ascii="Times New Roman" w:eastAsia="Times New Roman" w:hAnsi="Times New Roman" w:cs="Times New Roman"/>
          <w:color w:val="000000" w:themeColor="text1"/>
          <w:sz w:val="20"/>
          <w:szCs w:val="20"/>
          <w:shd w:val="clear" w:color="auto" w:fill="FFFFFF"/>
          <w:lang w:eastAsia="id-ID"/>
        </w:rPr>
        <w:t>ran PT Bursa Efek Jakarta Nomor</w:t>
      </w:r>
      <w:r w:rsidRPr="003C50F9">
        <w:rPr>
          <w:rFonts w:ascii="Times New Roman" w:eastAsia="Times New Roman" w:hAnsi="Times New Roman" w:cs="Times New Roman"/>
          <w:color w:val="000000" w:themeColor="text1"/>
          <w:sz w:val="20"/>
          <w:szCs w:val="20"/>
          <w:shd w:val="clear" w:color="auto" w:fill="FFFFFF"/>
          <w:lang w:eastAsia="id-ID"/>
        </w:rPr>
        <w:t>: SE-008/BEJ/08-2004 terkait Penghentian Sementara Perdagangan Efek Perusahaan Tercatat.</w:t>
      </w:r>
      <w:r w:rsidRPr="003C50F9">
        <w:rPr>
          <w:rFonts w:ascii="Times New Roman" w:eastAsia="Times New Roman" w:hAnsi="Times New Roman" w:cs="Times New Roman"/>
          <w:color w:val="333333"/>
          <w:sz w:val="20"/>
          <w:szCs w:val="20"/>
          <w:shd w:val="clear" w:color="auto" w:fill="FFFFFF"/>
          <w:lang w:eastAsia="id-ID"/>
        </w:rPr>
        <w:t xml:space="preserve"> </w:t>
      </w:r>
      <w:r w:rsidRPr="003C50F9">
        <w:rPr>
          <w:rFonts w:ascii="Times New Roman" w:hAnsi="Times New Roman" w:cs="Times New Roman"/>
          <w:color w:val="000000" w:themeColor="text1"/>
          <w:sz w:val="20"/>
          <w:szCs w:val="20"/>
        </w:rPr>
        <w:t xml:space="preserve">Jadi </w:t>
      </w:r>
      <w:r w:rsidRPr="003C50F9">
        <w:rPr>
          <w:rFonts w:ascii="Times New Roman" w:hAnsi="Times New Roman" w:cs="Times New Roman"/>
          <w:sz w:val="20"/>
          <w:szCs w:val="20"/>
        </w:rPr>
        <w:t>BEI</w:t>
      </w:r>
      <w:r w:rsidRPr="003C50F9">
        <w:rPr>
          <w:rFonts w:ascii="Times New Roman" w:hAnsi="Times New Roman" w:cs="Times New Roman"/>
          <w:color w:val="000000" w:themeColor="text1"/>
          <w:sz w:val="20"/>
          <w:szCs w:val="20"/>
        </w:rPr>
        <w:t xml:space="preserve"> berhak untuk menghentikan perdagangan efek saat itu </w:t>
      </w:r>
      <w:r w:rsidRPr="003C50F9">
        <w:rPr>
          <w:rFonts w:ascii="Times New Roman" w:hAnsi="Times New Roman" w:cs="Times New Roman"/>
          <w:color w:val="000000"/>
          <w:sz w:val="20"/>
          <w:szCs w:val="20"/>
        </w:rPr>
        <w:t xml:space="preserve">dan telah memiliki payung hukum atas tindakannya menghentikan perdagangan karena </w:t>
      </w:r>
      <w:r w:rsidRPr="003C50F9">
        <w:rPr>
          <w:rFonts w:ascii="Times New Roman" w:eastAsia="Times New Roman" w:hAnsi="Times New Roman" w:cs="Times New Roman"/>
          <w:color w:val="000000" w:themeColor="text1"/>
          <w:sz w:val="20"/>
          <w:szCs w:val="20"/>
          <w:shd w:val="clear" w:color="auto" w:fill="FFFFFF"/>
          <w:lang w:eastAsia="id-ID"/>
        </w:rPr>
        <w:t>SK Direksi PT Bursa Efek Jakarta Nomor : Kep-307/BEJ/07-2004 tentang Peraturan Nomor I-H tentang Sanksi masih dalam lingkup peraturan pelaksana teknis yang ada dalam pasar modal yang tentunya masih dalam pengawasan Bapepam.</w:t>
      </w:r>
      <w:r w:rsidRPr="003C50F9">
        <w:rPr>
          <w:rFonts w:ascii="Times New Roman" w:hAnsi="Times New Roman" w:cs="Times New Roman"/>
          <w:color w:val="000000" w:themeColor="text1"/>
          <w:sz w:val="20"/>
          <w:szCs w:val="20"/>
        </w:rPr>
        <w:t xml:space="preserve"> Namun </w:t>
      </w:r>
      <w:r w:rsidRPr="003C50F9">
        <w:rPr>
          <w:rFonts w:ascii="Times New Roman" w:hAnsi="Times New Roman" w:cs="Times New Roman"/>
          <w:iCs/>
          <w:color w:val="000000" w:themeColor="text1"/>
          <w:sz w:val="20"/>
          <w:szCs w:val="20"/>
        </w:rPr>
        <w:t xml:space="preserve">SOP tentang penghentian perdagangan </w:t>
      </w:r>
      <w:r w:rsidRPr="003C50F9">
        <w:rPr>
          <w:rFonts w:ascii="Times New Roman" w:hAnsi="Times New Roman" w:cs="Times New Roman"/>
          <w:color w:val="000000" w:themeColor="text1"/>
          <w:sz w:val="20"/>
          <w:szCs w:val="20"/>
        </w:rPr>
        <w:t>belum diklasifikasikan.</w:t>
      </w:r>
    </w:p>
    <w:p w:rsidR="00A02CB3" w:rsidRDefault="00A02CB3" w:rsidP="00A84D73">
      <w:pPr>
        <w:pStyle w:val="ListParagraph"/>
        <w:autoSpaceDE w:val="0"/>
        <w:autoSpaceDN w:val="0"/>
        <w:adjustRightInd w:val="0"/>
        <w:spacing w:after="40"/>
        <w:ind w:left="0"/>
        <w:jc w:val="both"/>
        <w:rPr>
          <w:rFonts w:ascii="Times New Roman" w:hAnsi="Times New Roman" w:cs="Times New Roman"/>
          <w:b/>
          <w:color w:val="000000" w:themeColor="text1"/>
          <w:sz w:val="20"/>
          <w:szCs w:val="20"/>
        </w:rPr>
      </w:pPr>
    </w:p>
    <w:p w:rsidR="003C50F9" w:rsidRPr="0017665B" w:rsidRDefault="003C50F9" w:rsidP="00A84D73">
      <w:pPr>
        <w:pStyle w:val="ListParagraph"/>
        <w:autoSpaceDE w:val="0"/>
        <w:autoSpaceDN w:val="0"/>
        <w:adjustRightInd w:val="0"/>
        <w:spacing w:after="40"/>
        <w:ind w:left="0"/>
        <w:jc w:val="both"/>
        <w:rPr>
          <w:rFonts w:ascii="Times New Roman" w:hAnsi="Times New Roman" w:cs="Times New Roman"/>
          <w:b/>
          <w:color w:val="000000" w:themeColor="text1"/>
          <w:sz w:val="20"/>
          <w:szCs w:val="20"/>
        </w:rPr>
      </w:pPr>
      <w:r w:rsidRPr="0017665B">
        <w:rPr>
          <w:rFonts w:ascii="Times New Roman" w:hAnsi="Times New Roman" w:cs="Times New Roman"/>
          <w:b/>
          <w:color w:val="000000" w:themeColor="text1"/>
          <w:sz w:val="20"/>
          <w:szCs w:val="20"/>
        </w:rPr>
        <w:t>SARAN</w:t>
      </w:r>
    </w:p>
    <w:p w:rsidR="003C50F9" w:rsidRPr="003C50F9" w:rsidRDefault="00A84D73" w:rsidP="00AB5378">
      <w:pPr>
        <w:autoSpaceDE w:val="0"/>
        <w:autoSpaceDN w:val="0"/>
        <w:adjustRightInd w:val="0"/>
        <w:spacing w:after="0"/>
        <w:ind w:firstLine="426"/>
        <w:jc w:val="both"/>
        <w:rPr>
          <w:rFonts w:ascii="Times New Roman" w:hAnsi="Times New Roman" w:cs="Times New Roman"/>
          <w:color w:val="000000"/>
          <w:sz w:val="20"/>
          <w:szCs w:val="20"/>
        </w:rPr>
      </w:pPr>
      <w:r>
        <w:rPr>
          <w:rFonts w:ascii="Times New Roman" w:hAnsi="Times New Roman" w:cs="Times New Roman"/>
          <w:sz w:val="20"/>
          <w:szCs w:val="20"/>
        </w:rPr>
        <w:t>Saran dari peneliti yakni p</w:t>
      </w:r>
      <w:r w:rsidR="003C50F9" w:rsidRPr="003C50F9">
        <w:rPr>
          <w:rFonts w:ascii="Times New Roman" w:hAnsi="Times New Roman" w:cs="Times New Roman"/>
          <w:sz w:val="20"/>
          <w:szCs w:val="20"/>
        </w:rPr>
        <w:t>erlu adanya pembaruan pada UUPM khususnya dalam hal transaksi elektro</w:t>
      </w:r>
      <w:r w:rsidR="0033071F">
        <w:rPr>
          <w:rFonts w:ascii="Times New Roman" w:hAnsi="Times New Roman" w:cs="Times New Roman"/>
          <w:sz w:val="20"/>
          <w:szCs w:val="20"/>
        </w:rPr>
        <w:t>n</w:t>
      </w:r>
      <w:r w:rsidR="003C50F9" w:rsidRPr="003C50F9">
        <w:rPr>
          <w:rFonts w:ascii="Times New Roman" w:hAnsi="Times New Roman" w:cs="Times New Roman"/>
          <w:sz w:val="20"/>
          <w:szCs w:val="20"/>
        </w:rPr>
        <w:t xml:space="preserve">ik. Hal ini diperlukan mengingat undang – undang terkait pasar modal diundangkan tahun 1995 tidak mencakup terkait hal transaksi elektronik. Tentunya pembaruan UUPM diperlukan agar sesuai dengan kondisi yang </w:t>
      </w:r>
      <w:r w:rsidR="008B4885">
        <w:rPr>
          <w:rFonts w:ascii="Times New Roman" w:hAnsi="Times New Roman" w:cs="Times New Roman"/>
          <w:sz w:val="20"/>
          <w:szCs w:val="20"/>
        </w:rPr>
        <w:t>telah</w:t>
      </w:r>
      <w:r w:rsidR="003C50F9" w:rsidRPr="003C50F9">
        <w:rPr>
          <w:rFonts w:ascii="Times New Roman" w:hAnsi="Times New Roman" w:cs="Times New Roman"/>
          <w:sz w:val="20"/>
          <w:szCs w:val="20"/>
        </w:rPr>
        <w:t xml:space="preserve"> banyak berubah dan memberikan payung hukum yang kuat di sektor jasa keuangan pasar modal.</w:t>
      </w:r>
    </w:p>
    <w:p w:rsidR="003C50F9" w:rsidRDefault="003C50F9" w:rsidP="003C50F9">
      <w:pPr>
        <w:pStyle w:val="ListParagraph"/>
        <w:autoSpaceDE w:val="0"/>
        <w:autoSpaceDN w:val="0"/>
        <w:adjustRightInd w:val="0"/>
        <w:spacing w:after="0"/>
        <w:ind w:left="0"/>
        <w:jc w:val="both"/>
        <w:rPr>
          <w:rFonts w:ascii="Times New Roman" w:hAnsi="Times New Roman" w:cs="Times New Roman"/>
          <w:b/>
          <w:color w:val="000000"/>
          <w:sz w:val="20"/>
          <w:szCs w:val="20"/>
        </w:rPr>
      </w:pPr>
    </w:p>
    <w:p w:rsidR="0017665B" w:rsidRDefault="0017665B" w:rsidP="0017665B">
      <w:pPr>
        <w:rPr>
          <w:rFonts w:ascii="Times New Roman" w:hAnsi="Times New Roman" w:cs="Times New Roman"/>
          <w:b/>
          <w:sz w:val="20"/>
        </w:rPr>
      </w:pPr>
      <w:r w:rsidRPr="0017665B">
        <w:rPr>
          <w:rFonts w:ascii="Times New Roman" w:hAnsi="Times New Roman" w:cs="Times New Roman"/>
          <w:b/>
          <w:sz w:val="20"/>
        </w:rPr>
        <w:t>DAFTAR PUSTAKA</w:t>
      </w:r>
    </w:p>
    <w:p w:rsidR="006A3344" w:rsidRDefault="006A3344" w:rsidP="00E548DD">
      <w:pPr>
        <w:spacing w:before="120" w:after="120"/>
        <w:ind w:left="284" w:hanging="284"/>
        <w:jc w:val="both"/>
        <w:rPr>
          <w:rFonts w:ascii="Times New Roman" w:hAnsi="Times New Roman" w:cs="Times New Roman"/>
          <w:sz w:val="20"/>
          <w:szCs w:val="20"/>
        </w:rPr>
      </w:pPr>
      <w:r w:rsidRPr="00E548DD">
        <w:rPr>
          <w:rFonts w:ascii="Times New Roman" w:hAnsi="Times New Roman" w:cs="Times New Roman"/>
          <w:sz w:val="20"/>
          <w:szCs w:val="20"/>
        </w:rPr>
        <w:t>Broogard A. Jonathan, 2010,”</w:t>
      </w:r>
      <w:r w:rsidRPr="00E548DD">
        <w:rPr>
          <w:rFonts w:ascii="Times New Roman" w:hAnsi="Times New Roman" w:cs="Times New Roman"/>
          <w:i/>
          <w:sz w:val="20"/>
          <w:szCs w:val="20"/>
        </w:rPr>
        <w:t xml:space="preserve"> High Frequency Trading and its Impact on Market Quality”, Law Journal, </w:t>
      </w:r>
      <w:r w:rsidRPr="00E548DD">
        <w:rPr>
          <w:rFonts w:ascii="Times New Roman" w:hAnsi="Times New Roman" w:cs="Times New Roman"/>
          <w:sz w:val="20"/>
          <w:szCs w:val="20"/>
        </w:rPr>
        <w:t>Northwestern’s School of Law</w:t>
      </w:r>
    </w:p>
    <w:p w:rsidR="006A3344" w:rsidRPr="00E548DD" w:rsidRDefault="006A3344" w:rsidP="00E548DD">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Campbell R. Harvey, 2011, “High Frequency Trading (HFT)”,NASDAQ, </w:t>
      </w:r>
      <w:r>
        <w:rPr>
          <w:rFonts w:ascii="Times New Roman" w:hAnsi="Times New Roman" w:cs="Times New Roman"/>
          <w:sz w:val="20"/>
          <w:szCs w:val="20"/>
        </w:rPr>
        <w:lastRenderedPageBreak/>
        <w:t>h</w:t>
      </w:r>
      <w:r w:rsidRPr="006A3344">
        <w:rPr>
          <w:rFonts w:ascii="Times New Roman" w:hAnsi="Times New Roman" w:cs="Times New Roman"/>
          <w:sz w:val="20"/>
          <w:szCs w:val="20"/>
        </w:rPr>
        <w:t>ttp://www.nasdaq.com/investing/glossary/h/high-frequency-trading</w:t>
      </w:r>
      <w:r>
        <w:rPr>
          <w:rFonts w:ascii="Times New Roman" w:hAnsi="Times New Roman" w:cs="Times New Roman"/>
          <w:sz w:val="20"/>
          <w:szCs w:val="20"/>
        </w:rPr>
        <w:t xml:space="preserve"> diakses pada 23 Juli 2017 pukul 16:00</w:t>
      </w:r>
    </w:p>
    <w:p w:rsidR="006A3344" w:rsidRPr="00E548DD" w:rsidRDefault="006A3344" w:rsidP="00E548DD">
      <w:pPr>
        <w:spacing w:before="120" w:after="120" w:line="240" w:lineRule="auto"/>
        <w:ind w:left="284" w:hanging="284"/>
        <w:jc w:val="both"/>
        <w:rPr>
          <w:rFonts w:ascii="Times New Roman" w:hAnsi="Times New Roman" w:cs="Times New Roman"/>
          <w:sz w:val="20"/>
          <w:szCs w:val="20"/>
        </w:rPr>
      </w:pPr>
      <w:r w:rsidRPr="00E548DD">
        <w:rPr>
          <w:rFonts w:ascii="Times New Roman" w:hAnsi="Times New Roman" w:cs="Times New Roman"/>
          <w:sz w:val="20"/>
          <w:szCs w:val="20"/>
        </w:rPr>
        <w:t>Chazawi, Adami, 2015, ”</w:t>
      </w:r>
      <w:r w:rsidRPr="00E548DD">
        <w:rPr>
          <w:rFonts w:ascii="Times New Roman" w:hAnsi="Times New Roman" w:cs="Times New Roman"/>
          <w:i/>
          <w:sz w:val="20"/>
          <w:szCs w:val="20"/>
        </w:rPr>
        <w:t>Tindak Pidana Informasi &amp; Transaksi Elektronik</w:t>
      </w:r>
      <w:r w:rsidRPr="00E548DD">
        <w:rPr>
          <w:rFonts w:ascii="Times New Roman" w:hAnsi="Times New Roman" w:cs="Times New Roman"/>
          <w:sz w:val="20"/>
          <w:szCs w:val="20"/>
        </w:rPr>
        <w:t>”,Malang: Media Nusa Creative</w:t>
      </w:r>
    </w:p>
    <w:p w:rsidR="006A3344" w:rsidRDefault="006A3344" w:rsidP="00E548DD">
      <w:pPr>
        <w:spacing w:before="120" w:after="120" w:line="240" w:lineRule="auto"/>
        <w:ind w:left="284" w:hanging="284"/>
        <w:jc w:val="both"/>
        <w:rPr>
          <w:rFonts w:ascii="Times New Roman" w:hAnsi="Times New Roman" w:cs="Times New Roman"/>
          <w:sz w:val="20"/>
          <w:szCs w:val="20"/>
        </w:rPr>
      </w:pPr>
      <w:r w:rsidRPr="00E548DD">
        <w:rPr>
          <w:rFonts w:ascii="Times New Roman" w:hAnsi="Times New Roman" w:cs="Times New Roman"/>
          <w:sz w:val="20"/>
          <w:szCs w:val="20"/>
        </w:rPr>
        <w:t>Darmaji, Tjiptono, 2014, ”</w:t>
      </w:r>
      <w:r w:rsidRPr="00E548DD">
        <w:rPr>
          <w:rFonts w:ascii="Times New Roman" w:hAnsi="Times New Roman" w:cs="Times New Roman"/>
          <w:i/>
          <w:sz w:val="20"/>
          <w:szCs w:val="20"/>
        </w:rPr>
        <w:t>Pasar Modal Di Indonesia</w:t>
      </w:r>
      <w:r w:rsidRPr="00E548DD">
        <w:rPr>
          <w:rFonts w:ascii="Times New Roman" w:hAnsi="Times New Roman" w:cs="Times New Roman"/>
          <w:sz w:val="20"/>
          <w:szCs w:val="20"/>
        </w:rPr>
        <w:t>”,Jakarta: Salemba Empat</w:t>
      </w:r>
    </w:p>
    <w:p w:rsidR="006A3344" w:rsidRPr="00C934AE" w:rsidRDefault="006A3344" w:rsidP="006A3344">
      <w:pPr>
        <w:ind w:left="284" w:hanging="284"/>
        <w:jc w:val="both"/>
        <w:rPr>
          <w:rStyle w:val="Hyperlink"/>
          <w:rFonts w:ascii="Times New Roman" w:hAnsi="Times New Roman" w:cs="Times New Roman"/>
          <w:sz w:val="20"/>
          <w:szCs w:val="20"/>
        </w:rPr>
      </w:pPr>
      <w:r w:rsidRPr="00C934AE">
        <w:rPr>
          <w:rFonts w:ascii="Times New Roman" w:hAnsi="Times New Roman" w:cs="Times New Roman"/>
          <w:sz w:val="20"/>
          <w:szCs w:val="20"/>
        </w:rPr>
        <w:t>Deutsche Börse Group, 2012,”</w:t>
      </w:r>
      <w:r w:rsidRPr="00C934AE">
        <w:rPr>
          <w:rFonts w:ascii="Times New Roman" w:hAnsi="Times New Roman" w:cs="Times New Roman"/>
          <w:i/>
          <w:sz w:val="20"/>
          <w:szCs w:val="20"/>
        </w:rPr>
        <w:t>High Frequency Trading</w:t>
      </w:r>
      <w:r w:rsidRPr="00C934AE">
        <w:rPr>
          <w:rFonts w:ascii="Times New Roman" w:hAnsi="Times New Roman" w:cs="Times New Roman"/>
          <w:sz w:val="20"/>
          <w:szCs w:val="20"/>
        </w:rPr>
        <w:t xml:space="preserve">”, Deutsche Börse Group, </w:t>
      </w:r>
      <w:r w:rsidRPr="006A3344">
        <w:rPr>
          <w:rFonts w:ascii="Times New Roman" w:hAnsi="Times New Roman" w:cs="Times New Roman"/>
          <w:sz w:val="20"/>
          <w:szCs w:val="20"/>
        </w:rPr>
        <w:t>http://deutsche-boerse.com/dbg-en/about-us/public-affairs/current-topics/high-frequency-trading</w:t>
      </w:r>
      <w:r>
        <w:rPr>
          <w:rStyle w:val="Hyperlink"/>
          <w:rFonts w:ascii="Times New Roman" w:hAnsi="Times New Roman" w:cs="Times New Roman"/>
          <w:sz w:val="20"/>
          <w:szCs w:val="20"/>
        </w:rPr>
        <w:t xml:space="preserve"> </w:t>
      </w:r>
      <w:r w:rsidRPr="00C934AE">
        <w:rPr>
          <w:rFonts w:ascii="Times New Roman" w:hAnsi="Times New Roman" w:cs="Times New Roman"/>
          <w:sz w:val="20"/>
          <w:szCs w:val="20"/>
        </w:rPr>
        <w:t>diakses pada 23 Juli pukul 16:34</w:t>
      </w:r>
    </w:p>
    <w:p w:rsidR="006A3344" w:rsidRDefault="006A3344" w:rsidP="00E548DD">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Hartono, Jogiyanto, 2013, “</w:t>
      </w:r>
      <w:r w:rsidRPr="00A02CB3">
        <w:rPr>
          <w:rFonts w:ascii="Times New Roman" w:hAnsi="Times New Roman" w:cs="Times New Roman"/>
          <w:i/>
          <w:sz w:val="20"/>
          <w:szCs w:val="20"/>
        </w:rPr>
        <w:t>Teori Portofolio dan Analisis Investasi”</w:t>
      </w:r>
      <w:r>
        <w:rPr>
          <w:rFonts w:ascii="Times New Roman" w:hAnsi="Times New Roman" w:cs="Times New Roman"/>
          <w:sz w:val="20"/>
          <w:szCs w:val="20"/>
        </w:rPr>
        <w:t>,Yogyakarta: BPPE</w:t>
      </w:r>
    </w:p>
    <w:p w:rsidR="006A3344" w:rsidRPr="00C934AE" w:rsidRDefault="006A3344" w:rsidP="006A3344">
      <w:pPr>
        <w:ind w:left="284" w:hanging="284"/>
        <w:jc w:val="both"/>
        <w:rPr>
          <w:rFonts w:ascii="Times New Roman" w:hAnsi="Times New Roman" w:cs="Times New Roman"/>
          <w:sz w:val="20"/>
          <w:szCs w:val="20"/>
        </w:rPr>
      </w:pPr>
      <w:r w:rsidRPr="00C934AE">
        <w:rPr>
          <w:rFonts w:ascii="Times New Roman" w:hAnsi="Times New Roman" w:cs="Times New Roman"/>
          <w:sz w:val="20"/>
          <w:szCs w:val="20"/>
        </w:rPr>
        <w:t>Investopedia, “</w:t>
      </w:r>
      <w:r w:rsidRPr="00C934AE">
        <w:rPr>
          <w:rFonts w:ascii="Times New Roman" w:hAnsi="Times New Roman" w:cs="Times New Roman"/>
          <w:i/>
          <w:sz w:val="20"/>
          <w:szCs w:val="20"/>
        </w:rPr>
        <w:t>Front Running</w:t>
      </w:r>
      <w:r w:rsidRPr="00C934AE">
        <w:rPr>
          <w:rFonts w:ascii="Times New Roman" w:hAnsi="Times New Roman" w:cs="Times New Roman"/>
          <w:sz w:val="20"/>
          <w:szCs w:val="20"/>
        </w:rPr>
        <w:t xml:space="preserve">”, Investopedia,  </w:t>
      </w:r>
      <w:r w:rsidRPr="006A3344">
        <w:rPr>
          <w:rFonts w:ascii="Times New Roman" w:hAnsi="Times New Roman" w:cs="Times New Roman"/>
          <w:sz w:val="20"/>
          <w:szCs w:val="20"/>
        </w:rPr>
        <w:t>https://www.investopedia.com/terms/f/frontrunning.asp</w:t>
      </w:r>
      <w:r w:rsidRPr="00C934AE">
        <w:rPr>
          <w:rFonts w:ascii="Times New Roman" w:hAnsi="Times New Roman" w:cs="Times New Roman"/>
          <w:sz w:val="20"/>
          <w:szCs w:val="20"/>
        </w:rPr>
        <w:t xml:space="preserve">  diakses pada 5 Desember 2017 pukul 1:10</w:t>
      </w:r>
    </w:p>
    <w:p w:rsidR="006A3344" w:rsidRDefault="006A3344" w:rsidP="00E548DD">
      <w:pPr>
        <w:spacing w:before="120" w:after="120" w:line="240" w:lineRule="auto"/>
        <w:ind w:left="284" w:hanging="284"/>
        <w:jc w:val="both"/>
        <w:rPr>
          <w:rFonts w:ascii="Times New Roman" w:hAnsi="Times New Roman" w:cs="Times New Roman"/>
          <w:sz w:val="20"/>
          <w:szCs w:val="20"/>
        </w:rPr>
      </w:pPr>
      <w:r w:rsidRPr="00E548DD">
        <w:rPr>
          <w:rFonts w:ascii="Times New Roman" w:hAnsi="Times New Roman" w:cs="Times New Roman"/>
          <w:sz w:val="20"/>
          <w:szCs w:val="20"/>
        </w:rPr>
        <w:t>Khairil Anwar, 2012, “</w:t>
      </w:r>
      <w:r w:rsidRPr="00E548DD">
        <w:rPr>
          <w:rFonts w:ascii="Times New Roman" w:hAnsi="Times New Roman" w:cs="Times New Roman"/>
          <w:i/>
          <w:sz w:val="20"/>
          <w:szCs w:val="20"/>
        </w:rPr>
        <w:t>Analisis Penggunaan Alghorithmic Trading Dan Dampaknya Terhadap Market Quality Di Bursa Efek Indonesia</w:t>
      </w:r>
      <w:r w:rsidRPr="00E548DD">
        <w:rPr>
          <w:rFonts w:ascii="Times New Roman" w:hAnsi="Times New Roman" w:cs="Times New Roman"/>
          <w:sz w:val="20"/>
          <w:szCs w:val="20"/>
        </w:rPr>
        <w:t>”,Fakultas Ekonomi Universitas Indonesia, Tesis tidak diterbitkan, Jakarta, PPs Universitas Indonesia</w:t>
      </w:r>
    </w:p>
    <w:p w:rsidR="006A3344" w:rsidRPr="00E548DD" w:rsidRDefault="006A3344" w:rsidP="00E548DD">
      <w:pPr>
        <w:spacing w:before="120" w:after="12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Labadie, M Lahalee, 2010, “</w:t>
      </w:r>
      <w:r w:rsidRPr="00A02CB3">
        <w:rPr>
          <w:rFonts w:ascii="Times New Roman" w:hAnsi="Times New Roman" w:cs="Times New Roman"/>
          <w:i/>
          <w:sz w:val="20"/>
          <w:szCs w:val="20"/>
        </w:rPr>
        <w:t>Optional algorithmic trading and market microstructure</w:t>
      </w:r>
      <w:r>
        <w:rPr>
          <w:rFonts w:ascii="Times New Roman" w:hAnsi="Times New Roman" w:cs="Times New Roman"/>
          <w:sz w:val="20"/>
          <w:szCs w:val="20"/>
        </w:rPr>
        <w:t>”, Hal-00590283, version 2-6 June 2011</w:t>
      </w:r>
    </w:p>
    <w:p w:rsidR="006A3344" w:rsidRPr="00E548DD" w:rsidRDefault="006A3344" w:rsidP="00E548DD">
      <w:pPr>
        <w:spacing w:before="120" w:after="120"/>
        <w:ind w:left="284" w:hanging="284"/>
        <w:jc w:val="both"/>
        <w:rPr>
          <w:rFonts w:ascii="Times New Roman" w:hAnsi="Times New Roman" w:cs="Times New Roman"/>
          <w:sz w:val="20"/>
          <w:szCs w:val="20"/>
        </w:rPr>
      </w:pPr>
      <w:r w:rsidRPr="00E548DD">
        <w:rPr>
          <w:rFonts w:ascii="Times New Roman" w:hAnsi="Times New Roman" w:cs="Times New Roman"/>
          <w:sz w:val="20"/>
          <w:szCs w:val="20"/>
        </w:rPr>
        <w:t>Lin C.W Tom, 2017, “</w:t>
      </w:r>
      <w:r w:rsidRPr="00E548DD">
        <w:rPr>
          <w:rFonts w:ascii="Times New Roman" w:hAnsi="Times New Roman" w:cs="Times New Roman"/>
          <w:i/>
          <w:sz w:val="20"/>
          <w:szCs w:val="20"/>
        </w:rPr>
        <w:t>The New Market Manipulation”,</w:t>
      </w:r>
      <w:r w:rsidRPr="00E548DD">
        <w:rPr>
          <w:rFonts w:ascii="Times New Roman" w:hAnsi="Times New Roman" w:cs="Times New Roman"/>
          <w:sz w:val="20"/>
          <w:szCs w:val="20"/>
        </w:rPr>
        <w:t xml:space="preserve"> Emory Law Journal, Vol 66:1253</w:t>
      </w:r>
    </w:p>
    <w:p w:rsidR="006A3344" w:rsidRDefault="006A3344" w:rsidP="00E548DD">
      <w:pPr>
        <w:spacing w:before="120" w:after="120"/>
        <w:ind w:left="284" w:hanging="284"/>
        <w:jc w:val="both"/>
        <w:rPr>
          <w:rFonts w:ascii="Times New Roman" w:hAnsi="Times New Roman" w:cs="Times New Roman"/>
          <w:sz w:val="20"/>
          <w:szCs w:val="20"/>
        </w:rPr>
      </w:pPr>
      <w:r w:rsidRPr="00E548DD">
        <w:rPr>
          <w:rFonts w:ascii="Times New Roman" w:hAnsi="Times New Roman" w:cs="Times New Roman"/>
          <w:sz w:val="20"/>
          <w:szCs w:val="20"/>
        </w:rPr>
        <w:t>Mahmud, Peter, 2005, ”</w:t>
      </w:r>
      <w:r w:rsidRPr="00E548DD">
        <w:rPr>
          <w:rFonts w:ascii="Times New Roman" w:hAnsi="Times New Roman" w:cs="Times New Roman"/>
          <w:i/>
          <w:sz w:val="20"/>
          <w:szCs w:val="20"/>
        </w:rPr>
        <w:t>Penelitian Hukum</w:t>
      </w:r>
      <w:r w:rsidRPr="00E548DD">
        <w:rPr>
          <w:rFonts w:ascii="Times New Roman" w:hAnsi="Times New Roman" w:cs="Times New Roman"/>
          <w:sz w:val="20"/>
          <w:szCs w:val="20"/>
        </w:rPr>
        <w:t>”,Surabaya: Pranamedia Grup</w:t>
      </w:r>
    </w:p>
    <w:p w:rsidR="006A3344" w:rsidRPr="00E548DD" w:rsidRDefault="006A3344" w:rsidP="00E548DD">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Martalena, 2012, “</w:t>
      </w:r>
      <w:r w:rsidRPr="00A02CB3">
        <w:rPr>
          <w:rFonts w:ascii="Times New Roman" w:hAnsi="Times New Roman" w:cs="Times New Roman"/>
          <w:i/>
          <w:sz w:val="20"/>
          <w:szCs w:val="20"/>
        </w:rPr>
        <w:t>Pengantar Pasar Modal”</w:t>
      </w:r>
      <w:r>
        <w:rPr>
          <w:rFonts w:ascii="Times New Roman" w:hAnsi="Times New Roman" w:cs="Times New Roman"/>
          <w:sz w:val="20"/>
          <w:szCs w:val="20"/>
        </w:rPr>
        <w:t>, Yogyakarta: Andy</w:t>
      </w:r>
    </w:p>
    <w:p w:rsidR="006A3344" w:rsidRDefault="006A3344" w:rsidP="00E548DD">
      <w:pPr>
        <w:spacing w:before="120" w:after="120"/>
        <w:ind w:left="284" w:hanging="284"/>
        <w:jc w:val="both"/>
        <w:rPr>
          <w:rFonts w:ascii="Times New Roman" w:hAnsi="Times New Roman" w:cs="Times New Roman"/>
          <w:sz w:val="20"/>
          <w:szCs w:val="20"/>
        </w:rPr>
      </w:pPr>
      <w:r w:rsidRPr="00E548DD">
        <w:rPr>
          <w:rFonts w:ascii="Times New Roman" w:hAnsi="Times New Roman" w:cs="Times New Roman"/>
          <w:sz w:val="20"/>
          <w:szCs w:val="20"/>
        </w:rPr>
        <w:t>Michael Gerry, 2015, “</w:t>
      </w:r>
      <w:r w:rsidRPr="00E548DD">
        <w:rPr>
          <w:rFonts w:ascii="Times New Roman" w:hAnsi="Times New Roman" w:cs="Times New Roman"/>
          <w:i/>
          <w:sz w:val="20"/>
          <w:szCs w:val="20"/>
        </w:rPr>
        <w:t>Analisa Yuridis Transaksi HFT di Bursa Efek Indonesia</w:t>
      </w:r>
      <w:r w:rsidRPr="00E548DD">
        <w:rPr>
          <w:rFonts w:ascii="Times New Roman" w:hAnsi="Times New Roman" w:cs="Times New Roman"/>
          <w:sz w:val="20"/>
          <w:szCs w:val="20"/>
        </w:rPr>
        <w:t>”,Jurnal Hukum</w:t>
      </w:r>
      <w:r w:rsidRPr="00E548DD">
        <w:rPr>
          <w:rFonts w:ascii="Times New Roman" w:hAnsi="Times New Roman" w:cs="Times New Roman"/>
          <w:i/>
          <w:sz w:val="20"/>
          <w:szCs w:val="20"/>
        </w:rPr>
        <w:t xml:space="preserve">, </w:t>
      </w:r>
      <w:r w:rsidRPr="00E548DD">
        <w:rPr>
          <w:rFonts w:ascii="Times New Roman" w:hAnsi="Times New Roman" w:cs="Times New Roman"/>
          <w:sz w:val="20"/>
          <w:szCs w:val="20"/>
        </w:rPr>
        <w:t>Vol. 1(1)</w:t>
      </w:r>
    </w:p>
    <w:p w:rsidR="006A3344" w:rsidRDefault="006A3344" w:rsidP="00E548DD">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Miller S. Rena, Shorter Gery, 2014, “</w:t>
      </w:r>
      <w:r w:rsidRPr="006A3344">
        <w:rPr>
          <w:rFonts w:ascii="Times New Roman" w:hAnsi="Times New Roman" w:cs="Times New Roman"/>
          <w:i/>
          <w:sz w:val="20"/>
          <w:szCs w:val="20"/>
        </w:rPr>
        <w:t>High-Frequency Trading: Background, Concern, and Regulatory Developmens”</w:t>
      </w:r>
      <w:r>
        <w:rPr>
          <w:rFonts w:ascii="Times New Roman" w:hAnsi="Times New Roman" w:cs="Times New Roman"/>
          <w:sz w:val="20"/>
          <w:szCs w:val="20"/>
        </w:rPr>
        <w:t>, Congressional Research Service</w:t>
      </w:r>
    </w:p>
    <w:p w:rsidR="006A3344" w:rsidRPr="00E548DD" w:rsidRDefault="006A3344" w:rsidP="00E548DD">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Rahardyan, Indra, 2014, “</w:t>
      </w:r>
      <w:r w:rsidRPr="00A02CB3">
        <w:rPr>
          <w:rFonts w:ascii="Times New Roman" w:hAnsi="Times New Roman" w:cs="Times New Roman"/>
          <w:i/>
          <w:sz w:val="20"/>
          <w:szCs w:val="20"/>
        </w:rPr>
        <w:t>Hukum Pasar Modal Indonesia</w:t>
      </w:r>
      <w:r>
        <w:rPr>
          <w:rFonts w:ascii="Times New Roman" w:hAnsi="Times New Roman" w:cs="Times New Roman"/>
          <w:sz w:val="20"/>
          <w:szCs w:val="20"/>
        </w:rPr>
        <w:t>”, Yogyakarta: UII Press</w:t>
      </w:r>
    </w:p>
    <w:p w:rsidR="006A3344" w:rsidRPr="00E548DD" w:rsidRDefault="006A3344" w:rsidP="00E548DD">
      <w:pPr>
        <w:spacing w:before="120" w:after="120" w:line="240" w:lineRule="auto"/>
        <w:ind w:left="284" w:hanging="284"/>
        <w:jc w:val="both"/>
        <w:rPr>
          <w:rFonts w:ascii="Times New Roman" w:hAnsi="Times New Roman" w:cs="Times New Roman"/>
          <w:sz w:val="20"/>
          <w:szCs w:val="20"/>
        </w:rPr>
      </w:pPr>
      <w:r w:rsidRPr="00E548DD">
        <w:rPr>
          <w:rFonts w:ascii="Times New Roman" w:hAnsi="Times New Roman" w:cs="Times New Roman"/>
          <w:sz w:val="20"/>
          <w:szCs w:val="20"/>
        </w:rPr>
        <w:t xml:space="preserve">Suratman, 2015, </w:t>
      </w:r>
      <w:r w:rsidRPr="00E548DD">
        <w:rPr>
          <w:rFonts w:ascii="Times New Roman" w:hAnsi="Times New Roman" w:cs="Times New Roman"/>
          <w:i/>
          <w:sz w:val="20"/>
          <w:szCs w:val="20"/>
        </w:rPr>
        <w:t>”Metode Penelitian Hukum</w:t>
      </w:r>
      <w:r w:rsidRPr="00E548DD">
        <w:rPr>
          <w:rFonts w:ascii="Times New Roman" w:hAnsi="Times New Roman" w:cs="Times New Roman"/>
          <w:sz w:val="20"/>
          <w:szCs w:val="20"/>
        </w:rPr>
        <w:t>”,Bandung: Alfabet</w:t>
      </w:r>
    </w:p>
    <w:p w:rsidR="006A3344" w:rsidRPr="00E548DD" w:rsidRDefault="006A3344" w:rsidP="00E548DD">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SwaOnline, </w:t>
      </w:r>
      <w:r w:rsidRPr="00E548DD">
        <w:rPr>
          <w:rFonts w:ascii="Times New Roman" w:hAnsi="Times New Roman" w:cs="Times New Roman"/>
          <w:sz w:val="20"/>
          <w:szCs w:val="20"/>
        </w:rPr>
        <w:t>2009,</w:t>
      </w:r>
      <w:r>
        <w:rPr>
          <w:rFonts w:ascii="Times New Roman" w:hAnsi="Times New Roman" w:cs="Times New Roman"/>
          <w:sz w:val="20"/>
          <w:szCs w:val="20"/>
        </w:rPr>
        <w:t xml:space="preserve"> </w:t>
      </w:r>
      <w:r w:rsidRPr="00E548DD">
        <w:rPr>
          <w:rFonts w:ascii="Times New Roman" w:hAnsi="Times New Roman" w:cs="Times New Roman"/>
          <w:sz w:val="20"/>
          <w:szCs w:val="20"/>
        </w:rPr>
        <w:t>”</w:t>
      </w:r>
      <w:r>
        <w:rPr>
          <w:rFonts w:ascii="Times New Roman" w:hAnsi="Times New Roman" w:cs="Times New Roman"/>
          <w:i/>
          <w:sz w:val="20"/>
          <w:szCs w:val="20"/>
        </w:rPr>
        <w:t>jats-nextg menjadi lebih besar</w:t>
      </w:r>
      <w:r>
        <w:rPr>
          <w:rFonts w:ascii="Times New Roman" w:hAnsi="Times New Roman" w:cs="Times New Roman"/>
          <w:sz w:val="20"/>
          <w:szCs w:val="20"/>
        </w:rPr>
        <w:t>”, SWAOnline,</w:t>
      </w:r>
      <w:r w:rsidRPr="00E548DD">
        <w:rPr>
          <w:rFonts w:ascii="Times New Roman" w:hAnsi="Times New Roman" w:cs="Times New Roman"/>
          <w:sz w:val="20"/>
          <w:szCs w:val="20"/>
        </w:rPr>
        <w:t>https://swa.co.id/swa/listed-articles/jats-nextg-</w:t>
      </w:r>
      <w:r w:rsidRPr="00E548DD">
        <w:rPr>
          <w:rStyle w:val="Hyperlink"/>
          <w:rFonts w:ascii="Times New Roman" w:hAnsi="Times New Roman" w:cs="Times New Roman"/>
          <w:sz w:val="20"/>
          <w:szCs w:val="20"/>
        </w:rPr>
        <w:t>,</w:t>
      </w:r>
      <w:r w:rsidRPr="00E548DD">
        <w:rPr>
          <w:rFonts w:ascii="Times New Roman" w:hAnsi="Times New Roman" w:cs="Times New Roman"/>
          <w:sz w:val="20"/>
          <w:szCs w:val="20"/>
        </w:rPr>
        <w:t>Diakses pada 07 Juni 2017 pukul 3:15</w:t>
      </w:r>
    </w:p>
    <w:p w:rsidR="006A3344" w:rsidRPr="00E548DD" w:rsidRDefault="006A3344" w:rsidP="00E548DD">
      <w:pPr>
        <w:spacing w:before="120" w:after="120" w:line="240" w:lineRule="auto"/>
        <w:ind w:left="284" w:hanging="284"/>
        <w:jc w:val="both"/>
        <w:rPr>
          <w:rFonts w:ascii="Times New Roman" w:hAnsi="Times New Roman" w:cs="Times New Roman"/>
          <w:sz w:val="20"/>
          <w:szCs w:val="20"/>
        </w:rPr>
      </w:pPr>
      <w:r w:rsidRPr="00E548DD">
        <w:rPr>
          <w:rFonts w:ascii="Times New Roman" w:hAnsi="Times New Roman" w:cs="Times New Roman"/>
          <w:sz w:val="20"/>
          <w:szCs w:val="20"/>
        </w:rPr>
        <w:t>Untung, Budi, 2011, “</w:t>
      </w:r>
      <w:r w:rsidRPr="00E548DD">
        <w:rPr>
          <w:rFonts w:ascii="Times New Roman" w:hAnsi="Times New Roman" w:cs="Times New Roman"/>
          <w:i/>
          <w:sz w:val="20"/>
          <w:szCs w:val="20"/>
        </w:rPr>
        <w:t>Hukum Bisnis Pasar Modal</w:t>
      </w:r>
      <w:r w:rsidRPr="00E548DD">
        <w:rPr>
          <w:rFonts w:ascii="Times New Roman" w:hAnsi="Times New Roman" w:cs="Times New Roman"/>
          <w:sz w:val="20"/>
          <w:szCs w:val="20"/>
        </w:rPr>
        <w:t>”, Yogyakarta: Andy</w:t>
      </w:r>
    </w:p>
    <w:p w:rsidR="00E548DD" w:rsidRPr="0017665B" w:rsidRDefault="00E548DD" w:rsidP="00E548DD">
      <w:pPr>
        <w:jc w:val="both"/>
        <w:rPr>
          <w:rFonts w:ascii="Times New Roman" w:hAnsi="Times New Roman" w:cs="Times New Roman"/>
          <w:b/>
          <w:sz w:val="20"/>
        </w:rPr>
        <w:sectPr w:rsidR="00E548DD" w:rsidRPr="0017665B" w:rsidSect="006E0E4D">
          <w:type w:val="continuous"/>
          <w:pgSz w:w="11906" w:h="16838"/>
          <w:pgMar w:top="1361" w:right="1134" w:bottom="1418" w:left="1134" w:header="709" w:footer="709" w:gutter="0"/>
          <w:cols w:num="2" w:space="708"/>
          <w:docGrid w:linePitch="360"/>
        </w:sectPr>
      </w:pPr>
    </w:p>
    <w:p w:rsidR="0024795C" w:rsidRPr="003C50F9" w:rsidRDefault="0024795C" w:rsidP="00A02CB3">
      <w:pPr>
        <w:jc w:val="both"/>
        <w:rPr>
          <w:rFonts w:ascii="Times New Roman" w:hAnsi="Times New Roman" w:cs="Times New Roman"/>
          <w:sz w:val="20"/>
          <w:szCs w:val="20"/>
        </w:rPr>
      </w:pPr>
    </w:p>
    <w:sectPr w:rsidR="0024795C" w:rsidRPr="003C50F9" w:rsidSect="006E0E4D">
      <w:type w:val="continuous"/>
      <w:pgSz w:w="11906" w:h="16838"/>
      <w:pgMar w:top="136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6E5" w:rsidRDefault="001156E5" w:rsidP="0024795C">
      <w:pPr>
        <w:spacing w:after="0" w:line="240" w:lineRule="auto"/>
      </w:pPr>
      <w:r>
        <w:separator/>
      </w:r>
    </w:p>
  </w:endnote>
  <w:endnote w:type="continuationSeparator" w:id="0">
    <w:p w:rsidR="001156E5" w:rsidRDefault="001156E5" w:rsidP="0024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6E5" w:rsidRDefault="001156E5" w:rsidP="0024795C">
      <w:pPr>
        <w:spacing w:after="0" w:line="240" w:lineRule="auto"/>
      </w:pPr>
      <w:r>
        <w:separator/>
      </w:r>
    </w:p>
  </w:footnote>
  <w:footnote w:type="continuationSeparator" w:id="0">
    <w:p w:rsidR="001156E5" w:rsidRDefault="001156E5" w:rsidP="00247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12"/>
    <w:multiLevelType w:val="hybridMultilevel"/>
    <w:tmpl w:val="C22245FC"/>
    <w:lvl w:ilvl="0" w:tplc="51B4D3DA">
      <w:start w:val="1"/>
      <w:numFmt w:val="decimal"/>
      <w:lvlText w:val="%1."/>
      <w:lvlJc w:val="left"/>
      <w:pPr>
        <w:ind w:left="1440" w:hanging="360"/>
      </w:pPr>
      <w:rPr>
        <w:rFonts w:ascii="Book Antiqua" w:eastAsiaTheme="minorHAnsi" w:hAnsi="Book Antiqua" w:cstheme="minorBidi" w:hint="default"/>
        <w:color w:val="auto"/>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A66CE9"/>
    <w:multiLevelType w:val="hybridMultilevel"/>
    <w:tmpl w:val="D982E772"/>
    <w:lvl w:ilvl="0" w:tplc="76BA37F4">
      <w:start w:val="6"/>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B11F7"/>
    <w:multiLevelType w:val="hybridMultilevel"/>
    <w:tmpl w:val="FA0E92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09A0931"/>
    <w:multiLevelType w:val="hybridMultilevel"/>
    <w:tmpl w:val="C174190C"/>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3CD31F92"/>
    <w:multiLevelType w:val="hybridMultilevel"/>
    <w:tmpl w:val="3D5C4D4C"/>
    <w:lvl w:ilvl="0" w:tplc="BC848D5A">
      <w:start w:val="1"/>
      <w:numFmt w:val="lowerLetter"/>
      <w:lvlText w:val="%1."/>
      <w:lvlJc w:val="left"/>
      <w:pPr>
        <w:ind w:left="720" w:hanging="360"/>
      </w:pPr>
      <w:rPr>
        <w:rFonts w:ascii="Book Antiqua" w:eastAsiaTheme="minorHAnsi" w:hAnsi="Book Antiqua" w:cstheme="minorBidi"/>
      </w:rPr>
    </w:lvl>
    <w:lvl w:ilvl="1" w:tplc="04210015">
      <w:start w:val="1"/>
      <w:numFmt w:val="upperLetter"/>
      <w:lvlText w:val="%2."/>
      <w:lvlJc w:val="left"/>
      <w:pPr>
        <w:ind w:left="1440" w:hanging="360"/>
      </w:pPr>
    </w:lvl>
    <w:lvl w:ilvl="2" w:tplc="04210015">
      <w:start w:val="1"/>
      <w:numFmt w:val="upperLetter"/>
      <w:lvlText w:val="%3."/>
      <w:lvlJc w:val="left"/>
      <w:pPr>
        <w:ind w:left="2160" w:hanging="180"/>
      </w:pPr>
    </w:lvl>
    <w:lvl w:ilvl="3" w:tplc="4E9E65E0">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5C"/>
    <w:rsid w:val="00023A10"/>
    <w:rsid w:val="00053BA2"/>
    <w:rsid w:val="00083601"/>
    <w:rsid w:val="001156E5"/>
    <w:rsid w:val="00140417"/>
    <w:rsid w:val="0017665B"/>
    <w:rsid w:val="001C11DF"/>
    <w:rsid w:val="0024795C"/>
    <w:rsid w:val="002C309E"/>
    <w:rsid w:val="002D7629"/>
    <w:rsid w:val="0033071F"/>
    <w:rsid w:val="003C50F9"/>
    <w:rsid w:val="003D03CF"/>
    <w:rsid w:val="003F387F"/>
    <w:rsid w:val="003F6190"/>
    <w:rsid w:val="004534C7"/>
    <w:rsid w:val="004B1D08"/>
    <w:rsid w:val="004E4283"/>
    <w:rsid w:val="006107C7"/>
    <w:rsid w:val="006A1E28"/>
    <w:rsid w:val="006A3344"/>
    <w:rsid w:val="006E0E4D"/>
    <w:rsid w:val="008B4885"/>
    <w:rsid w:val="008B5D40"/>
    <w:rsid w:val="008D1D70"/>
    <w:rsid w:val="009A0843"/>
    <w:rsid w:val="009A20B5"/>
    <w:rsid w:val="009D6D5A"/>
    <w:rsid w:val="00A02CB3"/>
    <w:rsid w:val="00A132BA"/>
    <w:rsid w:val="00A84D73"/>
    <w:rsid w:val="00A9123A"/>
    <w:rsid w:val="00AB5378"/>
    <w:rsid w:val="00AE25C1"/>
    <w:rsid w:val="00B51607"/>
    <w:rsid w:val="00BB0294"/>
    <w:rsid w:val="00BD61B7"/>
    <w:rsid w:val="00D00444"/>
    <w:rsid w:val="00D946AA"/>
    <w:rsid w:val="00DE2367"/>
    <w:rsid w:val="00E32F97"/>
    <w:rsid w:val="00E548DD"/>
    <w:rsid w:val="00F879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95C"/>
    <w:rPr>
      <w:sz w:val="20"/>
      <w:szCs w:val="20"/>
    </w:rPr>
  </w:style>
  <w:style w:type="character" w:styleId="FootnoteReference">
    <w:name w:val="footnote reference"/>
    <w:basedOn w:val="DefaultParagraphFont"/>
    <w:uiPriority w:val="99"/>
    <w:semiHidden/>
    <w:unhideWhenUsed/>
    <w:rsid w:val="0024795C"/>
    <w:rPr>
      <w:vertAlign w:val="superscript"/>
    </w:rPr>
  </w:style>
  <w:style w:type="character" w:styleId="Hyperlink">
    <w:name w:val="Hyperlink"/>
    <w:basedOn w:val="DefaultParagraphFont"/>
    <w:uiPriority w:val="99"/>
    <w:unhideWhenUsed/>
    <w:rsid w:val="0024795C"/>
    <w:rPr>
      <w:color w:val="0000FF"/>
      <w:u w:val="single"/>
    </w:rPr>
  </w:style>
  <w:style w:type="paragraph" w:styleId="ListParagraph">
    <w:name w:val="List Paragraph"/>
    <w:basedOn w:val="Normal"/>
    <w:uiPriority w:val="34"/>
    <w:qFormat/>
    <w:rsid w:val="0024795C"/>
    <w:pPr>
      <w:ind w:left="720"/>
      <w:contextualSpacing/>
    </w:pPr>
  </w:style>
  <w:style w:type="character" w:customStyle="1" w:styleId="highlighted">
    <w:name w:val="highlighted"/>
    <w:basedOn w:val="DefaultParagraphFont"/>
    <w:rsid w:val="00E32F97"/>
  </w:style>
  <w:style w:type="paragraph" w:styleId="Header">
    <w:name w:val="header"/>
    <w:basedOn w:val="Normal"/>
    <w:link w:val="HeaderChar"/>
    <w:uiPriority w:val="99"/>
    <w:unhideWhenUsed/>
    <w:rsid w:val="00610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C7"/>
  </w:style>
  <w:style w:type="paragraph" w:styleId="Footer">
    <w:name w:val="footer"/>
    <w:basedOn w:val="Normal"/>
    <w:link w:val="FooterChar"/>
    <w:uiPriority w:val="99"/>
    <w:unhideWhenUsed/>
    <w:rsid w:val="00610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95C"/>
    <w:rPr>
      <w:sz w:val="20"/>
      <w:szCs w:val="20"/>
    </w:rPr>
  </w:style>
  <w:style w:type="character" w:styleId="FootnoteReference">
    <w:name w:val="footnote reference"/>
    <w:basedOn w:val="DefaultParagraphFont"/>
    <w:uiPriority w:val="99"/>
    <w:semiHidden/>
    <w:unhideWhenUsed/>
    <w:rsid w:val="0024795C"/>
    <w:rPr>
      <w:vertAlign w:val="superscript"/>
    </w:rPr>
  </w:style>
  <w:style w:type="character" w:styleId="Hyperlink">
    <w:name w:val="Hyperlink"/>
    <w:basedOn w:val="DefaultParagraphFont"/>
    <w:uiPriority w:val="99"/>
    <w:unhideWhenUsed/>
    <w:rsid w:val="0024795C"/>
    <w:rPr>
      <w:color w:val="0000FF"/>
      <w:u w:val="single"/>
    </w:rPr>
  </w:style>
  <w:style w:type="paragraph" w:styleId="ListParagraph">
    <w:name w:val="List Paragraph"/>
    <w:basedOn w:val="Normal"/>
    <w:uiPriority w:val="34"/>
    <w:qFormat/>
    <w:rsid w:val="0024795C"/>
    <w:pPr>
      <w:ind w:left="720"/>
      <w:contextualSpacing/>
    </w:pPr>
  </w:style>
  <w:style w:type="character" w:customStyle="1" w:styleId="highlighted">
    <w:name w:val="highlighted"/>
    <w:basedOn w:val="DefaultParagraphFont"/>
    <w:rsid w:val="00E32F97"/>
  </w:style>
  <w:style w:type="paragraph" w:styleId="Header">
    <w:name w:val="header"/>
    <w:basedOn w:val="Normal"/>
    <w:link w:val="HeaderChar"/>
    <w:uiPriority w:val="99"/>
    <w:unhideWhenUsed/>
    <w:rsid w:val="00610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C7"/>
  </w:style>
  <w:style w:type="paragraph" w:styleId="Footer">
    <w:name w:val="footer"/>
    <w:basedOn w:val="Normal"/>
    <w:link w:val="FooterChar"/>
    <w:uiPriority w:val="99"/>
    <w:unhideWhenUsed/>
    <w:rsid w:val="00610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hein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dihermono@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2018-03-05T04:50:00Z</dcterms:created>
  <dcterms:modified xsi:type="dcterms:W3CDTF">2018-03-15T03:56:00Z</dcterms:modified>
</cp:coreProperties>
</file>