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E53FA" w14:textId="2FF9F1FF" w:rsidR="00A646E9" w:rsidRPr="00CF375E" w:rsidRDefault="00CF375E" w:rsidP="005C7668">
      <w:pPr>
        <w:spacing w:after="120" w:line="240" w:lineRule="auto"/>
        <w:jc w:val="center"/>
        <w:rPr>
          <w:rFonts w:ascii="Times New Roman" w:hAnsi="Times New Roman"/>
          <w:b/>
        </w:rPr>
      </w:pPr>
      <w:bookmarkStart w:id="0" w:name="_GoBack"/>
      <w:bookmarkEnd w:id="0"/>
      <w:r w:rsidRPr="00CF375E">
        <w:rPr>
          <w:rFonts w:ascii="Times New Roman" w:hAnsi="Times New Roman"/>
          <w:b/>
        </w:rPr>
        <w:t>ANALISIS PUTUSAN NOMOR: 34/PDT.G/2018/PN PDG TENTANG PERBUATAN MELAWAN HUKUM ATAS PEMANFAATAN TANAH WAKAF DENGAN ALAS HAK SEWA KEPADA PIHAK KETIGA</w:t>
      </w:r>
    </w:p>
    <w:p w14:paraId="275889A5" w14:textId="77777777" w:rsidR="00A646E9" w:rsidRPr="00CF375E" w:rsidRDefault="00A82D59">
      <w:pPr>
        <w:spacing w:after="0" w:line="240" w:lineRule="auto"/>
        <w:jc w:val="center"/>
        <w:rPr>
          <w:rFonts w:ascii="Times New Roman" w:hAnsi="Times New Roman"/>
          <w:sz w:val="20"/>
          <w:szCs w:val="20"/>
        </w:rPr>
      </w:pPr>
      <w:r w:rsidRPr="00CF375E">
        <w:rPr>
          <w:rFonts w:ascii="Times New Roman" w:hAnsi="Times New Roman"/>
          <w:b/>
        </w:rPr>
        <w:t>Rivinta Cahyu Hendrianti</w:t>
      </w:r>
      <w:r w:rsidRPr="00CF375E">
        <w:rPr>
          <w:rFonts w:ascii="Times New Roman" w:hAnsi="Times New Roman"/>
          <w:b/>
        </w:rPr>
        <w:br/>
      </w:r>
      <w:r w:rsidRPr="00CF375E">
        <w:rPr>
          <w:rFonts w:ascii="Times New Roman" w:hAnsi="Times New Roman"/>
          <w:sz w:val="20"/>
          <w:szCs w:val="20"/>
        </w:rPr>
        <w:t>(S1 Ilmu Hukum, Fakultas Ilmu Sosial dan Hukum, Universitas Negeri Surabaya)</w:t>
      </w:r>
    </w:p>
    <w:p w14:paraId="0AA54108" w14:textId="77777777" w:rsidR="00A646E9" w:rsidRPr="00CF375E" w:rsidRDefault="00A82D59">
      <w:pPr>
        <w:spacing w:after="0" w:line="240" w:lineRule="auto"/>
        <w:jc w:val="center"/>
        <w:rPr>
          <w:rFonts w:ascii="Times New Roman" w:hAnsi="Times New Roman"/>
        </w:rPr>
      </w:pPr>
      <w:r w:rsidRPr="00CF375E">
        <w:rPr>
          <w:rFonts w:ascii="Times New Roman" w:hAnsi="Times New Roman"/>
          <w:sz w:val="20"/>
          <w:szCs w:val="20"/>
        </w:rPr>
        <w:t xml:space="preserve"> vintacahyu30@gmail.com</w:t>
      </w:r>
    </w:p>
    <w:p w14:paraId="00BC8B54" w14:textId="77777777" w:rsidR="00A646E9" w:rsidRPr="00CF375E" w:rsidRDefault="00A646E9">
      <w:pPr>
        <w:spacing w:after="0" w:line="240" w:lineRule="auto"/>
        <w:rPr>
          <w:rFonts w:ascii="Times New Roman" w:hAnsi="Times New Roman"/>
          <w:b/>
          <w:sz w:val="20"/>
          <w:szCs w:val="20"/>
        </w:rPr>
      </w:pPr>
    </w:p>
    <w:p w14:paraId="5C39CA90" w14:textId="7AC66AAE" w:rsidR="00A646E9" w:rsidRPr="00CF375E" w:rsidRDefault="00325E6A">
      <w:pPr>
        <w:spacing w:after="0" w:line="240" w:lineRule="auto"/>
        <w:jc w:val="center"/>
        <w:rPr>
          <w:rFonts w:ascii="Times New Roman" w:hAnsi="Times New Roman"/>
          <w:b/>
        </w:rPr>
      </w:pPr>
      <w:r w:rsidRPr="00CF375E">
        <w:rPr>
          <w:rFonts w:ascii="Times New Roman" w:hAnsi="Times New Roman"/>
          <w:b/>
        </w:rPr>
        <w:t>Tamsil</w:t>
      </w:r>
    </w:p>
    <w:p w14:paraId="301CE73B" w14:textId="77777777" w:rsidR="00A646E9" w:rsidRPr="00CF375E" w:rsidRDefault="00A82D59">
      <w:pPr>
        <w:spacing w:after="0" w:line="240" w:lineRule="auto"/>
        <w:jc w:val="center"/>
        <w:rPr>
          <w:rFonts w:ascii="Times New Roman" w:hAnsi="Times New Roman"/>
          <w:sz w:val="20"/>
          <w:szCs w:val="20"/>
        </w:rPr>
      </w:pPr>
      <w:r w:rsidRPr="00CF375E">
        <w:rPr>
          <w:rFonts w:ascii="Times New Roman" w:hAnsi="Times New Roman"/>
          <w:sz w:val="20"/>
          <w:szCs w:val="20"/>
        </w:rPr>
        <w:t>(S1 Ilmu Hukum, Fakultas Ilmu Sosial Dan Hukum, Universitas Negeri Surabaya)</w:t>
      </w:r>
    </w:p>
    <w:p w14:paraId="5FDF9D78" w14:textId="77777777" w:rsidR="00A646E9" w:rsidRPr="00CF375E" w:rsidRDefault="00A82D59">
      <w:pPr>
        <w:spacing w:after="0" w:line="240" w:lineRule="auto"/>
        <w:jc w:val="center"/>
        <w:rPr>
          <w:rFonts w:ascii="Times New Roman" w:hAnsi="Times New Roman"/>
          <w:sz w:val="20"/>
          <w:szCs w:val="20"/>
        </w:rPr>
      </w:pPr>
      <w:r w:rsidRPr="00CF375E">
        <w:rPr>
          <w:rFonts w:ascii="Times New Roman" w:hAnsi="Times New Roman"/>
          <w:sz w:val="20"/>
          <w:szCs w:val="20"/>
        </w:rPr>
        <w:t>tamsil@unesa.ac.id</w:t>
      </w:r>
    </w:p>
    <w:p w14:paraId="20A8F909" w14:textId="77777777" w:rsidR="00A646E9" w:rsidRPr="00CF375E" w:rsidRDefault="00A646E9">
      <w:pPr>
        <w:spacing w:after="0" w:line="240" w:lineRule="auto"/>
        <w:jc w:val="center"/>
        <w:rPr>
          <w:rFonts w:ascii="Times New Roman" w:hAnsi="Times New Roman"/>
          <w:sz w:val="20"/>
          <w:szCs w:val="20"/>
        </w:rPr>
      </w:pPr>
    </w:p>
    <w:p w14:paraId="0D668C17" w14:textId="77777777" w:rsidR="00A646E9" w:rsidRPr="00CF375E" w:rsidRDefault="00A82D59">
      <w:pPr>
        <w:spacing w:after="0" w:line="240" w:lineRule="auto"/>
        <w:jc w:val="center"/>
        <w:rPr>
          <w:rFonts w:ascii="Times New Roman" w:hAnsi="Times New Roman"/>
          <w:b/>
          <w:sz w:val="20"/>
          <w:szCs w:val="20"/>
        </w:rPr>
      </w:pPr>
      <w:r w:rsidRPr="00CF375E">
        <w:rPr>
          <w:rFonts w:ascii="Times New Roman" w:hAnsi="Times New Roman"/>
          <w:b/>
          <w:sz w:val="20"/>
          <w:szCs w:val="20"/>
        </w:rPr>
        <w:t>Abstrak</w:t>
      </w:r>
    </w:p>
    <w:p w14:paraId="3218FC36" w14:textId="77777777" w:rsidR="00A646E9" w:rsidRPr="00CF375E" w:rsidRDefault="00A82D59">
      <w:pPr>
        <w:spacing w:after="0" w:line="240" w:lineRule="auto"/>
        <w:jc w:val="both"/>
        <w:rPr>
          <w:rFonts w:ascii="Times New Roman" w:hAnsi="Times New Roman"/>
          <w:sz w:val="20"/>
          <w:szCs w:val="20"/>
        </w:rPr>
      </w:pPr>
      <w:r w:rsidRPr="00CF375E">
        <w:rPr>
          <w:rFonts w:ascii="Times New Roman" w:hAnsi="Times New Roman"/>
          <w:b/>
          <w:sz w:val="20"/>
          <w:szCs w:val="20"/>
        </w:rPr>
        <w:br/>
      </w:r>
      <w:r w:rsidRPr="00CF375E">
        <w:rPr>
          <w:rFonts w:ascii="Times New Roman" w:hAnsi="Times New Roman"/>
          <w:sz w:val="20"/>
          <w:szCs w:val="20"/>
        </w:rPr>
        <w:t>Pelaksanaan Wakaf pada masa kini masih terus berkembang untuk menjalankan ibadah umat Islam di Indonesia. Namun, dalam implementasinya masih terdapat permasalahan-permasalahan yang timbul karena perselisihan guna mendapatkan keuntungan dari pemanfaatan wakaf tersebut salah satunya dengan menyewakan obyek wakaf seperti pada Putusan Nomor: 34/Pdt.G/2018/PN Pdg yang menyatakan bahwa terdapat kasus perbuatan melawan hukum yang dilakukan tergugat terhadap pemanfaatan tanah wakaf dengan hanya menggunakan alas hak sewa. Penelitian ini bertujuan untuk menganalisis pertimbangan hakim dalam kasus perbuatan melawan hukum pemanfaatan tanah wakaf yang dilakukan oleh pihak kedua dengan menggunakan hak sewa. Metode penelitian ini melalui pendekatan perundang-undangan. Hasil penelitian menunjukkan bahwa pertimbangan hakim membuktikan bahwa tergugat terbukti melakukan perbuatan melawan hukum terhadap obyek sengketa</w:t>
      </w:r>
    </w:p>
    <w:p w14:paraId="039083C1" w14:textId="77777777" w:rsidR="00A646E9" w:rsidRPr="00CF375E" w:rsidRDefault="00A82D59">
      <w:pPr>
        <w:spacing w:after="0" w:line="240" w:lineRule="auto"/>
        <w:jc w:val="both"/>
        <w:rPr>
          <w:rFonts w:ascii="Times New Roman" w:hAnsi="Times New Roman"/>
          <w:sz w:val="20"/>
          <w:szCs w:val="20"/>
        </w:rPr>
      </w:pPr>
      <w:r w:rsidRPr="00CF375E">
        <w:rPr>
          <w:rFonts w:ascii="Times New Roman" w:hAnsi="Times New Roman"/>
          <w:sz w:val="20"/>
          <w:szCs w:val="20"/>
        </w:rPr>
        <w:t>sesuai dengan Pasal 1365 KUHPerdata.</w:t>
      </w:r>
    </w:p>
    <w:p w14:paraId="5A1B3850" w14:textId="5F972853" w:rsidR="00A646E9" w:rsidRPr="00CF375E" w:rsidRDefault="00A82D59">
      <w:pPr>
        <w:spacing w:after="0" w:line="240" w:lineRule="auto"/>
        <w:jc w:val="both"/>
        <w:rPr>
          <w:rFonts w:ascii="Times New Roman" w:hAnsi="Times New Roman"/>
          <w:b/>
          <w:sz w:val="20"/>
          <w:szCs w:val="20"/>
        </w:rPr>
      </w:pPr>
      <w:r w:rsidRPr="00CF375E">
        <w:rPr>
          <w:rFonts w:ascii="Times New Roman" w:hAnsi="Times New Roman"/>
          <w:b/>
          <w:sz w:val="20"/>
          <w:szCs w:val="20"/>
        </w:rPr>
        <w:t xml:space="preserve">Kata Kunci: </w:t>
      </w:r>
      <w:r w:rsidR="005C7668" w:rsidRPr="00CF375E">
        <w:rPr>
          <w:rFonts w:ascii="Times New Roman" w:hAnsi="Times New Roman"/>
          <w:sz w:val="20"/>
          <w:szCs w:val="20"/>
        </w:rPr>
        <w:t>Wakaf</w:t>
      </w:r>
      <w:r w:rsidRPr="00CF375E">
        <w:rPr>
          <w:rFonts w:ascii="Times New Roman" w:hAnsi="Times New Roman"/>
          <w:sz w:val="20"/>
          <w:szCs w:val="20"/>
        </w:rPr>
        <w:t>,</w:t>
      </w:r>
      <w:r w:rsidR="005C7668" w:rsidRPr="00CF375E">
        <w:rPr>
          <w:rFonts w:ascii="Times New Roman" w:hAnsi="Times New Roman"/>
          <w:sz w:val="20"/>
          <w:szCs w:val="20"/>
        </w:rPr>
        <w:t xml:space="preserve"> Perbuatan Melawan Hukum., Sewa-menyewa</w:t>
      </w:r>
      <w:r w:rsidR="005C7668" w:rsidRPr="00CF375E">
        <w:rPr>
          <w:rFonts w:ascii="Times New Roman" w:hAnsi="Times New Roman"/>
          <w:b/>
          <w:sz w:val="20"/>
          <w:szCs w:val="20"/>
        </w:rPr>
        <w:t xml:space="preserve"> </w:t>
      </w:r>
    </w:p>
    <w:p w14:paraId="614C2D8D" w14:textId="77777777" w:rsidR="00A646E9" w:rsidRPr="00CF375E" w:rsidRDefault="00A646E9">
      <w:pPr>
        <w:spacing w:after="0" w:line="240" w:lineRule="auto"/>
        <w:jc w:val="center"/>
        <w:rPr>
          <w:rFonts w:ascii="Times New Roman" w:hAnsi="Times New Roman"/>
          <w:b/>
          <w:sz w:val="20"/>
          <w:szCs w:val="20"/>
        </w:rPr>
      </w:pPr>
    </w:p>
    <w:p w14:paraId="427C67EB" w14:textId="77777777" w:rsidR="00A646E9" w:rsidRPr="00CF375E" w:rsidRDefault="00A82D59">
      <w:pPr>
        <w:spacing w:after="0" w:line="240" w:lineRule="auto"/>
        <w:jc w:val="center"/>
        <w:rPr>
          <w:rFonts w:ascii="Times New Roman" w:hAnsi="Times New Roman"/>
          <w:b/>
          <w:sz w:val="20"/>
          <w:szCs w:val="20"/>
        </w:rPr>
      </w:pPr>
      <w:r w:rsidRPr="00CF375E">
        <w:rPr>
          <w:rFonts w:ascii="Times New Roman" w:hAnsi="Times New Roman"/>
          <w:b/>
          <w:sz w:val="20"/>
          <w:szCs w:val="20"/>
        </w:rPr>
        <w:t>Abstract</w:t>
      </w:r>
    </w:p>
    <w:p w14:paraId="39AB7937" w14:textId="77777777" w:rsidR="00A646E9" w:rsidRPr="00CF375E" w:rsidRDefault="00A82D59" w:rsidP="00913BCE">
      <w:pPr>
        <w:spacing w:after="0" w:line="240" w:lineRule="auto"/>
        <w:jc w:val="both"/>
        <w:rPr>
          <w:rFonts w:ascii="Times New Roman" w:hAnsi="Times New Roman"/>
          <w:sz w:val="20"/>
          <w:szCs w:val="20"/>
        </w:rPr>
      </w:pPr>
      <w:r w:rsidRPr="00CF375E">
        <w:rPr>
          <w:rFonts w:ascii="Times New Roman" w:hAnsi="Times New Roman"/>
          <w:b/>
          <w:sz w:val="20"/>
          <w:szCs w:val="20"/>
        </w:rPr>
        <w:br/>
      </w:r>
      <w:r w:rsidRPr="00CF375E">
        <w:rPr>
          <w:rFonts w:ascii="Times New Roman" w:hAnsi="Times New Roman"/>
          <w:sz w:val="20"/>
          <w:szCs w:val="20"/>
        </w:rPr>
        <w:t>The implementation of Waqf at the present time is still growing to run Muslim worship in Indonesia. However, in its implementation there are still problems that arise due to disputes in order to benefit from the use of waqf, one of them is by renting out waqf objects such as in Decision Number: 34 / Pdt.G / 2018 / PN Pdg which states that there are cases of unlawful acts which the defendant carried out the use of waqf land using only the basis of the lease rights. This study aims to analyze the judgment of judges in cases of acts against the law of the use of waqf land by a second party using the lease rights. This research method uses a statutory approach. The results</w:t>
      </w:r>
    </w:p>
    <w:p w14:paraId="377665A6" w14:textId="76B99EA5" w:rsidR="00A646E9" w:rsidRPr="00CF375E" w:rsidRDefault="00A82D59" w:rsidP="00913BCE">
      <w:pPr>
        <w:spacing w:after="0" w:line="240" w:lineRule="auto"/>
        <w:jc w:val="both"/>
        <w:rPr>
          <w:rFonts w:ascii="Times New Roman" w:hAnsi="Times New Roman"/>
          <w:b/>
          <w:sz w:val="20"/>
          <w:szCs w:val="20"/>
        </w:rPr>
      </w:pPr>
      <w:r w:rsidRPr="00CF375E">
        <w:rPr>
          <w:rFonts w:ascii="Times New Roman" w:hAnsi="Times New Roman"/>
          <w:sz w:val="20"/>
          <w:szCs w:val="20"/>
        </w:rPr>
        <w:t xml:space="preserve">showed that the judge's judgment proved that the defendant was proven to have committed an unlawful act </w:t>
      </w:r>
      <w:r w:rsidR="00913BCE" w:rsidRPr="00CF375E">
        <w:rPr>
          <w:rFonts w:ascii="Times New Roman" w:hAnsi="Times New Roman"/>
          <w:sz w:val="20"/>
          <w:szCs w:val="20"/>
        </w:rPr>
        <w:t>a</w:t>
      </w:r>
      <w:r w:rsidRPr="00CF375E">
        <w:rPr>
          <w:rFonts w:ascii="Times New Roman" w:hAnsi="Times New Roman"/>
          <w:sz w:val="20"/>
          <w:szCs w:val="20"/>
        </w:rPr>
        <w:t>gainst the object of the dispute in accordance with Pasal 1365 KUHPerdata.</w:t>
      </w:r>
    </w:p>
    <w:p w14:paraId="5426508C" w14:textId="3E85BC2A" w:rsidR="00A646E9" w:rsidRPr="00CF375E" w:rsidRDefault="00A82D59" w:rsidP="00913BCE">
      <w:pPr>
        <w:spacing w:after="0" w:line="240" w:lineRule="auto"/>
        <w:jc w:val="both"/>
        <w:rPr>
          <w:rFonts w:ascii="Times New Roman" w:hAnsi="Times New Roman"/>
          <w:sz w:val="20"/>
          <w:szCs w:val="20"/>
        </w:rPr>
      </w:pPr>
      <w:r w:rsidRPr="00CF375E">
        <w:rPr>
          <w:rFonts w:ascii="Times New Roman" w:hAnsi="Times New Roman"/>
          <w:b/>
          <w:sz w:val="20"/>
          <w:szCs w:val="20"/>
        </w:rPr>
        <w:t xml:space="preserve">Keywords: </w:t>
      </w:r>
      <w:r w:rsidRPr="00CF375E">
        <w:rPr>
          <w:rFonts w:ascii="Times New Roman" w:hAnsi="Times New Roman"/>
          <w:sz w:val="20"/>
          <w:szCs w:val="20"/>
        </w:rPr>
        <w:t>T</w:t>
      </w:r>
      <w:r w:rsidR="005C7668" w:rsidRPr="00CF375E">
        <w:rPr>
          <w:rFonts w:ascii="Times New Roman" w:hAnsi="Times New Roman"/>
          <w:sz w:val="20"/>
          <w:szCs w:val="20"/>
        </w:rPr>
        <w:t>he Waqf, Leases, Unlawful Acts.</w:t>
      </w:r>
    </w:p>
    <w:p w14:paraId="5CECE107" w14:textId="77777777" w:rsidR="00A646E9" w:rsidRPr="00CF375E" w:rsidRDefault="00A646E9">
      <w:pPr>
        <w:spacing w:before="240" w:after="40" w:line="240" w:lineRule="auto"/>
        <w:jc w:val="both"/>
        <w:rPr>
          <w:rFonts w:ascii="Times New Roman" w:hAnsi="Times New Roman"/>
          <w:sz w:val="20"/>
          <w:szCs w:val="20"/>
        </w:rPr>
      </w:pPr>
    </w:p>
    <w:p w14:paraId="06819F0A" w14:textId="77777777" w:rsidR="00A646E9" w:rsidRPr="00CF375E" w:rsidRDefault="00A646E9">
      <w:pPr>
        <w:spacing w:before="240" w:after="40" w:line="240" w:lineRule="auto"/>
        <w:jc w:val="both"/>
        <w:rPr>
          <w:rFonts w:ascii="Times New Roman" w:hAnsi="Times New Roman"/>
          <w:sz w:val="20"/>
          <w:szCs w:val="20"/>
        </w:rPr>
      </w:pPr>
    </w:p>
    <w:p w14:paraId="35BEFFC6" w14:textId="77777777" w:rsidR="00A646E9" w:rsidRPr="00CF375E" w:rsidRDefault="00A646E9">
      <w:pPr>
        <w:spacing w:before="240" w:after="40" w:line="240" w:lineRule="auto"/>
        <w:jc w:val="both"/>
        <w:rPr>
          <w:rFonts w:ascii="Times New Roman" w:hAnsi="Times New Roman"/>
          <w:sz w:val="20"/>
          <w:szCs w:val="20"/>
        </w:rPr>
      </w:pPr>
    </w:p>
    <w:p w14:paraId="7B673128" w14:textId="77777777" w:rsidR="00A646E9" w:rsidRPr="00CF375E" w:rsidRDefault="00A646E9">
      <w:pPr>
        <w:spacing w:before="240" w:after="40" w:line="240" w:lineRule="auto"/>
        <w:jc w:val="both"/>
        <w:rPr>
          <w:rFonts w:ascii="Times New Roman" w:hAnsi="Times New Roman"/>
          <w:sz w:val="20"/>
          <w:szCs w:val="20"/>
        </w:rPr>
      </w:pPr>
    </w:p>
    <w:p w14:paraId="40D5D0C1" w14:textId="77777777" w:rsidR="00A646E9" w:rsidRPr="00CF375E" w:rsidRDefault="00A646E9">
      <w:pPr>
        <w:spacing w:before="240" w:after="40" w:line="240" w:lineRule="auto"/>
        <w:jc w:val="both"/>
        <w:rPr>
          <w:rFonts w:ascii="Times New Roman" w:hAnsi="Times New Roman"/>
          <w:sz w:val="20"/>
          <w:szCs w:val="20"/>
        </w:rPr>
      </w:pPr>
    </w:p>
    <w:p w14:paraId="65B65474" w14:textId="77777777" w:rsidR="00A646E9" w:rsidRPr="00CF375E" w:rsidRDefault="00A646E9">
      <w:pPr>
        <w:spacing w:before="240" w:after="40" w:line="240" w:lineRule="auto"/>
        <w:jc w:val="both"/>
        <w:rPr>
          <w:rFonts w:ascii="Times New Roman" w:hAnsi="Times New Roman"/>
          <w:sz w:val="20"/>
          <w:szCs w:val="20"/>
        </w:rPr>
      </w:pPr>
    </w:p>
    <w:p w14:paraId="1ED2C5E7" w14:textId="77777777" w:rsidR="00A646E9" w:rsidRPr="00CF375E" w:rsidRDefault="00A646E9">
      <w:pPr>
        <w:spacing w:before="240" w:after="40" w:line="240" w:lineRule="auto"/>
        <w:jc w:val="both"/>
        <w:rPr>
          <w:rFonts w:ascii="Times New Roman" w:hAnsi="Times New Roman"/>
          <w:sz w:val="20"/>
          <w:szCs w:val="20"/>
        </w:rPr>
      </w:pPr>
    </w:p>
    <w:p w14:paraId="16FEE7A4" w14:textId="77777777" w:rsidR="00A646E9" w:rsidRPr="00CF375E" w:rsidRDefault="00A646E9">
      <w:pPr>
        <w:spacing w:before="240" w:after="40" w:line="240" w:lineRule="auto"/>
        <w:jc w:val="both"/>
        <w:rPr>
          <w:rFonts w:ascii="Times New Roman" w:hAnsi="Times New Roman"/>
          <w:sz w:val="20"/>
          <w:szCs w:val="20"/>
        </w:rPr>
      </w:pPr>
    </w:p>
    <w:p w14:paraId="4C09454F" w14:textId="77777777" w:rsidR="00A646E9" w:rsidRPr="00CF375E" w:rsidRDefault="00A646E9">
      <w:pPr>
        <w:spacing w:before="240" w:after="40" w:line="240" w:lineRule="auto"/>
        <w:jc w:val="both"/>
        <w:rPr>
          <w:rFonts w:ascii="Times New Roman" w:hAnsi="Times New Roman"/>
          <w:sz w:val="20"/>
          <w:szCs w:val="20"/>
        </w:rPr>
      </w:pPr>
    </w:p>
    <w:p w14:paraId="1AB4D386" w14:textId="77777777" w:rsidR="00A646E9" w:rsidRPr="00CF375E" w:rsidRDefault="00A646E9">
      <w:pPr>
        <w:spacing w:before="240" w:after="40" w:line="240" w:lineRule="auto"/>
        <w:jc w:val="both"/>
        <w:rPr>
          <w:rFonts w:ascii="Times New Roman" w:hAnsi="Times New Roman"/>
          <w:sz w:val="20"/>
          <w:szCs w:val="20"/>
        </w:rPr>
      </w:pPr>
    </w:p>
    <w:p w14:paraId="26237DC5" w14:textId="77777777" w:rsidR="00A646E9" w:rsidRPr="00CF375E" w:rsidRDefault="00A646E9">
      <w:pPr>
        <w:spacing w:before="240" w:after="40" w:line="240" w:lineRule="auto"/>
        <w:jc w:val="both"/>
        <w:rPr>
          <w:rFonts w:ascii="Times New Roman" w:hAnsi="Times New Roman"/>
          <w:sz w:val="20"/>
          <w:szCs w:val="20"/>
        </w:rPr>
      </w:pPr>
    </w:p>
    <w:p w14:paraId="3A9CA9FC" w14:textId="77777777" w:rsidR="00A646E9" w:rsidRPr="00CF375E" w:rsidRDefault="00A82D59">
      <w:pPr>
        <w:spacing w:before="240" w:after="40" w:line="240" w:lineRule="auto"/>
        <w:jc w:val="both"/>
        <w:rPr>
          <w:rFonts w:ascii="Times New Roman" w:hAnsi="Times New Roman"/>
          <w:b/>
          <w:sz w:val="20"/>
          <w:szCs w:val="20"/>
        </w:rPr>
      </w:pPr>
      <w:r w:rsidRPr="00CF375E">
        <w:rPr>
          <w:rFonts w:ascii="Times New Roman" w:hAnsi="Times New Roman"/>
          <w:b/>
          <w:sz w:val="20"/>
          <w:szCs w:val="20"/>
        </w:rPr>
        <w:lastRenderedPageBreak/>
        <w:t>PENDAHULUAN</w:t>
      </w:r>
    </w:p>
    <w:p w14:paraId="273203F6" w14:textId="77777777" w:rsidR="00A646E9" w:rsidRPr="00CF375E" w:rsidRDefault="00A646E9">
      <w:pPr>
        <w:spacing w:after="0"/>
        <w:ind w:firstLine="720"/>
        <w:jc w:val="both"/>
        <w:rPr>
          <w:rFonts w:ascii="Times New Roman" w:hAnsi="Times New Roman"/>
          <w:sz w:val="20"/>
          <w:szCs w:val="20"/>
        </w:rPr>
        <w:sectPr w:rsidR="00A646E9" w:rsidRPr="00CF375E">
          <w:headerReference w:type="default" r:id="rId8"/>
          <w:footerReference w:type="default" r:id="rId9"/>
          <w:pgSz w:w="11906" w:h="16838"/>
          <w:pgMar w:top="1440" w:right="1440" w:bottom="1440" w:left="1440" w:header="708" w:footer="708" w:gutter="0"/>
          <w:cols w:space="720"/>
          <w:docGrid w:linePitch="360"/>
        </w:sectPr>
      </w:pPr>
    </w:p>
    <w:p w14:paraId="44CEBEEC" w14:textId="77777777" w:rsidR="007F2952" w:rsidRPr="00CF375E" w:rsidRDefault="00A82D59">
      <w:pPr>
        <w:spacing w:after="0"/>
        <w:ind w:firstLine="720"/>
        <w:jc w:val="both"/>
        <w:rPr>
          <w:rFonts w:ascii="Times New Roman" w:hAnsi="Times New Roman"/>
          <w:sz w:val="20"/>
          <w:szCs w:val="20"/>
        </w:rPr>
      </w:pPr>
      <w:r w:rsidRPr="00CF375E">
        <w:rPr>
          <w:rFonts w:ascii="Times New Roman" w:hAnsi="Times New Roman"/>
          <w:sz w:val="20"/>
          <w:szCs w:val="20"/>
        </w:rPr>
        <w:lastRenderedPageBreak/>
        <w:t xml:space="preserve">Sebagai kebutuhan dasar manusia, kepemilikan tempat tinggal atau hunian dapat menimbulkan beberapa masalah-masalah yang dapat menjadi pemicu konflik antara satu orang dengan satu orang yang lain guna mendapatkan keuntungan masing-masing. Dengan mendirikan suatu tempat tinggal, maka dibutuhkan suatu lahan untuk berdiri sebuah hunian di atasnya, namun dalam prosesnya, lahan seringkali diperebutkan karena untuk pemenuhan hidup masyarakat. Perebutan lahan inilah yang dapat memicu konflik. Seiring dengan perkembangan zaman, kebutuhan tempat tinggal semakin meningkat dan lahan yang tersedia semakin berkurang. Semakin hari, harga lahan semakin meningkat karena semakin banyak pula peminatnya. Banyak orang berbondong-bondong berusaha mendapatkan lahan tempat tinggal guna melakukan kelangsungan hidupnya, baik dengan cara jual-beli maupun sewa-menyewa. </w:t>
      </w:r>
    </w:p>
    <w:p w14:paraId="4A7F334F" w14:textId="76D8B7E9" w:rsidR="00A646E9" w:rsidRPr="00CF375E" w:rsidRDefault="00A82D59" w:rsidP="007F2952">
      <w:pPr>
        <w:spacing w:after="0"/>
        <w:ind w:firstLine="720"/>
        <w:jc w:val="both"/>
        <w:rPr>
          <w:rFonts w:ascii="Times New Roman" w:hAnsi="Times New Roman"/>
          <w:sz w:val="20"/>
          <w:szCs w:val="20"/>
        </w:rPr>
      </w:pPr>
      <w:r w:rsidRPr="00CF375E">
        <w:rPr>
          <w:rFonts w:ascii="Times New Roman" w:hAnsi="Times New Roman"/>
          <w:sz w:val="20"/>
          <w:szCs w:val="20"/>
        </w:rPr>
        <w:t>Sewa menyewa sendiri diatur dalam Pasal 1548 KUHPerdata yang berbunyi : “Sewa menyewa adalah suatu persetujuan, dengan mana pihak yang satu mengikatkan diri untuk memberikan kenikmatan suatu barang kepada pihak yang lain selama waktu tertentu, dengan pembayaran suatu harga yang disanggupi oleh pihak tersebut terakhir itu. Orang dapat menyewakan pelbagai jenis barang, baik yang tetap maupun yang bergerak.” Sedangkan</w:t>
      </w:r>
      <w:r w:rsidR="007F2952" w:rsidRPr="00CF375E">
        <w:rPr>
          <w:rFonts w:ascii="Times New Roman" w:hAnsi="Times New Roman"/>
          <w:sz w:val="20"/>
          <w:szCs w:val="20"/>
        </w:rPr>
        <w:t>,</w:t>
      </w:r>
      <w:r w:rsidRPr="00CF375E">
        <w:rPr>
          <w:rFonts w:ascii="Times New Roman" w:hAnsi="Times New Roman"/>
          <w:sz w:val="20"/>
          <w:szCs w:val="20"/>
        </w:rPr>
        <w:t xml:space="preserve"> tanah diatur dalam Undang-undang Republik Indonesia Nomor 5 tahun 1960 tentang Peraturan Dasar Pokok-pokok Agraria </w:t>
      </w:r>
      <w:r w:rsidR="00A81D50" w:rsidRPr="00CF375E">
        <w:rPr>
          <w:rFonts w:ascii="Times New Roman" w:hAnsi="Times New Roman"/>
          <w:sz w:val="20"/>
          <w:szCs w:val="20"/>
        </w:rPr>
        <w:t xml:space="preserve">yang selanjutnya disebut dengan UUPA </w:t>
      </w:r>
      <w:r w:rsidRPr="00CF375E">
        <w:rPr>
          <w:rFonts w:ascii="Times New Roman" w:hAnsi="Times New Roman"/>
          <w:sz w:val="20"/>
          <w:szCs w:val="20"/>
        </w:rPr>
        <w:t>Pasal 1 ayat (2) : “Seluruh bumi, air dan ruang angkasa, termasuk kekayaan alam yang terkandung di dalamnya dalam wilayah Republik Indonesia sebagai karunia Tuhan Yang Maha Esa adalah bumi, air dan ruang angkasa bangsa Indonesia dan merupakan kekayaan nasional”.</w:t>
      </w:r>
    </w:p>
    <w:p w14:paraId="0CE033CC" w14:textId="6ECECFB4" w:rsidR="00A646E9" w:rsidRPr="00CF375E" w:rsidRDefault="00A82D59">
      <w:pPr>
        <w:spacing w:after="0"/>
        <w:ind w:firstLine="720"/>
        <w:jc w:val="both"/>
        <w:rPr>
          <w:rFonts w:ascii="Times New Roman" w:hAnsi="Times New Roman"/>
          <w:sz w:val="20"/>
          <w:szCs w:val="20"/>
        </w:rPr>
      </w:pPr>
      <w:r w:rsidRPr="00CF375E">
        <w:rPr>
          <w:rFonts w:ascii="Times New Roman" w:hAnsi="Times New Roman"/>
          <w:sz w:val="20"/>
          <w:szCs w:val="20"/>
        </w:rPr>
        <w:t xml:space="preserve">Rakyat dapat memanfaatkan sumber daya alam tersebut termasuk lahan pemukiman untuk melakukan pemenuhan hidupnya sebagaimana disebutkan dalam Pasal 2 </w:t>
      </w:r>
      <w:r w:rsidR="00A81D50" w:rsidRPr="00CF375E">
        <w:rPr>
          <w:rFonts w:ascii="Times New Roman" w:hAnsi="Times New Roman"/>
          <w:sz w:val="20"/>
          <w:szCs w:val="20"/>
        </w:rPr>
        <w:t>UUPA</w:t>
      </w:r>
      <w:r w:rsidRPr="00CF375E">
        <w:rPr>
          <w:rFonts w:ascii="Times New Roman" w:hAnsi="Times New Roman"/>
          <w:sz w:val="20"/>
          <w:szCs w:val="20"/>
        </w:rPr>
        <w:t xml:space="preserve"> yaitu Atas dasar ketentuan dalam </w:t>
      </w:r>
      <w:r w:rsidR="005C7668" w:rsidRPr="00CF375E">
        <w:rPr>
          <w:rFonts w:ascii="Times New Roman" w:hAnsi="Times New Roman"/>
          <w:sz w:val="20"/>
          <w:szCs w:val="20"/>
        </w:rPr>
        <w:t>P</w:t>
      </w:r>
      <w:r w:rsidRPr="00CF375E">
        <w:rPr>
          <w:rFonts w:ascii="Times New Roman" w:hAnsi="Times New Roman"/>
          <w:sz w:val="20"/>
          <w:szCs w:val="20"/>
        </w:rPr>
        <w:t xml:space="preserve">asal 33 ayat 3 Undang-Undang Dasar dan hal-hal sebagai yang dimaksud dalam </w:t>
      </w:r>
      <w:r w:rsidR="00A81D50" w:rsidRPr="00CF375E">
        <w:rPr>
          <w:rFonts w:ascii="Times New Roman" w:hAnsi="Times New Roman"/>
          <w:sz w:val="20"/>
          <w:szCs w:val="20"/>
        </w:rPr>
        <w:t>P</w:t>
      </w:r>
      <w:r w:rsidRPr="00CF375E">
        <w:rPr>
          <w:rFonts w:ascii="Times New Roman" w:hAnsi="Times New Roman"/>
          <w:sz w:val="20"/>
          <w:szCs w:val="20"/>
        </w:rPr>
        <w:t>asal 1, bumi air dan ruang angkasa, termasuk kekayaan alam yang terkandung di dalamnya itu pada tingkatan tertinggi dikuasai oleh Negara, sebagai organisasi kekuasaan seluruh rakyat. Dengan demikian, rakyat dapat memanfaatkannya untuk mencapai sebesar-besarnya kemakmuran rakyat sepanjang tidak bertentangan dengan ketentuan perundang-undangan yang berlaku.</w:t>
      </w:r>
    </w:p>
    <w:p w14:paraId="102FC146" w14:textId="1158C698" w:rsidR="00A646E9" w:rsidRPr="00CF375E" w:rsidRDefault="00A81D50">
      <w:pPr>
        <w:spacing w:after="0" w:line="240" w:lineRule="auto"/>
        <w:ind w:firstLine="720"/>
        <w:jc w:val="both"/>
        <w:rPr>
          <w:rFonts w:ascii="Times New Roman" w:hAnsi="Times New Roman"/>
          <w:sz w:val="20"/>
          <w:szCs w:val="20"/>
        </w:rPr>
      </w:pPr>
      <w:r w:rsidRPr="00CF375E">
        <w:rPr>
          <w:rFonts w:ascii="Times New Roman" w:hAnsi="Times New Roman"/>
          <w:sz w:val="20"/>
          <w:szCs w:val="20"/>
        </w:rPr>
        <w:t>Pengaturan tengan tanah di Indonesia semuanya mengacu kepada ketentuan yang terdapat pada UUPA. Tak terkecuali tentang w</w:t>
      </w:r>
      <w:r w:rsidR="007278AF" w:rsidRPr="00CF375E">
        <w:rPr>
          <w:rFonts w:ascii="Times New Roman" w:hAnsi="Times New Roman"/>
          <w:sz w:val="20"/>
          <w:szCs w:val="20"/>
        </w:rPr>
        <w:t>a</w:t>
      </w:r>
      <w:r w:rsidRPr="00CF375E">
        <w:rPr>
          <w:rFonts w:ascii="Times New Roman" w:hAnsi="Times New Roman"/>
          <w:sz w:val="20"/>
          <w:szCs w:val="20"/>
        </w:rPr>
        <w:t xml:space="preserve">kaf. Wakaf </w:t>
      </w:r>
      <w:r w:rsidR="00A82D59" w:rsidRPr="00CF375E">
        <w:rPr>
          <w:rFonts w:ascii="Times New Roman" w:hAnsi="Times New Roman"/>
          <w:sz w:val="20"/>
          <w:szCs w:val="20"/>
        </w:rPr>
        <w:t xml:space="preserve"> </w:t>
      </w:r>
      <w:r w:rsidR="00A82D59" w:rsidRPr="00CF375E">
        <w:rPr>
          <w:rFonts w:ascii="Times New Roman" w:hAnsi="Times New Roman"/>
          <w:sz w:val="20"/>
          <w:szCs w:val="20"/>
        </w:rPr>
        <w:lastRenderedPageBreak/>
        <w:t xml:space="preserve">berupa tanah di Indonesia dijelaskan dalam Pasal 1 angka 1 Undang-undang Nomor 41 tahun 2004 tentang Wakaf, Wakaf adalah perbuatan hukum wakif untuk memisahkan dan/atau menyerahkan sebagian harta benda miliknya untuk dimanfaatkan selamanya atau untuk jangka waktu tertentu sesuai dengan kepentingannya guna keperluan ibadah dan/atau kesejahteraan umum menurut syariah. Pengertian Wakaf menurut definisi yang dikemukakan oleh Mahzhab Hanafi, Mazhab Syafi’i dan Hambali adalah menahan harta yang dimiliki untuk diambil manfaatnya bagi kemaslahatan umat dan agama </w:t>
      </w:r>
      <w:r w:rsidR="00A646E9" w:rsidRPr="00CF375E">
        <w:rPr>
          <w:rFonts w:ascii="Times New Roman" w:hAnsi="Times New Roman"/>
          <w:sz w:val="20"/>
          <w:szCs w:val="20"/>
        </w:rPr>
        <w:fldChar w:fldCharType="begin" w:fldLock="1"/>
      </w:r>
      <w:r w:rsidRPr="00CF375E">
        <w:rPr>
          <w:rFonts w:ascii="Times New Roman" w:hAnsi="Times New Roman"/>
          <w:sz w:val="20"/>
          <w:szCs w:val="20"/>
        </w:rPr>
        <w:instrText>ADDIN CSL_CITATION {"citationItems":[{"id":"ITEM-1","itemData":{"author":[{"dropping-particle":"","family":"Suhrawadi","given":"","non-dropping-particle":"","parse-names":false,"suffix":""}],"id":"ITEM-1","issued":{"date-parts":[["2010"]]},"publisher":"Sinar Grafika","publisher-place":"Jakarta","title":"Wakaf &amp; Pemberdayaan Umat","type":"book"},"uris":["http://www.mendeley.com/documents/?uuid=59fae69e-215d-44df-bee9-4a84d252052c","http://www.mendeley.com/documents/?uuid=be302641-743b-4044-a8e0-54cf353a7a3f"]}],"mendeley":{"formattedCitation":"(Suhrawadi 2010)","plainTextFormattedCitation":"(Suhrawadi 2010)","previouslyFormattedCitation":"(Suhrawadi, 2010)"},"properties":{"noteIndex":0},"schema":"https://github.com/citation-style-language/schema/raw/master/csl-citation.json"}</w:instrText>
      </w:r>
      <w:r w:rsidR="00A646E9" w:rsidRPr="00CF375E">
        <w:rPr>
          <w:rFonts w:ascii="Times New Roman" w:hAnsi="Times New Roman"/>
          <w:sz w:val="20"/>
          <w:szCs w:val="20"/>
        </w:rPr>
        <w:fldChar w:fldCharType="separate"/>
      </w:r>
      <w:r w:rsidRPr="00CF375E">
        <w:rPr>
          <w:rFonts w:ascii="Times New Roman" w:hAnsi="Times New Roman"/>
          <w:noProof/>
          <w:sz w:val="20"/>
          <w:szCs w:val="20"/>
        </w:rPr>
        <w:t>(Suhrawadi 2010)</w:t>
      </w:r>
      <w:r w:rsidR="00A646E9" w:rsidRPr="00CF375E">
        <w:rPr>
          <w:rFonts w:ascii="Times New Roman" w:hAnsi="Times New Roman"/>
          <w:sz w:val="20"/>
          <w:szCs w:val="20"/>
        </w:rPr>
        <w:fldChar w:fldCharType="end"/>
      </w:r>
      <w:r w:rsidR="00A82D59" w:rsidRPr="00CF375E">
        <w:rPr>
          <w:rFonts w:ascii="Times New Roman" w:hAnsi="Times New Roman"/>
          <w:sz w:val="20"/>
          <w:szCs w:val="20"/>
        </w:rPr>
        <w:t>. Benda yang dapat digunakan sebagai obyek wakaf tercantum dalam Undang-undang Nomor 41 tahun 2004 tentang Wakaf Pasal 16 ayat (1) yang berbunyi :</w:t>
      </w:r>
    </w:p>
    <w:tbl>
      <w:tblPr>
        <w:tblW w:w="4965" w:type="pct"/>
        <w:tblBorders>
          <w:top w:val="outset" w:sz="2" w:space="0" w:color="111111"/>
          <w:left w:val="outset" w:sz="2" w:space="0" w:color="111111"/>
          <w:bottom w:val="outset" w:sz="2" w:space="0" w:color="111111"/>
          <w:right w:val="outset" w:sz="2" w:space="0" w:color="111111"/>
        </w:tblBorders>
        <w:tblCellMar>
          <w:left w:w="0" w:type="dxa"/>
          <w:right w:w="0" w:type="dxa"/>
        </w:tblCellMar>
        <w:tblLook w:val="0000" w:firstRow="0" w:lastRow="0" w:firstColumn="0" w:lastColumn="0" w:noHBand="0" w:noVBand="0"/>
      </w:tblPr>
      <w:tblGrid>
        <w:gridCol w:w="234"/>
        <w:gridCol w:w="192"/>
        <w:gridCol w:w="3913"/>
      </w:tblGrid>
      <w:tr w:rsidR="00CF375E" w:rsidRPr="00CF375E" w14:paraId="34901BEA" w14:textId="77777777" w:rsidTr="008D6EF5">
        <w:trPr>
          <w:trHeight w:val="255"/>
        </w:trPr>
        <w:tc>
          <w:tcPr>
            <w:tcW w:w="270" w:type="pct"/>
            <w:tcBorders>
              <w:top w:val="nil"/>
              <w:left w:val="nil"/>
              <w:bottom w:val="nil"/>
              <w:right w:val="nil"/>
            </w:tcBorders>
          </w:tcPr>
          <w:p w14:paraId="13165BB2" w14:textId="77777777" w:rsidR="00A646E9" w:rsidRPr="00CF375E" w:rsidRDefault="00A82D59">
            <w:pPr>
              <w:spacing w:after="0"/>
              <w:jc w:val="both"/>
              <w:rPr>
                <w:rFonts w:ascii="Times New Roman" w:eastAsia="Times New Roman" w:hAnsi="Times New Roman"/>
                <w:sz w:val="20"/>
                <w:szCs w:val="20"/>
              </w:rPr>
            </w:pPr>
            <w:r w:rsidRPr="00CF375E">
              <w:rPr>
                <w:rFonts w:ascii="Times New Roman" w:eastAsia="Times New Roman" w:hAnsi="Times New Roman"/>
                <w:sz w:val="20"/>
                <w:szCs w:val="20"/>
              </w:rPr>
              <w:t>(1)</w:t>
            </w:r>
          </w:p>
        </w:tc>
        <w:tc>
          <w:tcPr>
            <w:tcW w:w="4727" w:type="pct"/>
            <w:gridSpan w:val="2"/>
            <w:tcBorders>
              <w:top w:val="nil"/>
              <w:left w:val="nil"/>
              <w:bottom w:val="nil"/>
              <w:right w:val="nil"/>
            </w:tcBorders>
          </w:tcPr>
          <w:p w14:paraId="5BC87728" w14:textId="77777777" w:rsidR="00A646E9" w:rsidRPr="00CF375E" w:rsidRDefault="00A82D59">
            <w:pPr>
              <w:spacing w:after="0"/>
              <w:jc w:val="both"/>
              <w:rPr>
                <w:rFonts w:ascii="Times New Roman" w:eastAsia="Times New Roman" w:hAnsi="Times New Roman"/>
                <w:sz w:val="20"/>
                <w:szCs w:val="20"/>
              </w:rPr>
            </w:pPr>
            <w:r w:rsidRPr="00CF375E">
              <w:rPr>
                <w:rFonts w:ascii="Times New Roman" w:eastAsia="Times New Roman" w:hAnsi="Times New Roman"/>
                <w:sz w:val="20"/>
                <w:szCs w:val="20"/>
              </w:rPr>
              <w:t>Harta benda wakaf terdiri dari :</w:t>
            </w:r>
          </w:p>
        </w:tc>
      </w:tr>
      <w:tr w:rsidR="00CF375E" w:rsidRPr="00CF375E" w14:paraId="78BF4052" w14:textId="77777777" w:rsidTr="008D6EF5">
        <w:trPr>
          <w:trHeight w:val="255"/>
        </w:trPr>
        <w:tc>
          <w:tcPr>
            <w:tcW w:w="270" w:type="pct"/>
            <w:tcBorders>
              <w:top w:val="nil"/>
              <w:left w:val="nil"/>
              <w:bottom w:val="nil"/>
              <w:right w:val="nil"/>
            </w:tcBorders>
          </w:tcPr>
          <w:p w14:paraId="178BA671" w14:textId="77777777" w:rsidR="00A646E9" w:rsidRPr="00CF375E" w:rsidRDefault="00A646E9">
            <w:pPr>
              <w:spacing w:after="0"/>
              <w:jc w:val="both"/>
              <w:rPr>
                <w:rFonts w:ascii="Times New Roman" w:eastAsia="Times New Roman" w:hAnsi="Times New Roman"/>
                <w:sz w:val="20"/>
                <w:szCs w:val="20"/>
              </w:rPr>
            </w:pPr>
          </w:p>
        </w:tc>
        <w:tc>
          <w:tcPr>
            <w:tcW w:w="221" w:type="pct"/>
            <w:tcBorders>
              <w:top w:val="nil"/>
              <w:left w:val="nil"/>
              <w:bottom w:val="nil"/>
              <w:right w:val="nil"/>
            </w:tcBorders>
          </w:tcPr>
          <w:p w14:paraId="637D0CFF" w14:textId="77777777" w:rsidR="00A646E9" w:rsidRPr="00CF375E" w:rsidRDefault="00A82D59">
            <w:pPr>
              <w:spacing w:after="0"/>
              <w:jc w:val="both"/>
              <w:rPr>
                <w:rFonts w:ascii="Times New Roman" w:eastAsia="Times New Roman" w:hAnsi="Times New Roman"/>
                <w:sz w:val="20"/>
                <w:szCs w:val="20"/>
              </w:rPr>
            </w:pPr>
            <w:r w:rsidRPr="00CF375E">
              <w:rPr>
                <w:rFonts w:ascii="Times New Roman" w:eastAsia="Times New Roman" w:hAnsi="Times New Roman"/>
                <w:sz w:val="20"/>
                <w:szCs w:val="20"/>
              </w:rPr>
              <w:t>a.</w:t>
            </w:r>
          </w:p>
        </w:tc>
        <w:tc>
          <w:tcPr>
            <w:tcW w:w="4509" w:type="pct"/>
            <w:tcBorders>
              <w:top w:val="nil"/>
              <w:left w:val="nil"/>
              <w:bottom w:val="nil"/>
              <w:right w:val="nil"/>
            </w:tcBorders>
          </w:tcPr>
          <w:p w14:paraId="4F688B92" w14:textId="77777777" w:rsidR="00A646E9" w:rsidRPr="00CF375E" w:rsidRDefault="00A82D59">
            <w:pPr>
              <w:spacing w:after="0"/>
              <w:jc w:val="both"/>
              <w:rPr>
                <w:rFonts w:ascii="Times New Roman" w:eastAsia="Times New Roman" w:hAnsi="Times New Roman"/>
                <w:sz w:val="20"/>
                <w:szCs w:val="20"/>
              </w:rPr>
            </w:pPr>
            <w:r w:rsidRPr="00CF375E">
              <w:rPr>
                <w:rFonts w:ascii="Times New Roman" w:eastAsia="Times New Roman" w:hAnsi="Times New Roman"/>
                <w:sz w:val="20"/>
                <w:szCs w:val="20"/>
              </w:rPr>
              <w:t>benda tidak bergerak; dan</w:t>
            </w:r>
          </w:p>
        </w:tc>
      </w:tr>
      <w:tr w:rsidR="00CF375E" w:rsidRPr="00CF375E" w14:paraId="23647046" w14:textId="77777777" w:rsidTr="008D6EF5">
        <w:trPr>
          <w:trHeight w:val="255"/>
        </w:trPr>
        <w:tc>
          <w:tcPr>
            <w:tcW w:w="270" w:type="pct"/>
            <w:tcBorders>
              <w:top w:val="nil"/>
              <w:left w:val="nil"/>
              <w:bottom w:val="nil"/>
              <w:right w:val="nil"/>
            </w:tcBorders>
          </w:tcPr>
          <w:p w14:paraId="5C137349" w14:textId="77777777" w:rsidR="00A646E9" w:rsidRPr="00CF375E" w:rsidRDefault="00A646E9">
            <w:pPr>
              <w:spacing w:after="0"/>
              <w:jc w:val="both"/>
              <w:rPr>
                <w:rFonts w:ascii="Times New Roman" w:eastAsia="Times New Roman" w:hAnsi="Times New Roman"/>
                <w:sz w:val="20"/>
                <w:szCs w:val="20"/>
              </w:rPr>
            </w:pPr>
          </w:p>
        </w:tc>
        <w:tc>
          <w:tcPr>
            <w:tcW w:w="221" w:type="pct"/>
            <w:tcBorders>
              <w:top w:val="nil"/>
              <w:left w:val="nil"/>
              <w:bottom w:val="nil"/>
              <w:right w:val="nil"/>
            </w:tcBorders>
          </w:tcPr>
          <w:p w14:paraId="713AAE21" w14:textId="77777777" w:rsidR="00A646E9" w:rsidRPr="00CF375E" w:rsidRDefault="00A82D59">
            <w:pPr>
              <w:spacing w:after="0"/>
              <w:jc w:val="both"/>
              <w:rPr>
                <w:rFonts w:ascii="Times New Roman" w:eastAsia="Times New Roman" w:hAnsi="Times New Roman"/>
                <w:sz w:val="20"/>
                <w:szCs w:val="20"/>
              </w:rPr>
            </w:pPr>
            <w:r w:rsidRPr="00CF375E">
              <w:rPr>
                <w:rFonts w:ascii="Times New Roman" w:eastAsia="Times New Roman" w:hAnsi="Times New Roman"/>
                <w:sz w:val="20"/>
                <w:szCs w:val="20"/>
              </w:rPr>
              <w:t>b.</w:t>
            </w:r>
          </w:p>
        </w:tc>
        <w:tc>
          <w:tcPr>
            <w:tcW w:w="4509" w:type="pct"/>
            <w:tcBorders>
              <w:top w:val="nil"/>
              <w:left w:val="nil"/>
              <w:bottom w:val="nil"/>
              <w:right w:val="nil"/>
            </w:tcBorders>
          </w:tcPr>
          <w:p w14:paraId="7337166E" w14:textId="77777777" w:rsidR="00A646E9" w:rsidRPr="00CF375E" w:rsidRDefault="00A82D59">
            <w:pPr>
              <w:spacing w:after="0"/>
              <w:jc w:val="both"/>
              <w:rPr>
                <w:rFonts w:ascii="Times New Roman" w:eastAsia="Times New Roman" w:hAnsi="Times New Roman"/>
                <w:sz w:val="20"/>
                <w:szCs w:val="20"/>
              </w:rPr>
            </w:pPr>
            <w:r w:rsidRPr="00CF375E">
              <w:rPr>
                <w:rFonts w:ascii="Times New Roman" w:eastAsia="Times New Roman" w:hAnsi="Times New Roman"/>
                <w:sz w:val="20"/>
                <w:szCs w:val="20"/>
              </w:rPr>
              <w:t>benda bergerak.</w:t>
            </w:r>
          </w:p>
        </w:tc>
      </w:tr>
      <w:tr w:rsidR="00CF375E" w:rsidRPr="00CF375E" w14:paraId="6A1F7D8B" w14:textId="77777777" w:rsidTr="008D6EF5">
        <w:trPr>
          <w:trHeight w:val="255"/>
        </w:trPr>
        <w:tc>
          <w:tcPr>
            <w:tcW w:w="270" w:type="pct"/>
            <w:tcBorders>
              <w:top w:val="nil"/>
              <w:left w:val="nil"/>
              <w:bottom w:val="nil"/>
              <w:right w:val="nil"/>
            </w:tcBorders>
          </w:tcPr>
          <w:p w14:paraId="5F340013" w14:textId="77777777" w:rsidR="00A646E9" w:rsidRPr="00CF375E" w:rsidRDefault="00A82D59">
            <w:pPr>
              <w:spacing w:after="0"/>
              <w:jc w:val="both"/>
              <w:rPr>
                <w:rFonts w:ascii="Times New Roman" w:eastAsia="Times New Roman" w:hAnsi="Times New Roman"/>
                <w:sz w:val="20"/>
                <w:szCs w:val="20"/>
              </w:rPr>
            </w:pPr>
            <w:r w:rsidRPr="00CF375E">
              <w:rPr>
                <w:rFonts w:ascii="Times New Roman" w:eastAsia="Times New Roman" w:hAnsi="Times New Roman"/>
                <w:sz w:val="20"/>
                <w:szCs w:val="20"/>
              </w:rPr>
              <w:t>(2)</w:t>
            </w:r>
          </w:p>
        </w:tc>
        <w:tc>
          <w:tcPr>
            <w:tcW w:w="4727" w:type="pct"/>
            <w:gridSpan w:val="2"/>
            <w:tcBorders>
              <w:top w:val="nil"/>
              <w:left w:val="nil"/>
              <w:bottom w:val="nil"/>
              <w:right w:val="nil"/>
            </w:tcBorders>
          </w:tcPr>
          <w:p w14:paraId="68F3C027" w14:textId="77777777" w:rsidR="00A646E9" w:rsidRPr="00CF375E" w:rsidRDefault="00A82D59">
            <w:pPr>
              <w:spacing w:after="0"/>
              <w:jc w:val="both"/>
              <w:rPr>
                <w:rFonts w:ascii="Times New Roman" w:eastAsia="Times New Roman" w:hAnsi="Times New Roman"/>
                <w:sz w:val="20"/>
                <w:szCs w:val="20"/>
              </w:rPr>
            </w:pPr>
            <w:r w:rsidRPr="00CF375E">
              <w:rPr>
                <w:rFonts w:ascii="Times New Roman" w:eastAsia="Times New Roman" w:hAnsi="Times New Roman"/>
                <w:sz w:val="20"/>
                <w:szCs w:val="20"/>
              </w:rPr>
              <w:t>Benda tidak bergerak sebagaimana dimaksud pada ayat (l) huruf a meliputi:</w:t>
            </w:r>
          </w:p>
        </w:tc>
      </w:tr>
      <w:tr w:rsidR="00CF375E" w:rsidRPr="00CF375E" w14:paraId="58E0BF28" w14:textId="77777777" w:rsidTr="008D6EF5">
        <w:trPr>
          <w:trHeight w:val="255"/>
        </w:trPr>
        <w:tc>
          <w:tcPr>
            <w:tcW w:w="270" w:type="pct"/>
            <w:tcBorders>
              <w:top w:val="nil"/>
              <w:left w:val="nil"/>
              <w:bottom w:val="nil"/>
              <w:right w:val="nil"/>
            </w:tcBorders>
          </w:tcPr>
          <w:p w14:paraId="5520347B" w14:textId="77777777" w:rsidR="00A646E9" w:rsidRPr="00CF375E" w:rsidRDefault="00A646E9">
            <w:pPr>
              <w:spacing w:after="0"/>
              <w:jc w:val="both"/>
              <w:rPr>
                <w:rFonts w:ascii="Times New Roman" w:eastAsia="Times New Roman" w:hAnsi="Times New Roman"/>
                <w:sz w:val="20"/>
                <w:szCs w:val="20"/>
              </w:rPr>
            </w:pPr>
          </w:p>
        </w:tc>
        <w:tc>
          <w:tcPr>
            <w:tcW w:w="221" w:type="pct"/>
            <w:tcBorders>
              <w:top w:val="nil"/>
              <w:left w:val="nil"/>
              <w:bottom w:val="nil"/>
              <w:right w:val="nil"/>
            </w:tcBorders>
          </w:tcPr>
          <w:p w14:paraId="4F8A3D9B" w14:textId="77777777" w:rsidR="00A646E9" w:rsidRPr="00CF375E" w:rsidRDefault="00A82D59">
            <w:pPr>
              <w:spacing w:after="0"/>
              <w:jc w:val="both"/>
              <w:rPr>
                <w:rFonts w:ascii="Times New Roman" w:eastAsia="Times New Roman" w:hAnsi="Times New Roman"/>
                <w:sz w:val="20"/>
                <w:szCs w:val="20"/>
              </w:rPr>
            </w:pPr>
            <w:r w:rsidRPr="00CF375E">
              <w:rPr>
                <w:rFonts w:ascii="Times New Roman" w:eastAsia="Times New Roman" w:hAnsi="Times New Roman"/>
                <w:sz w:val="20"/>
                <w:szCs w:val="20"/>
              </w:rPr>
              <w:t>a.</w:t>
            </w:r>
          </w:p>
        </w:tc>
        <w:tc>
          <w:tcPr>
            <w:tcW w:w="4509" w:type="pct"/>
            <w:tcBorders>
              <w:top w:val="nil"/>
              <w:left w:val="nil"/>
              <w:bottom w:val="nil"/>
              <w:right w:val="nil"/>
            </w:tcBorders>
          </w:tcPr>
          <w:p w14:paraId="056A44DE" w14:textId="77777777" w:rsidR="00A646E9" w:rsidRPr="00CF375E" w:rsidRDefault="00A82D59">
            <w:pPr>
              <w:spacing w:after="0"/>
              <w:jc w:val="both"/>
              <w:rPr>
                <w:rFonts w:ascii="Times New Roman" w:eastAsia="Times New Roman" w:hAnsi="Times New Roman"/>
                <w:sz w:val="20"/>
                <w:szCs w:val="20"/>
              </w:rPr>
            </w:pPr>
            <w:r w:rsidRPr="00CF375E">
              <w:rPr>
                <w:rFonts w:ascii="Times New Roman" w:eastAsia="Times New Roman" w:hAnsi="Times New Roman"/>
                <w:sz w:val="20"/>
                <w:szCs w:val="20"/>
              </w:rPr>
              <w:t>hak atas, tanah sesuai dengan ketentuan peraturan perundang-undangan yang berlaku baik yang sudah maupun yang belum terdaftar;</w:t>
            </w:r>
          </w:p>
        </w:tc>
      </w:tr>
      <w:tr w:rsidR="00CF375E" w:rsidRPr="00CF375E" w14:paraId="3C9764B3" w14:textId="77777777" w:rsidTr="008D6EF5">
        <w:trPr>
          <w:trHeight w:val="255"/>
        </w:trPr>
        <w:tc>
          <w:tcPr>
            <w:tcW w:w="270" w:type="pct"/>
            <w:tcBorders>
              <w:top w:val="nil"/>
              <w:left w:val="nil"/>
              <w:bottom w:val="nil"/>
              <w:right w:val="nil"/>
            </w:tcBorders>
          </w:tcPr>
          <w:p w14:paraId="41123873" w14:textId="77777777" w:rsidR="00A646E9" w:rsidRPr="00CF375E" w:rsidRDefault="00A646E9">
            <w:pPr>
              <w:spacing w:after="0"/>
              <w:jc w:val="both"/>
              <w:rPr>
                <w:rFonts w:ascii="Times New Roman" w:eastAsia="Times New Roman" w:hAnsi="Times New Roman"/>
                <w:sz w:val="20"/>
                <w:szCs w:val="20"/>
              </w:rPr>
            </w:pPr>
          </w:p>
        </w:tc>
        <w:tc>
          <w:tcPr>
            <w:tcW w:w="221" w:type="pct"/>
            <w:tcBorders>
              <w:top w:val="nil"/>
              <w:left w:val="nil"/>
              <w:bottom w:val="nil"/>
              <w:right w:val="nil"/>
            </w:tcBorders>
          </w:tcPr>
          <w:p w14:paraId="730C6239" w14:textId="77777777" w:rsidR="00A646E9" w:rsidRPr="00CF375E" w:rsidRDefault="00A82D59">
            <w:pPr>
              <w:spacing w:after="0"/>
              <w:jc w:val="both"/>
              <w:rPr>
                <w:rFonts w:ascii="Times New Roman" w:eastAsia="Times New Roman" w:hAnsi="Times New Roman"/>
                <w:sz w:val="20"/>
                <w:szCs w:val="20"/>
              </w:rPr>
            </w:pPr>
            <w:r w:rsidRPr="00CF375E">
              <w:rPr>
                <w:rFonts w:ascii="Times New Roman" w:eastAsia="Times New Roman" w:hAnsi="Times New Roman"/>
                <w:sz w:val="20"/>
                <w:szCs w:val="20"/>
              </w:rPr>
              <w:t>b.</w:t>
            </w:r>
          </w:p>
        </w:tc>
        <w:tc>
          <w:tcPr>
            <w:tcW w:w="4509" w:type="pct"/>
            <w:tcBorders>
              <w:top w:val="nil"/>
              <w:left w:val="nil"/>
              <w:bottom w:val="nil"/>
              <w:right w:val="nil"/>
            </w:tcBorders>
          </w:tcPr>
          <w:p w14:paraId="3D212BBA" w14:textId="77777777" w:rsidR="00A646E9" w:rsidRPr="00CF375E" w:rsidRDefault="00A82D59">
            <w:pPr>
              <w:spacing w:after="0"/>
              <w:jc w:val="both"/>
              <w:rPr>
                <w:rFonts w:ascii="Times New Roman" w:eastAsia="Times New Roman" w:hAnsi="Times New Roman"/>
                <w:sz w:val="20"/>
                <w:szCs w:val="20"/>
              </w:rPr>
            </w:pPr>
            <w:r w:rsidRPr="00CF375E">
              <w:rPr>
                <w:rFonts w:ascii="Times New Roman" w:eastAsia="Times New Roman" w:hAnsi="Times New Roman"/>
                <w:sz w:val="20"/>
                <w:szCs w:val="20"/>
              </w:rPr>
              <w:t>bangunan atau bagian bangunan yang berdiri di atas tanah sebagaimana dimaksud pada huruf a;</w:t>
            </w:r>
          </w:p>
        </w:tc>
      </w:tr>
      <w:tr w:rsidR="00CF375E" w:rsidRPr="00CF375E" w14:paraId="551FB3EF" w14:textId="77777777" w:rsidTr="008D6EF5">
        <w:trPr>
          <w:trHeight w:val="255"/>
        </w:trPr>
        <w:tc>
          <w:tcPr>
            <w:tcW w:w="270" w:type="pct"/>
            <w:tcBorders>
              <w:top w:val="nil"/>
              <w:left w:val="nil"/>
              <w:bottom w:val="nil"/>
              <w:right w:val="nil"/>
            </w:tcBorders>
          </w:tcPr>
          <w:p w14:paraId="16FEF09C" w14:textId="77777777" w:rsidR="00A646E9" w:rsidRPr="00CF375E" w:rsidRDefault="00A646E9">
            <w:pPr>
              <w:spacing w:after="0"/>
              <w:jc w:val="both"/>
              <w:rPr>
                <w:rFonts w:ascii="Times New Roman" w:eastAsia="Times New Roman" w:hAnsi="Times New Roman"/>
                <w:sz w:val="20"/>
                <w:szCs w:val="20"/>
              </w:rPr>
            </w:pPr>
          </w:p>
        </w:tc>
        <w:tc>
          <w:tcPr>
            <w:tcW w:w="221" w:type="pct"/>
            <w:tcBorders>
              <w:top w:val="nil"/>
              <w:left w:val="nil"/>
              <w:bottom w:val="nil"/>
              <w:right w:val="nil"/>
            </w:tcBorders>
          </w:tcPr>
          <w:p w14:paraId="4D615262" w14:textId="77777777" w:rsidR="00A646E9" w:rsidRPr="00CF375E" w:rsidRDefault="00A82D59">
            <w:pPr>
              <w:spacing w:after="0"/>
              <w:jc w:val="both"/>
              <w:rPr>
                <w:rFonts w:ascii="Times New Roman" w:eastAsia="Times New Roman" w:hAnsi="Times New Roman"/>
                <w:sz w:val="20"/>
                <w:szCs w:val="20"/>
              </w:rPr>
            </w:pPr>
            <w:r w:rsidRPr="00CF375E">
              <w:rPr>
                <w:rFonts w:ascii="Times New Roman" w:eastAsia="Times New Roman" w:hAnsi="Times New Roman"/>
                <w:sz w:val="20"/>
                <w:szCs w:val="20"/>
              </w:rPr>
              <w:t>c.</w:t>
            </w:r>
          </w:p>
        </w:tc>
        <w:tc>
          <w:tcPr>
            <w:tcW w:w="4509" w:type="pct"/>
            <w:tcBorders>
              <w:top w:val="nil"/>
              <w:left w:val="nil"/>
              <w:bottom w:val="nil"/>
              <w:right w:val="nil"/>
            </w:tcBorders>
          </w:tcPr>
          <w:p w14:paraId="29A25EE8" w14:textId="77777777" w:rsidR="00A646E9" w:rsidRPr="00CF375E" w:rsidRDefault="00A82D59">
            <w:pPr>
              <w:spacing w:after="0"/>
              <w:jc w:val="both"/>
              <w:rPr>
                <w:rFonts w:ascii="Times New Roman" w:eastAsia="Times New Roman" w:hAnsi="Times New Roman"/>
                <w:sz w:val="20"/>
                <w:szCs w:val="20"/>
              </w:rPr>
            </w:pPr>
            <w:r w:rsidRPr="00CF375E">
              <w:rPr>
                <w:rFonts w:ascii="Times New Roman" w:eastAsia="Times New Roman" w:hAnsi="Times New Roman"/>
                <w:sz w:val="20"/>
                <w:szCs w:val="20"/>
              </w:rPr>
              <w:t>tanaman dan benda lain yang berkaitan dengan tanah;</w:t>
            </w:r>
          </w:p>
        </w:tc>
      </w:tr>
      <w:tr w:rsidR="00CF375E" w:rsidRPr="00CF375E" w14:paraId="4AD62D4E" w14:textId="77777777" w:rsidTr="008D6EF5">
        <w:trPr>
          <w:trHeight w:val="255"/>
        </w:trPr>
        <w:tc>
          <w:tcPr>
            <w:tcW w:w="270" w:type="pct"/>
            <w:tcBorders>
              <w:top w:val="nil"/>
              <w:left w:val="nil"/>
              <w:bottom w:val="nil"/>
              <w:right w:val="nil"/>
            </w:tcBorders>
          </w:tcPr>
          <w:p w14:paraId="3C46C6DE" w14:textId="77777777" w:rsidR="00A646E9" w:rsidRPr="00CF375E" w:rsidRDefault="00A646E9">
            <w:pPr>
              <w:spacing w:after="0"/>
              <w:jc w:val="both"/>
              <w:rPr>
                <w:rFonts w:ascii="Times New Roman" w:eastAsia="Times New Roman" w:hAnsi="Times New Roman"/>
                <w:sz w:val="20"/>
                <w:szCs w:val="20"/>
              </w:rPr>
            </w:pPr>
          </w:p>
        </w:tc>
        <w:tc>
          <w:tcPr>
            <w:tcW w:w="221" w:type="pct"/>
            <w:tcBorders>
              <w:top w:val="nil"/>
              <w:left w:val="nil"/>
              <w:bottom w:val="nil"/>
              <w:right w:val="nil"/>
            </w:tcBorders>
          </w:tcPr>
          <w:p w14:paraId="024813D6" w14:textId="77777777" w:rsidR="00A646E9" w:rsidRPr="00CF375E" w:rsidRDefault="00A82D59">
            <w:pPr>
              <w:spacing w:after="0"/>
              <w:jc w:val="both"/>
              <w:rPr>
                <w:rFonts w:ascii="Times New Roman" w:eastAsia="Times New Roman" w:hAnsi="Times New Roman"/>
                <w:sz w:val="20"/>
                <w:szCs w:val="20"/>
              </w:rPr>
            </w:pPr>
            <w:r w:rsidRPr="00CF375E">
              <w:rPr>
                <w:rFonts w:ascii="Times New Roman" w:eastAsia="Times New Roman" w:hAnsi="Times New Roman"/>
                <w:sz w:val="20"/>
                <w:szCs w:val="20"/>
              </w:rPr>
              <w:t>d.</w:t>
            </w:r>
          </w:p>
        </w:tc>
        <w:tc>
          <w:tcPr>
            <w:tcW w:w="4509" w:type="pct"/>
            <w:tcBorders>
              <w:top w:val="nil"/>
              <w:left w:val="nil"/>
              <w:bottom w:val="nil"/>
              <w:right w:val="nil"/>
            </w:tcBorders>
          </w:tcPr>
          <w:p w14:paraId="222D9C69" w14:textId="77777777" w:rsidR="00A646E9" w:rsidRPr="00CF375E" w:rsidRDefault="00A82D59">
            <w:pPr>
              <w:spacing w:after="0"/>
              <w:jc w:val="both"/>
              <w:rPr>
                <w:rFonts w:ascii="Times New Roman" w:eastAsia="Times New Roman" w:hAnsi="Times New Roman"/>
                <w:sz w:val="20"/>
                <w:szCs w:val="20"/>
              </w:rPr>
            </w:pPr>
            <w:r w:rsidRPr="00CF375E">
              <w:rPr>
                <w:rFonts w:ascii="Times New Roman" w:eastAsia="Times New Roman" w:hAnsi="Times New Roman"/>
                <w:sz w:val="20"/>
                <w:szCs w:val="20"/>
              </w:rPr>
              <w:t>hak milik atas satuan rumah susun sesuai dengan ketentuan peraturan perundang-undangan yang berlaku;</w:t>
            </w:r>
          </w:p>
        </w:tc>
      </w:tr>
      <w:tr w:rsidR="00CF375E" w:rsidRPr="00CF375E" w14:paraId="04A54D8F" w14:textId="77777777" w:rsidTr="008D6EF5">
        <w:trPr>
          <w:trHeight w:val="255"/>
        </w:trPr>
        <w:tc>
          <w:tcPr>
            <w:tcW w:w="270" w:type="pct"/>
            <w:tcBorders>
              <w:top w:val="nil"/>
              <w:left w:val="nil"/>
              <w:bottom w:val="nil"/>
              <w:right w:val="nil"/>
            </w:tcBorders>
          </w:tcPr>
          <w:p w14:paraId="1594ECEB" w14:textId="77777777" w:rsidR="00A646E9" w:rsidRPr="00CF375E" w:rsidRDefault="00A646E9">
            <w:pPr>
              <w:spacing w:after="0"/>
              <w:jc w:val="both"/>
              <w:rPr>
                <w:rFonts w:ascii="Times New Roman" w:eastAsia="Times New Roman" w:hAnsi="Times New Roman"/>
                <w:sz w:val="20"/>
                <w:szCs w:val="20"/>
              </w:rPr>
            </w:pPr>
          </w:p>
        </w:tc>
        <w:tc>
          <w:tcPr>
            <w:tcW w:w="221" w:type="pct"/>
            <w:tcBorders>
              <w:top w:val="nil"/>
              <w:left w:val="nil"/>
              <w:bottom w:val="nil"/>
              <w:right w:val="nil"/>
            </w:tcBorders>
          </w:tcPr>
          <w:p w14:paraId="0D51B636" w14:textId="77777777" w:rsidR="00A646E9" w:rsidRPr="00CF375E" w:rsidRDefault="00A82D59">
            <w:pPr>
              <w:spacing w:after="0"/>
              <w:jc w:val="both"/>
              <w:rPr>
                <w:rFonts w:ascii="Times New Roman" w:eastAsia="Times New Roman" w:hAnsi="Times New Roman"/>
                <w:sz w:val="20"/>
                <w:szCs w:val="20"/>
              </w:rPr>
            </w:pPr>
            <w:r w:rsidRPr="00CF375E">
              <w:rPr>
                <w:rFonts w:ascii="Times New Roman" w:eastAsia="Times New Roman" w:hAnsi="Times New Roman"/>
                <w:sz w:val="20"/>
                <w:szCs w:val="20"/>
              </w:rPr>
              <w:t>e.</w:t>
            </w:r>
          </w:p>
        </w:tc>
        <w:tc>
          <w:tcPr>
            <w:tcW w:w="4509" w:type="pct"/>
            <w:tcBorders>
              <w:top w:val="nil"/>
              <w:left w:val="nil"/>
              <w:bottom w:val="nil"/>
              <w:right w:val="nil"/>
            </w:tcBorders>
          </w:tcPr>
          <w:p w14:paraId="12C7E9FF" w14:textId="77777777" w:rsidR="00A646E9" w:rsidRPr="00CF375E" w:rsidRDefault="00A82D59">
            <w:pPr>
              <w:spacing w:after="0"/>
              <w:ind w:left="111"/>
              <w:jc w:val="both"/>
              <w:rPr>
                <w:rFonts w:ascii="Times New Roman" w:eastAsia="Times New Roman" w:hAnsi="Times New Roman"/>
                <w:sz w:val="20"/>
                <w:szCs w:val="20"/>
              </w:rPr>
            </w:pPr>
            <w:r w:rsidRPr="00CF375E">
              <w:rPr>
                <w:rFonts w:ascii="Times New Roman" w:eastAsia="Times New Roman" w:hAnsi="Times New Roman"/>
                <w:sz w:val="20"/>
                <w:szCs w:val="20"/>
              </w:rPr>
              <w:t>benda tidak bergerak lain sesuai dengan ketentuan syariah dan peraturan perundang-undangan yang berlaku.</w:t>
            </w:r>
          </w:p>
          <w:p w14:paraId="488B4B80" w14:textId="4C97EC24" w:rsidR="00A646E9" w:rsidRPr="00CF375E" w:rsidRDefault="00A82D59" w:rsidP="005C7668">
            <w:pPr>
              <w:spacing w:after="0"/>
              <w:ind w:left="111"/>
              <w:jc w:val="both"/>
              <w:rPr>
                <w:rFonts w:ascii="Times New Roman" w:hAnsi="Times New Roman"/>
                <w:sz w:val="20"/>
                <w:szCs w:val="20"/>
              </w:rPr>
            </w:pPr>
            <w:r w:rsidRPr="00CF375E">
              <w:rPr>
                <w:rFonts w:ascii="Times New Roman" w:hAnsi="Times New Roman"/>
                <w:sz w:val="20"/>
                <w:szCs w:val="20"/>
              </w:rPr>
              <w:t>Hal ini berarti bahwa Tanah merupakan obyek yang dapat digunakan sebagai obyek wakaf karena merupakan benda tidak bergerak sesuai dengan Undang-undang nomor 41 tahun 2004 tentang</w:t>
            </w:r>
            <w:r w:rsidR="00A81D50" w:rsidRPr="00CF375E">
              <w:rPr>
                <w:rFonts w:ascii="Times New Roman" w:hAnsi="Times New Roman"/>
                <w:sz w:val="20"/>
                <w:szCs w:val="20"/>
              </w:rPr>
              <w:t xml:space="preserve"> </w:t>
            </w:r>
            <w:r w:rsidRPr="00CF375E">
              <w:rPr>
                <w:rFonts w:ascii="Times New Roman" w:hAnsi="Times New Roman"/>
                <w:sz w:val="20"/>
                <w:szCs w:val="20"/>
              </w:rPr>
              <w:t>Tanah wakaf</w:t>
            </w:r>
            <w:r w:rsidR="00A81D50" w:rsidRPr="00CF375E">
              <w:rPr>
                <w:rFonts w:ascii="Times New Roman" w:hAnsi="Times New Roman"/>
                <w:sz w:val="20"/>
                <w:szCs w:val="20"/>
              </w:rPr>
              <w:t>. T</w:t>
            </w:r>
            <w:r w:rsidR="00CF375E" w:rsidRPr="00CF375E">
              <w:rPr>
                <w:rFonts w:ascii="Times New Roman" w:hAnsi="Times New Roman"/>
                <w:sz w:val="20"/>
                <w:szCs w:val="20"/>
              </w:rPr>
              <w:t>a</w:t>
            </w:r>
            <w:r w:rsidR="00A81D50" w:rsidRPr="00CF375E">
              <w:rPr>
                <w:rFonts w:ascii="Times New Roman" w:hAnsi="Times New Roman"/>
                <w:sz w:val="20"/>
                <w:szCs w:val="20"/>
              </w:rPr>
              <w:t>nah wakaf</w:t>
            </w:r>
            <w:r w:rsidRPr="00CF375E">
              <w:rPr>
                <w:rFonts w:ascii="Times New Roman" w:hAnsi="Times New Roman"/>
                <w:sz w:val="20"/>
                <w:szCs w:val="20"/>
              </w:rPr>
              <w:t xml:space="preserve"> sebagai benda tidak bergerak yang juga mempunyai nilai ekonomis, harus dikelola dengan baik oleh </w:t>
            </w:r>
            <w:r w:rsidR="00DE436A" w:rsidRPr="00CF375E">
              <w:rPr>
                <w:rFonts w:ascii="Times New Roman" w:hAnsi="Times New Roman"/>
                <w:i/>
                <w:sz w:val="20"/>
                <w:szCs w:val="20"/>
              </w:rPr>
              <w:t>nazhir</w:t>
            </w:r>
            <w:r w:rsidRPr="00CF375E">
              <w:rPr>
                <w:rFonts w:ascii="Times New Roman" w:hAnsi="Times New Roman"/>
                <w:sz w:val="20"/>
                <w:szCs w:val="20"/>
              </w:rPr>
              <w:t xml:space="preserve"> (penerima wakaf) sesuai dengan peraturan perundang-undangan yang berlaku.</w:t>
            </w:r>
          </w:p>
          <w:p w14:paraId="22DC5BB9" w14:textId="77777777" w:rsidR="00A646E9" w:rsidRPr="00CF375E" w:rsidRDefault="00A82D59">
            <w:pPr>
              <w:spacing w:after="0"/>
              <w:ind w:left="111" w:firstLine="720"/>
              <w:jc w:val="both"/>
              <w:rPr>
                <w:rFonts w:ascii="Times New Roman" w:hAnsi="Times New Roman"/>
                <w:sz w:val="20"/>
                <w:szCs w:val="20"/>
              </w:rPr>
            </w:pPr>
            <w:r w:rsidRPr="00CF375E">
              <w:rPr>
                <w:rFonts w:ascii="Times New Roman" w:hAnsi="Times New Roman"/>
                <w:sz w:val="20"/>
                <w:szCs w:val="20"/>
              </w:rPr>
              <w:t>Perkara dalam Putusan Nomor: 34/Pdt.G/2018/PN.Pdg tersebut pada dasarnya merupakan sengketa tanah dengan kualifikasi gugatan Perbuatan Melawan Hukum. Berawal dari penerimaan tanah wakaf yang digunakan dan dikelola oleh Penggugat (Drs. H. Darmadi, MM) selaku penerima wakaf (</w:t>
            </w:r>
            <w:r w:rsidRPr="00CF375E">
              <w:rPr>
                <w:rFonts w:ascii="Times New Roman" w:hAnsi="Times New Roman"/>
                <w:i/>
                <w:sz w:val="20"/>
                <w:szCs w:val="20"/>
              </w:rPr>
              <w:t>nazhir</w:t>
            </w:r>
            <w:r w:rsidRPr="00CF375E">
              <w:rPr>
                <w:rFonts w:ascii="Times New Roman" w:hAnsi="Times New Roman"/>
                <w:sz w:val="20"/>
                <w:szCs w:val="20"/>
              </w:rPr>
              <w:t xml:space="preserve">) sekaligus ketua Yayasan Doktor Haji Abdullah Ahmad Pendidikan Guru Agama Islam Padang sebagai tempat berdirinya sebuah Yayasan Doktor Haji Abdullah Ahmad Pendidikan Guru Agama </w:t>
            </w:r>
            <w:r w:rsidRPr="00CF375E">
              <w:rPr>
                <w:rFonts w:ascii="Times New Roman" w:hAnsi="Times New Roman"/>
                <w:sz w:val="20"/>
                <w:szCs w:val="20"/>
              </w:rPr>
              <w:lastRenderedPageBreak/>
              <w:t xml:space="preserve">Islam Padang yang kemudian sisa tanahnya disewakan untuk keperluan tempat tinggal seseorang sebagai pihak tergugat. Sewa menyewa tanah wakaf terhadap obyek tanah wakaf Yayasan Doktor Haji Abdullah Ahmad Pendidikan Guru Agama Islam Padang yang dilakukan oleh </w:t>
            </w:r>
            <w:r w:rsidRPr="00CF375E">
              <w:rPr>
                <w:rFonts w:ascii="Times New Roman" w:hAnsi="Times New Roman"/>
                <w:i/>
                <w:sz w:val="20"/>
                <w:szCs w:val="20"/>
              </w:rPr>
              <w:t xml:space="preserve">nazhir </w:t>
            </w:r>
            <w:r w:rsidRPr="00CF375E">
              <w:rPr>
                <w:rFonts w:ascii="Times New Roman" w:hAnsi="Times New Roman"/>
                <w:sz w:val="20"/>
                <w:szCs w:val="20"/>
              </w:rPr>
              <w:t>yang bernama Drs. H. Darmadi, MM,</w:t>
            </w:r>
            <w:r w:rsidRPr="00CF375E">
              <w:rPr>
                <w:rFonts w:ascii="Times New Roman" w:hAnsi="Times New Roman"/>
                <w:i/>
                <w:sz w:val="20"/>
                <w:szCs w:val="20"/>
              </w:rPr>
              <w:t xml:space="preserve"> </w:t>
            </w:r>
            <w:r w:rsidRPr="00CF375E">
              <w:rPr>
                <w:rFonts w:ascii="Times New Roman" w:hAnsi="Times New Roman"/>
                <w:sz w:val="20"/>
                <w:szCs w:val="20"/>
              </w:rPr>
              <w:t>(selanjutnya disebut sebagai penggugat) dan yang menyewa yaitu Hamid Yusuf, Yusmainur, Yusmaela, Yusmaleli, Yusmalatifa, Rama Yusuf, Zahara (ketujuhnya disebut sebagai pihak tergugat I secara berturut-turut). Dengan tergugat II yang bernama Johanis, serta tergugat III yang bernama Abdurrahman, dan Yuda disebut sebagai pihak tergugat IV.</w:t>
            </w:r>
          </w:p>
          <w:p w14:paraId="7E00CF86" w14:textId="1BEF92D4" w:rsidR="00A646E9" w:rsidRPr="00CF375E" w:rsidRDefault="00A82D59" w:rsidP="005B0B25">
            <w:pPr>
              <w:spacing w:after="0"/>
              <w:ind w:left="111"/>
              <w:jc w:val="both"/>
              <w:rPr>
                <w:rFonts w:ascii="Times New Roman" w:hAnsi="Times New Roman"/>
                <w:sz w:val="20"/>
                <w:szCs w:val="20"/>
              </w:rPr>
            </w:pPr>
            <w:r w:rsidRPr="00CF375E">
              <w:rPr>
                <w:rFonts w:ascii="Times New Roman" w:hAnsi="Times New Roman"/>
                <w:sz w:val="20"/>
                <w:szCs w:val="20"/>
              </w:rPr>
              <w:tab/>
            </w:r>
            <w:r w:rsidR="005B0B25" w:rsidRPr="00CF375E">
              <w:rPr>
                <w:rFonts w:ascii="Times New Roman" w:hAnsi="Times New Roman"/>
                <w:sz w:val="20"/>
                <w:szCs w:val="20"/>
              </w:rPr>
              <w:t>P</w:t>
            </w:r>
            <w:r w:rsidRPr="00CF375E">
              <w:rPr>
                <w:rFonts w:ascii="Times New Roman" w:hAnsi="Times New Roman"/>
                <w:sz w:val="20"/>
                <w:szCs w:val="20"/>
              </w:rPr>
              <w:t>utusan Nomor: 34/Pdt.G/2018/PN.Pdg inilah yang menyelesaikan kasus tersebut dalam peradilan tingkat pertama yang memutuskan memenangkan gugatan penggugat selaku  penerima wakaf (</w:t>
            </w:r>
            <w:r w:rsidR="00DE436A" w:rsidRPr="00CF375E">
              <w:rPr>
                <w:rFonts w:ascii="Times New Roman" w:hAnsi="Times New Roman"/>
                <w:i/>
                <w:sz w:val="20"/>
                <w:szCs w:val="20"/>
              </w:rPr>
              <w:t>Na</w:t>
            </w:r>
            <w:r w:rsidRPr="00CF375E">
              <w:rPr>
                <w:rFonts w:ascii="Times New Roman" w:hAnsi="Times New Roman"/>
                <w:sz w:val="20"/>
                <w:szCs w:val="20"/>
              </w:rPr>
              <w:t xml:space="preserve">) dan mewakili Yayasan Doktor Haji Abdullah Ahmad Pendidikan Guru Agama Islam Padang bahwa pihak ketiga selaku tergugat benar melakukan perbuatan melawan hukum dan gugatan tersebut diputus pada tanggal 15 agustus 2018 dengan amar putusan mengabulkan gugatan penggugat sebagian dan menolak eksepsi pihak tergugat untuk seluruhnya. Namun, dalam Putusan Nomor: 34/Pdt.G/2018/PN.Pdg majelis hakim mengabulkan gugatan penggugat sebagian. Padahal, penggugat dalam gugatannya, tidak menunjukkan adanya bukti sewa-menyewa dengan pihak tergugat baik sewa menyewa secara tertulis maupun lisan. Dalam Pasal 178 HIR, hakim wajib mencukupkan segala alasan hukum yang tidak dikemukakan para pihak berperkara. Maka dari itu, penelitian ini dibuat terhadap Putusan Nomor: 34/Pdt.G/2018/PN.Pdg. </w:t>
            </w:r>
          </w:p>
          <w:p w14:paraId="0026420B" w14:textId="77777777" w:rsidR="00A646E9" w:rsidRPr="00CF375E" w:rsidRDefault="00A82D59">
            <w:pPr>
              <w:spacing w:after="0"/>
              <w:ind w:left="111" w:firstLine="720"/>
              <w:jc w:val="both"/>
              <w:rPr>
                <w:rFonts w:ascii="Times New Roman" w:hAnsi="Times New Roman"/>
                <w:sz w:val="20"/>
                <w:szCs w:val="20"/>
              </w:rPr>
            </w:pPr>
            <w:r w:rsidRPr="00CF375E">
              <w:rPr>
                <w:rFonts w:ascii="Times New Roman" w:hAnsi="Times New Roman"/>
                <w:sz w:val="20"/>
                <w:szCs w:val="20"/>
              </w:rPr>
              <w:t>Untuk itu, penulis mengangkat suatu permasalahan yaitu bagaimana pertimbangan hukum majelis hakim terhadap Putusan Nomor: 34/Pdt.G/2018/PN Pdg dan meneliti akibat hukum putusan tersebut terhadap para pihak penggugat, tergugat, dan pihak ketiga. Artikel ini ditulis dengan tujuan untuk mengetahui bagaimana pertimbangan hukum hakim serta akibat hukum yang ditimbulkan kepada para pihak.</w:t>
            </w:r>
          </w:p>
          <w:p w14:paraId="56C044EF" w14:textId="77777777" w:rsidR="00A646E9" w:rsidRPr="00CF375E" w:rsidRDefault="00A646E9">
            <w:pPr>
              <w:spacing w:after="0"/>
              <w:ind w:left="111" w:firstLine="720"/>
              <w:jc w:val="both"/>
              <w:rPr>
                <w:rFonts w:ascii="Times New Roman" w:hAnsi="Times New Roman"/>
                <w:sz w:val="20"/>
                <w:szCs w:val="20"/>
              </w:rPr>
            </w:pPr>
          </w:p>
          <w:p w14:paraId="292173B9" w14:textId="77777777" w:rsidR="00DA2771" w:rsidRPr="00CF375E" w:rsidRDefault="00A82D59" w:rsidP="00DA2771">
            <w:pPr>
              <w:spacing w:after="0"/>
              <w:ind w:left="111"/>
              <w:jc w:val="both"/>
              <w:rPr>
                <w:rFonts w:ascii="Times New Roman" w:hAnsi="Times New Roman"/>
                <w:sz w:val="20"/>
                <w:szCs w:val="20"/>
              </w:rPr>
            </w:pPr>
            <w:r w:rsidRPr="00CF375E">
              <w:rPr>
                <w:rFonts w:ascii="Times New Roman" w:hAnsi="Times New Roman"/>
                <w:b/>
                <w:sz w:val="20"/>
                <w:szCs w:val="20"/>
              </w:rPr>
              <w:t>METODE PENELITIAN</w:t>
            </w:r>
          </w:p>
          <w:p w14:paraId="443384CC" w14:textId="0DDDF8C5" w:rsidR="00A646E9" w:rsidRPr="00CF375E" w:rsidRDefault="00A82D59" w:rsidP="005B0B25">
            <w:pPr>
              <w:spacing w:after="0"/>
              <w:ind w:left="111" w:firstLine="310"/>
              <w:jc w:val="both"/>
              <w:rPr>
                <w:rFonts w:ascii="Times New Roman" w:hAnsi="Times New Roman"/>
                <w:sz w:val="20"/>
                <w:szCs w:val="20"/>
              </w:rPr>
            </w:pPr>
            <w:r w:rsidRPr="00CF375E">
              <w:rPr>
                <w:rFonts w:ascii="Times New Roman" w:eastAsia="SimSun" w:hAnsi="Times New Roman"/>
                <w:sz w:val="20"/>
                <w:szCs w:val="20"/>
              </w:rPr>
              <w:lastRenderedPageBreak/>
              <w:t>J</w:t>
            </w:r>
            <w:r w:rsidRPr="00CF375E">
              <w:rPr>
                <w:rFonts w:ascii="Times New Roman" w:eastAsia="SimSun" w:hAnsi="Times New Roman"/>
                <w:spacing w:val="-1"/>
                <w:sz w:val="20"/>
                <w:szCs w:val="20"/>
              </w:rPr>
              <w:t>enis penelitian pada artikel ini adalah penelitian hukum (</w:t>
            </w:r>
            <w:r w:rsidRPr="00CF375E">
              <w:rPr>
                <w:rFonts w:ascii="Times New Roman" w:eastAsia="SimSun" w:hAnsi="Times New Roman"/>
                <w:i/>
                <w:spacing w:val="-1"/>
                <w:sz w:val="20"/>
                <w:szCs w:val="20"/>
              </w:rPr>
              <w:t>legal research)</w:t>
            </w:r>
            <w:r w:rsidR="005B0B25" w:rsidRPr="00CF375E">
              <w:rPr>
                <w:rFonts w:ascii="Times New Roman" w:eastAsia="SimSun" w:hAnsi="Times New Roman"/>
                <w:spacing w:val="-1"/>
                <w:sz w:val="20"/>
                <w:szCs w:val="20"/>
              </w:rPr>
              <w:t xml:space="preserve"> atau normatif. </w:t>
            </w:r>
            <w:r w:rsidRPr="00CF375E">
              <w:rPr>
                <w:rFonts w:ascii="Times New Roman" w:eastAsia="SimSun" w:hAnsi="Times New Roman"/>
                <w:spacing w:val="-1"/>
                <w:sz w:val="20"/>
                <w:szCs w:val="20"/>
              </w:rPr>
              <w:t xml:space="preserve">Pendekatan yang digunakan dalam  penelitian ini yaitu pendekatan perundang-undangan dan pendekatan konseptual. Bahan hukum yang digunakan dalam penelitian ini adalah bahan hukum  primer dan bahan  hukum sekunder. Bahan hukum primer </w:t>
            </w:r>
            <w:r w:rsidR="005B0B25" w:rsidRPr="00CF375E">
              <w:rPr>
                <w:rFonts w:ascii="Times New Roman" w:eastAsia="SimSun" w:hAnsi="Times New Roman"/>
                <w:spacing w:val="-1"/>
                <w:sz w:val="20"/>
                <w:szCs w:val="20"/>
              </w:rPr>
              <w:t xml:space="preserve">yang digunakan adalah </w:t>
            </w:r>
            <w:r w:rsidRPr="00CF375E">
              <w:rPr>
                <w:rFonts w:ascii="Times New Roman" w:hAnsi="Times New Roman"/>
                <w:sz w:val="20"/>
                <w:szCs w:val="20"/>
              </w:rPr>
              <w:t xml:space="preserve">Kitab Undang-undang Hukum Perdata, Undang-undang nomor 41 tahun 2004 tentang wakaf, Putusan Nomor: 34/Pdt.G/2018/PN.Pdg. Adapun </w:t>
            </w:r>
            <w:r w:rsidRPr="00CF375E">
              <w:rPr>
                <w:rFonts w:ascii="Times New Roman" w:eastAsia="SimSun" w:hAnsi="Times New Roman"/>
                <w:spacing w:val="-1"/>
                <w:sz w:val="20"/>
                <w:szCs w:val="20"/>
              </w:rPr>
              <w:t>bahan hukum sekunder yang digunakan dalam penelitian  ini adalah  buku-buku tentang hukum perdata, jurnal atau makalah tentang hukum perdata dan tentang Wakaf, pendapat para sarjana hukum, kamus hukum atau ensiklopedia hukum perdata terutama yang berkaitan dengan sewa menyewa, wakaf, dan perbuatan melawan hukum.</w:t>
            </w:r>
          </w:p>
          <w:p w14:paraId="077A58E9" w14:textId="23B24A69" w:rsidR="00A646E9" w:rsidRPr="00CF375E" w:rsidRDefault="00A82D59">
            <w:pPr>
              <w:spacing w:after="0"/>
              <w:ind w:left="111" w:firstLine="720"/>
              <w:jc w:val="both"/>
            </w:pPr>
            <w:r w:rsidRPr="00CF375E">
              <w:rPr>
                <w:rFonts w:ascii="Times New Roman" w:eastAsia="SimSun" w:hAnsi="Times New Roman"/>
                <w:spacing w:val="-1"/>
                <w:sz w:val="20"/>
                <w:szCs w:val="20"/>
              </w:rPr>
              <w:t>Teknik pengumpulan bahan hukum yang digunakan adalah studi kepustakaan (</w:t>
            </w:r>
            <w:r w:rsidRPr="00CF375E">
              <w:rPr>
                <w:rFonts w:ascii="Times New Roman" w:eastAsia="SimSun" w:hAnsi="Times New Roman"/>
                <w:i/>
                <w:spacing w:val="-1"/>
                <w:sz w:val="20"/>
                <w:szCs w:val="20"/>
              </w:rPr>
              <w:t>library research</w:t>
            </w:r>
            <w:r w:rsidRPr="00CF375E">
              <w:rPr>
                <w:rFonts w:ascii="Times New Roman" w:eastAsia="SimSun" w:hAnsi="Times New Roman"/>
                <w:spacing w:val="-1"/>
                <w:sz w:val="20"/>
                <w:szCs w:val="20"/>
              </w:rPr>
              <w:t>).  Bahan  hukum yang terkumpul selanjutnya akan di olah dengan sistematis untuk mendapatkan gambaran yang utuh dan jelas mengenai permasalahan yang dibahas. Semua data yang terkumpul dianalisis secara kualitatif, yaitu dengan m</w:t>
            </w:r>
            <w:r w:rsidR="005B0B25" w:rsidRPr="00CF375E">
              <w:rPr>
                <w:rFonts w:ascii="Times New Roman" w:eastAsia="SimSun" w:hAnsi="Times New Roman"/>
                <w:spacing w:val="-1"/>
                <w:sz w:val="20"/>
                <w:szCs w:val="20"/>
              </w:rPr>
              <w:t>enguraika</w:t>
            </w:r>
            <w:r w:rsidRPr="00CF375E">
              <w:rPr>
                <w:rFonts w:ascii="Times New Roman" w:eastAsia="SimSun" w:hAnsi="Times New Roman"/>
                <w:spacing w:val="-1"/>
                <w:sz w:val="20"/>
                <w:szCs w:val="20"/>
              </w:rPr>
              <w:t xml:space="preserve">n data secara sistematis dalam bentuk  kalimat yang teratur, logis, dan efektif segingga memudahkan interpretasi data dan pemahaman hasil analisis untuk menjawab permasalahan yang ada dalam rumusan masalah yang kemudian ditarik sebuah kesimpulan </w:t>
            </w:r>
            <w:r w:rsidR="00A646E9" w:rsidRPr="00CF375E">
              <w:rPr>
                <w:rFonts w:ascii="Times New Roman" w:hAnsi="Times New Roman"/>
                <w:sz w:val="20"/>
              </w:rPr>
              <w:fldChar w:fldCharType="begin" w:fldLock="1"/>
            </w:r>
            <w:r w:rsidR="00A81D50" w:rsidRPr="00CF375E">
              <w:rPr>
                <w:rFonts w:ascii="Times New Roman" w:hAnsi="Times New Roman"/>
                <w:sz w:val="20"/>
              </w:rPr>
              <w:instrText>ADDIN CSL_CITATION {"citationItems":[{"id":"ITEM-1","itemData":{"DOI":"10.24252/jurisprudentie.v6i2.10501","ISSN":"2355-9640","author":[{"dropping-particle":"","family":"Istiqamah","given":"Istiqamah","non-dropping-particle":"","parse-names":false,"suffix":""}],"container-title":"Jurisprudentie : Jurusan Ilmu Hukum Fakultas Syariah dan Hukum","id":"ITEM-1","issue":"2","issued":{"date-parts":[["2019"]]},"page":"100","title":"Analisis Pinjaman Online Oleh Fintech Dalam Kajian Hukum Perdata","type":"article-journal","volume":"6"},"uris":["http://www.mendeley.com/documents/?uuid=1a779461-4e90-4467-b5b1-004a9f938f5b","http://www.mendeley.com/documents/?uuid=88402dcf-e1ec-418a-8791-810e354793cc"]}],"mendeley":{"formattedCitation":"(Istiqamah 2019)","plainTextFormattedCitation":"(Istiqamah 2019)","previouslyFormattedCitation":"(Istiqamah, 2019)"},"properties":{"noteIndex":0},"schema":"https://github.com/citation-style-language/schema/raw/master/csl-citation.json"}</w:instrText>
            </w:r>
            <w:r w:rsidR="00A646E9" w:rsidRPr="00CF375E">
              <w:rPr>
                <w:rFonts w:ascii="Times New Roman" w:hAnsi="Times New Roman"/>
                <w:sz w:val="20"/>
              </w:rPr>
              <w:fldChar w:fldCharType="separate"/>
            </w:r>
            <w:r w:rsidR="00A81D50" w:rsidRPr="00CF375E">
              <w:rPr>
                <w:rFonts w:ascii="Times New Roman" w:hAnsi="Times New Roman"/>
                <w:noProof/>
                <w:sz w:val="20"/>
              </w:rPr>
              <w:t>(Istiqamah 2019)</w:t>
            </w:r>
            <w:r w:rsidR="00A646E9" w:rsidRPr="00CF375E">
              <w:rPr>
                <w:rFonts w:ascii="Times New Roman" w:hAnsi="Times New Roman"/>
                <w:sz w:val="20"/>
              </w:rPr>
              <w:fldChar w:fldCharType="end"/>
            </w:r>
            <w:r w:rsidRPr="00CF375E">
              <w:rPr>
                <w:rFonts w:ascii="Times New Roman" w:hAnsi="Times New Roman"/>
                <w:sz w:val="20"/>
              </w:rPr>
              <w:t>.</w:t>
            </w:r>
          </w:p>
          <w:p w14:paraId="7BB18B1A" w14:textId="77777777" w:rsidR="00A646E9" w:rsidRPr="00CF375E" w:rsidRDefault="00A82D59">
            <w:pPr>
              <w:spacing w:after="0"/>
              <w:ind w:left="111"/>
              <w:jc w:val="both"/>
              <w:rPr>
                <w:rFonts w:ascii="Times New Roman" w:hAnsi="Times New Roman"/>
                <w:b/>
                <w:sz w:val="20"/>
                <w:szCs w:val="20"/>
              </w:rPr>
            </w:pPr>
            <w:r w:rsidRPr="00CF375E">
              <w:rPr>
                <w:rFonts w:ascii="Times New Roman" w:hAnsi="Times New Roman"/>
                <w:b/>
                <w:sz w:val="20"/>
                <w:szCs w:val="20"/>
              </w:rPr>
              <w:t>PEMBAHASAN</w:t>
            </w:r>
          </w:p>
          <w:p w14:paraId="653267F1" w14:textId="77777777" w:rsidR="00A646E9" w:rsidRPr="00CF375E" w:rsidRDefault="00A82D59">
            <w:pPr>
              <w:spacing w:after="0"/>
              <w:ind w:left="111"/>
              <w:jc w:val="both"/>
              <w:rPr>
                <w:rFonts w:ascii="Times New Roman" w:hAnsi="Times New Roman"/>
                <w:b/>
                <w:sz w:val="20"/>
                <w:szCs w:val="20"/>
              </w:rPr>
            </w:pPr>
            <w:r w:rsidRPr="00CF375E">
              <w:rPr>
                <w:rFonts w:ascii="Times New Roman" w:hAnsi="Times New Roman"/>
                <w:b/>
                <w:sz w:val="20"/>
                <w:szCs w:val="20"/>
              </w:rPr>
              <w:t xml:space="preserve">Kasus Posisi mengenai Putusan nomor: 34/Pdt.G/2018/PN.Pdg </w:t>
            </w:r>
          </w:p>
          <w:p w14:paraId="59CA805C" w14:textId="77777777" w:rsidR="00A646E9" w:rsidRPr="00CF375E" w:rsidRDefault="00A82D59">
            <w:pPr>
              <w:spacing w:after="0"/>
              <w:ind w:left="111"/>
              <w:jc w:val="both"/>
              <w:rPr>
                <w:rFonts w:ascii="Times New Roman" w:hAnsi="Times New Roman"/>
                <w:sz w:val="20"/>
                <w:szCs w:val="20"/>
              </w:rPr>
            </w:pPr>
            <w:r w:rsidRPr="00CF375E">
              <w:rPr>
                <w:rFonts w:ascii="Arial" w:hAnsi="Arial" w:cs="Arial"/>
                <w:b/>
                <w:sz w:val="24"/>
                <w:szCs w:val="24"/>
              </w:rPr>
              <w:tab/>
            </w:r>
            <w:r w:rsidRPr="00CF375E">
              <w:rPr>
                <w:rFonts w:ascii="Times New Roman" w:hAnsi="Times New Roman"/>
                <w:sz w:val="20"/>
                <w:szCs w:val="20"/>
              </w:rPr>
              <w:t>Berdasarkan permasalahan kasus dalam Putusan Nomor 34/Pdt.G/2018/PN.Pdg yang diputuskan pada tanggal 15 Agustus 2018 dengan penggugat bernama Darmadi, Syamsul Bahri selaku pengurus Yayasan Doktor Haji Abdullah Ahmad Pendidikan Guru Agama Islam Padang dan Hamid Alqadri yang diwakili oleh kuasanya bernama Hafnizal, S.H., Yulisna Dewi, S.H., M.H dan Ahmad Rajali Nasution, S.Sy., yang melawan Hamid Yusuf, Yusmainur, Yusmalela, Yusmaleli, Yusmalatifa, Rama Yusuf, Zahara, Johanis, Abdurrahman, dan Yuda selaku tergugat.</w:t>
            </w:r>
          </w:p>
          <w:p w14:paraId="48AB3445" w14:textId="4F2FE00D" w:rsidR="00DA2771" w:rsidRPr="00CF375E" w:rsidRDefault="00A82D59">
            <w:pPr>
              <w:spacing w:after="0"/>
              <w:ind w:left="111"/>
              <w:jc w:val="both"/>
              <w:rPr>
                <w:rFonts w:ascii="Times New Roman" w:hAnsi="Times New Roman"/>
                <w:sz w:val="20"/>
                <w:szCs w:val="20"/>
              </w:rPr>
            </w:pPr>
            <w:r w:rsidRPr="00CF375E">
              <w:rPr>
                <w:rFonts w:ascii="Times New Roman" w:hAnsi="Times New Roman"/>
                <w:sz w:val="20"/>
                <w:szCs w:val="20"/>
              </w:rPr>
              <w:tab/>
              <w:t xml:space="preserve">Berawal dari gugatan penggugat pada tanggal 26 Februari 2018 dengan Nomor Register 34/Pdt.G/2018/PN Pdg., bahwa </w:t>
            </w:r>
            <w:r w:rsidRPr="00CF375E">
              <w:rPr>
                <w:rFonts w:ascii="Times New Roman" w:hAnsi="Times New Roman"/>
                <w:sz w:val="20"/>
                <w:szCs w:val="20"/>
              </w:rPr>
              <w:lastRenderedPageBreak/>
              <w:t xml:space="preserve">penggugat selaku pengurus dan sebagai </w:t>
            </w:r>
            <w:r w:rsidR="00DE436A" w:rsidRPr="00CF375E">
              <w:rPr>
                <w:rFonts w:ascii="Times New Roman" w:hAnsi="Times New Roman"/>
                <w:sz w:val="20"/>
                <w:szCs w:val="20"/>
              </w:rPr>
              <w:t>Nazhir</w:t>
            </w:r>
            <w:r w:rsidRPr="00CF375E">
              <w:rPr>
                <w:rFonts w:ascii="Times New Roman" w:hAnsi="Times New Roman"/>
                <w:sz w:val="20"/>
                <w:szCs w:val="20"/>
              </w:rPr>
              <w:t xml:space="preserve"> wakaf atas  Yayasan Doktor Haji Abdullah Ahmad Pendidikan Guru Agama Islam Padang dan mempunyai aset sebidang tanah yang sudah didirikan sebuah Yayasan berupa sebidang tanah wakaf yang terdaftar dalam Sertifikat Tanah Wakaf No. W.5/Sawahan, surat ukur tanggal 7 april 2008 Nomor 00326/2008 dengan luas tanah 13.286 meter persegi yang telah terdaftar dengan atas nama Yayasan Doktor Haji Abdullah Ahmad Pendidikan Guru Agama Islam Padang. Berkaitan dengan gugatan penggugat bahwa perbuatan tergugat adalah perbuatan melawan hukum. </w:t>
            </w:r>
          </w:p>
          <w:p w14:paraId="6B0115A7" w14:textId="30A5082A" w:rsidR="00A646E9" w:rsidRPr="00CF375E" w:rsidRDefault="00A82D59" w:rsidP="00DA2771">
            <w:pPr>
              <w:spacing w:after="0"/>
              <w:ind w:left="111" w:firstLine="735"/>
              <w:jc w:val="both"/>
              <w:rPr>
                <w:rFonts w:ascii="Times New Roman" w:hAnsi="Times New Roman"/>
                <w:sz w:val="20"/>
                <w:szCs w:val="20"/>
              </w:rPr>
            </w:pPr>
            <w:r w:rsidRPr="00CF375E">
              <w:rPr>
                <w:rFonts w:ascii="Times New Roman" w:hAnsi="Times New Roman"/>
                <w:sz w:val="20"/>
                <w:szCs w:val="20"/>
              </w:rPr>
              <w:t xml:space="preserve">Ada dua bentuk perumusan hak yang diatur dalam pasal 1365 hingga 1380 yang mengatur perbuatan melawan hukum. Bentuk pertama mengatur tentang hak-hak keperdataan yang hanya dilihat secara kasat mata dan dapat dinilai secara materi. Hak tersebut tercantum dalam ketentuan perundang-undangan </w:t>
            </w:r>
            <w:r w:rsidR="00A646E9" w:rsidRPr="00CF375E">
              <w:rPr>
                <w:rFonts w:ascii="Times New Roman" w:hAnsi="Times New Roman"/>
                <w:sz w:val="20"/>
                <w:szCs w:val="20"/>
              </w:rPr>
              <w:fldChar w:fldCharType="begin" w:fldLock="1"/>
            </w:r>
            <w:r w:rsidR="00A81D50" w:rsidRPr="00CF375E">
              <w:rPr>
                <w:rFonts w:ascii="Times New Roman" w:hAnsi="Times New Roman"/>
                <w:sz w:val="20"/>
                <w:szCs w:val="20"/>
              </w:rPr>
              <w:instrText>ADDIN CSL_CITATION {"citationItems":[{"id":"ITEM-1","itemData":{"author":[{"dropping-particle":"","family":"Salam","given":"Syukron","non-dropping-particle":"","parse-names":false,"suffix":""}],"id":"ITEM-1","issued":{"date-parts":[["0"]]},"title":"Perkembangan Doktrin Perbuatan Melawan Hukum Penguasa","type":"article-journal"},"uris":["http://www.mendeley.com/documents/?uuid=c57a64f2-15f4-47a9-bed6-2602ae1a4cef","http://www.mendeley.com/documents/?uuid=d42fecce-e15f-455d-aab8-9bcfa29cc149"]}],"mendeley":{"formattedCitation":"(Salam n.d.)","plainTextFormattedCitation":"(Salam n.d.)","previouslyFormattedCitation":"(Salam, n.d.)"},"properties":{"noteIndex":0},"schema":"https://github.com/citation-style-language/schema/raw/master/csl-citation.json"}</w:instrText>
            </w:r>
            <w:r w:rsidR="00A646E9" w:rsidRPr="00CF375E">
              <w:rPr>
                <w:rFonts w:ascii="Times New Roman" w:hAnsi="Times New Roman"/>
                <w:sz w:val="20"/>
                <w:szCs w:val="20"/>
              </w:rPr>
              <w:fldChar w:fldCharType="separate"/>
            </w:r>
            <w:r w:rsidR="00A81D50" w:rsidRPr="00CF375E">
              <w:rPr>
                <w:rFonts w:ascii="Times New Roman" w:hAnsi="Times New Roman"/>
                <w:noProof/>
                <w:sz w:val="20"/>
                <w:szCs w:val="20"/>
              </w:rPr>
              <w:t>(Salam n.d.)</w:t>
            </w:r>
            <w:r w:rsidR="00A646E9" w:rsidRPr="00CF375E">
              <w:rPr>
                <w:rFonts w:ascii="Times New Roman" w:hAnsi="Times New Roman"/>
                <w:sz w:val="20"/>
                <w:szCs w:val="20"/>
              </w:rPr>
              <w:fldChar w:fldCharType="end"/>
            </w:r>
            <w:r w:rsidR="00DA2771" w:rsidRPr="00CF375E">
              <w:rPr>
                <w:rFonts w:ascii="Times New Roman" w:hAnsi="Times New Roman"/>
                <w:sz w:val="20"/>
                <w:szCs w:val="20"/>
              </w:rPr>
              <w:t>.</w:t>
            </w:r>
            <w:r w:rsidRPr="00CF375E">
              <w:rPr>
                <w:rFonts w:ascii="Times New Roman" w:hAnsi="Times New Roman"/>
                <w:sz w:val="20"/>
                <w:szCs w:val="20"/>
              </w:rPr>
              <w:t xml:space="preserve"> Gugatan perdata tidak hanya gugatan wanprestasi saja tetapi juga didominasi oleh gugatan perbuatan melawan hukum. Wanprestasi berbeda dengan perbuatan melawan hukum </w:t>
            </w:r>
            <w:r w:rsidR="00A646E9" w:rsidRPr="00CF375E">
              <w:rPr>
                <w:rFonts w:ascii="Times New Roman" w:hAnsi="Times New Roman"/>
                <w:sz w:val="20"/>
                <w:szCs w:val="20"/>
              </w:rPr>
              <w:fldChar w:fldCharType="begin" w:fldLock="1"/>
            </w:r>
            <w:r w:rsidR="00A81D50" w:rsidRPr="00CF375E">
              <w:rPr>
                <w:rFonts w:ascii="Times New Roman" w:hAnsi="Times New Roman"/>
                <w:sz w:val="20"/>
                <w:szCs w:val="20"/>
              </w:rPr>
              <w:instrText>ADDIN CSL_CITATION {"citationItems":[{"id":"ITEM-1","itemData":{"author":[{"dropping-particle":"","family":"Chandraresmi","given":"Harumi dan Pranoto","non-dropping-particle":"","parse-names":false,"suffix":""}],"id":"ITEM-1","issued":{"date-parts":[["2017"]]},"title":"Kajian mengenai gugatan melawan hukum terhadap sengketa wanprestasi","type":"article-journal"},"uris":["http://www.mendeley.com/documents/?uuid=a043025d-56ab-46bb-b491-65949c03b412","http://www.mendeley.com/documents/?uuid=55dd35c8-bac1-4fd0-8319-e203006ddee0"]}],"mendeley":{"formattedCitation":"(Chandraresmi 2017)","plainTextFormattedCitation":"(Chandraresmi 2017)","previouslyFormattedCitation":"(Chandraresmi, 2017)"},"properties":{"noteIndex":0},"schema":"https://github.com/citation-style-language/schema/raw/master/csl-citation.json"}</w:instrText>
            </w:r>
            <w:r w:rsidR="00A646E9" w:rsidRPr="00CF375E">
              <w:rPr>
                <w:rFonts w:ascii="Times New Roman" w:hAnsi="Times New Roman"/>
                <w:sz w:val="20"/>
                <w:szCs w:val="20"/>
              </w:rPr>
              <w:fldChar w:fldCharType="separate"/>
            </w:r>
            <w:r w:rsidR="00A81D50" w:rsidRPr="00CF375E">
              <w:rPr>
                <w:rFonts w:ascii="Times New Roman" w:hAnsi="Times New Roman"/>
                <w:noProof/>
                <w:sz w:val="20"/>
                <w:szCs w:val="20"/>
              </w:rPr>
              <w:t>(Chandraresmi 2017)</w:t>
            </w:r>
            <w:r w:rsidR="00A646E9" w:rsidRPr="00CF375E">
              <w:rPr>
                <w:rFonts w:ascii="Times New Roman" w:hAnsi="Times New Roman"/>
                <w:sz w:val="20"/>
                <w:szCs w:val="20"/>
              </w:rPr>
              <w:fldChar w:fldCharType="end"/>
            </w:r>
            <w:r w:rsidRPr="00CF375E">
              <w:rPr>
                <w:rFonts w:ascii="Times New Roman" w:hAnsi="Times New Roman"/>
                <w:sz w:val="20"/>
                <w:szCs w:val="20"/>
              </w:rPr>
              <w:t>.  Seseorang tidak dapat dituntut telah melakukan perbuatan melawan hukum, apabila perbuatan tersebut dilakukan dalam keadaan darurat/</w:t>
            </w:r>
            <w:r w:rsidRPr="00CF375E">
              <w:rPr>
                <w:rFonts w:ascii="Times New Roman" w:hAnsi="Times New Roman"/>
                <w:i/>
                <w:sz w:val="20"/>
                <w:szCs w:val="20"/>
              </w:rPr>
              <w:t>noodweer</w:t>
            </w:r>
            <w:r w:rsidRPr="00CF375E">
              <w:rPr>
                <w:rFonts w:ascii="Times New Roman" w:hAnsi="Times New Roman"/>
                <w:sz w:val="20"/>
                <w:szCs w:val="20"/>
              </w:rPr>
              <w:t xml:space="preserve">, </w:t>
            </w:r>
            <w:r w:rsidRPr="00CF375E">
              <w:rPr>
                <w:rFonts w:ascii="Times New Roman" w:hAnsi="Times New Roman"/>
                <w:i/>
                <w:sz w:val="20"/>
                <w:szCs w:val="20"/>
              </w:rPr>
              <w:t>overmacht</w:t>
            </w:r>
            <w:r w:rsidRPr="00CF375E">
              <w:rPr>
                <w:rFonts w:ascii="Times New Roman" w:hAnsi="Times New Roman"/>
                <w:sz w:val="20"/>
                <w:szCs w:val="20"/>
              </w:rPr>
              <w:t xml:space="preserve">, realisasi hak pribadi, karena perintah kepegawaian atau salah sangka yang dapat dimaafkan </w:t>
            </w:r>
            <w:r w:rsidR="00A646E9" w:rsidRPr="00CF375E">
              <w:rPr>
                <w:rFonts w:ascii="Times New Roman" w:hAnsi="Times New Roman"/>
                <w:sz w:val="20"/>
                <w:szCs w:val="20"/>
              </w:rPr>
              <w:fldChar w:fldCharType="begin" w:fldLock="1"/>
            </w:r>
            <w:r w:rsidR="00A81D50" w:rsidRPr="00CF375E">
              <w:rPr>
                <w:rFonts w:ascii="Times New Roman" w:hAnsi="Times New Roman"/>
                <w:sz w:val="20"/>
                <w:szCs w:val="20"/>
              </w:rPr>
              <w:instrText>ADDIN CSL_CITATION {"citationItems":[{"id":"ITEM-1","itemData":{"author":[{"dropping-particle":"","family":"Hassanah","given":"Hetty","non-dropping-particle":"","parse-names":false,"suffix":""}],"id":"ITEM-1","issued":{"date-parts":[["2016"]]},"title":"ANALISIS HUKUM TENTANG PERBUATAN MELAWAN HUKUM DALAM TRANSAKSI BISNIS SECARA ONLINE (E-COMMERCE) BERDASARKAN BURGERLIJKE WETBOEK DAN UNDANGUNDANG NOMOR 11 TAHUN 2008 TENTANG INFORMASI DAN TRANSAKSI ELEKTRONIK","type":"article-journal"},"uris":["http://www.mendeley.com/documents/?uuid=0a46d804-2903-4269-ae5d-945cce5b24d6","http://www.mendeley.com/documents/?uuid=e6bc136b-6e62-4317-bea4-22b373de06d6"]}],"mendeley":{"formattedCitation":"(Hassanah 2016)","plainTextFormattedCitation":"(Hassanah 2016)","previouslyFormattedCitation":"(Hassanah, 2016)"},"properties":{"noteIndex":0},"schema":"https://github.com/citation-style-language/schema/raw/master/csl-citation.json"}</w:instrText>
            </w:r>
            <w:r w:rsidR="00A646E9" w:rsidRPr="00CF375E">
              <w:rPr>
                <w:rFonts w:ascii="Times New Roman" w:hAnsi="Times New Roman"/>
                <w:sz w:val="20"/>
                <w:szCs w:val="20"/>
              </w:rPr>
              <w:fldChar w:fldCharType="separate"/>
            </w:r>
            <w:r w:rsidR="00A81D50" w:rsidRPr="00CF375E">
              <w:rPr>
                <w:rFonts w:ascii="Times New Roman" w:hAnsi="Times New Roman"/>
                <w:noProof/>
                <w:sz w:val="20"/>
                <w:szCs w:val="20"/>
              </w:rPr>
              <w:t>(Hassanah 2016)</w:t>
            </w:r>
            <w:r w:rsidR="00A646E9" w:rsidRPr="00CF375E">
              <w:rPr>
                <w:rFonts w:ascii="Times New Roman" w:hAnsi="Times New Roman"/>
                <w:sz w:val="20"/>
                <w:szCs w:val="20"/>
              </w:rPr>
              <w:fldChar w:fldCharType="end"/>
            </w:r>
            <w:r w:rsidRPr="00CF375E">
              <w:rPr>
                <w:rFonts w:ascii="Times New Roman" w:hAnsi="Times New Roman"/>
                <w:sz w:val="20"/>
                <w:szCs w:val="20"/>
              </w:rPr>
              <w:t>.</w:t>
            </w:r>
          </w:p>
          <w:p w14:paraId="23A898A9" w14:textId="77777777" w:rsidR="00A646E9" w:rsidRPr="00CF375E" w:rsidRDefault="00A82D59">
            <w:pPr>
              <w:spacing w:after="0"/>
              <w:ind w:left="111" w:firstLine="720"/>
              <w:jc w:val="both"/>
              <w:rPr>
                <w:rFonts w:ascii="Times New Roman" w:hAnsi="Times New Roman"/>
                <w:sz w:val="20"/>
                <w:szCs w:val="20"/>
              </w:rPr>
            </w:pPr>
            <w:r w:rsidRPr="00CF375E">
              <w:rPr>
                <w:rFonts w:ascii="Times New Roman" w:hAnsi="Times New Roman"/>
                <w:sz w:val="20"/>
                <w:szCs w:val="20"/>
              </w:rPr>
              <w:t xml:space="preserve">Sebagian tanah milik penggugat seluas kurang lebih 580 meter persegi dikuasai secara melawan hukum oleh tergugat Johanis dengan melalui sewa pada objek perkara sekira tahun 1970 dan mendirikan sebuah rumah kayu dan menyewakan rumah tersebut kepada Fatimah (ibu dari tergugat I.A s.d tergugat I.G) diatas tanah objek perkara tersebut. Namun, pada tahun 1998 rumah tersebut habis terbakar dan Fatimah mendirikan kembali rumah diatas objek perkara tersebut tanpa seizin penggugat selaku pemilik tanah tersebut, selain mendirikan rumah, tergugat juga mendirikan lima peta kedai yang kemudian disewakan kepada pihak ketiga selaku tergugat III dan IV, penggugat telah memperingatkan tergugat namun tidak pernah diindahkan sehingga penggugat menggugat perbuatan tergugat dengan dalil perbuatan tergugat adalah </w:t>
            </w:r>
            <w:r w:rsidRPr="00CF375E">
              <w:rPr>
                <w:rFonts w:ascii="Times New Roman" w:hAnsi="Times New Roman"/>
                <w:sz w:val="20"/>
                <w:szCs w:val="20"/>
              </w:rPr>
              <w:lastRenderedPageBreak/>
              <w:t xml:space="preserve">perbuatan melawan hukum dan merugikan penggugat. </w:t>
            </w:r>
          </w:p>
          <w:p w14:paraId="7E40CE86" w14:textId="77777777" w:rsidR="005B0B25" w:rsidRPr="00CF375E" w:rsidRDefault="00A82D59" w:rsidP="005B0B25">
            <w:pPr>
              <w:spacing w:after="0"/>
              <w:ind w:left="111"/>
              <w:jc w:val="both"/>
              <w:rPr>
                <w:rFonts w:ascii="Times New Roman" w:hAnsi="Times New Roman"/>
                <w:sz w:val="20"/>
                <w:szCs w:val="20"/>
              </w:rPr>
            </w:pPr>
            <w:r w:rsidRPr="00CF375E">
              <w:rPr>
                <w:rFonts w:ascii="Times New Roman" w:hAnsi="Times New Roman"/>
                <w:sz w:val="20"/>
                <w:szCs w:val="20"/>
              </w:rPr>
              <w:t>Dengan memenuhi pembuktian, pihak penggugat juga mengajukan 5 orang saksi antara lain:</w:t>
            </w:r>
            <w:r w:rsidR="005B0B25" w:rsidRPr="00CF375E">
              <w:rPr>
                <w:rFonts w:ascii="Times New Roman" w:hAnsi="Times New Roman"/>
                <w:sz w:val="20"/>
                <w:szCs w:val="20"/>
              </w:rPr>
              <w:t xml:space="preserve"> </w:t>
            </w:r>
          </w:p>
          <w:p w14:paraId="0E122214" w14:textId="43E59E57" w:rsidR="005B0B25" w:rsidRPr="00CF375E" w:rsidRDefault="00A82D59" w:rsidP="005B0B25">
            <w:pPr>
              <w:pStyle w:val="ListParagraph"/>
              <w:numPr>
                <w:ilvl w:val="0"/>
                <w:numId w:val="15"/>
              </w:numPr>
              <w:spacing w:after="0"/>
              <w:jc w:val="both"/>
              <w:rPr>
                <w:rFonts w:ascii="Times New Roman" w:hAnsi="Times New Roman"/>
                <w:sz w:val="20"/>
                <w:szCs w:val="20"/>
              </w:rPr>
            </w:pPr>
            <w:r w:rsidRPr="00CF375E">
              <w:rPr>
                <w:rFonts w:ascii="Times New Roman" w:hAnsi="Times New Roman"/>
                <w:sz w:val="20"/>
                <w:szCs w:val="20"/>
              </w:rPr>
              <w:t>Saksi Yunarlis (Ketua RT setempat)</w:t>
            </w:r>
            <w:r w:rsidR="00CF375E" w:rsidRPr="00CF375E">
              <w:rPr>
                <w:rFonts w:ascii="Times New Roman" w:hAnsi="Times New Roman"/>
                <w:sz w:val="20"/>
                <w:szCs w:val="20"/>
              </w:rPr>
              <w:t>;</w:t>
            </w:r>
          </w:p>
          <w:p w14:paraId="7EE821CA" w14:textId="4D946D11" w:rsidR="00A646E9" w:rsidRPr="00CF375E" w:rsidRDefault="00A82D59" w:rsidP="005B0B25">
            <w:pPr>
              <w:pStyle w:val="ListParagraph"/>
              <w:numPr>
                <w:ilvl w:val="0"/>
                <w:numId w:val="15"/>
              </w:numPr>
              <w:spacing w:after="0"/>
              <w:jc w:val="both"/>
              <w:rPr>
                <w:rFonts w:ascii="Times New Roman" w:hAnsi="Times New Roman"/>
                <w:sz w:val="20"/>
                <w:szCs w:val="20"/>
              </w:rPr>
            </w:pPr>
            <w:r w:rsidRPr="00CF375E">
              <w:rPr>
                <w:rFonts w:ascii="Times New Roman" w:hAnsi="Times New Roman"/>
                <w:sz w:val="20"/>
                <w:szCs w:val="20"/>
              </w:rPr>
              <w:t xml:space="preserve">Saksi Johardi </w:t>
            </w:r>
            <w:r w:rsidR="00CF375E" w:rsidRPr="00CF375E">
              <w:rPr>
                <w:rFonts w:ascii="Times New Roman" w:hAnsi="Times New Roman"/>
                <w:sz w:val="20"/>
                <w:szCs w:val="20"/>
              </w:rPr>
              <w:t>;</w:t>
            </w:r>
          </w:p>
          <w:p w14:paraId="2A654CDB" w14:textId="26C5BCB0" w:rsidR="00A646E9" w:rsidRPr="00CF375E" w:rsidRDefault="00A82D59" w:rsidP="005B0B25">
            <w:pPr>
              <w:pStyle w:val="ListParagraph"/>
              <w:numPr>
                <w:ilvl w:val="0"/>
                <w:numId w:val="15"/>
              </w:numPr>
              <w:jc w:val="both"/>
              <w:rPr>
                <w:rFonts w:ascii="Times New Roman" w:hAnsi="Times New Roman"/>
                <w:sz w:val="20"/>
                <w:szCs w:val="20"/>
              </w:rPr>
            </w:pPr>
            <w:r w:rsidRPr="00CF375E">
              <w:rPr>
                <w:rFonts w:ascii="Times New Roman" w:hAnsi="Times New Roman"/>
                <w:sz w:val="20"/>
                <w:szCs w:val="20"/>
              </w:rPr>
              <w:t>Saksi Yulius Amra, Msc</w:t>
            </w:r>
            <w:r w:rsidR="00CF375E" w:rsidRPr="00CF375E">
              <w:rPr>
                <w:rFonts w:ascii="Times New Roman" w:hAnsi="Times New Roman"/>
                <w:sz w:val="20"/>
                <w:szCs w:val="20"/>
              </w:rPr>
              <w:t>;</w:t>
            </w:r>
          </w:p>
          <w:p w14:paraId="0B422B87" w14:textId="29A8500B" w:rsidR="00A646E9" w:rsidRPr="00CF375E" w:rsidRDefault="00A82D59" w:rsidP="005B0B25">
            <w:pPr>
              <w:pStyle w:val="ListParagraph"/>
              <w:numPr>
                <w:ilvl w:val="0"/>
                <w:numId w:val="15"/>
              </w:numPr>
              <w:jc w:val="both"/>
              <w:rPr>
                <w:rFonts w:ascii="Times New Roman" w:hAnsi="Times New Roman"/>
                <w:sz w:val="20"/>
                <w:szCs w:val="20"/>
              </w:rPr>
            </w:pPr>
            <w:r w:rsidRPr="00CF375E">
              <w:rPr>
                <w:rFonts w:ascii="Times New Roman" w:hAnsi="Times New Roman"/>
                <w:sz w:val="20"/>
                <w:szCs w:val="20"/>
              </w:rPr>
              <w:t>Saksi Nasril</w:t>
            </w:r>
            <w:r w:rsidR="00CF375E" w:rsidRPr="00CF375E">
              <w:rPr>
                <w:rFonts w:ascii="Times New Roman" w:hAnsi="Times New Roman"/>
                <w:sz w:val="20"/>
                <w:szCs w:val="20"/>
              </w:rPr>
              <w:t>;</w:t>
            </w:r>
          </w:p>
          <w:p w14:paraId="048C95D7" w14:textId="694F4D9D" w:rsidR="00A646E9" w:rsidRPr="00CF375E" w:rsidRDefault="00A82D59" w:rsidP="005B0B25">
            <w:pPr>
              <w:pStyle w:val="ListParagraph"/>
              <w:numPr>
                <w:ilvl w:val="0"/>
                <w:numId w:val="15"/>
              </w:numPr>
              <w:spacing w:after="0"/>
              <w:jc w:val="both"/>
              <w:rPr>
                <w:rFonts w:ascii="Times New Roman" w:hAnsi="Times New Roman"/>
                <w:sz w:val="20"/>
                <w:szCs w:val="20"/>
              </w:rPr>
            </w:pPr>
            <w:r w:rsidRPr="00CF375E">
              <w:rPr>
                <w:rFonts w:ascii="Times New Roman" w:hAnsi="Times New Roman"/>
                <w:sz w:val="20"/>
                <w:szCs w:val="20"/>
              </w:rPr>
              <w:t>Saksi H. Azwar Nasution</w:t>
            </w:r>
            <w:r w:rsidR="00CF375E" w:rsidRPr="00CF375E">
              <w:rPr>
                <w:rFonts w:ascii="Times New Roman" w:hAnsi="Times New Roman"/>
                <w:sz w:val="20"/>
                <w:szCs w:val="20"/>
              </w:rPr>
              <w:t>.</w:t>
            </w:r>
          </w:p>
          <w:p w14:paraId="205D0AA3" w14:textId="0F9448CE" w:rsidR="00A646E9" w:rsidRPr="00CF375E" w:rsidRDefault="00A82D59" w:rsidP="00DA2771">
            <w:pPr>
              <w:spacing w:after="0"/>
              <w:ind w:left="111" w:firstLine="360"/>
              <w:jc w:val="both"/>
              <w:rPr>
                <w:rFonts w:ascii="Times New Roman" w:hAnsi="Times New Roman"/>
                <w:sz w:val="20"/>
                <w:szCs w:val="20"/>
              </w:rPr>
            </w:pPr>
            <w:r w:rsidRPr="00CF375E">
              <w:rPr>
                <w:rFonts w:ascii="Times New Roman" w:hAnsi="Times New Roman"/>
                <w:sz w:val="20"/>
                <w:szCs w:val="20"/>
              </w:rPr>
              <w:t xml:space="preserve">Untuk menguatkan dalil-dalilnya, penggugat </w:t>
            </w:r>
            <w:r w:rsidR="00A81D50" w:rsidRPr="00CF375E">
              <w:rPr>
                <w:rFonts w:ascii="Times New Roman" w:hAnsi="Times New Roman"/>
                <w:sz w:val="20"/>
                <w:szCs w:val="20"/>
              </w:rPr>
              <w:t>mengajukan petitum</w:t>
            </w:r>
            <w:r w:rsidRPr="00CF375E">
              <w:rPr>
                <w:rFonts w:ascii="Times New Roman" w:hAnsi="Times New Roman"/>
                <w:sz w:val="20"/>
                <w:szCs w:val="20"/>
              </w:rPr>
              <w:t xml:space="preserve"> kepada Majelis Hakim sebagai berikut:</w:t>
            </w:r>
          </w:p>
          <w:p w14:paraId="2C6DC52A" w14:textId="77777777" w:rsidR="00A646E9" w:rsidRPr="00CF375E" w:rsidRDefault="00A82D59" w:rsidP="005B0B25">
            <w:pPr>
              <w:pStyle w:val="ListParagraph"/>
              <w:numPr>
                <w:ilvl w:val="0"/>
                <w:numId w:val="16"/>
              </w:numPr>
              <w:jc w:val="both"/>
              <w:rPr>
                <w:rFonts w:ascii="Times New Roman" w:hAnsi="Times New Roman"/>
                <w:sz w:val="20"/>
                <w:szCs w:val="20"/>
              </w:rPr>
            </w:pPr>
            <w:r w:rsidRPr="00CF375E">
              <w:rPr>
                <w:rFonts w:ascii="Times New Roman" w:hAnsi="Times New Roman"/>
                <w:sz w:val="20"/>
                <w:szCs w:val="20"/>
              </w:rPr>
              <w:t>Mengabulkan Gugatan Penggugat seluruhnya.</w:t>
            </w:r>
          </w:p>
          <w:p w14:paraId="0A31ADB5" w14:textId="77777777" w:rsidR="00A646E9" w:rsidRPr="00CF375E" w:rsidRDefault="00A82D59" w:rsidP="005B0B25">
            <w:pPr>
              <w:pStyle w:val="ListParagraph"/>
              <w:numPr>
                <w:ilvl w:val="0"/>
                <w:numId w:val="16"/>
              </w:numPr>
              <w:jc w:val="both"/>
              <w:rPr>
                <w:rFonts w:ascii="Times New Roman" w:hAnsi="Times New Roman"/>
                <w:sz w:val="20"/>
                <w:szCs w:val="20"/>
              </w:rPr>
            </w:pPr>
            <w:r w:rsidRPr="00CF375E">
              <w:rPr>
                <w:rFonts w:ascii="Times New Roman" w:hAnsi="Times New Roman"/>
                <w:sz w:val="20"/>
                <w:szCs w:val="20"/>
              </w:rPr>
              <w:t xml:space="preserve">Menyatakan objek perkara yang terletak di Jalan Perintis Kemerdekaan No. 25 RT 01/RW01, Kelurahan Sawahan, Kecamatan Padang Timur, Kota Padang, yang merupakan bahagian dari Sertifikat yang terdaftar dalam Sertifikat Tanah Wakaf No.W.5/Sawahan, Surat Ukur tanggal 7 April 2008 Nomor 00326/2008 seluas 13.286 m2 (tiga belas ribu dua ratus delapan puluh enam meter persegi), yang saat ini dikuasai Tergugat I.A s.d I.G seluas ±580 m2 (lima ratus delapan puluh meter persegi), dengat batas sepadan sebagai berikut : </w:t>
            </w:r>
          </w:p>
          <w:p w14:paraId="2EE1BD3D" w14:textId="77777777" w:rsidR="00A646E9" w:rsidRPr="00CF375E" w:rsidRDefault="00A82D59" w:rsidP="005B0B25">
            <w:pPr>
              <w:pStyle w:val="ListParagraph"/>
              <w:numPr>
                <w:ilvl w:val="0"/>
                <w:numId w:val="17"/>
              </w:numPr>
              <w:jc w:val="both"/>
              <w:rPr>
                <w:rFonts w:ascii="Times New Roman" w:hAnsi="Times New Roman"/>
                <w:sz w:val="20"/>
                <w:szCs w:val="20"/>
              </w:rPr>
            </w:pPr>
            <w:r w:rsidRPr="00CF375E">
              <w:rPr>
                <w:rFonts w:ascii="Times New Roman" w:hAnsi="Times New Roman"/>
                <w:sz w:val="20"/>
                <w:szCs w:val="20"/>
              </w:rPr>
              <w:t xml:space="preserve">Sebelah Utara : Kawan tanah ini juga (Sertifikat Tanah Wakaf W.5/Sawahan, Surat Ukur tanggal 7 April 2008 No.00326/2008). Sebelah Selatan : Jalan Jati II </w:t>
            </w:r>
          </w:p>
          <w:p w14:paraId="2525A7C0" w14:textId="77777777" w:rsidR="00A646E9" w:rsidRPr="00CF375E" w:rsidRDefault="00A82D59" w:rsidP="005B0B25">
            <w:pPr>
              <w:pStyle w:val="ListParagraph"/>
              <w:numPr>
                <w:ilvl w:val="0"/>
                <w:numId w:val="17"/>
              </w:numPr>
              <w:jc w:val="both"/>
              <w:rPr>
                <w:rFonts w:ascii="Times New Roman" w:hAnsi="Times New Roman"/>
                <w:sz w:val="20"/>
                <w:szCs w:val="20"/>
              </w:rPr>
            </w:pPr>
            <w:r w:rsidRPr="00CF375E">
              <w:rPr>
                <w:rFonts w:ascii="Times New Roman" w:hAnsi="Times New Roman"/>
                <w:sz w:val="20"/>
                <w:szCs w:val="20"/>
              </w:rPr>
              <w:t xml:space="preserve">Sebelah Timur : Jalan Perintis Kemerdekaan </w:t>
            </w:r>
          </w:p>
          <w:p w14:paraId="30A13B61" w14:textId="77777777" w:rsidR="00A646E9" w:rsidRPr="00CF375E" w:rsidRDefault="00A82D59" w:rsidP="005B0B25">
            <w:pPr>
              <w:pStyle w:val="ListParagraph"/>
              <w:numPr>
                <w:ilvl w:val="0"/>
                <w:numId w:val="17"/>
              </w:numPr>
              <w:jc w:val="both"/>
              <w:rPr>
                <w:rFonts w:ascii="Times New Roman" w:hAnsi="Times New Roman"/>
                <w:sz w:val="20"/>
                <w:szCs w:val="20"/>
              </w:rPr>
            </w:pPr>
            <w:r w:rsidRPr="00CF375E">
              <w:rPr>
                <w:rFonts w:ascii="Times New Roman" w:hAnsi="Times New Roman"/>
                <w:sz w:val="20"/>
                <w:szCs w:val="20"/>
              </w:rPr>
              <w:t xml:space="preserve">Sebelah Barat : Kawan tanah ini juga (Sertifikat Tanah Wakaf W.5/Sawahan, Surat Ukur tanggal 7 April 2008 No.00326/2008). Adalah milik YAYASAN DOKTOR HAJI ABDULLAH AHMAD PENDIDIKAN GURU AGAMA ISLAM PADANG (Penggugat); </w:t>
            </w:r>
          </w:p>
          <w:p w14:paraId="346FCEC8" w14:textId="784EF2C6" w:rsidR="00A646E9" w:rsidRPr="00CF375E" w:rsidRDefault="00A82D59" w:rsidP="005B0B25">
            <w:pPr>
              <w:pStyle w:val="ListParagraph"/>
              <w:numPr>
                <w:ilvl w:val="0"/>
                <w:numId w:val="16"/>
              </w:numPr>
              <w:jc w:val="both"/>
              <w:rPr>
                <w:rFonts w:ascii="Times New Roman" w:hAnsi="Times New Roman"/>
                <w:sz w:val="20"/>
                <w:szCs w:val="20"/>
              </w:rPr>
            </w:pPr>
            <w:r w:rsidRPr="00CF375E">
              <w:rPr>
                <w:rFonts w:ascii="Times New Roman" w:hAnsi="Times New Roman"/>
                <w:sz w:val="20"/>
                <w:szCs w:val="20"/>
              </w:rPr>
              <w:t xml:space="preserve">Menyatakan perbuatan Tergugat I.A s.d Tergugat I.G, yang menguasai obyek perkara dengan cara mendirikan sebuah rumah  kayu dan 5 (lima) petak kedai tanpa seizin Penggugat di atas tanah obyek perkara adalah merupakan perbuatan melawan hukum (onrecht matigedaad); </w:t>
            </w:r>
          </w:p>
          <w:p w14:paraId="405CA0A1" w14:textId="77777777" w:rsidR="00A646E9" w:rsidRPr="00CF375E" w:rsidRDefault="00A82D59" w:rsidP="005B0B25">
            <w:pPr>
              <w:pStyle w:val="ListParagraph"/>
              <w:numPr>
                <w:ilvl w:val="0"/>
                <w:numId w:val="16"/>
              </w:numPr>
              <w:jc w:val="both"/>
              <w:rPr>
                <w:rFonts w:ascii="Times New Roman" w:hAnsi="Times New Roman"/>
                <w:sz w:val="20"/>
                <w:szCs w:val="20"/>
              </w:rPr>
            </w:pPr>
            <w:r w:rsidRPr="00CF375E">
              <w:rPr>
                <w:rFonts w:ascii="Times New Roman" w:hAnsi="Times New Roman"/>
                <w:sz w:val="20"/>
                <w:szCs w:val="20"/>
              </w:rPr>
              <w:lastRenderedPageBreak/>
              <w:t xml:space="preserve">Menyatakan perbuatan Tergugat III dan IV yang menguasai objek perkara dengan cara menyewa kedai yang ada diatas obyek perkara kepada Tergugat I.A s.d I.G tanpa seizin Penggugat adalah merupakan perbuatan melawan hukum; </w:t>
            </w:r>
          </w:p>
          <w:p w14:paraId="3C8B0F63" w14:textId="77777777" w:rsidR="00A646E9" w:rsidRPr="00CF375E" w:rsidRDefault="00A82D59" w:rsidP="005B0B25">
            <w:pPr>
              <w:pStyle w:val="ListParagraph"/>
              <w:numPr>
                <w:ilvl w:val="0"/>
                <w:numId w:val="16"/>
              </w:numPr>
              <w:jc w:val="both"/>
              <w:rPr>
                <w:rFonts w:ascii="Times New Roman" w:hAnsi="Times New Roman"/>
                <w:sz w:val="20"/>
                <w:szCs w:val="20"/>
              </w:rPr>
            </w:pPr>
            <w:r w:rsidRPr="00CF375E">
              <w:rPr>
                <w:rFonts w:ascii="Times New Roman" w:hAnsi="Times New Roman"/>
                <w:sz w:val="20"/>
                <w:szCs w:val="20"/>
              </w:rPr>
              <w:t xml:space="preserve">Memerintahkan Tergugat I.A s.d Tergugat I.G, Tergugat III dan IV mengosongkan objek perkara bebas dari penguasaan pihak manapun juga dan selanjutnya menyerahkan objek perkara kepada Penggugat, jika ingkar dapat dilakukan upaya paksa dengan melibatkan pihak Kepolisian Negara Republik Indonesia; </w:t>
            </w:r>
          </w:p>
          <w:p w14:paraId="3DDA2D12" w14:textId="77777777" w:rsidR="00A646E9" w:rsidRPr="00CF375E" w:rsidRDefault="00A82D59" w:rsidP="005B0B25">
            <w:pPr>
              <w:pStyle w:val="ListParagraph"/>
              <w:numPr>
                <w:ilvl w:val="0"/>
                <w:numId w:val="16"/>
              </w:numPr>
              <w:jc w:val="both"/>
              <w:rPr>
                <w:rFonts w:ascii="Times New Roman" w:hAnsi="Times New Roman"/>
                <w:sz w:val="20"/>
                <w:szCs w:val="20"/>
              </w:rPr>
            </w:pPr>
            <w:r w:rsidRPr="00CF375E">
              <w:rPr>
                <w:rFonts w:ascii="Times New Roman" w:hAnsi="Times New Roman"/>
                <w:sz w:val="20"/>
                <w:szCs w:val="20"/>
              </w:rPr>
              <w:t xml:space="preserve">Menghukum Tergugat I.A s.d Tergugat I.G membayar ganti kerugian materil Rp.1.800.000.000,- (satu milyar delapan ratus juta rupiah) dan moril Rp.1.000.000.000 (satu milyar rupiah)secara tanggung renteng; </w:t>
            </w:r>
          </w:p>
          <w:p w14:paraId="75FFD8CA" w14:textId="77777777" w:rsidR="00A646E9" w:rsidRPr="00CF375E" w:rsidRDefault="00A82D59" w:rsidP="005B0B25">
            <w:pPr>
              <w:pStyle w:val="ListParagraph"/>
              <w:numPr>
                <w:ilvl w:val="0"/>
                <w:numId w:val="16"/>
              </w:numPr>
              <w:jc w:val="both"/>
              <w:rPr>
                <w:rFonts w:ascii="Times New Roman" w:hAnsi="Times New Roman"/>
                <w:sz w:val="20"/>
                <w:szCs w:val="20"/>
              </w:rPr>
            </w:pPr>
            <w:r w:rsidRPr="00CF375E">
              <w:rPr>
                <w:rFonts w:ascii="Times New Roman" w:hAnsi="Times New Roman"/>
                <w:sz w:val="20"/>
                <w:szCs w:val="20"/>
              </w:rPr>
              <w:t xml:space="preserve">Menghukum Tergugat I.A s.d Tergugat I.G, Tergugat III dan IV membayar uang paksa (dwangsom) jika ingkar terhadap putusan a quo sebesar Rp.200.000,- (dua ratus ribu rupiah) per-hari keterlambatan terhitung sejak putusan ini memiliki kekuatan hukum tetap (inkracht van gewijsde) secara tanggung renteng, dan untuk pelaksanaannya jika diperlukan dengan bantuan Kepolisian Negara Republik Indonesia; </w:t>
            </w:r>
          </w:p>
          <w:p w14:paraId="732CA1A2" w14:textId="77777777" w:rsidR="00A646E9" w:rsidRPr="00CF375E" w:rsidRDefault="00A82D59" w:rsidP="005B0B25">
            <w:pPr>
              <w:pStyle w:val="ListParagraph"/>
              <w:numPr>
                <w:ilvl w:val="0"/>
                <w:numId w:val="16"/>
              </w:numPr>
              <w:jc w:val="both"/>
              <w:rPr>
                <w:rFonts w:ascii="Times New Roman" w:hAnsi="Times New Roman"/>
                <w:sz w:val="20"/>
                <w:szCs w:val="20"/>
              </w:rPr>
            </w:pPr>
            <w:r w:rsidRPr="00CF375E">
              <w:rPr>
                <w:rFonts w:ascii="Times New Roman" w:hAnsi="Times New Roman"/>
                <w:sz w:val="20"/>
                <w:szCs w:val="20"/>
              </w:rPr>
              <w:t xml:space="preserve">Menghukum Tergugat I.A s.d Tergugat I.G, Tergugat II, Tergugat III dan Tergugat IV untuk tunduk dan patuh pada putusan a quo; Hal. 7 dari 28 Halaman Putusan Perdata Nomor: 34/Pdt.G/2018/PN.Pdg. </w:t>
            </w:r>
          </w:p>
          <w:p w14:paraId="1241C58E" w14:textId="77777777" w:rsidR="00A646E9" w:rsidRPr="00CF375E" w:rsidRDefault="00A82D59" w:rsidP="005B0B25">
            <w:pPr>
              <w:pStyle w:val="ListParagraph"/>
              <w:numPr>
                <w:ilvl w:val="0"/>
                <w:numId w:val="16"/>
              </w:numPr>
              <w:jc w:val="both"/>
              <w:rPr>
                <w:rFonts w:ascii="Times New Roman" w:hAnsi="Times New Roman"/>
                <w:sz w:val="20"/>
                <w:szCs w:val="20"/>
              </w:rPr>
            </w:pPr>
            <w:r w:rsidRPr="00CF375E">
              <w:rPr>
                <w:rFonts w:ascii="Times New Roman" w:hAnsi="Times New Roman"/>
                <w:sz w:val="20"/>
                <w:szCs w:val="20"/>
              </w:rPr>
              <w:t xml:space="preserve">Menyatakan sah, kuat dan berharga sita jaminan (conservatoir beslag)  yang diletakkan atas objek perkaraa quo; </w:t>
            </w:r>
          </w:p>
          <w:p w14:paraId="00449C40" w14:textId="77777777" w:rsidR="00A646E9" w:rsidRPr="00CF375E" w:rsidRDefault="00A82D59" w:rsidP="005B0B25">
            <w:pPr>
              <w:pStyle w:val="ListParagraph"/>
              <w:numPr>
                <w:ilvl w:val="0"/>
                <w:numId w:val="16"/>
              </w:numPr>
              <w:jc w:val="both"/>
              <w:rPr>
                <w:rFonts w:ascii="Times New Roman" w:hAnsi="Times New Roman"/>
                <w:sz w:val="20"/>
                <w:szCs w:val="20"/>
              </w:rPr>
            </w:pPr>
            <w:r w:rsidRPr="00CF375E">
              <w:rPr>
                <w:rFonts w:ascii="Times New Roman" w:hAnsi="Times New Roman"/>
                <w:sz w:val="20"/>
                <w:szCs w:val="20"/>
              </w:rPr>
              <w:t xml:space="preserve">Menyatakan putusan ini dapat dilaksanakan terlebih dahulu (uit voerbaar bij voorraad) meskipun ada Perlawanan (verzet), Banding dan atau Kasasi; </w:t>
            </w:r>
          </w:p>
          <w:p w14:paraId="632AF78C" w14:textId="77777777" w:rsidR="00A646E9" w:rsidRPr="00CF375E" w:rsidRDefault="00A82D59" w:rsidP="005B0B25">
            <w:pPr>
              <w:pStyle w:val="ListParagraph"/>
              <w:numPr>
                <w:ilvl w:val="0"/>
                <w:numId w:val="16"/>
              </w:numPr>
              <w:jc w:val="both"/>
              <w:rPr>
                <w:rFonts w:ascii="Times New Roman" w:hAnsi="Times New Roman"/>
                <w:sz w:val="20"/>
                <w:szCs w:val="20"/>
              </w:rPr>
            </w:pPr>
            <w:r w:rsidRPr="00CF375E">
              <w:rPr>
                <w:rFonts w:ascii="Times New Roman" w:hAnsi="Times New Roman"/>
                <w:sz w:val="20"/>
                <w:szCs w:val="20"/>
              </w:rPr>
              <w:t>Membebankan seluruh biaya yang timbul dalam perkara ini kepada para TERGUGAT secara tanggung renteng; Dan/atau Makelis Hakim berpendapat lain, mohon putusan seadil-adilnya (ex aequo et bono).</w:t>
            </w:r>
          </w:p>
          <w:p w14:paraId="0267ADD3" w14:textId="77777777" w:rsidR="009C0EBE" w:rsidRPr="00CF375E" w:rsidRDefault="00A82D59" w:rsidP="009C0EBE">
            <w:pPr>
              <w:spacing w:after="0"/>
              <w:ind w:left="111" w:firstLine="720"/>
              <w:jc w:val="both"/>
              <w:rPr>
                <w:rFonts w:ascii="Times New Roman" w:hAnsi="Times New Roman"/>
                <w:sz w:val="20"/>
                <w:szCs w:val="20"/>
              </w:rPr>
            </w:pPr>
            <w:r w:rsidRPr="00CF375E">
              <w:rPr>
                <w:rFonts w:ascii="Times New Roman" w:hAnsi="Times New Roman"/>
                <w:sz w:val="20"/>
                <w:szCs w:val="20"/>
              </w:rPr>
              <w:t xml:space="preserve">Dalam perkara ini, Majelis Hakim telah berupaya untuk mendamaikan para pihak dengan melalui mediasi, namun mediasi tidak </w:t>
            </w:r>
            <w:r w:rsidRPr="00CF375E">
              <w:rPr>
                <w:rFonts w:ascii="Times New Roman" w:hAnsi="Times New Roman"/>
                <w:sz w:val="20"/>
                <w:szCs w:val="20"/>
              </w:rPr>
              <w:lastRenderedPageBreak/>
              <w:t>membuahkan hasil sebagaimana laporan mediasi tanggal 19 Februari 2018. Kemudian dilanjutkan persidangan dan adapun eksepsi tergugat antara lain:</w:t>
            </w:r>
          </w:p>
          <w:p w14:paraId="5E843218" w14:textId="77777777" w:rsidR="00A646E9" w:rsidRPr="00CF375E" w:rsidRDefault="00A82D59" w:rsidP="006F3073">
            <w:pPr>
              <w:pStyle w:val="ListParagraph"/>
              <w:numPr>
                <w:ilvl w:val="0"/>
                <w:numId w:val="19"/>
              </w:numPr>
              <w:spacing w:after="0"/>
              <w:jc w:val="both"/>
              <w:rPr>
                <w:rFonts w:ascii="Times New Roman" w:hAnsi="Times New Roman"/>
                <w:sz w:val="20"/>
                <w:szCs w:val="20"/>
              </w:rPr>
            </w:pPr>
            <w:r w:rsidRPr="00CF375E">
              <w:rPr>
                <w:rFonts w:ascii="Times New Roman" w:hAnsi="Times New Roman"/>
                <w:sz w:val="20"/>
                <w:szCs w:val="20"/>
              </w:rPr>
              <w:t xml:space="preserve">Gugatan penggugat kabur </w:t>
            </w:r>
            <w:r w:rsidRPr="00CF375E">
              <w:rPr>
                <w:rFonts w:ascii="Times New Roman" w:hAnsi="Times New Roman"/>
                <w:i/>
                <w:sz w:val="20"/>
                <w:szCs w:val="20"/>
              </w:rPr>
              <w:t>(obscuur libel)</w:t>
            </w:r>
            <w:r w:rsidRPr="00CF375E">
              <w:rPr>
                <w:rFonts w:ascii="Times New Roman" w:hAnsi="Times New Roman"/>
                <w:sz w:val="20"/>
                <w:szCs w:val="20"/>
              </w:rPr>
              <w:t xml:space="preserve">, karena penggugat tidak menjelaskan perbuatan melawan hukum yang bagaimana yang dilaukan oleh para tergugat; </w:t>
            </w:r>
          </w:p>
          <w:p w14:paraId="1082B6A3" w14:textId="77777777" w:rsidR="00A646E9" w:rsidRPr="00CF375E" w:rsidRDefault="00A82D59" w:rsidP="006F3073">
            <w:pPr>
              <w:pStyle w:val="ListParagraph"/>
              <w:numPr>
                <w:ilvl w:val="0"/>
                <w:numId w:val="19"/>
              </w:numPr>
              <w:jc w:val="both"/>
              <w:rPr>
                <w:rFonts w:ascii="Times New Roman" w:hAnsi="Times New Roman"/>
                <w:sz w:val="20"/>
                <w:szCs w:val="20"/>
              </w:rPr>
            </w:pPr>
            <w:r w:rsidRPr="00CF375E">
              <w:rPr>
                <w:rFonts w:ascii="Times New Roman" w:hAnsi="Times New Roman"/>
                <w:sz w:val="20"/>
                <w:szCs w:val="20"/>
              </w:rPr>
              <w:t>Gugatan penggugat kurang pihak, karena penggugat tidak menggugat Latifa yang merupakan anak atau ahli waris dari alm. Fatimah Nur;</w:t>
            </w:r>
          </w:p>
          <w:p w14:paraId="01A5559F" w14:textId="77777777" w:rsidR="00A646E9" w:rsidRPr="00CF375E" w:rsidRDefault="00A82D59" w:rsidP="006F3073">
            <w:pPr>
              <w:pStyle w:val="ListParagraph"/>
              <w:numPr>
                <w:ilvl w:val="0"/>
                <w:numId w:val="19"/>
              </w:numPr>
              <w:jc w:val="both"/>
              <w:rPr>
                <w:rFonts w:ascii="Times New Roman" w:hAnsi="Times New Roman"/>
                <w:sz w:val="20"/>
                <w:szCs w:val="20"/>
              </w:rPr>
            </w:pPr>
            <w:r w:rsidRPr="00CF375E">
              <w:rPr>
                <w:rFonts w:ascii="Times New Roman" w:hAnsi="Times New Roman"/>
                <w:sz w:val="20"/>
                <w:szCs w:val="20"/>
              </w:rPr>
              <w:t>Gugatan penggugat tidak ada hubungan hukum dengan Yusmalatifa;</w:t>
            </w:r>
          </w:p>
          <w:p w14:paraId="3ED27666" w14:textId="77777777" w:rsidR="00A646E9" w:rsidRPr="00CF375E" w:rsidRDefault="00A82D59" w:rsidP="006F3073">
            <w:pPr>
              <w:pStyle w:val="ListParagraph"/>
              <w:numPr>
                <w:ilvl w:val="0"/>
                <w:numId w:val="19"/>
              </w:numPr>
              <w:jc w:val="both"/>
              <w:rPr>
                <w:rFonts w:ascii="Times New Roman" w:hAnsi="Times New Roman"/>
                <w:sz w:val="20"/>
                <w:szCs w:val="20"/>
              </w:rPr>
            </w:pPr>
            <w:r w:rsidRPr="00CF375E">
              <w:rPr>
                <w:rFonts w:ascii="Times New Roman" w:hAnsi="Times New Roman"/>
                <w:sz w:val="20"/>
                <w:szCs w:val="20"/>
              </w:rPr>
              <w:t xml:space="preserve">Objek gugatan penggugat kabur dan tidak jelas, karena batas-batas obyek sengeta persil Eigendom Verponding No.1318 tahun 1929 tidak jelas; dan </w:t>
            </w:r>
          </w:p>
          <w:p w14:paraId="2B150564" w14:textId="77777777" w:rsidR="00A646E9" w:rsidRPr="00CF375E" w:rsidRDefault="00A82D59" w:rsidP="006F3073">
            <w:pPr>
              <w:pStyle w:val="ListParagraph"/>
              <w:numPr>
                <w:ilvl w:val="0"/>
                <w:numId w:val="19"/>
              </w:numPr>
              <w:jc w:val="both"/>
              <w:rPr>
                <w:rFonts w:ascii="Times New Roman" w:hAnsi="Times New Roman"/>
                <w:sz w:val="20"/>
                <w:szCs w:val="20"/>
              </w:rPr>
            </w:pPr>
            <w:r w:rsidRPr="00CF375E">
              <w:rPr>
                <w:rFonts w:ascii="Times New Roman" w:hAnsi="Times New Roman"/>
                <w:sz w:val="20"/>
                <w:szCs w:val="20"/>
              </w:rPr>
              <w:t xml:space="preserve">Gugatan penggugat </w:t>
            </w:r>
            <w:r w:rsidRPr="00CF375E">
              <w:rPr>
                <w:rFonts w:ascii="Times New Roman" w:hAnsi="Times New Roman"/>
                <w:i/>
                <w:sz w:val="20"/>
                <w:szCs w:val="20"/>
              </w:rPr>
              <w:t>Error in Persona</w:t>
            </w:r>
            <w:r w:rsidRPr="00CF375E">
              <w:rPr>
                <w:rFonts w:ascii="Times New Roman" w:hAnsi="Times New Roman"/>
                <w:sz w:val="20"/>
                <w:szCs w:val="20"/>
              </w:rPr>
              <w:t>, karena gugatan penggugat hanya ditujukan kepada ahli waris dari Fatimah Nur, tergugat III dan tergugat IV, sedangkan orang yang menyewa diatas tanah persil 1318/1929 tersebut masih banyak warga masyarakat yang telah menghuni tanah tersebut.</w:t>
            </w:r>
          </w:p>
          <w:p w14:paraId="607CA691" w14:textId="77777777" w:rsidR="00A646E9" w:rsidRPr="00CF375E" w:rsidRDefault="00A82D59">
            <w:pPr>
              <w:pStyle w:val="ListParagraph"/>
              <w:ind w:left="111"/>
              <w:jc w:val="both"/>
              <w:rPr>
                <w:rFonts w:ascii="Times New Roman" w:hAnsi="Times New Roman"/>
                <w:sz w:val="20"/>
                <w:szCs w:val="20"/>
              </w:rPr>
            </w:pPr>
            <w:r w:rsidRPr="00CF375E">
              <w:rPr>
                <w:rFonts w:ascii="Times New Roman" w:hAnsi="Times New Roman"/>
                <w:sz w:val="20"/>
                <w:szCs w:val="20"/>
              </w:rPr>
              <w:t>Pihak tergugat juga mengajukan saksi-saksi yang telah didengar keterangannya dibawah sumpah, yaitu:</w:t>
            </w:r>
          </w:p>
          <w:p w14:paraId="290EEF54" w14:textId="77777777" w:rsidR="00A646E9" w:rsidRPr="00CF375E" w:rsidRDefault="00A82D59" w:rsidP="006F3073">
            <w:pPr>
              <w:pStyle w:val="ListParagraph"/>
              <w:numPr>
                <w:ilvl w:val="0"/>
                <w:numId w:val="4"/>
              </w:numPr>
              <w:ind w:left="844"/>
              <w:jc w:val="both"/>
              <w:rPr>
                <w:rFonts w:ascii="Times New Roman" w:hAnsi="Times New Roman"/>
                <w:sz w:val="20"/>
                <w:szCs w:val="20"/>
              </w:rPr>
            </w:pPr>
            <w:r w:rsidRPr="00CF375E">
              <w:rPr>
                <w:rFonts w:ascii="Times New Roman" w:hAnsi="Times New Roman"/>
                <w:sz w:val="20"/>
                <w:szCs w:val="20"/>
              </w:rPr>
              <w:t>Saksi Nazarudin, yang menerangkan tentang tanah yang menjadi obyek sengketa yang disewa Fatimah dari Johanis.</w:t>
            </w:r>
          </w:p>
          <w:p w14:paraId="3D003D83" w14:textId="77777777" w:rsidR="00A646E9" w:rsidRPr="00CF375E" w:rsidRDefault="00A82D59" w:rsidP="006F3073">
            <w:pPr>
              <w:pStyle w:val="ListParagraph"/>
              <w:numPr>
                <w:ilvl w:val="0"/>
                <w:numId w:val="4"/>
              </w:numPr>
              <w:ind w:left="844"/>
              <w:jc w:val="both"/>
              <w:rPr>
                <w:rFonts w:ascii="Times New Roman" w:hAnsi="Times New Roman"/>
                <w:sz w:val="20"/>
                <w:szCs w:val="20"/>
              </w:rPr>
            </w:pPr>
            <w:r w:rsidRPr="00CF375E">
              <w:rPr>
                <w:rFonts w:ascii="Times New Roman" w:hAnsi="Times New Roman"/>
                <w:sz w:val="20"/>
                <w:szCs w:val="20"/>
              </w:rPr>
              <w:t>Saksi Ridwan Aboe, yang pada pokoknya menerangkan bahwa yang dipermasalahkan adalah masalah sewa tanah yang terletak di Jl. Perintis Kemerdeaan Kelurahan Jati Sawah Kec. Padang Timur.</w:t>
            </w:r>
          </w:p>
          <w:p w14:paraId="4D4495D1" w14:textId="2054BC8A" w:rsidR="00A646E9" w:rsidRPr="00CF375E" w:rsidRDefault="006F3073">
            <w:pPr>
              <w:spacing w:after="0"/>
              <w:ind w:left="111"/>
              <w:jc w:val="both"/>
              <w:rPr>
                <w:rFonts w:ascii="Times New Roman" w:hAnsi="Times New Roman"/>
                <w:sz w:val="20"/>
                <w:szCs w:val="20"/>
              </w:rPr>
            </w:pPr>
            <w:r w:rsidRPr="00CF375E">
              <w:rPr>
                <w:rFonts w:ascii="Times New Roman" w:hAnsi="Times New Roman"/>
                <w:sz w:val="20"/>
                <w:szCs w:val="20"/>
              </w:rPr>
              <w:t>B</w:t>
            </w:r>
            <w:r w:rsidR="00A82D59" w:rsidRPr="00CF375E">
              <w:rPr>
                <w:rFonts w:ascii="Times New Roman" w:hAnsi="Times New Roman"/>
                <w:sz w:val="20"/>
                <w:szCs w:val="20"/>
              </w:rPr>
              <w:t>erdasarkan Putusan Pengadilan Negeri Padang Nomor 34/Pdt.G/2018/PN Pdg hakim memutus:</w:t>
            </w:r>
          </w:p>
          <w:p w14:paraId="5B345ADA" w14:textId="77777777" w:rsidR="00A646E9" w:rsidRPr="00CF375E" w:rsidRDefault="00A82D59" w:rsidP="006F3073">
            <w:pPr>
              <w:pStyle w:val="ListParagraph"/>
              <w:numPr>
                <w:ilvl w:val="0"/>
                <w:numId w:val="5"/>
              </w:numPr>
              <w:spacing w:after="0"/>
              <w:jc w:val="both"/>
              <w:rPr>
                <w:rFonts w:ascii="Times New Roman" w:hAnsi="Times New Roman"/>
                <w:sz w:val="20"/>
                <w:szCs w:val="20"/>
              </w:rPr>
            </w:pPr>
            <w:r w:rsidRPr="00CF375E">
              <w:rPr>
                <w:rFonts w:ascii="Times New Roman" w:hAnsi="Times New Roman"/>
                <w:sz w:val="20"/>
                <w:szCs w:val="20"/>
              </w:rPr>
              <w:t>Menolak Eksepsi pihak tergugat I.A, I.B, I.D dan I.F untuk seluruhnya</w:t>
            </w:r>
          </w:p>
          <w:p w14:paraId="028E3491" w14:textId="77777777" w:rsidR="00A646E9" w:rsidRPr="00CF375E" w:rsidRDefault="00A82D59" w:rsidP="006F3073">
            <w:pPr>
              <w:pStyle w:val="ListParagraph"/>
              <w:numPr>
                <w:ilvl w:val="0"/>
                <w:numId w:val="5"/>
              </w:numPr>
              <w:spacing w:after="0"/>
              <w:jc w:val="both"/>
              <w:rPr>
                <w:rFonts w:ascii="Times New Roman" w:hAnsi="Times New Roman"/>
                <w:sz w:val="20"/>
                <w:szCs w:val="20"/>
              </w:rPr>
            </w:pPr>
            <w:r w:rsidRPr="00CF375E">
              <w:rPr>
                <w:rFonts w:ascii="Times New Roman" w:hAnsi="Times New Roman"/>
                <w:sz w:val="20"/>
                <w:szCs w:val="20"/>
              </w:rPr>
              <w:t>Mengabulkan gugatan penggugat untuk sebagian</w:t>
            </w:r>
          </w:p>
          <w:p w14:paraId="24834A36" w14:textId="77777777" w:rsidR="00A646E9" w:rsidRPr="00CF375E" w:rsidRDefault="00A82D59" w:rsidP="006F3073">
            <w:pPr>
              <w:pStyle w:val="ListParagraph"/>
              <w:numPr>
                <w:ilvl w:val="0"/>
                <w:numId w:val="5"/>
              </w:numPr>
              <w:spacing w:after="0"/>
              <w:jc w:val="both"/>
              <w:rPr>
                <w:rFonts w:ascii="Times New Roman" w:hAnsi="Times New Roman"/>
                <w:sz w:val="20"/>
                <w:szCs w:val="20"/>
              </w:rPr>
            </w:pPr>
            <w:r w:rsidRPr="00CF375E">
              <w:rPr>
                <w:rFonts w:ascii="Times New Roman" w:hAnsi="Times New Roman"/>
                <w:sz w:val="20"/>
                <w:szCs w:val="20"/>
              </w:rPr>
              <w:t xml:space="preserve">Menyatakan objek perkara yang terletak di Jalan Perintis Kemerdekaan No. 25 RT 01/RW01, Kelurahan Sawahan, Kecamatan Padang Timur, Kota Padang, yang merupakan bahagian dari </w:t>
            </w:r>
            <w:r w:rsidRPr="00CF375E">
              <w:rPr>
                <w:rFonts w:ascii="Times New Roman" w:hAnsi="Times New Roman"/>
                <w:sz w:val="20"/>
                <w:szCs w:val="20"/>
              </w:rPr>
              <w:lastRenderedPageBreak/>
              <w:t xml:space="preserve">Sertifikat yang terdaftar dalam Sertifikat Tanah Wakaf No.W.5/Sawahan, Surat Ukur tanggal 7 April 2008 Nomor 00326/2008 seluas 13.286 m2 (tiga belas ribu dua ratus delapan puluh enam meter persegi), yang saat ini dikuasai Tergugat I.A s.d I.G seluas ±580 m2 (lima ratus delapan puluh meter persegi), dengan batas sepadan sebagai berikut : </w:t>
            </w:r>
          </w:p>
          <w:p w14:paraId="5BC2C18D" w14:textId="77777777" w:rsidR="00A646E9" w:rsidRPr="00CF375E" w:rsidRDefault="00A82D59" w:rsidP="006F3073">
            <w:pPr>
              <w:pStyle w:val="ListParagraph"/>
              <w:numPr>
                <w:ilvl w:val="0"/>
                <w:numId w:val="5"/>
              </w:numPr>
              <w:spacing w:after="0"/>
              <w:jc w:val="both"/>
              <w:rPr>
                <w:rFonts w:ascii="Times New Roman" w:hAnsi="Times New Roman"/>
                <w:sz w:val="20"/>
                <w:szCs w:val="20"/>
              </w:rPr>
            </w:pPr>
            <w:r w:rsidRPr="00CF375E">
              <w:rPr>
                <w:rFonts w:ascii="Times New Roman" w:hAnsi="Times New Roman"/>
                <w:sz w:val="20"/>
                <w:szCs w:val="20"/>
              </w:rPr>
              <w:t xml:space="preserve">Sebelah utara : Kawan tanah ini juga ((Sertifikat Tanah Wakaf W.5/Sawahan, Surat Ukur tanggal 7 April 2008 No.00326/2008). </w:t>
            </w:r>
          </w:p>
          <w:p w14:paraId="59881716" w14:textId="77777777" w:rsidR="00A646E9" w:rsidRPr="00CF375E" w:rsidRDefault="00A82D59" w:rsidP="006F3073">
            <w:pPr>
              <w:pStyle w:val="ListParagraph"/>
              <w:numPr>
                <w:ilvl w:val="0"/>
                <w:numId w:val="5"/>
              </w:numPr>
              <w:spacing w:after="0"/>
              <w:jc w:val="both"/>
              <w:rPr>
                <w:rFonts w:ascii="Times New Roman" w:hAnsi="Times New Roman"/>
                <w:sz w:val="20"/>
                <w:szCs w:val="20"/>
              </w:rPr>
            </w:pPr>
            <w:r w:rsidRPr="00CF375E">
              <w:rPr>
                <w:rFonts w:ascii="Times New Roman" w:hAnsi="Times New Roman"/>
                <w:sz w:val="20"/>
                <w:szCs w:val="20"/>
              </w:rPr>
              <w:t>Sebelah Selatan : Jalan Jati II Sebelah Timur : Jalan Perintis Kemerdekaan</w:t>
            </w:r>
          </w:p>
          <w:p w14:paraId="48AC3768" w14:textId="77777777" w:rsidR="006F3073" w:rsidRPr="00CF375E" w:rsidRDefault="00A82D59" w:rsidP="006F3073">
            <w:pPr>
              <w:pStyle w:val="ListParagraph"/>
              <w:numPr>
                <w:ilvl w:val="0"/>
                <w:numId w:val="5"/>
              </w:numPr>
              <w:spacing w:after="0"/>
              <w:jc w:val="both"/>
              <w:rPr>
                <w:rFonts w:ascii="Times New Roman" w:hAnsi="Times New Roman"/>
                <w:sz w:val="20"/>
                <w:szCs w:val="20"/>
              </w:rPr>
            </w:pPr>
            <w:r w:rsidRPr="00CF375E">
              <w:rPr>
                <w:rFonts w:ascii="Times New Roman" w:hAnsi="Times New Roman"/>
                <w:sz w:val="20"/>
                <w:szCs w:val="20"/>
              </w:rPr>
              <w:t>Sebelah Barat : Kawan tanah ini juga (Sertifikat Tanah Wakaf W.5/Sawahan, Surat Ukur tanggal 7 April 2008 No.00326/2008).</w:t>
            </w:r>
            <w:r w:rsidR="006F3073" w:rsidRPr="00CF375E">
              <w:rPr>
                <w:rFonts w:ascii="Times New Roman" w:hAnsi="Times New Roman"/>
                <w:sz w:val="20"/>
                <w:szCs w:val="20"/>
              </w:rPr>
              <w:t xml:space="preserve"> </w:t>
            </w:r>
          </w:p>
          <w:p w14:paraId="45CFE0DC" w14:textId="7F2BA6D5" w:rsidR="00A646E9" w:rsidRPr="00CF375E" w:rsidRDefault="00A82D59" w:rsidP="006F3073">
            <w:pPr>
              <w:pStyle w:val="ListParagraph"/>
              <w:numPr>
                <w:ilvl w:val="0"/>
                <w:numId w:val="5"/>
              </w:numPr>
              <w:spacing w:after="0"/>
              <w:jc w:val="both"/>
              <w:rPr>
                <w:rFonts w:ascii="Times New Roman" w:hAnsi="Times New Roman"/>
                <w:sz w:val="20"/>
                <w:szCs w:val="20"/>
              </w:rPr>
            </w:pPr>
            <w:r w:rsidRPr="00CF375E">
              <w:rPr>
                <w:rFonts w:ascii="Times New Roman" w:hAnsi="Times New Roman"/>
                <w:sz w:val="20"/>
                <w:szCs w:val="20"/>
              </w:rPr>
              <w:t>Adalah milik YAYASAN DOKTOR HAJI ABDULLAH AHMAD PENDIDIKAN GURU AGAMA ISLAM PADANG (Penggugat);</w:t>
            </w:r>
          </w:p>
          <w:p w14:paraId="52F22147" w14:textId="77777777" w:rsidR="00A646E9" w:rsidRPr="00CF375E" w:rsidRDefault="00A82D59" w:rsidP="006F3073">
            <w:pPr>
              <w:pStyle w:val="ListParagraph"/>
              <w:numPr>
                <w:ilvl w:val="0"/>
                <w:numId w:val="5"/>
              </w:numPr>
              <w:spacing w:after="0"/>
              <w:jc w:val="both"/>
              <w:rPr>
                <w:rFonts w:ascii="Times New Roman" w:hAnsi="Times New Roman"/>
                <w:sz w:val="20"/>
                <w:szCs w:val="20"/>
              </w:rPr>
            </w:pPr>
            <w:r w:rsidRPr="00CF375E">
              <w:rPr>
                <w:rFonts w:ascii="Times New Roman" w:hAnsi="Times New Roman"/>
                <w:sz w:val="20"/>
                <w:szCs w:val="20"/>
              </w:rPr>
              <w:t xml:space="preserve">Menyatakan perbuatan Tergugat I.A s.d Tergugat I.G, yang menguasai obyek perkara dengan cara mendirikan sebuah rumah  kayu dan 5 (lima) petak kedai tanpa seizin Penggugat di atas tanah obyek perkara adalah merupakan perbuatan melawan hukum (onrecht matigedaad); </w:t>
            </w:r>
          </w:p>
          <w:p w14:paraId="2DF373F7" w14:textId="77777777" w:rsidR="00A646E9" w:rsidRPr="00CF375E" w:rsidRDefault="00A82D59" w:rsidP="006F3073">
            <w:pPr>
              <w:pStyle w:val="ListParagraph"/>
              <w:numPr>
                <w:ilvl w:val="0"/>
                <w:numId w:val="5"/>
              </w:numPr>
              <w:spacing w:after="0"/>
              <w:jc w:val="both"/>
              <w:rPr>
                <w:rFonts w:ascii="Times New Roman" w:hAnsi="Times New Roman"/>
                <w:sz w:val="20"/>
                <w:szCs w:val="20"/>
              </w:rPr>
            </w:pPr>
            <w:r w:rsidRPr="00CF375E">
              <w:rPr>
                <w:rFonts w:ascii="Times New Roman" w:hAnsi="Times New Roman"/>
                <w:sz w:val="20"/>
                <w:szCs w:val="20"/>
              </w:rPr>
              <w:t xml:space="preserve">Menyatakan perbuatan Tergugat III dan IV yang menguasai objek perkara dengan cara menyewa kedai yang ada diatas obyek perkara kepada Tergugat I.A s.d I.G tanpa seizin Penggugat adalah merupakan perbuatan melawan hukum; </w:t>
            </w:r>
          </w:p>
          <w:p w14:paraId="6FB49608" w14:textId="77777777" w:rsidR="00A646E9" w:rsidRPr="00CF375E" w:rsidRDefault="00A82D59" w:rsidP="006F3073">
            <w:pPr>
              <w:pStyle w:val="ListParagraph"/>
              <w:numPr>
                <w:ilvl w:val="0"/>
                <w:numId w:val="5"/>
              </w:numPr>
              <w:spacing w:after="0"/>
              <w:jc w:val="both"/>
              <w:rPr>
                <w:rFonts w:ascii="Times New Roman" w:hAnsi="Times New Roman"/>
                <w:sz w:val="20"/>
                <w:szCs w:val="20"/>
              </w:rPr>
            </w:pPr>
            <w:r w:rsidRPr="00CF375E">
              <w:rPr>
                <w:rFonts w:ascii="Times New Roman" w:hAnsi="Times New Roman"/>
                <w:sz w:val="20"/>
                <w:szCs w:val="20"/>
              </w:rPr>
              <w:t xml:space="preserve">Menghukum Tergugat I.A s.d Tergugat I.G, Tergugat III dan IV mengosongkan objek perkara bebas dari penguasaan pihak manapun juga dan selanjutnya menyerahkan objek perkara kepada Penggugat, jika ingkar dapat dilakukan upaya paksa; 6. Menghukum Tergugat I.A s.d Tergugat I.G, Tergugat III dan IV secara tanggung renteng membayar uang paksa (dwangsom) jika ingkar terhadap putusan a quo sebesar Rp.200.000,- (dua ratus ribu rupiah) per-hari atas keterlambatan </w:t>
            </w:r>
            <w:r w:rsidRPr="00CF375E">
              <w:rPr>
                <w:rFonts w:ascii="Times New Roman" w:hAnsi="Times New Roman"/>
                <w:sz w:val="20"/>
                <w:szCs w:val="20"/>
              </w:rPr>
              <w:lastRenderedPageBreak/>
              <w:t xml:space="preserve">melaksanakan putusan terhitung sejak putusan ini memiliki kekuatan hukum tetap (inkracht van gewijsde); </w:t>
            </w:r>
          </w:p>
          <w:p w14:paraId="7DEC9FCC" w14:textId="77777777" w:rsidR="00A646E9" w:rsidRPr="00CF375E" w:rsidRDefault="00A82D59" w:rsidP="006F3073">
            <w:pPr>
              <w:pStyle w:val="ListParagraph"/>
              <w:numPr>
                <w:ilvl w:val="0"/>
                <w:numId w:val="5"/>
              </w:numPr>
              <w:spacing w:after="0"/>
              <w:jc w:val="both"/>
              <w:rPr>
                <w:rFonts w:ascii="Times New Roman" w:hAnsi="Times New Roman"/>
                <w:sz w:val="20"/>
                <w:szCs w:val="20"/>
              </w:rPr>
            </w:pPr>
            <w:r w:rsidRPr="00CF375E">
              <w:rPr>
                <w:rFonts w:ascii="Times New Roman" w:hAnsi="Times New Roman"/>
                <w:sz w:val="20"/>
                <w:szCs w:val="20"/>
              </w:rPr>
              <w:t xml:space="preserve">Menolak gugatan Penggugat untuk selebihnya. </w:t>
            </w:r>
          </w:p>
          <w:p w14:paraId="79BB4EB7" w14:textId="77777777" w:rsidR="00A646E9" w:rsidRPr="00CF375E" w:rsidRDefault="00A82D59" w:rsidP="006F3073">
            <w:pPr>
              <w:pStyle w:val="ListParagraph"/>
              <w:numPr>
                <w:ilvl w:val="0"/>
                <w:numId w:val="5"/>
              </w:numPr>
              <w:spacing w:after="0"/>
              <w:jc w:val="both"/>
              <w:rPr>
                <w:rFonts w:ascii="Times New Roman" w:hAnsi="Times New Roman"/>
                <w:sz w:val="20"/>
                <w:szCs w:val="20"/>
              </w:rPr>
            </w:pPr>
            <w:r w:rsidRPr="00CF375E">
              <w:rPr>
                <w:rFonts w:ascii="Times New Roman" w:hAnsi="Times New Roman"/>
                <w:sz w:val="20"/>
                <w:szCs w:val="20"/>
              </w:rPr>
              <w:t>Menghukum Tergugat I.A s.d Tergugat I.G, Tergugat II, Tergugat III  dan          Tergugat IV, untuk membayar biaya yang timbul dalam perkara ini secara tanggung- renteng sebesar Rp. 3.371.000,- (Tiga juta tiga ratus tujuh puluh satu ribu rupiah).</w:t>
            </w:r>
          </w:p>
          <w:p w14:paraId="21C7BB31" w14:textId="3833BAEC" w:rsidR="00A646E9" w:rsidRPr="00CF375E" w:rsidRDefault="00A82D59">
            <w:pPr>
              <w:spacing w:after="0"/>
              <w:ind w:left="111" w:firstLine="360"/>
              <w:jc w:val="both"/>
              <w:rPr>
                <w:rFonts w:ascii="Times New Roman" w:hAnsi="Times New Roman"/>
                <w:sz w:val="20"/>
                <w:szCs w:val="20"/>
              </w:rPr>
            </w:pPr>
            <w:r w:rsidRPr="00CF375E">
              <w:rPr>
                <w:rFonts w:ascii="Times New Roman" w:hAnsi="Times New Roman"/>
                <w:sz w:val="20"/>
                <w:szCs w:val="20"/>
              </w:rPr>
              <w:t xml:space="preserve">Putusan hakim tersebut diucapkan dalam persidangan terbuka untuk umum pada hari Senin, tanggal 20 Agustus 2018 oleh Hakim Ketua Agnes Sinaga, S.H., M.H., dengan hakim anggota yaitu R. Ari Muladi, S.H., dan Inna Herlina, S.H., M.H yang dihadiri oleh Kuasa Penggugat dan Kuasa tergugat I.A, I.B, I.D dan I.F tanpa dihadiri oleh tergugat I.C, I.E dan I.G, </w:t>
            </w:r>
            <w:r w:rsidR="006F3073" w:rsidRPr="00CF375E">
              <w:rPr>
                <w:rFonts w:ascii="Times New Roman" w:hAnsi="Times New Roman"/>
                <w:sz w:val="20"/>
                <w:szCs w:val="20"/>
              </w:rPr>
              <w:t>tergugat III dan tergugat IV. Putusan tersebut telah b</w:t>
            </w:r>
            <w:r w:rsidRPr="00CF375E">
              <w:rPr>
                <w:rFonts w:ascii="Times New Roman" w:hAnsi="Times New Roman"/>
                <w:sz w:val="20"/>
                <w:szCs w:val="20"/>
              </w:rPr>
              <w:t>erkekuatan hukum tetap (</w:t>
            </w:r>
            <w:r w:rsidRPr="00CF375E">
              <w:rPr>
                <w:rFonts w:ascii="Times New Roman" w:hAnsi="Times New Roman"/>
                <w:i/>
                <w:sz w:val="20"/>
                <w:szCs w:val="20"/>
              </w:rPr>
              <w:t>inkracht van gewijsde</w:t>
            </w:r>
            <w:r w:rsidRPr="00CF375E">
              <w:rPr>
                <w:rFonts w:ascii="Times New Roman" w:hAnsi="Times New Roman"/>
                <w:sz w:val="20"/>
                <w:szCs w:val="20"/>
              </w:rPr>
              <w:t xml:space="preserve">) atau sudah tidak bisa dilakukan upaya hukum yang lainnya. </w:t>
            </w:r>
          </w:p>
          <w:p w14:paraId="06651242" w14:textId="77777777" w:rsidR="00A646E9" w:rsidRPr="00CF375E" w:rsidRDefault="00A82D59">
            <w:pPr>
              <w:spacing w:after="0"/>
              <w:ind w:left="111"/>
              <w:jc w:val="both"/>
              <w:rPr>
                <w:rFonts w:ascii="Times New Roman" w:hAnsi="Times New Roman"/>
                <w:b/>
                <w:sz w:val="20"/>
                <w:szCs w:val="20"/>
              </w:rPr>
            </w:pPr>
            <w:r w:rsidRPr="00CF375E">
              <w:rPr>
                <w:rFonts w:ascii="Times New Roman" w:hAnsi="Times New Roman"/>
                <w:b/>
                <w:sz w:val="20"/>
                <w:szCs w:val="20"/>
              </w:rPr>
              <w:t>Pertimbangan Hakim dalam Putusan Pengadilan Negeri Nomor: 34/Pdt.G/2018/PN.Pdg</w:t>
            </w:r>
          </w:p>
          <w:p w14:paraId="6E7A1E14" w14:textId="76E95FD7" w:rsidR="00A646E9" w:rsidRPr="00CF375E" w:rsidRDefault="00A82D59">
            <w:pPr>
              <w:spacing w:after="0"/>
              <w:ind w:left="111"/>
              <w:jc w:val="both"/>
              <w:rPr>
                <w:rFonts w:ascii="Times New Roman" w:hAnsi="Times New Roman"/>
                <w:sz w:val="20"/>
                <w:szCs w:val="20"/>
              </w:rPr>
            </w:pPr>
            <w:r w:rsidRPr="00CF375E">
              <w:rPr>
                <w:rFonts w:ascii="Times New Roman" w:hAnsi="Times New Roman"/>
                <w:sz w:val="20"/>
                <w:szCs w:val="20"/>
              </w:rPr>
              <w:tab/>
              <w:t xml:space="preserve">Pertimbangan hukum merupakan salah satu yang terpenting dalam putusan, karena dengan pertimbangan hukum sebagai dasar dari hakim untuk membuat inti sari pendiriannya dalam “amar.” Pertimbangan hukum merupakan inti sari dari argumen dalam putusan yang merupakan analisis, pendapat yang akhirnya hakim menetapkan pendiriannya atas perkara yang dihadapi </w:t>
            </w:r>
            <w:r w:rsidR="00A646E9" w:rsidRPr="00CF375E">
              <w:rPr>
                <w:rFonts w:ascii="Times New Roman" w:hAnsi="Times New Roman"/>
                <w:sz w:val="20"/>
                <w:szCs w:val="20"/>
              </w:rPr>
              <w:fldChar w:fldCharType="begin" w:fldLock="1"/>
            </w:r>
            <w:r w:rsidR="00A81D50" w:rsidRPr="00CF375E">
              <w:rPr>
                <w:rFonts w:ascii="Times New Roman" w:hAnsi="Times New Roman"/>
                <w:sz w:val="20"/>
                <w:szCs w:val="20"/>
              </w:rPr>
              <w:instrText>ADDIN CSL_CITATION {"citationItems":[{"id":"ITEM-1","itemData":{"author":[{"dropping-particle":"","family":"Loudoe","given":"John Z.","non-dropping-particle":"","parse-names":false,"suffix":""}],"id":"ITEM-1","issued":{"date-parts":[["1985"]]},"publisher":"Bina Aksara","publisher-place":"Jakarta","title":"Memahami Hukum Melalui Tafsir dan Fakta","type":"book"},"uris":["http://www.mendeley.com/documents/?uuid=4a1cc550-e4cd-4f6e-a7e0-56417c55e643","http://www.mendeley.com/documents/?uuid=a153a600-47e4-43d0-83ea-6ef2b5d15161"]}],"mendeley":{"formattedCitation":"(Loudoe 1985)","plainTextFormattedCitation":"(Loudoe 1985)","previouslyFormattedCitation":"(Loudoe, 1985)"},"properties":{"noteIndex":0},"schema":"https://github.com/citation-style-language/schema/raw/master/csl-citation.json"}</w:instrText>
            </w:r>
            <w:r w:rsidR="00A646E9" w:rsidRPr="00CF375E">
              <w:rPr>
                <w:rFonts w:ascii="Times New Roman" w:hAnsi="Times New Roman"/>
                <w:sz w:val="20"/>
                <w:szCs w:val="20"/>
              </w:rPr>
              <w:fldChar w:fldCharType="separate"/>
            </w:r>
            <w:r w:rsidR="00A81D50" w:rsidRPr="00CF375E">
              <w:rPr>
                <w:rFonts w:ascii="Times New Roman" w:hAnsi="Times New Roman"/>
                <w:noProof/>
                <w:sz w:val="20"/>
                <w:szCs w:val="20"/>
              </w:rPr>
              <w:t>(Loudoe 1985)</w:t>
            </w:r>
            <w:r w:rsidR="00A646E9" w:rsidRPr="00CF375E">
              <w:rPr>
                <w:rFonts w:ascii="Times New Roman" w:hAnsi="Times New Roman"/>
                <w:sz w:val="20"/>
                <w:szCs w:val="20"/>
              </w:rPr>
              <w:fldChar w:fldCharType="end"/>
            </w:r>
            <w:r w:rsidRPr="00CF375E">
              <w:rPr>
                <w:rFonts w:ascii="Times New Roman" w:hAnsi="Times New Roman"/>
                <w:sz w:val="20"/>
                <w:szCs w:val="20"/>
              </w:rPr>
              <w:t>.</w:t>
            </w:r>
          </w:p>
          <w:p w14:paraId="5DE0D6A1" w14:textId="24F08F58" w:rsidR="00A646E9" w:rsidRPr="00CF375E" w:rsidRDefault="00A82D59" w:rsidP="009C0EBE">
            <w:pPr>
              <w:spacing w:after="0"/>
              <w:ind w:left="111" w:firstLine="593"/>
              <w:jc w:val="both"/>
              <w:rPr>
                <w:rFonts w:ascii="Times New Roman" w:hAnsi="Times New Roman"/>
                <w:sz w:val="20"/>
                <w:szCs w:val="20"/>
              </w:rPr>
            </w:pPr>
            <w:r w:rsidRPr="00CF375E">
              <w:rPr>
                <w:rFonts w:ascii="Times New Roman" w:hAnsi="Times New Roman"/>
                <w:sz w:val="20"/>
                <w:szCs w:val="20"/>
              </w:rPr>
              <w:t>Hakim dalam mengambil keputusan, harus memenuhi pertimbangan yang sesuai dengan</w:t>
            </w:r>
            <w:r w:rsidR="00A81D50" w:rsidRPr="00CF375E">
              <w:rPr>
                <w:rFonts w:ascii="Times New Roman" w:hAnsi="Times New Roman"/>
                <w:sz w:val="20"/>
                <w:szCs w:val="20"/>
              </w:rPr>
              <w:t xml:space="preserve"> </w:t>
            </w:r>
            <w:r w:rsidR="00A81D50" w:rsidRPr="00CF375E">
              <w:rPr>
                <w:rFonts w:ascii="Times New Roman" w:hAnsi="Times New Roman"/>
                <w:sz w:val="20"/>
                <w:szCs w:val="20"/>
              </w:rPr>
              <w:fldChar w:fldCharType="begin" w:fldLock="1"/>
            </w:r>
            <w:r w:rsidR="00A81D50" w:rsidRPr="00CF375E">
              <w:rPr>
                <w:rFonts w:ascii="Times New Roman" w:hAnsi="Times New Roman"/>
                <w:sz w:val="20"/>
                <w:szCs w:val="20"/>
              </w:rPr>
              <w:instrText>ADDIN CSL_CITATION {"citationItems":[{"id":"ITEM-1","itemData":{"author":[{"dropping-particle":"","family":"Soeroso","given":"","non-dropping-particle":"","parse-names":false,"suffix":""}],"id":"ITEM-1","issued":{"date-parts":[["2012"]]},"publisher":"Sinar Grafika","publisher-place":"Jakarta","title":"Yurisprudensi Hukum Acara Perdata (bagian 5) tentang Putusan Pengadilan","type":"book"},"uris":["http://www.mendeley.com/documents/?uuid=55ee0dc0-1265-4e3f-8b66-8cf290a03e1f"]}],"mendeley":{"formattedCitation":"(Soeroso 2012)","plainTextFormattedCitation":"(Soeroso 2012)","previouslyFormattedCitation":"(Soeroso, 2012)"},"properties":{"noteIndex":0},"schema":"https://github.com/citation-style-language/schema/raw/master/csl-citation.json"}</w:instrText>
            </w:r>
            <w:r w:rsidR="00A81D50" w:rsidRPr="00CF375E">
              <w:rPr>
                <w:rFonts w:ascii="Times New Roman" w:hAnsi="Times New Roman"/>
                <w:sz w:val="20"/>
                <w:szCs w:val="20"/>
              </w:rPr>
              <w:fldChar w:fldCharType="separate"/>
            </w:r>
            <w:r w:rsidR="00A81D50" w:rsidRPr="00CF375E">
              <w:rPr>
                <w:rFonts w:ascii="Times New Roman" w:hAnsi="Times New Roman"/>
                <w:noProof/>
                <w:sz w:val="20"/>
                <w:szCs w:val="20"/>
              </w:rPr>
              <w:t>(Soeroso 2012)</w:t>
            </w:r>
            <w:r w:rsidR="00A81D50" w:rsidRPr="00CF375E">
              <w:rPr>
                <w:rFonts w:ascii="Times New Roman" w:hAnsi="Times New Roman"/>
                <w:sz w:val="20"/>
                <w:szCs w:val="20"/>
              </w:rPr>
              <w:fldChar w:fldCharType="end"/>
            </w:r>
            <w:r w:rsidR="00A81D50" w:rsidRPr="00CF375E">
              <w:rPr>
                <w:rFonts w:ascii="Times New Roman" w:hAnsi="Times New Roman"/>
                <w:sz w:val="20"/>
                <w:szCs w:val="20"/>
              </w:rPr>
              <w:t xml:space="preserve"> </w:t>
            </w:r>
            <w:r w:rsidRPr="00CF375E">
              <w:rPr>
                <w:rFonts w:ascii="Times New Roman" w:hAnsi="Times New Roman"/>
                <w:sz w:val="20"/>
                <w:szCs w:val="20"/>
              </w:rPr>
              <w:t>:</w:t>
            </w:r>
          </w:p>
          <w:p w14:paraId="1596D7F3" w14:textId="77777777" w:rsidR="00A646E9" w:rsidRPr="00CF375E" w:rsidRDefault="00A82D59" w:rsidP="009C0EBE">
            <w:pPr>
              <w:pStyle w:val="ListParagraph"/>
              <w:numPr>
                <w:ilvl w:val="0"/>
                <w:numId w:val="12"/>
              </w:numPr>
              <w:spacing w:after="0"/>
              <w:jc w:val="both"/>
              <w:rPr>
                <w:rFonts w:ascii="Times New Roman" w:hAnsi="Times New Roman"/>
                <w:sz w:val="20"/>
                <w:szCs w:val="20"/>
              </w:rPr>
            </w:pPr>
            <w:r w:rsidRPr="00CF375E">
              <w:rPr>
                <w:rFonts w:ascii="Times New Roman" w:hAnsi="Times New Roman"/>
                <w:sz w:val="20"/>
                <w:szCs w:val="20"/>
              </w:rPr>
              <w:t>Peraturan perundang-undangan</w:t>
            </w:r>
            <w:r w:rsidR="009C0EBE" w:rsidRPr="00CF375E">
              <w:rPr>
                <w:rFonts w:ascii="Times New Roman" w:hAnsi="Times New Roman"/>
                <w:sz w:val="20"/>
                <w:szCs w:val="20"/>
              </w:rPr>
              <w:t>;</w:t>
            </w:r>
          </w:p>
          <w:p w14:paraId="56E7499C" w14:textId="77777777" w:rsidR="00A646E9" w:rsidRPr="00CF375E" w:rsidRDefault="00A82D59" w:rsidP="009C0EBE">
            <w:pPr>
              <w:pStyle w:val="ListParagraph"/>
              <w:numPr>
                <w:ilvl w:val="0"/>
                <w:numId w:val="12"/>
              </w:numPr>
              <w:spacing w:after="0"/>
              <w:jc w:val="both"/>
              <w:rPr>
                <w:rFonts w:ascii="Times New Roman" w:hAnsi="Times New Roman"/>
                <w:sz w:val="20"/>
                <w:szCs w:val="20"/>
              </w:rPr>
            </w:pPr>
            <w:r w:rsidRPr="00CF375E">
              <w:rPr>
                <w:rFonts w:ascii="Times New Roman" w:hAnsi="Times New Roman"/>
                <w:sz w:val="20"/>
                <w:szCs w:val="20"/>
              </w:rPr>
              <w:t>Yurisprudensi</w:t>
            </w:r>
            <w:r w:rsidR="009C0EBE" w:rsidRPr="00CF375E">
              <w:rPr>
                <w:rFonts w:ascii="Times New Roman" w:hAnsi="Times New Roman"/>
                <w:sz w:val="20"/>
                <w:szCs w:val="20"/>
              </w:rPr>
              <w:t>;</w:t>
            </w:r>
          </w:p>
          <w:p w14:paraId="01FFD8B1" w14:textId="77777777" w:rsidR="00A646E9" w:rsidRPr="00CF375E" w:rsidRDefault="00A82D59" w:rsidP="009C0EBE">
            <w:pPr>
              <w:pStyle w:val="ListParagraph"/>
              <w:numPr>
                <w:ilvl w:val="0"/>
                <w:numId w:val="12"/>
              </w:numPr>
              <w:spacing w:after="0"/>
              <w:jc w:val="both"/>
              <w:rPr>
                <w:rFonts w:ascii="Times New Roman" w:hAnsi="Times New Roman"/>
                <w:sz w:val="20"/>
                <w:szCs w:val="20"/>
              </w:rPr>
            </w:pPr>
            <w:r w:rsidRPr="00CF375E">
              <w:rPr>
                <w:rFonts w:ascii="Times New Roman" w:hAnsi="Times New Roman"/>
                <w:sz w:val="20"/>
                <w:szCs w:val="20"/>
              </w:rPr>
              <w:t>Hukum adat atau kebiasaan</w:t>
            </w:r>
            <w:r w:rsidR="009C0EBE" w:rsidRPr="00CF375E">
              <w:rPr>
                <w:rFonts w:ascii="Times New Roman" w:hAnsi="Times New Roman"/>
                <w:sz w:val="20"/>
                <w:szCs w:val="20"/>
              </w:rPr>
              <w:t>;</w:t>
            </w:r>
          </w:p>
          <w:p w14:paraId="4F28AACF" w14:textId="6EAB411B" w:rsidR="00A646E9" w:rsidRPr="00CF375E" w:rsidRDefault="00A82D59" w:rsidP="009C0EBE">
            <w:pPr>
              <w:pStyle w:val="ListParagraph"/>
              <w:numPr>
                <w:ilvl w:val="0"/>
                <w:numId w:val="12"/>
              </w:numPr>
              <w:spacing w:after="0"/>
              <w:jc w:val="both"/>
              <w:rPr>
                <w:rFonts w:ascii="Times New Roman" w:hAnsi="Times New Roman"/>
                <w:sz w:val="20"/>
                <w:szCs w:val="20"/>
              </w:rPr>
            </w:pPr>
            <w:r w:rsidRPr="00CF375E">
              <w:rPr>
                <w:rFonts w:ascii="Times New Roman" w:hAnsi="Times New Roman"/>
                <w:sz w:val="20"/>
                <w:szCs w:val="20"/>
              </w:rPr>
              <w:t>Doktrin atau pendapat para ahli</w:t>
            </w:r>
            <w:r w:rsidR="009C0EBE" w:rsidRPr="00CF375E">
              <w:rPr>
                <w:rFonts w:ascii="Times New Roman" w:hAnsi="Times New Roman"/>
                <w:sz w:val="20"/>
                <w:szCs w:val="20"/>
              </w:rPr>
              <w:t>.</w:t>
            </w:r>
          </w:p>
          <w:p w14:paraId="662D9CFE" w14:textId="77777777" w:rsidR="009C0EBE" w:rsidRPr="00CF375E" w:rsidRDefault="00A82D59">
            <w:pPr>
              <w:pStyle w:val="ListParagraph"/>
              <w:numPr>
                <w:ilvl w:val="0"/>
                <w:numId w:val="7"/>
              </w:numPr>
              <w:spacing w:after="0"/>
              <w:ind w:left="111"/>
              <w:jc w:val="both"/>
              <w:rPr>
                <w:rFonts w:ascii="Times New Roman" w:hAnsi="Times New Roman"/>
                <w:sz w:val="20"/>
                <w:szCs w:val="20"/>
              </w:rPr>
            </w:pPr>
            <w:r w:rsidRPr="00CF375E">
              <w:rPr>
                <w:rFonts w:ascii="Times New Roman" w:hAnsi="Times New Roman"/>
                <w:sz w:val="20"/>
                <w:szCs w:val="20"/>
              </w:rPr>
              <w:t xml:space="preserve">Dalam putusan nomor: 34/Pdt.G/2018/PN.Pdg Majelis hakim mempertimbangkan putusannya berdasarkan Peraturan Perundang-undangan dengan menggunakan Undang-undang nomor 49 tahun 2009 tentang Peradilan Umum, Pasal 1365 KUHPerdata, dan Pasal 191 ayat (1) RBg Jo. SEMA No.3 Tahun 2000. Pertimbangan hakim tersebut berdasarkan peraturan perundang-undangan yang menggunakan </w:t>
            </w:r>
            <w:r w:rsidRPr="00CF375E">
              <w:rPr>
                <w:rFonts w:ascii="Times New Roman" w:hAnsi="Times New Roman"/>
                <w:sz w:val="20"/>
                <w:szCs w:val="20"/>
              </w:rPr>
              <w:lastRenderedPageBreak/>
              <w:t xml:space="preserve">Undang-undang nomor 49 tahun 2009 tentang Peradilan Umum, Pasal 1365 KUHPerdata, dan Pasal 191 ayat (1) RBg Jo. SEMA No.3 Tahun 2000 merupakan bentuk pertimbangan hakim yang horizontal. </w:t>
            </w:r>
          </w:p>
          <w:p w14:paraId="7EECAC4A" w14:textId="6EE3745B" w:rsidR="00A646E9" w:rsidRPr="00CF375E" w:rsidRDefault="00A82D59" w:rsidP="009C0EBE">
            <w:pPr>
              <w:pStyle w:val="ListParagraph"/>
              <w:spacing w:after="0"/>
              <w:ind w:left="137" w:firstLine="567"/>
              <w:jc w:val="both"/>
              <w:rPr>
                <w:rFonts w:ascii="Times New Roman" w:hAnsi="Times New Roman"/>
                <w:sz w:val="20"/>
                <w:szCs w:val="20"/>
              </w:rPr>
            </w:pPr>
            <w:r w:rsidRPr="00CF375E">
              <w:rPr>
                <w:rFonts w:ascii="Times New Roman" w:hAnsi="Times New Roman"/>
                <w:sz w:val="20"/>
                <w:szCs w:val="20"/>
              </w:rPr>
              <w:t>Sedangkan, hakim tersebut tidak menggunakan atau mencantumkan bentuk pertimbangan hakim yang vertikal seperti Undang-undang Dasar Republik Indonesia tahun 1945 (UUD 1945). Selain itu, hakim dapat menggunakan atau mencantumkan U</w:t>
            </w:r>
            <w:r w:rsidR="00913BCE" w:rsidRPr="00CF375E">
              <w:rPr>
                <w:rFonts w:ascii="Times New Roman" w:hAnsi="Times New Roman"/>
                <w:sz w:val="20"/>
                <w:szCs w:val="20"/>
              </w:rPr>
              <w:t>ndang- u</w:t>
            </w:r>
            <w:r w:rsidR="006F3073" w:rsidRPr="00CF375E">
              <w:rPr>
                <w:rFonts w:ascii="Times New Roman" w:hAnsi="Times New Roman"/>
                <w:sz w:val="20"/>
                <w:szCs w:val="20"/>
              </w:rPr>
              <w:t>ndang Dasar</w:t>
            </w:r>
            <w:r w:rsidRPr="00CF375E">
              <w:rPr>
                <w:rFonts w:ascii="Times New Roman" w:hAnsi="Times New Roman"/>
                <w:sz w:val="20"/>
                <w:szCs w:val="20"/>
              </w:rPr>
              <w:t xml:space="preserve"> 1945 Pasal 33 ayat (3) yang berbunyi “Bumi, air, dan kekayaan alam yang terkandung di dalamnya dikuasai oleh negara dan dipergunakan untu</w:t>
            </w:r>
            <w:r w:rsidR="009C0EBE" w:rsidRPr="00CF375E">
              <w:rPr>
                <w:rFonts w:ascii="Times New Roman" w:hAnsi="Times New Roman"/>
                <w:sz w:val="20"/>
                <w:szCs w:val="20"/>
              </w:rPr>
              <w:t>k</w:t>
            </w:r>
            <w:r w:rsidRPr="00CF375E">
              <w:rPr>
                <w:rFonts w:ascii="Times New Roman" w:hAnsi="Times New Roman"/>
                <w:sz w:val="20"/>
                <w:szCs w:val="20"/>
              </w:rPr>
              <w:t xml:space="preserve"> sebesar-besarnya kemakmuran rakyat.” Karena, dalam pasal tersebut berkaitan dengan pemanfaatan tanah sebagai kekayaan negara dan berkaitan dengan kasus tersebut dapat dijadikan dasar pertimbangan untuk kepemilikan tentang hak atas tanah yang menjadi obyek sengketa dalam perkara tersebut.</w:t>
            </w:r>
          </w:p>
          <w:p w14:paraId="589A81ED" w14:textId="5EA7E885" w:rsidR="00A646E9" w:rsidRPr="00CF375E" w:rsidRDefault="00A82D59">
            <w:pPr>
              <w:spacing w:after="0"/>
              <w:ind w:left="111"/>
              <w:jc w:val="both"/>
              <w:rPr>
                <w:rFonts w:ascii="Times New Roman" w:hAnsi="Times New Roman"/>
                <w:sz w:val="20"/>
                <w:szCs w:val="20"/>
              </w:rPr>
            </w:pPr>
            <w:r w:rsidRPr="00CF375E">
              <w:rPr>
                <w:rFonts w:ascii="Times New Roman" w:hAnsi="Times New Roman"/>
                <w:sz w:val="20"/>
                <w:szCs w:val="20"/>
              </w:rPr>
              <w:tab/>
            </w:r>
            <w:r w:rsidR="00CF375E" w:rsidRPr="00CF375E">
              <w:rPr>
                <w:rFonts w:ascii="Times New Roman" w:hAnsi="Times New Roman"/>
                <w:sz w:val="20"/>
                <w:szCs w:val="20"/>
              </w:rPr>
              <w:t>Kemudian</w:t>
            </w:r>
            <w:r w:rsidR="009C0EBE" w:rsidRPr="00CF375E">
              <w:rPr>
                <w:rFonts w:ascii="Times New Roman" w:hAnsi="Times New Roman"/>
                <w:sz w:val="20"/>
                <w:szCs w:val="20"/>
              </w:rPr>
              <w:t xml:space="preserve">, dalam segi horizontal </w:t>
            </w:r>
            <w:r w:rsidRPr="00CF375E">
              <w:rPr>
                <w:rFonts w:ascii="Times New Roman" w:hAnsi="Times New Roman"/>
                <w:sz w:val="20"/>
                <w:szCs w:val="20"/>
              </w:rPr>
              <w:t>dapat ditambahkan Undang-undang yang lain seperti Un</w:t>
            </w:r>
            <w:r w:rsidR="009C0EBE" w:rsidRPr="00CF375E">
              <w:rPr>
                <w:rFonts w:ascii="Times New Roman" w:hAnsi="Times New Roman"/>
                <w:sz w:val="20"/>
                <w:szCs w:val="20"/>
              </w:rPr>
              <w:t>dang-undang Republik Indonesia N</w:t>
            </w:r>
            <w:r w:rsidRPr="00CF375E">
              <w:rPr>
                <w:rFonts w:ascii="Times New Roman" w:hAnsi="Times New Roman"/>
                <w:sz w:val="20"/>
                <w:szCs w:val="20"/>
              </w:rPr>
              <w:t xml:space="preserve">omor 41 tahun 2004 tentang Wakaf. Karena yang menjadi obyek sengketa dalam kasus tersebut adalah sebuah tanah wakaf yang telah terdaftar dalam Akta Ikrar Wakaf No.W3/02/BH/01/2004 tanggal 22 November 2004. Pertimbangan hakim dapat didasarkan pada undang-undang no.41 tahun 2004 tentang Wakaf Pasal 43 ayat (1) dan (2) tentang Pengelolaan dan Pengembangan Harta Benda Wakaf yang berbunyi: </w:t>
            </w:r>
          </w:p>
          <w:p w14:paraId="3A77426E" w14:textId="77777777" w:rsidR="00A646E9" w:rsidRPr="00CF375E" w:rsidRDefault="00A82D59" w:rsidP="009C0EBE">
            <w:pPr>
              <w:pStyle w:val="ListParagraph"/>
              <w:numPr>
                <w:ilvl w:val="0"/>
                <w:numId w:val="10"/>
              </w:numPr>
              <w:spacing w:after="0"/>
              <w:jc w:val="both"/>
              <w:rPr>
                <w:rFonts w:ascii="Times New Roman" w:hAnsi="Times New Roman"/>
                <w:sz w:val="20"/>
                <w:szCs w:val="20"/>
              </w:rPr>
            </w:pPr>
            <w:r w:rsidRPr="00CF375E">
              <w:rPr>
                <w:rFonts w:ascii="Times New Roman" w:hAnsi="Times New Roman"/>
                <w:sz w:val="20"/>
                <w:szCs w:val="20"/>
              </w:rPr>
              <w:t>Pengelolaan dan pengembangan harta benda wakaf oleh Nazhir sebagaimana dimaksud dalam Pasal 42 dilaksanakan sesuai dengan prinsip syariah</w:t>
            </w:r>
          </w:p>
          <w:p w14:paraId="0C3C4DEE" w14:textId="77777777" w:rsidR="00A646E9" w:rsidRPr="00CF375E" w:rsidRDefault="00A82D59" w:rsidP="009C0EBE">
            <w:pPr>
              <w:pStyle w:val="ListParagraph"/>
              <w:numPr>
                <w:ilvl w:val="0"/>
                <w:numId w:val="10"/>
              </w:numPr>
              <w:spacing w:after="0"/>
              <w:jc w:val="both"/>
              <w:rPr>
                <w:rFonts w:ascii="Times New Roman" w:hAnsi="Times New Roman"/>
                <w:sz w:val="20"/>
                <w:szCs w:val="20"/>
              </w:rPr>
            </w:pPr>
            <w:r w:rsidRPr="00CF375E">
              <w:rPr>
                <w:rFonts w:ascii="Times New Roman" w:hAnsi="Times New Roman"/>
                <w:sz w:val="20"/>
                <w:szCs w:val="20"/>
              </w:rPr>
              <w:t>Pengelolaan dan pengembangan harta benda wakaf sebagaimana dimaksud pada ayat (1) dilakukan secara produktif</w:t>
            </w:r>
          </w:p>
          <w:p w14:paraId="00866062" w14:textId="77777777" w:rsidR="00A646E9" w:rsidRPr="00CF375E" w:rsidRDefault="00A82D59" w:rsidP="009C0EBE">
            <w:pPr>
              <w:pStyle w:val="ListParagraph"/>
              <w:numPr>
                <w:ilvl w:val="0"/>
                <w:numId w:val="10"/>
              </w:numPr>
              <w:spacing w:after="0"/>
              <w:jc w:val="both"/>
              <w:rPr>
                <w:rFonts w:ascii="Times New Roman" w:hAnsi="Times New Roman"/>
                <w:sz w:val="20"/>
                <w:szCs w:val="20"/>
              </w:rPr>
            </w:pPr>
            <w:r w:rsidRPr="00CF375E">
              <w:rPr>
                <w:rFonts w:ascii="Times New Roman" w:hAnsi="Times New Roman"/>
                <w:sz w:val="20"/>
                <w:szCs w:val="20"/>
              </w:rPr>
              <w:t>Dalam hal pengelolaan dan pengembangan harta benda wakaf yang dimaksud pada ayat (1) diperlukan penjamin, maka digunakan lembaga penjamin syariah.</w:t>
            </w:r>
          </w:p>
          <w:p w14:paraId="3E2C3691" w14:textId="77777777" w:rsidR="00A646E9" w:rsidRPr="00CF375E" w:rsidRDefault="00A82D59" w:rsidP="00913BCE">
            <w:pPr>
              <w:spacing w:after="0"/>
              <w:ind w:left="111" w:firstLine="591"/>
              <w:jc w:val="both"/>
              <w:rPr>
                <w:rFonts w:ascii="Times New Roman" w:hAnsi="Times New Roman"/>
                <w:sz w:val="20"/>
                <w:szCs w:val="20"/>
              </w:rPr>
            </w:pPr>
            <w:r w:rsidRPr="00CF375E">
              <w:rPr>
                <w:rFonts w:ascii="Times New Roman" w:hAnsi="Times New Roman"/>
                <w:sz w:val="20"/>
                <w:szCs w:val="20"/>
              </w:rPr>
              <w:t xml:space="preserve">Berdasarkan pasal tersebut diatas, dapat disebutkan dengan jelas bagaimana pengelolaan tanah wakaf yang seharusnya berdasarkan </w:t>
            </w:r>
            <w:r w:rsidRPr="00CF375E">
              <w:rPr>
                <w:rFonts w:ascii="Times New Roman" w:hAnsi="Times New Roman"/>
                <w:sz w:val="20"/>
                <w:szCs w:val="20"/>
              </w:rPr>
              <w:lastRenderedPageBreak/>
              <w:t>undang-undang untuk mempertimbangkan putusan hakim yang digunakan. Selain itu, dalam segi penyelesaian sengketa yang berkaitan dengan harta benda wakaf dapat didasarkan pada Pasal 62 ayat (2) Undang-Undang Nomor 41 Tahun 2004 menyebutkan penyelesaian sengketa perwakafan dilakukan dengan cara: musyawarah untuk mufakat, mediasi, arbitrase, atau pengadilan.</w:t>
            </w:r>
            <w:r w:rsidRPr="00CF375E">
              <w:rPr>
                <w:rFonts w:ascii="Times New Roman" w:hAnsi="Times New Roman"/>
                <w:sz w:val="20"/>
                <w:szCs w:val="20"/>
                <w:vertAlign w:val="superscript"/>
              </w:rPr>
              <w:t xml:space="preserve"> </w:t>
            </w:r>
            <w:r w:rsidRPr="00CF375E">
              <w:rPr>
                <w:rFonts w:ascii="Times New Roman" w:hAnsi="Times New Roman"/>
                <w:sz w:val="20"/>
                <w:szCs w:val="20"/>
              </w:rPr>
              <w:t>Dan penjelasan pasal tersebut di atas berbunyi “Yang dimaksud dengan mediasi adalah penyelesaian sengketa dengan bantuan pihak ketiga (mediator) yang disepakati oleh para pihak yang bersengketa. Dalam hal mediasi tidak berhasil menyelesaikan sengketa, maka sengketa tersebut dapat dibawa kepada badan arbitrase syari’ah.  Dalam hal badan arbitrase syari’ah tidak berhasil menyelesaikan sengketa, maka sengketa tersebut dapat dibawa ke pengadilan agama dan/atau mahkamah syar’iyah.</w:t>
            </w:r>
          </w:p>
          <w:p w14:paraId="41361D89" w14:textId="77777777" w:rsidR="00A646E9" w:rsidRPr="00CF375E" w:rsidRDefault="00A82D59">
            <w:pPr>
              <w:spacing w:after="0"/>
              <w:ind w:left="111" w:firstLine="284"/>
              <w:jc w:val="both"/>
              <w:rPr>
                <w:rFonts w:ascii="Times New Roman" w:hAnsi="Times New Roman"/>
                <w:sz w:val="20"/>
                <w:szCs w:val="20"/>
              </w:rPr>
            </w:pPr>
            <w:r w:rsidRPr="00CF375E">
              <w:rPr>
                <w:rFonts w:ascii="Times New Roman" w:hAnsi="Times New Roman"/>
                <w:sz w:val="20"/>
                <w:szCs w:val="20"/>
              </w:rPr>
              <w:t xml:space="preserve">Untuk menambahkan pertimbangan hakim dalam hal sewa menyewa terhadap tanah obyek sengketa tersebut, dapat menggunakan Pasal 1548 KUHPerdata yang mengatur tentang sewa menyewa, yaitu “Sewa menyewa adalah suatu persetujuan, dengan mana pihak yang satu mengikatkan diri untuk memberikan kenikmatan suatu barang kepada pihak yang lain selama waktu tertentu, dengan pembayaran suatu harga yang disanggupi oleh pihak tersebut terakhir itu. Orang dapat menyewakan pelbagai jenis barang, baik yang tetap maupun yang bergerak.” Pasal tersebut dapat dijadian acuan majelis hakim dalam membuat suatu pertimbangan hakim dalam suatu putusan tersebut. </w:t>
            </w:r>
          </w:p>
          <w:p w14:paraId="5417F34D" w14:textId="4DB7BF5F" w:rsidR="00A646E9" w:rsidRPr="00CF375E" w:rsidRDefault="00A82D59">
            <w:pPr>
              <w:pStyle w:val="ListParagraph"/>
              <w:numPr>
                <w:ilvl w:val="0"/>
                <w:numId w:val="7"/>
              </w:numPr>
              <w:spacing w:after="0"/>
              <w:ind w:left="111"/>
              <w:jc w:val="both"/>
              <w:rPr>
                <w:rFonts w:ascii="Times New Roman" w:hAnsi="Times New Roman"/>
                <w:sz w:val="20"/>
                <w:szCs w:val="20"/>
              </w:rPr>
            </w:pPr>
            <w:r w:rsidRPr="00CF375E">
              <w:rPr>
                <w:rFonts w:ascii="Times New Roman" w:hAnsi="Times New Roman"/>
                <w:sz w:val="20"/>
                <w:szCs w:val="20"/>
              </w:rPr>
              <w:t xml:space="preserve">Dalam putusan nomor: 34/Pdt.G/2018/PN.Pdg Majelis hakim dapat mempertimbangkan putusannya berdasarkan Yurisprudensi sebagai sumber hukum formil, di dalam praktik terdapat hukum yurisprudensi yang timbul dari putusan-putusan pengadilan, terutama putusan-putusan dari pengadilan negara tertinggi (Mahkamah Agung) </w:t>
            </w:r>
            <w:r w:rsidR="00A646E9" w:rsidRPr="00CF375E">
              <w:rPr>
                <w:rFonts w:ascii="Times New Roman" w:hAnsi="Times New Roman"/>
                <w:sz w:val="20"/>
                <w:szCs w:val="20"/>
              </w:rPr>
              <w:fldChar w:fldCharType="begin" w:fldLock="1"/>
            </w:r>
            <w:r w:rsidR="00A81D50" w:rsidRPr="00CF375E">
              <w:rPr>
                <w:rFonts w:ascii="Times New Roman" w:hAnsi="Times New Roman"/>
                <w:sz w:val="20"/>
                <w:szCs w:val="20"/>
              </w:rPr>
              <w:instrText>ADDIN CSL_CITATION {"citationItems":[{"id":"ITEM-1","itemData":{"author":[{"dropping-particle":"","family":"Soeroso","given":"","non-dropping-particle":"","parse-names":false,"suffix":""}],"id":"ITEM-1","issued":{"date-parts":[["2012"]]},"publisher":"Sinar Grafika","publisher-place":"Jakarta","title":"Yurisprudensi Hukum Acara Perdata (bagian 5) tentang Putusan Pengadilan","type":"book"},"uris":["http://www.mendeley.com/documents/?uuid=55ee0dc0-1265-4e3f-8b66-8cf290a03e1f"]}],"mendeley":{"formattedCitation":"(Soeroso 2012)","plainTextFormattedCitation":"(Soeroso 2012)","previouslyFormattedCitation":"(Soeroso, 2012)"},"properties":{"noteIndex":0},"schema":"https://github.com/citation-style-language/schema/raw/master/csl-citation.json"}</w:instrText>
            </w:r>
            <w:r w:rsidR="00A646E9" w:rsidRPr="00CF375E">
              <w:rPr>
                <w:rFonts w:ascii="Times New Roman" w:hAnsi="Times New Roman"/>
                <w:sz w:val="20"/>
                <w:szCs w:val="20"/>
              </w:rPr>
              <w:fldChar w:fldCharType="separate"/>
            </w:r>
            <w:r w:rsidR="00A81D50" w:rsidRPr="00CF375E">
              <w:rPr>
                <w:rFonts w:ascii="Times New Roman" w:hAnsi="Times New Roman"/>
                <w:noProof/>
                <w:sz w:val="20"/>
                <w:szCs w:val="20"/>
              </w:rPr>
              <w:t>(Soeroso 2012)</w:t>
            </w:r>
            <w:r w:rsidR="00A646E9" w:rsidRPr="00CF375E">
              <w:rPr>
                <w:rFonts w:ascii="Times New Roman" w:hAnsi="Times New Roman"/>
                <w:sz w:val="20"/>
                <w:szCs w:val="20"/>
              </w:rPr>
              <w:fldChar w:fldCharType="end"/>
            </w:r>
            <w:r w:rsidRPr="00CF375E">
              <w:rPr>
                <w:rFonts w:ascii="Times New Roman" w:hAnsi="Times New Roman"/>
                <w:sz w:val="20"/>
                <w:szCs w:val="20"/>
              </w:rPr>
              <w:t xml:space="preserve">. Sebab-sebab Majelis hakim mempergunakan yurisprudensi adalah sebagai berikut </w:t>
            </w:r>
            <w:r w:rsidR="00A646E9" w:rsidRPr="00CF375E">
              <w:rPr>
                <w:rFonts w:ascii="Times New Roman" w:hAnsi="Times New Roman"/>
                <w:sz w:val="20"/>
                <w:szCs w:val="20"/>
              </w:rPr>
              <w:fldChar w:fldCharType="begin" w:fldLock="1"/>
            </w:r>
            <w:r w:rsidR="00A81D50" w:rsidRPr="00CF375E">
              <w:rPr>
                <w:rFonts w:ascii="Times New Roman" w:hAnsi="Times New Roman"/>
                <w:sz w:val="20"/>
                <w:szCs w:val="20"/>
              </w:rPr>
              <w:instrText>ADDIN CSL_CITATION {"citationItems":[{"id":"ITEM-1","itemData":{"author":[{"dropping-particle":"","family":"Soeroso","given":"","non-dropping-particle":"","parse-names":false,"suffix":""}],"id":"ITEM-1","issued":{"date-parts":[["2012"]]},"publisher":"Sinar Grafika","publisher-place":"Jakarta","title":"Yurisprudensi Hukum Acara Perdata (bagian 5) tentang Putusan Pengadilan","type":"book"},"uris":["http://www.mendeley.com/documents/?uuid=55ee0dc0-1265-4e3f-8b66-8cf290a03e1f"]}],"mendeley":{"formattedCitation":"(Soeroso 2012)","plainTextFormattedCitation":"(Soeroso 2012)","previouslyFormattedCitation":"(Soeroso, 2012)"},"properties":{"noteIndex":0},"schema":"https://github.com/citation-style-language/schema/raw/master/csl-citation.json"}</w:instrText>
            </w:r>
            <w:r w:rsidR="00A646E9" w:rsidRPr="00CF375E">
              <w:rPr>
                <w:rFonts w:ascii="Times New Roman" w:hAnsi="Times New Roman"/>
                <w:sz w:val="20"/>
                <w:szCs w:val="20"/>
              </w:rPr>
              <w:fldChar w:fldCharType="separate"/>
            </w:r>
            <w:r w:rsidR="00A81D50" w:rsidRPr="00CF375E">
              <w:rPr>
                <w:rFonts w:ascii="Times New Roman" w:hAnsi="Times New Roman"/>
                <w:noProof/>
                <w:sz w:val="20"/>
                <w:szCs w:val="20"/>
              </w:rPr>
              <w:t>(Soeroso 2012)</w:t>
            </w:r>
            <w:r w:rsidR="00A646E9" w:rsidRPr="00CF375E">
              <w:rPr>
                <w:rFonts w:ascii="Times New Roman" w:hAnsi="Times New Roman"/>
                <w:sz w:val="20"/>
                <w:szCs w:val="20"/>
              </w:rPr>
              <w:fldChar w:fldCharType="end"/>
            </w:r>
            <w:r w:rsidRPr="00CF375E">
              <w:rPr>
                <w:rFonts w:ascii="Times New Roman" w:hAnsi="Times New Roman"/>
                <w:sz w:val="20"/>
                <w:szCs w:val="20"/>
              </w:rPr>
              <w:t xml:space="preserve"> :</w:t>
            </w:r>
          </w:p>
          <w:p w14:paraId="35DDA558" w14:textId="77777777" w:rsidR="00A646E9" w:rsidRPr="00CF375E" w:rsidRDefault="00A82D59" w:rsidP="009C0EBE">
            <w:pPr>
              <w:pStyle w:val="ListParagraph"/>
              <w:numPr>
                <w:ilvl w:val="0"/>
                <w:numId w:val="13"/>
              </w:numPr>
              <w:spacing w:after="0"/>
              <w:jc w:val="both"/>
              <w:rPr>
                <w:rFonts w:ascii="Times New Roman" w:hAnsi="Times New Roman"/>
                <w:sz w:val="20"/>
                <w:szCs w:val="20"/>
              </w:rPr>
            </w:pPr>
            <w:r w:rsidRPr="00CF375E">
              <w:rPr>
                <w:rFonts w:ascii="Times New Roman" w:hAnsi="Times New Roman"/>
                <w:sz w:val="20"/>
                <w:szCs w:val="20"/>
              </w:rPr>
              <w:t>Pertimbangan Psikologis</w:t>
            </w:r>
            <w:r w:rsidR="009C0EBE" w:rsidRPr="00CF375E">
              <w:rPr>
                <w:rFonts w:ascii="Times New Roman" w:hAnsi="Times New Roman"/>
                <w:sz w:val="20"/>
                <w:szCs w:val="20"/>
              </w:rPr>
              <w:t>;</w:t>
            </w:r>
          </w:p>
          <w:p w14:paraId="131CE8AE" w14:textId="77777777" w:rsidR="00A646E9" w:rsidRPr="00CF375E" w:rsidRDefault="00A82D59" w:rsidP="009C0EBE">
            <w:pPr>
              <w:pStyle w:val="ListParagraph"/>
              <w:numPr>
                <w:ilvl w:val="0"/>
                <w:numId w:val="13"/>
              </w:numPr>
              <w:spacing w:after="0"/>
              <w:jc w:val="both"/>
              <w:rPr>
                <w:rFonts w:ascii="Times New Roman" w:hAnsi="Times New Roman"/>
                <w:sz w:val="20"/>
                <w:szCs w:val="20"/>
              </w:rPr>
            </w:pPr>
            <w:r w:rsidRPr="00CF375E">
              <w:rPr>
                <w:rFonts w:ascii="Times New Roman" w:hAnsi="Times New Roman"/>
                <w:sz w:val="20"/>
                <w:szCs w:val="20"/>
              </w:rPr>
              <w:t>Pertimbangan Praktis</w:t>
            </w:r>
            <w:r w:rsidR="009C0EBE" w:rsidRPr="00CF375E">
              <w:rPr>
                <w:rFonts w:ascii="Times New Roman" w:hAnsi="Times New Roman"/>
                <w:sz w:val="20"/>
                <w:szCs w:val="20"/>
              </w:rPr>
              <w:t>;</w:t>
            </w:r>
          </w:p>
          <w:p w14:paraId="5717082B" w14:textId="77777777" w:rsidR="00A646E9" w:rsidRPr="00CF375E" w:rsidRDefault="00A82D59" w:rsidP="009C0EBE">
            <w:pPr>
              <w:pStyle w:val="ListParagraph"/>
              <w:numPr>
                <w:ilvl w:val="0"/>
                <w:numId w:val="13"/>
              </w:numPr>
              <w:spacing w:after="0"/>
              <w:jc w:val="both"/>
              <w:rPr>
                <w:rFonts w:ascii="Times New Roman" w:hAnsi="Times New Roman"/>
                <w:sz w:val="20"/>
                <w:szCs w:val="20"/>
              </w:rPr>
            </w:pPr>
            <w:r w:rsidRPr="00CF375E">
              <w:rPr>
                <w:rFonts w:ascii="Times New Roman" w:hAnsi="Times New Roman"/>
                <w:sz w:val="20"/>
                <w:szCs w:val="20"/>
              </w:rPr>
              <w:t>Pendapat yang Sama</w:t>
            </w:r>
            <w:r w:rsidR="009C0EBE" w:rsidRPr="00CF375E">
              <w:rPr>
                <w:rFonts w:ascii="Times New Roman" w:hAnsi="Times New Roman"/>
                <w:sz w:val="20"/>
                <w:szCs w:val="20"/>
              </w:rPr>
              <w:t>.</w:t>
            </w:r>
          </w:p>
          <w:p w14:paraId="29A132DD" w14:textId="6233674B" w:rsidR="00A646E9" w:rsidRPr="00CF375E" w:rsidRDefault="00CF375E" w:rsidP="009C0EBE">
            <w:pPr>
              <w:spacing w:after="0"/>
              <w:ind w:left="111" w:firstLine="452"/>
              <w:jc w:val="both"/>
              <w:rPr>
                <w:rFonts w:ascii="Times New Roman" w:hAnsi="Times New Roman"/>
                <w:sz w:val="20"/>
                <w:szCs w:val="20"/>
              </w:rPr>
            </w:pPr>
            <w:r w:rsidRPr="00CF375E">
              <w:rPr>
                <w:rFonts w:ascii="Times New Roman" w:hAnsi="Times New Roman"/>
                <w:sz w:val="20"/>
                <w:szCs w:val="20"/>
              </w:rPr>
              <w:t>Salah satu contoh bentuk y</w:t>
            </w:r>
            <w:r w:rsidR="00A82D59" w:rsidRPr="00CF375E">
              <w:rPr>
                <w:rFonts w:ascii="Times New Roman" w:hAnsi="Times New Roman"/>
                <w:sz w:val="20"/>
                <w:szCs w:val="20"/>
              </w:rPr>
              <w:t xml:space="preserve">urisprudensi adalah yurisprudensi putusan  Mahkamah </w:t>
            </w:r>
            <w:r w:rsidR="00A82D59" w:rsidRPr="00CF375E">
              <w:rPr>
                <w:rFonts w:ascii="Times New Roman" w:hAnsi="Times New Roman"/>
                <w:sz w:val="20"/>
                <w:szCs w:val="20"/>
              </w:rPr>
              <w:lastRenderedPageBreak/>
              <w:t>Agung RI Nomor 2471/K/Sip/1981 dengan kaidah hukum: “Perbuatan tergugat membuat jalur jalan di atas tanah hak guna usaha penggugat tanpa izin dari penggugat dan pula tanpa melalui proseur sebagaimana diatur oleh Peraturan Menteri Dalam Negeri No.15 tahun 1975 tentang Ketentuan-ketentuan mengenai tata cara pembebasan tanah, adalah perbuatan melawan hukum yang merugikan penggugat.”</w:t>
            </w:r>
          </w:p>
          <w:p w14:paraId="28290893" w14:textId="77777777" w:rsidR="009C0EBE" w:rsidRPr="00CF375E" w:rsidRDefault="00A82D59">
            <w:pPr>
              <w:spacing w:after="0"/>
              <w:ind w:left="111"/>
              <w:jc w:val="both"/>
              <w:rPr>
                <w:rFonts w:ascii="Times New Roman" w:hAnsi="Times New Roman"/>
                <w:sz w:val="20"/>
                <w:szCs w:val="20"/>
              </w:rPr>
            </w:pPr>
            <w:r w:rsidRPr="00CF375E">
              <w:rPr>
                <w:rFonts w:ascii="Times New Roman" w:hAnsi="Times New Roman"/>
                <w:sz w:val="20"/>
                <w:szCs w:val="20"/>
              </w:rPr>
              <w:t xml:space="preserve">Mahkamah Agung RI Nomor: 3280K/PDT/1995, kaidah hukumnya sebagai berikut : “Sewa-menyewa rumah baik dengan perjanjian tertulis maupun dengan perjanjian tidak tertulis yang tidak menetapkan batas waktu dan telah berlangsung sebelum berlakunya Undang-undang Nomor 4 tahun 1992, dinyatakan berakhir dalam jangka waktu 3 tahun sejak berlakunya Undang-undang tersebut.” Yurisprudensi tersebut dapat dijadikan dasar pertimbangan hakim dalam melihat sisi sewa-menyewa terhadap obyek sengketa yang disalahgunakan pemanfaatannya oleh pihak tergugat kepada pihak ketiga atau pihak tergugat III dan IV. </w:t>
            </w:r>
          </w:p>
          <w:p w14:paraId="493AC366" w14:textId="4204A0D7" w:rsidR="00A646E9" w:rsidRPr="00CF375E" w:rsidRDefault="00A82D59" w:rsidP="009C0EBE">
            <w:pPr>
              <w:spacing w:after="0"/>
              <w:ind w:left="111" w:firstLine="310"/>
              <w:jc w:val="both"/>
              <w:rPr>
                <w:rFonts w:ascii="Times New Roman" w:hAnsi="Times New Roman"/>
                <w:sz w:val="20"/>
                <w:szCs w:val="20"/>
              </w:rPr>
            </w:pPr>
            <w:r w:rsidRPr="00CF375E">
              <w:rPr>
                <w:rFonts w:ascii="Times New Roman" w:hAnsi="Times New Roman"/>
                <w:sz w:val="20"/>
                <w:szCs w:val="20"/>
              </w:rPr>
              <w:t xml:space="preserve">Kemudian yurisprudensi dalam Putusan Nomor 98/G/2011/PTUN.JKT, tentang “Pasal 11 Undang- Undang Nomor 41 Tahun 2004 </w:t>
            </w:r>
            <w:r w:rsidR="00DE436A" w:rsidRPr="00CF375E">
              <w:rPr>
                <w:rFonts w:ascii="Times New Roman" w:hAnsi="Times New Roman"/>
                <w:sz w:val="20"/>
                <w:szCs w:val="20"/>
              </w:rPr>
              <w:t>tentang Wakaf, tugas-tugas nazhi</w:t>
            </w:r>
            <w:r w:rsidRPr="00CF375E">
              <w:rPr>
                <w:rFonts w:ascii="Times New Roman" w:hAnsi="Times New Roman"/>
                <w:sz w:val="20"/>
                <w:szCs w:val="20"/>
              </w:rPr>
              <w:t xml:space="preserve">r”. Menurut </w:t>
            </w:r>
            <w:r w:rsidRPr="00CF375E">
              <w:rPr>
                <w:rFonts w:ascii="Times New Roman" w:hAnsi="Times New Roman"/>
                <w:i/>
                <w:sz w:val="20"/>
                <w:szCs w:val="20"/>
              </w:rPr>
              <w:t>Rechtsvinding,</w:t>
            </w:r>
            <w:r w:rsidRPr="00CF375E">
              <w:rPr>
                <w:rFonts w:ascii="Times New Roman" w:hAnsi="Times New Roman"/>
                <w:sz w:val="20"/>
                <w:szCs w:val="20"/>
              </w:rPr>
              <w:t xml:space="preserve"> hukum terbentuk karena undang-undang, kebiasaan, dan peradilan. Peradilan inilah yang menjadikan hukum yang apabila digunakan oleh hakim-hakim lain menjadi yurisprudensi.</w:t>
            </w:r>
          </w:p>
          <w:p w14:paraId="6E66EB48" w14:textId="7A207B56" w:rsidR="00A646E9" w:rsidRPr="00CF375E" w:rsidRDefault="00A82D59" w:rsidP="009C0EBE">
            <w:pPr>
              <w:pStyle w:val="ListParagraph"/>
              <w:spacing w:after="0"/>
              <w:ind w:left="137" w:firstLine="284"/>
              <w:jc w:val="both"/>
              <w:rPr>
                <w:rFonts w:ascii="Times New Roman" w:hAnsi="Times New Roman"/>
                <w:sz w:val="20"/>
                <w:szCs w:val="20"/>
              </w:rPr>
            </w:pPr>
            <w:r w:rsidRPr="00CF375E">
              <w:rPr>
                <w:rFonts w:ascii="Times New Roman" w:hAnsi="Times New Roman"/>
                <w:sz w:val="20"/>
                <w:szCs w:val="20"/>
              </w:rPr>
              <w:t xml:space="preserve">Dalam putusan nomor: 34/Pdt.G/2018/PN.Pdg Majelis hakim dapat mempertimbangkan putusannya berdasarkan Hukum adat/kebiasaan, sistem hukum adat bersendi atas dasar-dasar alam pikiran yang menguasai sistem hukum barat </w:t>
            </w:r>
            <w:r w:rsidR="00A646E9" w:rsidRPr="00CF375E">
              <w:rPr>
                <w:rFonts w:ascii="Times New Roman" w:hAnsi="Times New Roman"/>
                <w:sz w:val="20"/>
                <w:szCs w:val="20"/>
              </w:rPr>
              <w:fldChar w:fldCharType="begin" w:fldLock="1"/>
            </w:r>
            <w:r w:rsidR="00A81D50" w:rsidRPr="00CF375E">
              <w:rPr>
                <w:rFonts w:ascii="Times New Roman" w:hAnsi="Times New Roman"/>
                <w:sz w:val="20"/>
                <w:szCs w:val="20"/>
              </w:rPr>
              <w:instrText>ADDIN CSL_CITATION {"citationItems":[{"id":"ITEM-1","itemData":{"author":[{"dropping-particle":"","family":"Soepomo","given":"","non-dropping-particle":"","parse-names":false,"suffix":""}],"id":"ITEM-1","issued":{"date-parts":[["1993"]]},"publisher":"Pradnya Paramita","publisher-place":"Jakarta","title":"Bab-bab Tentang Hukum Adat","type":"book"},"uris":["http://www.mendeley.com/documents/?uuid=c8fac2b3-e584-44e7-8eb2-0fa1f8af376c","http://www.mendeley.com/documents/?uuid=3f41ca0a-fbd9-4ebe-a48c-019fc243ef1c"]}],"mendeley":{"formattedCitation":"(Soepomo 1993)","plainTextFormattedCitation":"(Soepomo 1993)","previouslyFormattedCitation":"(Soepomo, 1993)"},"properties":{"noteIndex":0},"schema":"https://github.com/citation-style-language/schema/raw/master/csl-citation.json"}</w:instrText>
            </w:r>
            <w:r w:rsidR="00A646E9" w:rsidRPr="00CF375E">
              <w:rPr>
                <w:rFonts w:ascii="Times New Roman" w:hAnsi="Times New Roman"/>
                <w:sz w:val="20"/>
                <w:szCs w:val="20"/>
              </w:rPr>
              <w:fldChar w:fldCharType="separate"/>
            </w:r>
            <w:r w:rsidR="00A81D50" w:rsidRPr="00CF375E">
              <w:rPr>
                <w:rFonts w:ascii="Times New Roman" w:hAnsi="Times New Roman"/>
                <w:noProof/>
                <w:sz w:val="20"/>
                <w:szCs w:val="20"/>
              </w:rPr>
              <w:t>(Soepomo 1993)</w:t>
            </w:r>
            <w:r w:rsidR="00A646E9" w:rsidRPr="00CF375E">
              <w:rPr>
                <w:rFonts w:ascii="Times New Roman" w:hAnsi="Times New Roman"/>
                <w:sz w:val="20"/>
                <w:szCs w:val="20"/>
              </w:rPr>
              <w:fldChar w:fldCharType="end"/>
            </w:r>
            <w:r w:rsidRPr="00CF375E">
              <w:rPr>
                <w:rFonts w:ascii="Times New Roman" w:hAnsi="Times New Roman"/>
                <w:sz w:val="20"/>
                <w:szCs w:val="20"/>
              </w:rPr>
              <w:t xml:space="preserve">. Dalam hukum adat, segala perbuatan dan keadaan yang mempunyai sifat sama disebut dengan istilah yang sama. Di dalam praktek, orang mempergunakan lagi istilah lain : orang menyebut “adat” sebagai lawan “undang-undang” (dalam arti luas : hukum yang dikodifikasikan) </w:t>
            </w:r>
            <w:r w:rsidR="00A646E9" w:rsidRPr="00CF375E">
              <w:rPr>
                <w:rFonts w:ascii="Times New Roman" w:hAnsi="Times New Roman"/>
                <w:sz w:val="20"/>
                <w:szCs w:val="20"/>
              </w:rPr>
              <w:fldChar w:fldCharType="begin" w:fldLock="1"/>
            </w:r>
            <w:r w:rsidR="00A81D50" w:rsidRPr="00CF375E">
              <w:rPr>
                <w:rFonts w:ascii="Times New Roman" w:hAnsi="Times New Roman"/>
                <w:sz w:val="20"/>
                <w:szCs w:val="20"/>
              </w:rPr>
              <w:instrText>ADDIN CSL_CITATION {"citationItems":[{"id":"ITEM-1","itemData":{"author":[{"dropping-particle":"","family":"Vollenhoven","given":"C","non-dropping-particle":"van","parse-names":false,"suffix":""}],"id":"ITEM-1","issued":{"date-parts":[["1981"]]},"publisher":"Djambatan","publisher-place":"Jakarta","title":"Orientasi Dalam Hukum Adat Indonesia","type":"book"},"uris":["http://www.mendeley.com/documents/?uuid=2d532d8c-d40d-4aff-b2b2-aeddc93827a4","http://www.mendeley.com/documents/?uuid=7700010b-c04f-4154-9197-0d4b214b703a"]}],"mendeley":{"formattedCitation":"(van Vollenhoven 1981)","plainTextFormattedCitation":"(van Vollenhoven 1981)","previouslyFormattedCitation":"(van Vollenhoven, 1981)"},"properties":{"noteIndex":0},"schema":"https://github.com/citation-style-language/schema/raw/master/csl-citation.json"}</w:instrText>
            </w:r>
            <w:r w:rsidR="00A646E9" w:rsidRPr="00CF375E">
              <w:rPr>
                <w:rFonts w:ascii="Times New Roman" w:hAnsi="Times New Roman"/>
                <w:sz w:val="20"/>
                <w:szCs w:val="20"/>
              </w:rPr>
              <w:fldChar w:fldCharType="separate"/>
            </w:r>
            <w:r w:rsidR="00A81D50" w:rsidRPr="00CF375E">
              <w:rPr>
                <w:rFonts w:ascii="Times New Roman" w:hAnsi="Times New Roman"/>
                <w:noProof/>
                <w:sz w:val="20"/>
                <w:szCs w:val="20"/>
              </w:rPr>
              <w:t>(van Vollenhoven 1981)</w:t>
            </w:r>
            <w:r w:rsidR="00A646E9" w:rsidRPr="00CF375E">
              <w:rPr>
                <w:rFonts w:ascii="Times New Roman" w:hAnsi="Times New Roman"/>
                <w:sz w:val="20"/>
                <w:szCs w:val="20"/>
              </w:rPr>
              <w:fldChar w:fldCharType="end"/>
            </w:r>
            <w:r w:rsidRPr="00CF375E">
              <w:rPr>
                <w:rFonts w:ascii="Times New Roman" w:hAnsi="Times New Roman"/>
                <w:sz w:val="20"/>
                <w:szCs w:val="20"/>
              </w:rPr>
              <w:t xml:space="preserve">. Sedangkan dari berlakunya suatu peraturan hukum adat adalah dalam putusan (penetapan) petugas hukum, misalnya putusan kumpulan desa, putusan kepala adat, putusan hakim perdamaian desa, putusan pegawai agama. Yang dimaksud dengan putusan atau penetapan </w:t>
            </w:r>
            <w:r w:rsidRPr="00CF375E">
              <w:rPr>
                <w:rFonts w:ascii="Times New Roman" w:hAnsi="Times New Roman"/>
                <w:sz w:val="20"/>
                <w:szCs w:val="20"/>
              </w:rPr>
              <w:lastRenderedPageBreak/>
              <w:t xml:space="preserve">adalah perbuatan atau penolakan perbuatan dari pihak petugas hukum dengan tujuan untuk memelihara atau untuk menegakkan hukum </w:t>
            </w:r>
            <w:r w:rsidR="00A646E9" w:rsidRPr="00CF375E">
              <w:rPr>
                <w:rFonts w:ascii="Times New Roman" w:hAnsi="Times New Roman"/>
                <w:sz w:val="20"/>
                <w:szCs w:val="20"/>
              </w:rPr>
              <w:fldChar w:fldCharType="begin" w:fldLock="1"/>
            </w:r>
            <w:r w:rsidR="00A81D50" w:rsidRPr="00CF375E">
              <w:rPr>
                <w:rFonts w:ascii="Times New Roman" w:hAnsi="Times New Roman"/>
                <w:sz w:val="20"/>
                <w:szCs w:val="20"/>
              </w:rPr>
              <w:instrText>ADDIN CSL_CITATION {"citationItems":[{"id":"ITEM-1","itemData":{"author":[{"dropping-particle":"","family":"Soepomo","given":"","non-dropping-particle":"","parse-names":false,"suffix":""}],"id":"ITEM-1","issued":{"date-parts":[["1993"]]},"publisher":"Pradnya Paramita","publisher-place":"Jakarta","title":"Bab-bab Tentang Hukum Adat","type":"book"},"uris":["http://www.mendeley.com/documents/?uuid=3f41ca0a-fbd9-4ebe-a48c-019fc243ef1c","http://www.mendeley.com/documents/?uuid=c8fac2b3-e584-44e7-8eb2-0fa1f8af376c"]}],"mendeley":{"formattedCitation":"(Soepomo 1993)","plainTextFormattedCitation":"(Soepomo 1993)","previouslyFormattedCitation":"(Soepomo, 1993)"},"properties":{"noteIndex":0},"schema":"https://github.com/citation-style-language/schema/raw/master/csl-citation.json"}</w:instrText>
            </w:r>
            <w:r w:rsidR="00A646E9" w:rsidRPr="00CF375E">
              <w:rPr>
                <w:rFonts w:ascii="Times New Roman" w:hAnsi="Times New Roman"/>
                <w:sz w:val="20"/>
                <w:szCs w:val="20"/>
              </w:rPr>
              <w:fldChar w:fldCharType="separate"/>
            </w:r>
            <w:r w:rsidR="00A81D50" w:rsidRPr="00CF375E">
              <w:rPr>
                <w:rFonts w:ascii="Times New Roman" w:hAnsi="Times New Roman"/>
                <w:noProof/>
                <w:sz w:val="20"/>
                <w:szCs w:val="20"/>
              </w:rPr>
              <w:t>(Soepomo 1993)</w:t>
            </w:r>
            <w:r w:rsidR="00A646E9" w:rsidRPr="00CF375E">
              <w:rPr>
                <w:rFonts w:ascii="Times New Roman" w:hAnsi="Times New Roman"/>
                <w:sz w:val="20"/>
                <w:szCs w:val="20"/>
              </w:rPr>
              <w:fldChar w:fldCharType="end"/>
            </w:r>
            <w:r w:rsidRPr="00CF375E">
              <w:rPr>
                <w:rFonts w:ascii="Times New Roman" w:hAnsi="Times New Roman"/>
                <w:sz w:val="20"/>
                <w:szCs w:val="20"/>
              </w:rPr>
              <w:t xml:space="preserve">. </w:t>
            </w:r>
          </w:p>
          <w:p w14:paraId="7D5D1114" w14:textId="77777777" w:rsidR="00A646E9" w:rsidRPr="00CF375E" w:rsidRDefault="00A82D59">
            <w:pPr>
              <w:spacing w:after="0"/>
              <w:ind w:left="111"/>
              <w:jc w:val="both"/>
              <w:rPr>
                <w:rFonts w:ascii="Times New Roman" w:hAnsi="Times New Roman"/>
                <w:sz w:val="20"/>
                <w:szCs w:val="20"/>
              </w:rPr>
            </w:pPr>
            <w:r w:rsidRPr="00CF375E">
              <w:rPr>
                <w:rFonts w:ascii="Times New Roman" w:hAnsi="Times New Roman"/>
                <w:sz w:val="20"/>
                <w:szCs w:val="20"/>
              </w:rPr>
              <w:tab/>
              <w:t>Berdasarkan perkara dalam putusan tersebut, terdapat permasalahan bahwa masyarakat yang tinggal disekitar obyek sengketa atau masyaraat Jati II yang berdiam atau bertempat tinggal di Jalan Perintis Kemerdekaan, dulunya disebut “Jati Belantoeng” adalah masyarakat yang didatangkan oleh Kolonial Belanda. Maka</w:t>
            </w:r>
            <w:r w:rsidR="009C0EBE" w:rsidRPr="00CF375E">
              <w:rPr>
                <w:rFonts w:ascii="Times New Roman" w:hAnsi="Times New Roman"/>
                <w:sz w:val="20"/>
                <w:szCs w:val="20"/>
              </w:rPr>
              <w:t>,</w:t>
            </w:r>
            <w:r w:rsidRPr="00CF375E">
              <w:rPr>
                <w:rFonts w:ascii="Times New Roman" w:hAnsi="Times New Roman"/>
                <w:sz w:val="20"/>
                <w:szCs w:val="20"/>
              </w:rPr>
              <w:t xml:space="preserve"> dari itu, masyarakat yang tinggal di di Jalan Jati II dan Jalan Perintis Kemerdekaan berhak mendapatkan kedudukan yang sama. Hal ini menunjukkan bahwa peraturan tersebut tidak tertulis, namun sudah menjadi kebiasaan tersendiri bagi masyarakat hukum adat tersebut yang tinggal di sekitar daerah obyek sengketa. Maka dalam kasus tersebut, sudah ada peraturan atau hukum adat yang berlaku untuk meminta keadilan terhadap masyarakat hukum adat tersebut.</w:t>
            </w:r>
          </w:p>
          <w:p w14:paraId="76652A11" w14:textId="051611CA" w:rsidR="00A646E9" w:rsidRPr="00CF375E" w:rsidRDefault="00A82D59" w:rsidP="009C0EBE">
            <w:pPr>
              <w:spacing w:after="0"/>
              <w:ind w:left="111"/>
              <w:jc w:val="both"/>
              <w:rPr>
                <w:rFonts w:ascii="Times New Roman" w:hAnsi="Times New Roman"/>
                <w:sz w:val="20"/>
                <w:szCs w:val="20"/>
              </w:rPr>
            </w:pPr>
            <w:r w:rsidRPr="00CF375E">
              <w:rPr>
                <w:rFonts w:ascii="Times New Roman" w:hAnsi="Times New Roman"/>
                <w:sz w:val="20"/>
                <w:szCs w:val="20"/>
              </w:rPr>
              <w:tab/>
              <w:t>Adapun tambahan untuk pertimbangan hakim adalah tentang keputusan hakim yang harus jelas disampaikan, sesuai dengan undang-undang yang berlaku diluar  Jawa dan Madura (RBg) karena perkara dalam putusan tersebut terjadi di Padang, Sumatera Barat. Disebutkan dalam Pasal 195 ayat (1) “Keputusan hakim harus memuat secara singkat tetapi jelas tentang apa yang dituntut serta jawabannya, begitu pula tentang dasar-dasar keputusan i</w:t>
            </w:r>
            <w:r w:rsidR="006F5C6A" w:rsidRPr="00CF375E">
              <w:rPr>
                <w:rFonts w:ascii="Times New Roman" w:hAnsi="Times New Roman"/>
                <w:sz w:val="20"/>
                <w:szCs w:val="20"/>
              </w:rPr>
              <w:t>tu dan apa yang dimaksud dalam Pasal 7 RBg</w:t>
            </w:r>
            <w:r w:rsidRPr="00CF375E">
              <w:rPr>
                <w:rFonts w:ascii="Times New Roman" w:hAnsi="Times New Roman"/>
                <w:sz w:val="20"/>
                <w:szCs w:val="20"/>
              </w:rPr>
              <w:t>. dan akhirnya putusan pengadilan negeri mengenai gugatan pokoknya serta biayanya dan mengenai para pihak mana yang hadir pada waktu putusan diucapkan.” Hal ini dapat membantu pertimbangan hakim dalam menjelaskan tentang putusan agar dapat diterima dengan baik oleh masyarakat hukum adat yang ada dalam perkara tersebut.</w:t>
            </w:r>
            <w:r w:rsidR="009C0EBE" w:rsidRPr="00CF375E">
              <w:rPr>
                <w:rFonts w:ascii="Times New Roman" w:hAnsi="Times New Roman"/>
                <w:sz w:val="20"/>
                <w:szCs w:val="20"/>
              </w:rPr>
              <w:t xml:space="preserve"> </w:t>
            </w:r>
            <w:r w:rsidRPr="00CF375E">
              <w:rPr>
                <w:rFonts w:ascii="Times New Roman" w:hAnsi="Times New Roman"/>
                <w:sz w:val="20"/>
                <w:szCs w:val="20"/>
              </w:rPr>
              <w:t xml:space="preserve">Dalam putusan nomor: 34/Pdt.G/2018/PN.Pdg Majelis hakim dapat mempertimbangkan putusannya berdasarkan Doktrin atau pendapat para ahli/sarjana hukum. </w:t>
            </w:r>
          </w:p>
          <w:p w14:paraId="220BCD7B" w14:textId="5C646CD1" w:rsidR="00A646E9" w:rsidRPr="00CF375E" w:rsidRDefault="00A82D59">
            <w:pPr>
              <w:spacing w:after="0"/>
              <w:ind w:left="111"/>
              <w:jc w:val="both"/>
              <w:rPr>
                <w:rFonts w:ascii="Times New Roman" w:hAnsi="Times New Roman"/>
                <w:sz w:val="20"/>
                <w:szCs w:val="20"/>
              </w:rPr>
            </w:pPr>
            <w:r w:rsidRPr="00CF375E">
              <w:rPr>
                <w:rFonts w:ascii="Times New Roman" w:hAnsi="Times New Roman"/>
                <w:sz w:val="20"/>
                <w:szCs w:val="20"/>
              </w:rPr>
              <w:tab/>
              <w:t xml:space="preserve">Peristiwa hukum dapat berupa perjanjian, atau karena perbuatan melawan hukum dapat digugat. Tetapi, untuk gugatan karena perbuatan melawan hukum, perlu diberikan penjelasan untuk langsung melihat dari sudut praktis bahwa gugatan ke pengadilan didasarkan pada perjanjian dan perbuatan </w:t>
            </w:r>
            <w:r w:rsidRPr="00CF375E">
              <w:rPr>
                <w:rFonts w:ascii="Times New Roman" w:hAnsi="Times New Roman"/>
                <w:sz w:val="20"/>
                <w:szCs w:val="20"/>
              </w:rPr>
              <w:lastRenderedPageBreak/>
              <w:t xml:space="preserve">melawan hukum. Dalam gugatan perbuatan melawan hukum, tergugat diminta oleh pihak penggugat untuk dihukum untuk melakukan kewajiban tertentu yang disebut juga utang. Salah satu hal yang penting dalam perbuatan melawan hukum adalah ganti rugi </w:t>
            </w:r>
            <w:r w:rsidR="00A646E9" w:rsidRPr="00CF375E">
              <w:rPr>
                <w:rFonts w:ascii="Times New Roman" w:hAnsi="Times New Roman"/>
                <w:sz w:val="20"/>
                <w:szCs w:val="20"/>
              </w:rPr>
              <w:fldChar w:fldCharType="begin" w:fldLock="1"/>
            </w:r>
            <w:r w:rsidR="00A81D50" w:rsidRPr="00CF375E">
              <w:rPr>
                <w:rFonts w:ascii="Times New Roman" w:hAnsi="Times New Roman"/>
                <w:sz w:val="20"/>
                <w:szCs w:val="20"/>
              </w:rPr>
              <w:instrText>ADDIN CSL_CITATION {"citationItems":[{"id":"ITEM-1","itemData":{"author":[{"dropping-particle":"","family":"Sinaga","given":"V. Harlen","non-dropping-particle":"","parse-names":false,"suffix":""}],"id":"ITEM-1","issued":{"date-parts":[["2015"]]},"publisher":"Erlangga","publisher-place":"Jakarta","title":"Hukum Acara Perdata dengan Pemahaman Hukum Materiil","type":"book"},"uris":["http://www.mendeley.com/documents/?uuid=6ed2ab59-51e1-45cf-8e6c-9ff360aa6b81","http://www.mendeley.com/documents/?uuid=a1992e87-f70b-4f33-b2fe-89b49bf0c386"]}],"mendeley":{"formattedCitation":"(Sinaga 2015)","plainTextFormattedCitation":"(Sinaga 2015)","previouslyFormattedCitation":"(Sinaga, 2015)"},"properties":{"noteIndex":0},"schema":"https://github.com/citation-style-language/schema/raw/master/csl-citation.json"}</w:instrText>
            </w:r>
            <w:r w:rsidR="00A646E9" w:rsidRPr="00CF375E">
              <w:rPr>
                <w:rFonts w:ascii="Times New Roman" w:hAnsi="Times New Roman"/>
                <w:sz w:val="20"/>
                <w:szCs w:val="20"/>
              </w:rPr>
              <w:fldChar w:fldCharType="separate"/>
            </w:r>
            <w:r w:rsidR="00A81D50" w:rsidRPr="00CF375E">
              <w:rPr>
                <w:rFonts w:ascii="Times New Roman" w:hAnsi="Times New Roman"/>
                <w:noProof/>
                <w:sz w:val="20"/>
                <w:szCs w:val="20"/>
              </w:rPr>
              <w:t>(Sinaga 2015)</w:t>
            </w:r>
            <w:r w:rsidR="00A646E9" w:rsidRPr="00CF375E">
              <w:rPr>
                <w:rFonts w:ascii="Times New Roman" w:hAnsi="Times New Roman"/>
                <w:sz w:val="20"/>
                <w:szCs w:val="20"/>
              </w:rPr>
              <w:fldChar w:fldCharType="end"/>
            </w:r>
            <w:r w:rsidRPr="00CF375E">
              <w:rPr>
                <w:rFonts w:ascii="Times New Roman" w:hAnsi="Times New Roman"/>
                <w:sz w:val="20"/>
                <w:szCs w:val="20"/>
              </w:rPr>
              <w:t xml:space="preserve">. </w:t>
            </w:r>
          </w:p>
          <w:p w14:paraId="39D6B28A" w14:textId="1970F5F4" w:rsidR="00A646E9" w:rsidRPr="00CF375E" w:rsidRDefault="00A82D59">
            <w:pPr>
              <w:spacing w:after="0"/>
              <w:ind w:left="111"/>
              <w:jc w:val="both"/>
              <w:rPr>
                <w:rFonts w:ascii="Times New Roman" w:hAnsi="Times New Roman"/>
                <w:sz w:val="20"/>
                <w:szCs w:val="20"/>
              </w:rPr>
            </w:pPr>
            <w:r w:rsidRPr="00CF375E">
              <w:rPr>
                <w:rFonts w:ascii="Times New Roman" w:hAnsi="Times New Roman"/>
                <w:sz w:val="20"/>
                <w:szCs w:val="20"/>
              </w:rPr>
              <w:tab/>
              <w:t xml:space="preserve">Sedangkan sewa menyewa, menurut Subekti, Sewa menyewa termasuk dalam perjanjian konsensual dimana ia sudah sah dan terikat oleh para pihak dan melakukan kesepakatan. Kewajiban pihak yang satu adalah menyerahkan barangnya untuk dinikmati oleh pihak lain, sedangkan kewajiban pihak yang terakhir ini adalah membayar “harga sewa”. Jadi barang hanya untuk diserahkan namun tidak dimiliki seperti halnya dalam jual-beli, tetapi hanya untuk dipakai, dinikmati kegunaannya </w:t>
            </w:r>
            <w:r w:rsidR="00A646E9" w:rsidRPr="00CF375E">
              <w:rPr>
                <w:rFonts w:ascii="Times New Roman" w:hAnsi="Times New Roman"/>
                <w:sz w:val="20"/>
                <w:szCs w:val="20"/>
              </w:rPr>
              <w:fldChar w:fldCharType="begin" w:fldLock="1"/>
            </w:r>
            <w:r w:rsidR="00A81D50" w:rsidRPr="00CF375E">
              <w:rPr>
                <w:rFonts w:ascii="Times New Roman" w:hAnsi="Times New Roman"/>
                <w:sz w:val="20"/>
                <w:szCs w:val="20"/>
              </w:rPr>
              <w:instrText>ADDIN CSL_CITATION {"citationItems":[{"id":"ITEM-1","itemData":{"author":[{"dropping-particle":"","family":"Subekti","given":"","non-dropping-particle":"","parse-names":false,"suffix":""}],"id":"ITEM-1","issued":{"date-parts":[["1995"]]},"publisher":"Citra Aditya Bakti","publisher-place":"Bandung","title":"Aneka Perjanjian","type":"book"},"uris":["http://www.mendeley.com/documents/?uuid=1855c4af-9251-4b07-a86e-c4923f52df58","http://www.mendeley.com/documents/?uuid=1bae7fe7-2150-4a8a-ac97-5ab16b6a369f"]}],"mendeley":{"formattedCitation":"(Subekti 1995)","plainTextFormattedCitation":"(Subekti 1995)","previouslyFormattedCitation":"(Subekti, 1995)"},"properties":{"noteIndex":0},"schema":"https://github.com/citation-style-language/schema/raw/master/csl-citation.json"}</w:instrText>
            </w:r>
            <w:r w:rsidR="00A646E9" w:rsidRPr="00CF375E">
              <w:rPr>
                <w:rFonts w:ascii="Times New Roman" w:hAnsi="Times New Roman"/>
                <w:sz w:val="20"/>
                <w:szCs w:val="20"/>
              </w:rPr>
              <w:fldChar w:fldCharType="separate"/>
            </w:r>
            <w:r w:rsidR="00A81D50" w:rsidRPr="00CF375E">
              <w:rPr>
                <w:rFonts w:ascii="Times New Roman" w:hAnsi="Times New Roman"/>
                <w:noProof/>
                <w:sz w:val="20"/>
                <w:szCs w:val="20"/>
              </w:rPr>
              <w:t>(Subekti 1995)</w:t>
            </w:r>
            <w:r w:rsidR="00A646E9" w:rsidRPr="00CF375E">
              <w:rPr>
                <w:rFonts w:ascii="Times New Roman" w:hAnsi="Times New Roman"/>
                <w:sz w:val="20"/>
                <w:szCs w:val="20"/>
              </w:rPr>
              <w:fldChar w:fldCharType="end"/>
            </w:r>
            <w:r w:rsidRPr="00CF375E">
              <w:rPr>
                <w:rFonts w:ascii="Times New Roman" w:hAnsi="Times New Roman"/>
                <w:sz w:val="20"/>
                <w:szCs w:val="20"/>
              </w:rPr>
              <w:t>.</w:t>
            </w:r>
          </w:p>
          <w:p w14:paraId="1D983E00" w14:textId="77777777" w:rsidR="007278AF" w:rsidRPr="00CF375E" w:rsidRDefault="007278AF">
            <w:pPr>
              <w:spacing w:after="0"/>
              <w:ind w:left="111"/>
              <w:jc w:val="both"/>
              <w:rPr>
                <w:rFonts w:ascii="Times New Roman" w:hAnsi="Times New Roman"/>
                <w:sz w:val="20"/>
                <w:szCs w:val="20"/>
              </w:rPr>
            </w:pPr>
          </w:p>
          <w:p w14:paraId="0F47B6EA" w14:textId="327FAD03" w:rsidR="00CF375E" w:rsidRPr="00CF375E" w:rsidRDefault="00A82D59" w:rsidP="00CF375E">
            <w:pPr>
              <w:spacing w:after="0"/>
              <w:ind w:left="111"/>
              <w:jc w:val="both"/>
              <w:rPr>
                <w:rFonts w:ascii="Times New Roman" w:hAnsi="Times New Roman"/>
                <w:b/>
                <w:sz w:val="20"/>
                <w:szCs w:val="20"/>
              </w:rPr>
            </w:pPr>
            <w:r w:rsidRPr="00CF375E">
              <w:rPr>
                <w:rFonts w:ascii="Times New Roman" w:hAnsi="Times New Roman"/>
                <w:b/>
                <w:sz w:val="20"/>
                <w:szCs w:val="20"/>
              </w:rPr>
              <w:t xml:space="preserve">Akibat </w:t>
            </w:r>
            <w:r w:rsidR="00B43297" w:rsidRPr="00CF375E">
              <w:rPr>
                <w:rFonts w:ascii="Times New Roman" w:hAnsi="Times New Roman"/>
                <w:b/>
                <w:sz w:val="20"/>
                <w:szCs w:val="20"/>
              </w:rPr>
              <w:t xml:space="preserve">Hukum </w:t>
            </w:r>
            <w:r w:rsidRPr="00CF375E">
              <w:rPr>
                <w:rFonts w:ascii="Times New Roman" w:hAnsi="Times New Roman"/>
                <w:b/>
                <w:sz w:val="20"/>
                <w:szCs w:val="20"/>
              </w:rPr>
              <w:t>Putusan Nomor</w:t>
            </w:r>
            <w:r w:rsidR="00B43297" w:rsidRPr="00CF375E">
              <w:rPr>
                <w:rFonts w:ascii="Times New Roman" w:hAnsi="Times New Roman"/>
                <w:b/>
                <w:sz w:val="20"/>
                <w:szCs w:val="20"/>
              </w:rPr>
              <w:t>: 34/</w:t>
            </w:r>
            <w:r w:rsidRPr="00CF375E">
              <w:rPr>
                <w:rFonts w:ascii="Times New Roman" w:hAnsi="Times New Roman"/>
                <w:b/>
                <w:sz w:val="20"/>
                <w:szCs w:val="20"/>
              </w:rPr>
              <w:t>Pdt</w:t>
            </w:r>
            <w:r w:rsidR="00B43297" w:rsidRPr="00CF375E">
              <w:rPr>
                <w:rFonts w:ascii="Times New Roman" w:hAnsi="Times New Roman"/>
                <w:b/>
                <w:sz w:val="20"/>
                <w:szCs w:val="20"/>
              </w:rPr>
              <w:t>.</w:t>
            </w:r>
            <w:r w:rsidRPr="00CF375E">
              <w:rPr>
                <w:rFonts w:ascii="Times New Roman" w:hAnsi="Times New Roman"/>
                <w:b/>
                <w:sz w:val="20"/>
                <w:szCs w:val="20"/>
              </w:rPr>
              <w:t>G</w:t>
            </w:r>
            <w:r w:rsidR="00B43297" w:rsidRPr="00CF375E">
              <w:rPr>
                <w:rFonts w:ascii="Times New Roman" w:hAnsi="Times New Roman"/>
                <w:b/>
                <w:sz w:val="20"/>
                <w:szCs w:val="20"/>
              </w:rPr>
              <w:t>/2018/</w:t>
            </w:r>
            <w:r w:rsidRPr="00CF375E">
              <w:rPr>
                <w:rFonts w:ascii="Times New Roman" w:hAnsi="Times New Roman"/>
                <w:b/>
                <w:sz w:val="20"/>
                <w:szCs w:val="20"/>
              </w:rPr>
              <w:t>PN</w:t>
            </w:r>
            <w:r w:rsidR="00B43297" w:rsidRPr="00CF375E">
              <w:rPr>
                <w:rFonts w:ascii="Times New Roman" w:hAnsi="Times New Roman"/>
                <w:b/>
                <w:sz w:val="20"/>
                <w:szCs w:val="20"/>
              </w:rPr>
              <w:t>/</w:t>
            </w:r>
            <w:r w:rsidRPr="00CF375E">
              <w:rPr>
                <w:rFonts w:ascii="Times New Roman" w:hAnsi="Times New Roman"/>
                <w:b/>
                <w:sz w:val="20"/>
                <w:szCs w:val="20"/>
              </w:rPr>
              <w:t xml:space="preserve">Pdg </w:t>
            </w:r>
            <w:r w:rsidR="00B43297" w:rsidRPr="00CF375E">
              <w:rPr>
                <w:rFonts w:ascii="Times New Roman" w:hAnsi="Times New Roman"/>
                <w:b/>
                <w:sz w:val="20"/>
                <w:szCs w:val="20"/>
              </w:rPr>
              <w:t>Bagi Penggugat, Tergugat, Dan Pihak Ketiga</w:t>
            </w:r>
          </w:p>
          <w:p w14:paraId="2649B2F4" w14:textId="77777777" w:rsidR="00A646E9" w:rsidRPr="00CF375E" w:rsidRDefault="00A82D59">
            <w:pPr>
              <w:spacing w:after="0"/>
              <w:ind w:left="111"/>
              <w:jc w:val="both"/>
              <w:rPr>
                <w:rFonts w:ascii="Times New Roman" w:hAnsi="Times New Roman"/>
                <w:sz w:val="20"/>
                <w:szCs w:val="20"/>
              </w:rPr>
            </w:pPr>
            <w:r w:rsidRPr="00CF375E">
              <w:rPr>
                <w:rFonts w:ascii="Times New Roman" w:hAnsi="Times New Roman"/>
                <w:b/>
                <w:sz w:val="20"/>
                <w:szCs w:val="20"/>
              </w:rPr>
              <w:t>a. Akibat hukum Putusan Nomor: 34/Pdt.G/2018/PN/Pdg bagi Pihak Penggugat</w:t>
            </w:r>
            <w:r w:rsidRPr="00CF375E">
              <w:rPr>
                <w:rFonts w:ascii="Times New Roman" w:hAnsi="Times New Roman"/>
                <w:sz w:val="20"/>
                <w:szCs w:val="20"/>
              </w:rPr>
              <w:t xml:space="preserve"> </w:t>
            </w:r>
          </w:p>
          <w:p w14:paraId="74630ABC" w14:textId="77777777" w:rsidR="00A646E9" w:rsidRPr="00CF375E" w:rsidRDefault="00A82D59">
            <w:pPr>
              <w:spacing w:after="0"/>
              <w:ind w:left="111" w:firstLine="360"/>
              <w:jc w:val="both"/>
              <w:rPr>
                <w:rFonts w:ascii="Times New Roman" w:hAnsi="Times New Roman"/>
                <w:sz w:val="20"/>
                <w:szCs w:val="20"/>
              </w:rPr>
            </w:pPr>
            <w:r w:rsidRPr="00CF375E">
              <w:rPr>
                <w:rFonts w:ascii="Times New Roman" w:hAnsi="Times New Roman"/>
                <w:sz w:val="20"/>
                <w:szCs w:val="20"/>
              </w:rPr>
              <w:t xml:space="preserve">Berdasarkan putusan nomor 34/Pdt.G/2018/PN/Pdg penggugat sebagai seseorang yang berhak atas obyek sengketa selaku </w:t>
            </w:r>
            <w:r w:rsidRPr="00CF375E">
              <w:rPr>
                <w:rFonts w:ascii="Times New Roman" w:hAnsi="Times New Roman"/>
                <w:i/>
                <w:sz w:val="20"/>
                <w:szCs w:val="20"/>
              </w:rPr>
              <w:t>nadzhir</w:t>
            </w:r>
            <w:r w:rsidRPr="00CF375E">
              <w:rPr>
                <w:rFonts w:ascii="Times New Roman" w:hAnsi="Times New Roman"/>
                <w:sz w:val="20"/>
                <w:szCs w:val="20"/>
              </w:rPr>
              <w:t xml:space="preserve"> terhadap obyek sengketa tersebut adalah milik pihak Penggugat, maka penggugat berha</w:t>
            </w:r>
            <w:r w:rsidR="00B43297" w:rsidRPr="00CF375E">
              <w:rPr>
                <w:rFonts w:ascii="Times New Roman" w:hAnsi="Times New Roman"/>
                <w:sz w:val="20"/>
                <w:szCs w:val="20"/>
              </w:rPr>
              <w:t>k</w:t>
            </w:r>
            <w:r w:rsidRPr="00CF375E">
              <w:rPr>
                <w:rFonts w:ascii="Times New Roman" w:hAnsi="Times New Roman"/>
                <w:sz w:val="20"/>
                <w:szCs w:val="20"/>
              </w:rPr>
              <w:t xml:space="preserve"> atas tanah sengketa tersebut, serta menerima pengembalian ganti rugi dari pihak tergugat sesuai berdasarkan masa sewa yang telah digunakan oleh pihak tergugat sebesar Rp.1.800.000.000 (satu milyar delapan ratus juta rupiah). Pihak penggugat juga berhak menyuruh tergugat untuk mengosongkan tanah tersebut untuk dikelola sebagai tanah wakaf milik Yayasan Doktor Haji Abdullah Ahmad Pendidikan Guru Agama Islam Padang.</w:t>
            </w:r>
          </w:p>
          <w:p w14:paraId="169FD52C" w14:textId="5E4A8816" w:rsidR="00A646E9" w:rsidRPr="00CF375E" w:rsidRDefault="00A82D59" w:rsidP="00B43297">
            <w:pPr>
              <w:spacing w:after="0"/>
              <w:ind w:left="111" w:firstLine="360"/>
              <w:jc w:val="both"/>
              <w:rPr>
                <w:rFonts w:ascii="Times New Roman" w:hAnsi="Times New Roman"/>
                <w:sz w:val="20"/>
                <w:szCs w:val="20"/>
              </w:rPr>
            </w:pPr>
            <w:r w:rsidRPr="00CF375E">
              <w:rPr>
                <w:rFonts w:ascii="Times New Roman" w:hAnsi="Times New Roman"/>
                <w:sz w:val="20"/>
                <w:szCs w:val="20"/>
              </w:rPr>
              <w:t xml:space="preserve">Selain itu, akibat hukum putusan nomor 34/Pdt.G/2018/PN/Pdg  terhadap pihak penggugat, dapat menjalankan tugasnya untuk mengelola dengan baik tanah wakaf tersebut selaku </w:t>
            </w:r>
            <w:r w:rsidRPr="00CF375E">
              <w:rPr>
                <w:rFonts w:ascii="Times New Roman" w:hAnsi="Times New Roman"/>
                <w:i/>
                <w:sz w:val="20"/>
                <w:szCs w:val="20"/>
              </w:rPr>
              <w:t>N</w:t>
            </w:r>
            <w:r w:rsidR="00A81D50" w:rsidRPr="00CF375E">
              <w:rPr>
                <w:rFonts w:ascii="Times New Roman" w:hAnsi="Times New Roman"/>
                <w:i/>
                <w:sz w:val="20"/>
                <w:szCs w:val="20"/>
              </w:rPr>
              <w:t>azhir</w:t>
            </w:r>
            <w:r w:rsidRPr="00CF375E">
              <w:rPr>
                <w:rFonts w:ascii="Times New Roman" w:hAnsi="Times New Roman"/>
                <w:sz w:val="20"/>
                <w:szCs w:val="20"/>
              </w:rPr>
              <w:t xml:space="preserve"> terhadap tanah wa</w:t>
            </w:r>
            <w:r w:rsidR="00B43297" w:rsidRPr="00CF375E">
              <w:rPr>
                <w:rFonts w:ascii="Times New Roman" w:hAnsi="Times New Roman"/>
                <w:sz w:val="20"/>
                <w:szCs w:val="20"/>
              </w:rPr>
              <w:t>k</w:t>
            </w:r>
            <w:r w:rsidRPr="00CF375E">
              <w:rPr>
                <w:rFonts w:ascii="Times New Roman" w:hAnsi="Times New Roman"/>
                <w:sz w:val="20"/>
                <w:szCs w:val="20"/>
              </w:rPr>
              <w:t xml:space="preserve">af tersebut agar tidak terjadi kasus penyalahgunaan pemanfaatan terhadap tanah tersebut yang dilakukan oleh pihak kedua dan ketiga. Sebagaimana fungsi wakaf menurut Pasal 5 UU No.41 tahun 2004 tentang Wakaf bahwa Wakaf berfungsi mewujudkan potensi dan manfaat </w:t>
            </w:r>
            <w:r w:rsidRPr="00CF375E">
              <w:rPr>
                <w:rFonts w:ascii="Times New Roman" w:hAnsi="Times New Roman"/>
                <w:sz w:val="20"/>
                <w:szCs w:val="20"/>
              </w:rPr>
              <w:lastRenderedPageBreak/>
              <w:t xml:space="preserve">ekonomi harta benda wakaf untuk kepentigan ibadah dan untuk mewujudkan kesejahteraan umum.serta bagi penggugat selaku nazhir terhadap obyek sengketa tersebut maka harus menjalankan kewajibannya sesuai dengan UU no.41 tahun 2004 tentang wakaf, seorang </w:t>
            </w:r>
            <w:r w:rsidR="00A81D50" w:rsidRPr="00CF375E">
              <w:rPr>
                <w:rFonts w:ascii="Times New Roman" w:hAnsi="Times New Roman"/>
                <w:sz w:val="20"/>
                <w:szCs w:val="20"/>
              </w:rPr>
              <w:t xml:space="preserve"> nazhir</w:t>
            </w:r>
            <w:r w:rsidRPr="00CF375E">
              <w:rPr>
                <w:rFonts w:ascii="Times New Roman" w:hAnsi="Times New Roman"/>
                <w:sz w:val="20"/>
                <w:szCs w:val="20"/>
              </w:rPr>
              <w:t>, baik perseorangan, organisasi atau badan hukum memiliki beberapa tugas sebagai berikut:</w:t>
            </w:r>
          </w:p>
          <w:p w14:paraId="0CC1AAAA" w14:textId="77777777" w:rsidR="00A646E9" w:rsidRPr="00CF375E" w:rsidRDefault="00A82D59" w:rsidP="00B43297">
            <w:pPr>
              <w:pStyle w:val="ListParagraph"/>
              <w:numPr>
                <w:ilvl w:val="0"/>
                <w:numId w:val="14"/>
              </w:numPr>
              <w:spacing w:after="0"/>
              <w:jc w:val="both"/>
              <w:rPr>
                <w:rFonts w:ascii="Times New Roman" w:hAnsi="Times New Roman"/>
                <w:sz w:val="20"/>
                <w:szCs w:val="20"/>
              </w:rPr>
            </w:pPr>
            <w:r w:rsidRPr="00CF375E">
              <w:rPr>
                <w:rFonts w:ascii="Times New Roman" w:hAnsi="Times New Roman"/>
                <w:sz w:val="20"/>
                <w:szCs w:val="20"/>
              </w:rPr>
              <w:t>Melakukan pengadministrasian harta benda wakaf</w:t>
            </w:r>
            <w:r w:rsidR="00B43297" w:rsidRPr="00CF375E">
              <w:rPr>
                <w:rFonts w:ascii="Times New Roman" w:hAnsi="Times New Roman"/>
                <w:sz w:val="20"/>
                <w:szCs w:val="20"/>
              </w:rPr>
              <w:t>;</w:t>
            </w:r>
          </w:p>
          <w:p w14:paraId="7CBCFFA4" w14:textId="77777777" w:rsidR="00A646E9" w:rsidRPr="00CF375E" w:rsidRDefault="00A82D59" w:rsidP="00B43297">
            <w:pPr>
              <w:pStyle w:val="ListParagraph"/>
              <w:numPr>
                <w:ilvl w:val="0"/>
                <w:numId w:val="14"/>
              </w:numPr>
              <w:spacing w:after="0"/>
              <w:jc w:val="both"/>
              <w:rPr>
                <w:rFonts w:ascii="Times New Roman" w:hAnsi="Times New Roman"/>
                <w:sz w:val="20"/>
                <w:szCs w:val="20"/>
              </w:rPr>
            </w:pPr>
            <w:r w:rsidRPr="00CF375E">
              <w:rPr>
                <w:rFonts w:ascii="Times New Roman" w:hAnsi="Times New Roman"/>
                <w:sz w:val="20"/>
                <w:szCs w:val="20"/>
              </w:rPr>
              <w:t>Menjaga, mengelola dan mengembangkan harta benda wakaf, sesuai dengan tujuan, fungsi peruntukannya</w:t>
            </w:r>
            <w:r w:rsidR="00B43297" w:rsidRPr="00CF375E">
              <w:rPr>
                <w:rFonts w:ascii="Times New Roman" w:hAnsi="Times New Roman"/>
                <w:sz w:val="20"/>
                <w:szCs w:val="20"/>
              </w:rPr>
              <w:t>;</w:t>
            </w:r>
          </w:p>
          <w:p w14:paraId="79A82625" w14:textId="77777777" w:rsidR="00A646E9" w:rsidRPr="00CF375E" w:rsidRDefault="00A82D59" w:rsidP="00B43297">
            <w:pPr>
              <w:pStyle w:val="ListParagraph"/>
              <w:numPr>
                <w:ilvl w:val="0"/>
                <w:numId w:val="14"/>
              </w:numPr>
              <w:spacing w:after="0"/>
              <w:jc w:val="both"/>
              <w:rPr>
                <w:rFonts w:ascii="Times New Roman" w:hAnsi="Times New Roman"/>
                <w:sz w:val="20"/>
                <w:szCs w:val="20"/>
              </w:rPr>
            </w:pPr>
            <w:r w:rsidRPr="00CF375E">
              <w:rPr>
                <w:rFonts w:ascii="Times New Roman" w:hAnsi="Times New Roman"/>
                <w:sz w:val="20"/>
                <w:szCs w:val="20"/>
              </w:rPr>
              <w:t xml:space="preserve">Mengawasi dan melindungi harta benda wakaf </w:t>
            </w:r>
            <w:r w:rsidR="00B43297" w:rsidRPr="00CF375E">
              <w:rPr>
                <w:rFonts w:ascii="Times New Roman" w:hAnsi="Times New Roman"/>
                <w:sz w:val="20"/>
                <w:szCs w:val="20"/>
              </w:rPr>
              <w:t>;</w:t>
            </w:r>
          </w:p>
          <w:p w14:paraId="42CC451D" w14:textId="77777777" w:rsidR="00A646E9" w:rsidRPr="00CF375E" w:rsidRDefault="00A82D59" w:rsidP="00B43297">
            <w:pPr>
              <w:pStyle w:val="ListParagraph"/>
              <w:numPr>
                <w:ilvl w:val="0"/>
                <w:numId w:val="14"/>
              </w:numPr>
              <w:spacing w:after="0"/>
              <w:jc w:val="both"/>
              <w:rPr>
                <w:rFonts w:ascii="Times New Roman" w:hAnsi="Times New Roman"/>
                <w:sz w:val="20"/>
                <w:szCs w:val="20"/>
              </w:rPr>
            </w:pPr>
            <w:r w:rsidRPr="00CF375E">
              <w:rPr>
                <w:rFonts w:ascii="Times New Roman" w:hAnsi="Times New Roman"/>
                <w:sz w:val="20"/>
                <w:szCs w:val="20"/>
              </w:rPr>
              <w:t xml:space="preserve">Melaporkan pelaksanaan tugas kepada Badan Wakaf Indonesia </w:t>
            </w:r>
            <w:r w:rsidR="00B43297" w:rsidRPr="00CF375E">
              <w:rPr>
                <w:rFonts w:ascii="Times New Roman" w:hAnsi="Times New Roman"/>
                <w:sz w:val="20"/>
                <w:szCs w:val="20"/>
              </w:rPr>
              <w:t>.</w:t>
            </w:r>
          </w:p>
          <w:p w14:paraId="31844420" w14:textId="77777777" w:rsidR="00A646E9" w:rsidRPr="00CF375E" w:rsidRDefault="00A646E9">
            <w:pPr>
              <w:spacing w:after="0"/>
              <w:ind w:left="111"/>
              <w:jc w:val="both"/>
              <w:rPr>
                <w:rFonts w:ascii="Times New Roman" w:hAnsi="Times New Roman"/>
                <w:sz w:val="20"/>
                <w:szCs w:val="20"/>
              </w:rPr>
            </w:pPr>
          </w:p>
          <w:p w14:paraId="3A364A41" w14:textId="7B95D73C" w:rsidR="00A646E9" w:rsidRPr="00CF375E" w:rsidRDefault="00A82D59">
            <w:pPr>
              <w:spacing w:after="0"/>
              <w:ind w:left="111"/>
              <w:jc w:val="both"/>
              <w:rPr>
                <w:rFonts w:ascii="Times New Roman" w:hAnsi="Times New Roman"/>
                <w:b/>
                <w:sz w:val="20"/>
                <w:szCs w:val="20"/>
              </w:rPr>
            </w:pPr>
            <w:r w:rsidRPr="00CF375E">
              <w:rPr>
                <w:rFonts w:ascii="Times New Roman" w:hAnsi="Times New Roman"/>
                <w:b/>
                <w:sz w:val="20"/>
                <w:szCs w:val="20"/>
              </w:rPr>
              <w:t xml:space="preserve">b. Akibat </w:t>
            </w:r>
            <w:r w:rsidR="00B43297" w:rsidRPr="00CF375E">
              <w:rPr>
                <w:rFonts w:ascii="Times New Roman" w:hAnsi="Times New Roman"/>
                <w:b/>
                <w:sz w:val="20"/>
                <w:szCs w:val="20"/>
              </w:rPr>
              <w:t>Hukum Yang Timbul Dari Putusan Nomor: 34//</w:t>
            </w:r>
            <w:r w:rsidRPr="00CF375E">
              <w:rPr>
                <w:rFonts w:ascii="Times New Roman" w:hAnsi="Times New Roman"/>
                <w:b/>
                <w:sz w:val="20"/>
                <w:szCs w:val="20"/>
              </w:rPr>
              <w:t>Pdt</w:t>
            </w:r>
            <w:r w:rsidR="00B43297" w:rsidRPr="00CF375E">
              <w:rPr>
                <w:rFonts w:ascii="Times New Roman" w:hAnsi="Times New Roman"/>
                <w:b/>
                <w:sz w:val="20"/>
                <w:szCs w:val="20"/>
              </w:rPr>
              <w:t>.</w:t>
            </w:r>
            <w:r w:rsidRPr="00CF375E">
              <w:rPr>
                <w:rFonts w:ascii="Times New Roman" w:hAnsi="Times New Roman"/>
                <w:b/>
                <w:sz w:val="20"/>
                <w:szCs w:val="20"/>
              </w:rPr>
              <w:t>G</w:t>
            </w:r>
            <w:r w:rsidR="00B43297" w:rsidRPr="00CF375E">
              <w:rPr>
                <w:rFonts w:ascii="Times New Roman" w:hAnsi="Times New Roman"/>
                <w:b/>
                <w:sz w:val="20"/>
                <w:szCs w:val="20"/>
              </w:rPr>
              <w:t>/2018/</w:t>
            </w:r>
            <w:r w:rsidRPr="00CF375E">
              <w:rPr>
                <w:rFonts w:ascii="Times New Roman" w:hAnsi="Times New Roman"/>
                <w:b/>
                <w:sz w:val="20"/>
                <w:szCs w:val="20"/>
              </w:rPr>
              <w:t>PN</w:t>
            </w:r>
            <w:r w:rsidR="00B43297" w:rsidRPr="00CF375E">
              <w:rPr>
                <w:rFonts w:ascii="Times New Roman" w:hAnsi="Times New Roman"/>
                <w:b/>
                <w:sz w:val="20"/>
                <w:szCs w:val="20"/>
              </w:rPr>
              <w:t>/</w:t>
            </w:r>
            <w:r w:rsidRPr="00CF375E">
              <w:rPr>
                <w:rFonts w:ascii="Times New Roman" w:hAnsi="Times New Roman"/>
                <w:b/>
                <w:sz w:val="20"/>
                <w:szCs w:val="20"/>
              </w:rPr>
              <w:t xml:space="preserve">Pdg </w:t>
            </w:r>
            <w:r w:rsidR="00CF375E" w:rsidRPr="00CF375E">
              <w:rPr>
                <w:rFonts w:ascii="Times New Roman" w:hAnsi="Times New Roman"/>
                <w:b/>
                <w:sz w:val="20"/>
                <w:szCs w:val="20"/>
              </w:rPr>
              <w:t>u</w:t>
            </w:r>
            <w:r w:rsidR="00B43297" w:rsidRPr="00CF375E">
              <w:rPr>
                <w:rFonts w:ascii="Times New Roman" w:hAnsi="Times New Roman"/>
                <w:b/>
                <w:sz w:val="20"/>
                <w:szCs w:val="20"/>
              </w:rPr>
              <w:t>ntuk Pihak Tergugat.</w:t>
            </w:r>
          </w:p>
          <w:p w14:paraId="4FCB7628" w14:textId="77777777" w:rsidR="00B43297" w:rsidRPr="00CF375E" w:rsidRDefault="00A82D59">
            <w:pPr>
              <w:spacing w:after="0"/>
              <w:ind w:left="111" w:firstLine="360"/>
              <w:jc w:val="both"/>
              <w:rPr>
                <w:rFonts w:ascii="Times New Roman" w:hAnsi="Times New Roman"/>
                <w:sz w:val="20"/>
                <w:szCs w:val="20"/>
              </w:rPr>
            </w:pPr>
            <w:r w:rsidRPr="00CF375E">
              <w:rPr>
                <w:rFonts w:ascii="Times New Roman" w:hAnsi="Times New Roman"/>
                <w:sz w:val="20"/>
                <w:szCs w:val="20"/>
              </w:rPr>
              <w:t xml:space="preserve">Pihak tergugat dan pihak ketiga (tergugat III dan tergugat IV) harus mengembalikan tanah milik penggugat tersebut dengan sukarela atau tanpa paksaan karena pihak tergugat tidak berhak atas tanah tersebut sehingga harus mengembalikan atau menyerahkan  tanah tersebut apabila ingkar, maka akan dilaukan upaya paksa dan membayar ganti rugi sewa selama waktu yang telah digunakan oleh penggugat yang belum dibayarkan sama sekali kepada penggugat. Serta pihak tergugat harus membayar biaya perkara karena pihak tergugat adalah berada pada pihak yang kalah. </w:t>
            </w:r>
          </w:p>
          <w:p w14:paraId="4B80AE81" w14:textId="400A6D43" w:rsidR="00A646E9" w:rsidRPr="00CF375E" w:rsidRDefault="0083523F">
            <w:pPr>
              <w:spacing w:after="0"/>
              <w:ind w:left="111" w:firstLine="360"/>
              <w:jc w:val="both"/>
              <w:rPr>
                <w:rFonts w:ascii="Times New Roman" w:hAnsi="Times New Roman"/>
                <w:sz w:val="20"/>
                <w:szCs w:val="20"/>
              </w:rPr>
            </w:pPr>
            <w:r w:rsidRPr="00CF375E">
              <w:rPr>
                <w:rFonts w:ascii="Times New Roman" w:hAnsi="Times New Roman"/>
                <w:sz w:val="20"/>
                <w:szCs w:val="20"/>
              </w:rPr>
              <w:t>Pihak</w:t>
            </w:r>
            <w:r w:rsidR="00A82D59" w:rsidRPr="00CF375E">
              <w:rPr>
                <w:rFonts w:ascii="Times New Roman" w:hAnsi="Times New Roman"/>
                <w:sz w:val="20"/>
                <w:szCs w:val="20"/>
              </w:rPr>
              <w:t xml:space="preserve"> tergugat juga harus membayar uang paksa (</w:t>
            </w:r>
            <w:r w:rsidR="00A82D59" w:rsidRPr="00CF375E">
              <w:rPr>
                <w:rFonts w:ascii="Times New Roman" w:hAnsi="Times New Roman"/>
                <w:i/>
                <w:sz w:val="20"/>
                <w:szCs w:val="20"/>
              </w:rPr>
              <w:t>dwangsom</w:t>
            </w:r>
            <w:r w:rsidR="00A82D59" w:rsidRPr="00CF375E">
              <w:rPr>
                <w:rFonts w:ascii="Times New Roman" w:hAnsi="Times New Roman"/>
                <w:sz w:val="20"/>
                <w:szCs w:val="20"/>
              </w:rPr>
              <w:t xml:space="preserve">) apabila ingkar terhadap putusan </w:t>
            </w:r>
            <w:r w:rsidR="00A82D59" w:rsidRPr="00CF375E">
              <w:rPr>
                <w:rFonts w:ascii="Times New Roman" w:hAnsi="Times New Roman"/>
                <w:i/>
                <w:sz w:val="20"/>
                <w:szCs w:val="20"/>
              </w:rPr>
              <w:t xml:space="preserve">a quo </w:t>
            </w:r>
            <w:r w:rsidR="00A82D59" w:rsidRPr="00CF375E">
              <w:rPr>
                <w:rFonts w:ascii="Times New Roman" w:hAnsi="Times New Roman"/>
                <w:sz w:val="20"/>
                <w:szCs w:val="20"/>
              </w:rPr>
              <w:t>sebesar Rp.200.000 (dua ratus ribu rupiah) per-hari keterlambatan terhitung sejak putusan tersebut mempunyai kekuatan hukum tetap (</w:t>
            </w:r>
            <w:r w:rsidR="00A82D59" w:rsidRPr="00CF375E">
              <w:rPr>
                <w:rFonts w:ascii="Times New Roman" w:hAnsi="Times New Roman"/>
                <w:i/>
                <w:sz w:val="20"/>
                <w:szCs w:val="20"/>
              </w:rPr>
              <w:t>inkracht van gewijsde</w:t>
            </w:r>
            <w:r w:rsidR="00A82D59" w:rsidRPr="00CF375E">
              <w:rPr>
                <w:rFonts w:ascii="Times New Roman" w:hAnsi="Times New Roman"/>
                <w:sz w:val="20"/>
                <w:szCs w:val="20"/>
              </w:rPr>
              <w:t xml:space="preserve">) secara tanggung renteng. Dalam sewa menyewa juga harus membuat perjanjian tertulis guna mendapatkan bukti hubungan hukum antara penyewa dan yang menyewakan agar setiap waktu dapat dipergunakan apabila terjadi sengketa </w:t>
            </w:r>
            <w:r w:rsidR="00A646E9" w:rsidRPr="00CF375E">
              <w:rPr>
                <w:rFonts w:ascii="Times New Roman" w:hAnsi="Times New Roman"/>
                <w:sz w:val="20"/>
                <w:szCs w:val="20"/>
              </w:rPr>
              <w:fldChar w:fldCharType="begin" w:fldLock="1"/>
            </w:r>
            <w:r w:rsidR="00A81D50" w:rsidRPr="00CF375E">
              <w:rPr>
                <w:rFonts w:ascii="Times New Roman" w:hAnsi="Times New Roman"/>
                <w:sz w:val="20"/>
                <w:szCs w:val="20"/>
              </w:rPr>
              <w:instrText>ADDIN CSL_CITATION {"citationItems":[{"id":"ITEM-1","itemData":{"author":[{"dropping-particle":"","family":"Perangin","given":"Effendi","non-dropping-particle":"","parse-names":false,"suffix":""}],"id":"ITEM-1","issued":{"date-parts":[["1986"]]},"publisher":"Rajawali","publisher-place":"Jakarta","title":"Mencegah Sengketa Tanah","type":"book"},"uris":["http://www.mendeley.com/documents/?uuid=bd5eb984-30d8-4d6f-84c3-1d87d0db5a1c","http://www.mendeley.com/documents/?uuid=39a8250d-15fc-4c04-b283-b613267c708c"]}],"mendeley":{"formattedCitation":"(Perangin 1986)","plainTextFormattedCitation":"(Perangin 1986)","previouslyFormattedCitation":"(Perangin, 1986)"},"properties":{"noteIndex":0},"schema":"https://github.com/citation-style-language/schema/raw/master/csl-citation.json"}</w:instrText>
            </w:r>
            <w:r w:rsidR="00A646E9" w:rsidRPr="00CF375E">
              <w:rPr>
                <w:rFonts w:ascii="Times New Roman" w:hAnsi="Times New Roman"/>
                <w:sz w:val="20"/>
                <w:szCs w:val="20"/>
              </w:rPr>
              <w:fldChar w:fldCharType="separate"/>
            </w:r>
            <w:r w:rsidR="00A81D50" w:rsidRPr="00CF375E">
              <w:rPr>
                <w:rFonts w:ascii="Times New Roman" w:hAnsi="Times New Roman"/>
                <w:noProof/>
                <w:sz w:val="20"/>
                <w:szCs w:val="20"/>
              </w:rPr>
              <w:t>(Perangin 1986)</w:t>
            </w:r>
            <w:r w:rsidR="00A646E9" w:rsidRPr="00CF375E">
              <w:rPr>
                <w:rFonts w:ascii="Times New Roman" w:hAnsi="Times New Roman"/>
                <w:sz w:val="20"/>
                <w:szCs w:val="20"/>
              </w:rPr>
              <w:fldChar w:fldCharType="end"/>
            </w:r>
            <w:r w:rsidR="00A82D59" w:rsidRPr="00CF375E">
              <w:rPr>
                <w:rFonts w:ascii="Times New Roman" w:hAnsi="Times New Roman"/>
                <w:sz w:val="20"/>
                <w:szCs w:val="20"/>
              </w:rPr>
              <w:t>. Maka dari itu seharusnya dalam kasus tersebut dibuat suatu perjanjian tertulis agar dapat dijadikan alat bukti konkrit dalam sengketa tanah tersebut.</w:t>
            </w:r>
          </w:p>
          <w:p w14:paraId="22B359C4" w14:textId="77777777" w:rsidR="00B43297" w:rsidRPr="00CF375E" w:rsidRDefault="00A82D59">
            <w:pPr>
              <w:spacing w:after="0"/>
              <w:ind w:left="111" w:firstLine="360"/>
              <w:jc w:val="both"/>
              <w:rPr>
                <w:rFonts w:ascii="Times New Roman" w:hAnsi="Times New Roman"/>
                <w:sz w:val="20"/>
                <w:szCs w:val="20"/>
              </w:rPr>
            </w:pPr>
            <w:r w:rsidRPr="00CF375E">
              <w:rPr>
                <w:rFonts w:ascii="Times New Roman" w:hAnsi="Times New Roman"/>
                <w:sz w:val="20"/>
                <w:szCs w:val="20"/>
              </w:rPr>
              <w:lastRenderedPageBreak/>
              <w:t xml:space="preserve">Akibat hukum pada </w:t>
            </w:r>
            <w:r w:rsidR="00B43297" w:rsidRPr="00CF375E">
              <w:rPr>
                <w:rFonts w:ascii="Times New Roman" w:hAnsi="Times New Roman"/>
                <w:sz w:val="20"/>
                <w:szCs w:val="20"/>
              </w:rPr>
              <w:t>Putusan Nomor: 34/</w:t>
            </w:r>
            <w:r w:rsidRPr="00CF375E">
              <w:rPr>
                <w:rFonts w:ascii="Times New Roman" w:hAnsi="Times New Roman"/>
                <w:sz w:val="20"/>
                <w:szCs w:val="20"/>
              </w:rPr>
              <w:t>Pdt</w:t>
            </w:r>
            <w:r w:rsidR="00B43297" w:rsidRPr="00CF375E">
              <w:rPr>
                <w:rFonts w:ascii="Times New Roman" w:hAnsi="Times New Roman"/>
                <w:sz w:val="20"/>
                <w:szCs w:val="20"/>
              </w:rPr>
              <w:t>.</w:t>
            </w:r>
            <w:r w:rsidRPr="00CF375E">
              <w:rPr>
                <w:rFonts w:ascii="Times New Roman" w:hAnsi="Times New Roman"/>
                <w:sz w:val="20"/>
                <w:szCs w:val="20"/>
              </w:rPr>
              <w:t>G</w:t>
            </w:r>
            <w:r w:rsidR="00B43297" w:rsidRPr="00CF375E">
              <w:rPr>
                <w:rFonts w:ascii="Times New Roman" w:hAnsi="Times New Roman"/>
                <w:sz w:val="20"/>
                <w:szCs w:val="20"/>
              </w:rPr>
              <w:t>/2018/</w:t>
            </w:r>
            <w:r w:rsidRPr="00CF375E">
              <w:rPr>
                <w:rFonts w:ascii="Times New Roman" w:hAnsi="Times New Roman"/>
                <w:sz w:val="20"/>
                <w:szCs w:val="20"/>
              </w:rPr>
              <w:t>PN</w:t>
            </w:r>
            <w:r w:rsidR="00B43297" w:rsidRPr="00CF375E">
              <w:rPr>
                <w:rFonts w:ascii="Times New Roman" w:hAnsi="Times New Roman"/>
                <w:sz w:val="20"/>
                <w:szCs w:val="20"/>
              </w:rPr>
              <w:t>/</w:t>
            </w:r>
            <w:r w:rsidRPr="00CF375E">
              <w:rPr>
                <w:rFonts w:ascii="Times New Roman" w:hAnsi="Times New Roman"/>
                <w:sz w:val="20"/>
                <w:szCs w:val="20"/>
              </w:rPr>
              <w:t xml:space="preserve">Pdg kepada tergugat dan pihak ketiga yang telah dinyatakan majelis hakim telah melakukan perbuatan melawan hukum dengan menguasai obyek sengketa dengan menyewakan obyek sengketa kepada pihak ketiga tanpa seizin dan sepengetahuan penggugat selaku pemilik, dan terbukti memenuhi unsur-unsur perbuatan melawan hukum, maka tergugat dijatuhi sanksi dan terdapat sita jaminan yang harus ditanggung tergugat sebagaimana dimaksud pada </w:t>
            </w:r>
            <w:r w:rsidR="00B43297" w:rsidRPr="00CF375E">
              <w:rPr>
                <w:rFonts w:ascii="Times New Roman" w:hAnsi="Times New Roman"/>
                <w:sz w:val="20"/>
                <w:szCs w:val="20"/>
              </w:rPr>
              <w:t xml:space="preserve">Pasal 227 HIR. </w:t>
            </w:r>
          </w:p>
          <w:p w14:paraId="558771F1" w14:textId="496F0B8A" w:rsidR="00B43297" w:rsidRPr="00CF375E" w:rsidRDefault="00A82D59">
            <w:pPr>
              <w:spacing w:after="0"/>
              <w:ind w:left="111" w:firstLine="360"/>
              <w:jc w:val="both"/>
              <w:rPr>
                <w:rFonts w:ascii="Times New Roman" w:hAnsi="Times New Roman"/>
                <w:sz w:val="20"/>
                <w:szCs w:val="20"/>
              </w:rPr>
            </w:pPr>
            <w:r w:rsidRPr="00CF375E">
              <w:rPr>
                <w:rFonts w:ascii="Times New Roman" w:hAnsi="Times New Roman"/>
                <w:sz w:val="20"/>
                <w:szCs w:val="20"/>
              </w:rPr>
              <w:t xml:space="preserve">Sita Jaminan adalah penyitaan yang bertujuan untuk menjaga atau menjamin hak dari kreditur, dalam hal terdapat kekhawatiran yang beralasan bahwa debitur terhadap siapa belum diperoleh suatu keputusan hakim atau keputusan hakim tersebut tidak dapat dilaksanakan akan menyembunyikan barang-barangnya yang bergerak maupun yang tidak bergerak atau memindahkan barang tersebut ke tempat lain dengan maksud untuk menarik barang-barang tersebut dari kekuasaan kreditur. </w:t>
            </w:r>
            <w:r w:rsidR="0083523F" w:rsidRPr="00CF375E">
              <w:rPr>
                <w:rFonts w:ascii="Times New Roman" w:hAnsi="Times New Roman"/>
                <w:sz w:val="20"/>
                <w:szCs w:val="20"/>
              </w:rPr>
              <w:t>Sita</w:t>
            </w:r>
            <w:r w:rsidRPr="00CF375E">
              <w:rPr>
                <w:rFonts w:ascii="Times New Roman" w:hAnsi="Times New Roman"/>
                <w:sz w:val="20"/>
                <w:szCs w:val="20"/>
              </w:rPr>
              <w:t xml:space="preserve"> jaminan adalah penyitaan terhadap barang-barang jaminan yang menjadi objek sengketa baik barang bergerak maupun tidak bergerak milik pihak yang dikalahkan dalam suatu perkara di persidangan </w:t>
            </w:r>
            <w:r w:rsidR="00A646E9" w:rsidRPr="00CF375E">
              <w:rPr>
                <w:rFonts w:ascii="Times New Roman" w:hAnsi="Times New Roman"/>
                <w:sz w:val="20"/>
                <w:szCs w:val="20"/>
              </w:rPr>
              <w:fldChar w:fldCharType="begin" w:fldLock="1"/>
            </w:r>
            <w:r w:rsidR="00A81D50" w:rsidRPr="00CF375E">
              <w:rPr>
                <w:rFonts w:ascii="Times New Roman" w:hAnsi="Times New Roman"/>
                <w:sz w:val="20"/>
                <w:szCs w:val="20"/>
              </w:rPr>
              <w:instrText>ADDIN CSL_CITATION {"citationItems":[{"id":"ITEM-1","itemData":{"author":[{"dropping-particle":"","family":"Sarwono","given":"","non-dropping-particle":"","parse-names":false,"suffix":""}],"id":"ITEM-1","issued":{"date-parts":[["2014"]]},"publisher":"Sinar Grafika","publisher-place":"Jakarta","title":"Hukum Acara Perdata (teori dan praktik)","type":"book"},"uris":["http://www.mendeley.com/documents/?uuid=f480d15b-2f91-482b-8317-2e255ed74807","http://www.mendeley.com/documents/?uuid=ba2d2ee9-6594-41f2-980c-2910cbc0a643"]}],"mendeley":{"formattedCitation":"(Sarwono 2014)","plainTextFormattedCitation":"(Sarwono 2014)","previouslyFormattedCitation":"(Sarwono, 2014)"},"properties":{"noteIndex":0},"schema":"https://github.com/citation-style-language/schema/raw/master/csl-citation.json"}</w:instrText>
            </w:r>
            <w:r w:rsidR="00A646E9" w:rsidRPr="00CF375E">
              <w:rPr>
                <w:rFonts w:ascii="Times New Roman" w:hAnsi="Times New Roman"/>
                <w:sz w:val="20"/>
                <w:szCs w:val="20"/>
              </w:rPr>
              <w:fldChar w:fldCharType="separate"/>
            </w:r>
            <w:r w:rsidR="00A81D50" w:rsidRPr="00CF375E">
              <w:rPr>
                <w:rFonts w:ascii="Times New Roman" w:hAnsi="Times New Roman"/>
                <w:noProof/>
                <w:sz w:val="20"/>
                <w:szCs w:val="20"/>
              </w:rPr>
              <w:t>(Sarwono 2014)</w:t>
            </w:r>
            <w:r w:rsidR="00A646E9" w:rsidRPr="00CF375E">
              <w:rPr>
                <w:rFonts w:ascii="Times New Roman" w:hAnsi="Times New Roman"/>
                <w:sz w:val="20"/>
                <w:szCs w:val="20"/>
              </w:rPr>
              <w:fldChar w:fldCharType="end"/>
            </w:r>
            <w:r w:rsidRPr="00CF375E">
              <w:rPr>
                <w:rFonts w:ascii="Times New Roman" w:hAnsi="Times New Roman"/>
                <w:sz w:val="20"/>
                <w:szCs w:val="20"/>
              </w:rPr>
              <w:t xml:space="preserve">. Penyitaan tersebut bertujuan untuk menjamin kepentingan penggugat yaitu agar haknya dapat dikabulkan oleh hakim. </w:t>
            </w:r>
          </w:p>
          <w:p w14:paraId="482B1E2A" w14:textId="759A924C" w:rsidR="00A646E9" w:rsidRPr="00CF375E" w:rsidRDefault="00A82D59">
            <w:pPr>
              <w:spacing w:after="0"/>
              <w:ind w:left="111" w:firstLine="360"/>
              <w:jc w:val="both"/>
              <w:rPr>
                <w:rFonts w:ascii="Times New Roman" w:hAnsi="Times New Roman"/>
                <w:sz w:val="20"/>
                <w:szCs w:val="20"/>
              </w:rPr>
            </w:pPr>
            <w:r w:rsidRPr="00CF375E">
              <w:rPr>
                <w:rFonts w:ascii="Times New Roman" w:hAnsi="Times New Roman"/>
                <w:sz w:val="20"/>
                <w:szCs w:val="20"/>
              </w:rPr>
              <w:t xml:space="preserve">Serta tergugat dapat dikenakan </w:t>
            </w:r>
            <w:r w:rsidRPr="00CF375E">
              <w:rPr>
                <w:rFonts w:ascii="Times New Roman" w:hAnsi="Times New Roman"/>
                <w:i/>
                <w:sz w:val="20"/>
                <w:szCs w:val="20"/>
              </w:rPr>
              <w:t xml:space="preserve">Revindicatoir Beslaag </w:t>
            </w:r>
            <w:r w:rsidRPr="00CF375E">
              <w:rPr>
                <w:rFonts w:ascii="Times New Roman" w:hAnsi="Times New Roman"/>
                <w:sz w:val="20"/>
                <w:szCs w:val="20"/>
              </w:rPr>
              <w:t xml:space="preserve">adalah sita jaminan terhadap barang-barang bergerak milik penggugat yang berada di tangan tergugat. Apabila kreditur (penggugat) menggugat barang-barang bergerak yang berasal darinya atau miliknya dan barang tersebut berada di tangan tergugat (debitur), maka sita </w:t>
            </w:r>
            <w:r w:rsidRPr="00CF375E">
              <w:rPr>
                <w:rFonts w:ascii="Times New Roman" w:hAnsi="Times New Roman"/>
                <w:i/>
                <w:sz w:val="20"/>
                <w:szCs w:val="20"/>
              </w:rPr>
              <w:t xml:space="preserve">Revindicatoir </w:t>
            </w:r>
            <w:r w:rsidRPr="00CF375E">
              <w:rPr>
                <w:rFonts w:ascii="Times New Roman" w:hAnsi="Times New Roman"/>
                <w:sz w:val="20"/>
                <w:szCs w:val="20"/>
              </w:rPr>
              <w:t xml:space="preserve">dapat dimohonkan kepada Ketua Pengadilan Negeri sebelum putusan dijatuhkan </w:t>
            </w:r>
            <w:r w:rsidR="00A646E9" w:rsidRPr="00CF375E">
              <w:rPr>
                <w:rFonts w:ascii="Times New Roman" w:hAnsi="Times New Roman"/>
                <w:sz w:val="20"/>
                <w:szCs w:val="20"/>
              </w:rPr>
              <w:fldChar w:fldCharType="begin" w:fldLock="1"/>
            </w:r>
            <w:r w:rsidR="00A81D50" w:rsidRPr="00CF375E">
              <w:rPr>
                <w:rFonts w:ascii="Times New Roman" w:hAnsi="Times New Roman"/>
                <w:sz w:val="20"/>
                <w:szCs w:val="20"/>
              </w:rPr>
              <w:instrText>ADDIN CSL_CITATION {"citationItems":[{"id":"ITEM-1","itemData":{"author":[{"dropping-particle":"","family":"Sarwono","given":"","non-dropping-particle":"","parse-names":false,"suffix":""}],"id":"ITEM-1","issued":{"date-parts":[["2014"]]},"publisher":"Sinar Grafika","publisher-place":"Jakarta","title":"Hukum Acara Perdata (teori dan praktik)","type":"book"},"uris":["http://www.mendeley.com/documents/?uuid=ba2d2ee9-6594-41f2-980c-2910cbc0a643","http://www.mendeley.com/documents/?uuid=f480d15b-2f91-482b-8317-2e255ed74807"]}],"mendeley":{"formattedCitation":"(Sarwono 2014)","plainTextFormattedCitation":"(Sarwono 2014)","previouslyFormattedCitation":"(Sarwono, 2014)"},"properties":{"noteIndex":0},"schema":"https://github.com/citation-style-language/schema/raw/master/csl-citation.json"}</w:instrText>
            </w:r>
            <w:r w:rsidR="00A646E9" w:rsidRPr="00CF375E">
              <w:rPr>
                <w:rFonts w:ascii="Times New Roman" w:hAnsi="Times New Roman"/>
                <w:sz w:val="20"/>
                <w:szCs w:val="20"/>
              </w:rPr>
              <w:fldChar w:fldCharType="separate"/>
            </w:r>
            <w:r w:rsidR="00A81D50" w:rsidRPr="00CF375E">
              <w:rPr>
                <w:rFonts w:ascii="Times New Roman" w:hAnsi="Times New Roman"/>
                <w:noProof/>
                <w:sz w:val="20"/>
                <w:szCs w:val="20"/>
              </w:rPr>
              <w:t>(Sarwono 2014)</w:t>
            </w:r>
            <w:r w:rsidR="00A646E9" w:rsidRPr="00CF375E">
              <w:rPr>
                <w:rFonts w:ascii="Times New Roman" w:hAnsi="Times New Roman"/>
                <w:sz w:val="20"/>
                <w:szCs w:val="20"/>
              </w:rPr>
              <w:fldChar w:fldCharType="end"/>
            </w:r>
            <w:r w:rsidRPr="00CF375E">
              <w:rPr>
                <w:rFonts w:ascii="Times New Roman" w:hAnsi="Times New Roman"/>
                <w:sz w:val="20"/>
                <w:szCs w:val="20"/>
              </w:rPr>
              <w:t>.</w:t>
            </w:r>
          </w:p>
          <w:p w14:paraId="39311583" w14:textId="77777777" w:rsidR="00A646E9" w:rsidRPr="00CF375E" w:rsidRDefault="00A82D59">
            <w:pPr>
              <w:spacing w:after="0"/>
              <w:ind w:left="111"/>
              <w:jc w:val="both"/>
              <w:rPr>
                <w:rFonts w:ascii="Times New Roman" w:hAnsi="Times New Roman"/>
                <w:b/>
                <w:sz w:val="20"/>
                <w:szCs w:val="20"/>
              </w:rPr>
            </w:pPr>
            <w:r w:rsidRPr="00CF375E">
              <w:rPr>
                <w:rFonts w:ascii="Times New Roman" w:hAnsi="Times New Roman"/>
                <w:b/>
                <w:sz w:val="20"/>
                <w:szCs w:val="20"/>
              </w:rPr>
              <w:t>PENUTUP</w:t>
            </w:r>
          </w:p>
          <w:p w14:paraId="2B131DC7" w14:textId="77777777" w:rsidR="00A646E9" w:rsidRPr="00CF375E" w:rsidRDefault="00A82D59">
            <w:pPr>
              <w:spacing w:after="0"/>
              <w:ind w:left="111"/>
              <w:jc w:val="both"/>
              <w:rPr>
                <w:rFonts w:ascii="Times New Roman" w:hAnsi="Times New Roman"/>
                <w:b/>
                <w:sz w:val="20"/>
                <w:szCs w:val="20"/>
              </w:rPr>
            </w:pPr>
            <w:r w:rsidRPr="00CF375E">
              <w:rPr>
                <w:rFonts w:ascii="Times New Roman" w:hAnsi="Times New Roman"/>
                <w:b/>
                <w:sz w:val="20"/>
                <w:szCs w:val="20"/>
              </w:rPr>
              <w:t>Simpulan</w:t>
            </w:r>
          </w:p>
          <w:p w14:paraId="6FDFB032" w14:textId="77777777" w:rsidR="00DE436A" w:rsidRPr="00CF375E" w:rsidRDefault="00DE436A" w:rsidP="00B43297">
            <w:pPr>
              <w:spacing w:after="0"/>
              <w:ind w:left="111" w:firstLine="452"/>
              <w:jc w:val="both"/>
              <w:rPr>
                <w:rFonts w:ascii="Times New Roman" w:hAnsi="Times New Roman"/>
                <w:sz w:val="20"/>
                <w:szCs w:val="20"/>
              </w:rPr>
            </w:pPr>
            <w:r w:rsidRPr="00CF375E">
              <w:rPr>
                <w:rFonts w:ascii="Times New Roman" w:hAnsi="Times New Roman"/>
                <w:sz w:val="20"/>
                <w:szCs w:val="20"/>
              </w:rPr>
              <w:t xml:space="preserve">Berdasarkan Putusan Nomor: 34/Pdt.G/2018/PN.Pdg pertimbangan majelis hakim dalam membuat putusan telah memenuhi dan sesuai dengan peraturan perundang-undangan, yang berkaitan dengan perbuatan melawan hukum atas sewa-menyewa yang dapat dibenarkan. Dimana tergugat terbukti </w:t>
            </w:r>
            <w:r w:rsidRPr="00CF375E">
              <w:rPr>
                <w:rFonts w:ascii="Times New Roman" w:hAnsi="Times New Roman"/>
                <w:sz w:val="20"/>
                <w:szCs w:val="20"/>
              </w:rPr>
              <w:lastRenderedPageBreak/>
              <w:t>melakukan perbuatan melawan hukum terhadap obyek sengketa dimana tergugat melakukan sewa menyewa tanpa seizin penggugat selaku pemilik hak atas tanah tersebut yang kemudiann disewakan kepada pihak ketiga. Serta putusan hakim yang menolak eksepsi tergugat seluruhnya juga telah sesuai dengan perundang-undangan dan teori yang ada. Karena pihak tergugat juga telah memenuhi unsur perbuatan melawan hukum.</w:t>
            </w:r>
          </w:p>
          <w:p w14:paraId="60D88745" w14:textId="3D55DF03" w:rsidR="00A646E9" w:rsidRPr="00CF375E" w:rsidRDefault="008E409D" w:rsidP="00B43297">
            <w:pPr>
              <w:spacing w:after="0"/>
              <w:ind w:left="111" w:firstLine="452"/>
              <w:jc w:val="both"/>
              <w:rPr>
                <w:rFonts w:ascii="Times New Roman" w:hAnsi="Times New Roman"/>
                <w:sz w:val="20"/>
                <w:szCs w:val="20"/>
              </w:rPr>
            </w:pPr>
            <w:r w:rsidRPr="00CF375E">
              <w:rPr>
                <w:rFonts w:ascii="Times New Roman" w:hAnsi="Times New Roman"/>
                <w:sz w:val="20"/>
                <w:szCs w:val="20"/>
              </w:rPr>
              <w:t>Akibat</w:t>
            </w:r>
            <w:r w:rsidR="00A82D59" w:rsidRPr="00CF375E">
              <w:rPr>
                <w:rFonts w:ascii="Times New Roman" w:hAnsi="Times New Roman"/>
                <w:sz w:val="20"/>
                <w:szCs w:val="20"/>
              </w:rPr>
              <w:t xml:space="preserve"> hukum yang ditimbulkan bagi para pihak dalam putusan nomor: 34/Pdt.G/2018/PN Pdg terhadap para pihak penggugat, tergugat, serta pihak ketiga</w:t>
            </w:r>
            <w:r w:rsidRPr="00CF375E">
              <w:rPr>
                <w:rFonts w:ascii="Times New Roman" w:hAnsi="Times New Roman"/>
                <w:sz w:val="20"/>
                <w:szCs w:val="20"/>
              </w:rPr>
              <w:t xml:space="preserve"> adalah mentaati dan menjalankan semua putusan majelis hakim tanpa terkecuali. Putusan tersebut tidak dapat diganggu gugat karena telah memiliki kekuatan hukum tetap.</w:t>
            </w:r>
            <w:r w:rsidR="00CF375E" w:rsidRPr="00CF375E">
              <w:rPr>
                <w:rFonts w:ascii="Times New Roman" w:hAnsi="Times New Roman"/>
                <w:sz w:val="20"/>
                <w:szCs w:val="20"/>
              </w:rPr>
              <w:t xml:space="preserve"> </w:t>
            </w:r>
          </w:p>
          <w:p w14:paraId="6DCA5D65" w14:textId="77777777" w:rsidR="00A646E9" w:rsidRPr="00CF375E" w:rsidRDefault="00A82D59">
            <w:pPr>
              <w:spacing w:after="0"/>
              <w:ind w:left="111"/>
              <w:jc w:val="both"/>
              <w:rPr>
                <w:rFonts w:ascii="Times New Roman" w:hAnsi="Times New Roman"/>
                <w:b/>
                <w:sz w:val="20"/>
                <w:szCs w:val="20"/>
              </w:rPr>
            </w:pPr>
            <w:r w:rsidRPr="00CF375E">
              <w:rPr>
                <w:rFonts w:ascii="Times New Roman" w:hAnsi="Times New Roman"/>
                <w:b/>
                <w:sz w:val="20"/>
                <w:szCs w:val="20"/>
              </w:rPr>
              <w:t>Saran</w:t>
            </w:r>
          </w:p>
          <w:p w14:paraId="30CC19A0" w14:textId="77777777" w:rsidR="00CF375E" w:rsidRPr="00CF375E" w:rsidRDefault="00DE436A" w:rsidP="00CF375E">
            <w:pPr>
              <w:spacing w:after="0"/>
              <w:ind w:firstLine="419"/>
              <w:jc w:val="both"/>
              <w:rPr>
                <w:rFonts w:ascii="Times New Roman" w:hAnsi="Times New Roman"/>
                <w:sz w:val="20"/>
                <w:szCs w:val="20"/>
              </w:rPr>
            </w:pPr>
            <w:r w:rsidRPr="00CF375E">
              <w:rPr>
                <w:rFonts w:ascii="Times New Roman" w:hAnsi="Times New Roman"/>
                <w:sz w:val="20"/>
                <w:szCs w:val="20"/>
              </w:rPr>
              <w:t xml:space="preserve">Majelis hakim diharapkan lebih teliti terhadap para pihak yang bersangkutan serta lebih berhati-hati dan mempertimbangkan secara matang tentang memeriksa alat-alat bukti dan saksi yang diajukan dalam persidangan dan tetap kuat berpedoman sesuai pada peraturan perundang-undangan yang ada. </w:t>
            </w:r>
          </w:p>
          <w:p w14:paraId="5BB4639B" w14:textId="0A2E6457" w:rsidR="00DE436A" w:rsidRPr="00CF375E" w:rsidRDefault="00DE436A" w:rsidP="00CF375E">
            <w:pPr>
              <w:spacing w:after="0"/>
              <w:ind w:firstLine="419"/>
              <w:jc w:val="both"/>
              <w:rPr>
                <w:rFonts w:ascii="Times New Roman" w:hAnsi="Times New Roman"/>
                <w:sz w:val="20"/>
                <w:szCs w:val="20"/>
              </w:rPr>
            </w:pPr>
            <w:r w:rsidRPr="00CF375E">
              <w:rPr>
                <w:rFonts w:ascii="Times New Roman" w:hAnsi="Times New Roman"/>
                <w:sz w:val="20"/>
                <w:szCs w:val="20"/>
              </w:rPr>
              <w:t>Majelis Hakim juga bisa menggunakan 4 unsur yang dapat dijadikan pertimbangan hakim secara lengkap dan jelas antara lain berdasarkan peraturan perundang-undangan, yurisprudensi, hukum adat/kebiasaan, dan doktrin/pendapat para ahli.</w:t>
            </w:r>
          </w:p>
          <w:p w14:paraId="110A2183" w14:textId="77777777" w:rsidR="00DE436A" w:rsidRPr="00CF375E" w:rsidRDefault="00DE436A" w:rsidP="00B43297">
            <w:pPr>
              <w:spacing w:after="0" w:line="240" w:lineRule="auto"/>
              <w:jc w:val="both"/>
              <w:rPr>
                <w:rFonts w:ascii="Times New Roman" w:hAnsi="Times New Roman"/>
                <w:sz w:val="20"/>
                <w:szCs w:val="20"/>
              </w:rPr>
            </w:pPr>
          </w:p>
          <w:p w14:paraId="7C6891A3" w14:textId="5E1B6311" w:rsidR="00A646E9" w:rsidRPr="00CF375E" w:rsidRDefault="00A82D59" w:rsidP="00B43297">
            <w:pPr>
              <w:spacing w:after="0" w:line="240" w:lineRule="auto"/>
              <w:jc w:val="both"/>
              <w:rPr>
                <w:rFonts w:ascii="Times New Roman" w:hAnsi="Times New Roman"/>
                <w:b/>
                <w:sz w:val="20"/>
                <w:szCs w:val="20"/>
              </w:rPr>
            </w:pPr>
            <w:r w:rsidRPr="00CF375E">
              <w:rPr>
                <w:rFonts w:ascii="Times New Roman" w:hAnsi="Times New Roman"/>
                <w:b/>
                <w:sz w:val="20"/>
                <w:szCs w:val="20"/>
              </w:rPr>
              <w:t>DAFTAR PUSTAKA</w:t>
            </w:r>
          </w:p>
          <w:p w14:paraId="52A806EF" w14:textId="77777777" w:rsidR="00A646E9" w:rsidRPr="00CF375E" w:rsidRDefault="00A82D59" w:rsidP="00B43297">
            <w:pPr>
              <w:spacing w:after="0" w:line="240" w:lineRule="auto"/>
              <w:jc w:val="both"/>
              <w:rPr>
                <w:rFonts w:ascii="Times New Roman" w:hAnsi="Times New Roman"/>
                <w:b/>
                <w:sz w:val="20"/>
                <w:szCs w:val="20"/>
              </w:rPr>
            </w:pPr>
            <w:r w:rsidRPr="00CF375E">
              <w:rPr>
                <w:rFonts w:ascii="Times New Roman" w:hAnsi="Times New Roman"/>
                <w:b/>
                <w:sz w:val="20"/>
                <w:szCs w:val="20"/>
              </w:rPr>
              <w:t>Buku</w:t>
            </w:r>
          </w:p>
          <w:p w14:paraId="131EEE3F" w14:textId="77777777" w:rsidR="00A646E9" w:rsidRPr="00CF375E" w:rsidRDefault="00A82D59" w:rsidP="00B43297">
            <w:pPr>
              <w:spacing w:after="0" w:line="240" w:lineRule="auto"/>
              <w:ind w:left="395" w:hanging="395"/>
              <w:jc w:val="both"/>
              <w:rPr>
                <w:rFonts w:ascii="Times New Roman" w:hAnsi="Times New Roman"/>
                <w:sz w:val="20"/>
                <w:szCs w:val="20"/>
              </w:rPr>
            </w:pPr>
            <w:r w:rsidRPr="00CF375E">
              <w:rPr>
                <w:rFonts w:ascii="Times New Roman" w:hAnsi="Times New Roman"/>
                <w:sz w:val="20"/>
                <w:szCs w:val="20"/>
              </w:rPr>
              <w:t xml:space="preserve">Ali, Zainuddin. 2014. </w:t>
            </w:r>
            <w:r w:rsidRPr="00CF375E">
              <w:rPr>
                <w:rFonts w:ascii="Times New Roman" w:hAnsi="Times New Roman"/>
                <w:i/>
                <w:sz w:val="20"/>
                <w:szCs w:val="20"/>
              </w:rPr>
              <w:t xml:space="preserve">Metode Penelitian Hukum. </w:t>
            </w:r>
            <w:r w:rsidRPr="00CF375E">
              <w:rPr>
                <w:rFonts w:ascii="Times New Roman" w:hAnsi="Times New Roman"/>
                <w:sz w:val="20"/>
                <w:szCs w:val="20"/>
              </w:rPr>
              <w:t>Jakarta: Sinar Grafika.</w:t>
            </w:r>
          </w:p>
          <w:p w14:paraId="24A69E30" w14:textId="77777777" w:rsidR="00A646E9" w:rsidRPr="00CF375E" w:rsidRDefault="00A82D59" w:rsidP="00B43297">
            <w:pPr>
              <w:spacing w:after="0" w:line="240" w:lineRule="auto"/>
              <w:ind w:left="395" w:hanging="395"/>
              <w:jc w:val="both"/>
              <w:rPr>
                <w:rFonts w:ascii="Times New Roman" w:hAnsi="Times New Roman"/>
                <w:sz w:val="20"/>
                <w:szCs w:val="20"/>
              </w:rPr>
            </w:pPr>
            <w:r w:rsidRPr="00CF375E">
              <w:rPr>
                <w:rFonts w:ascii="Times New Roman" w:hAnsi="Times New Roman"/>
                <w:sz w:val="20"/>
                <w:szCs w:val="20"/>
              </w:rPr>
              <w:t xml:space="preserve">Marzuki, Peter Mahmud. 2005. </w:t>
            </w:r>
            <w:r w:rsidRPr="00CF375E">
              <w:rPr>
                <w:rFonts w:ascii="Times New Roman" w:hAnsi="Times New Roman"/>
                <w:i/>
                <w:sz w:val="20"/>
                <w:szCs w:val="20"/>
              </w:rPr>
              <w:t xml:space="preserve">Penelitian Hukum. </w:t>
            </w:r>
            <w:r w:rsidRPr="00CF375E">
              <w:rPr>
                <w:rFonts w:ascii="Times New Roman" w:hAnsi="Times New Roman"/>
                <w:sz w:val="20"/>
                <w:szCs w:val="20"/>
              </w:rPr>
              <w:t>Jakarta: Kencana.</w:t>
            </w:r>
          </w:p>
          <w:p w14:paraId="270F4CDD" w14:textId="77777777" w:rsidR="00A646E9" w:rsidRPr="00CF375E" w:rsidRDefault="00A82D59" w:rsidP="00B43297">
            <w:pPr>
              <w:spacing w:after="0" w:line="240" w:lineRule="auto"/>
              <w:ind w:left="395" w:hanging="395"/>
              <w:jc w:val="both"/>
              <w:rPr>
                <w:rFonts w:ascii="Times New Roman" w:hAnsi="Times New Roman"/>
                <w:sz w:val="20"/>
                <w:szCs w:val="20"/>
              </w:rPr>
            </w:pPr>
            <w:r w:rsidRPr="00CF375E">
              <w:rPr>
                <w:rFonts w:ascii="Times New Roman" w:hAnsi="Times New Roman"/>
                <w:sz w:val="20"/>
                <w:szCs w:val="20"/>
              </w:rPr>
              <w:t xml:space="preserve">Perangin, Effendi. 1986. </w:t>
            </w:r>
            <w:r w:rsidRPr="00CF375E">
              <w:rPr>
                <w:rFonts w:ascii="Times New Roman" w:hAnsi="Times New Roman"/>
                <w:i/>
                <w:sz w:val="20"/>
                <w:szCs w:val="20"/>
              </w:rPr>
              <w:t>Mencegah Sengketa Tanah.</w:t>
            </w:r>
            <w:r w:rsidRPr="00CF375E">
              <w:rPr>
                <w:rFonts w:ascii="Times New Roman" w:hAnsi="Times New Roman"/>
                <w:sz w:val="20"/>
                <w:szCs w:val="20"/>
              </w:rPr>
              <w:t xml:space="preserve"> Jakarta: Rajawali.</w:t>
            </w:r>
          </w:p>
          <w:p w14:paraId="11048152" w14:textId="77777777" w:rsidR="00A646E9" w:rsidRPr="00CF375E" w:rsidRDefault="00A82D59" w:rsidP="00B43297">
            <w:pPr>
              <w:spacing w:after="0" w:line="240" w:lineRule="auto"/>
              <w:ind w:left="395" w:hanging="395"/>
              <w:jc w:val="both"/>
              <w:rPr>
                <w:rFonts w:ascii="Times New Roman" w:hAnsi="Times New Roman"/>
                <w:sz w:val="20"/>
                <w:szCs w:val="20"/>
              </w:rPr>
            </w:pPr>
            <w:r w:rsidRPr="00CF375E">
              <w:rPr>
                <w:rFonts w:ascii="Times New Roman" w:hAnsi="Times New Roman"/>
                <w:sz w:val="20"/>
                <w:szCs w:val="20"/>
              </w:rPr>
              <w:t xml:space="preserve">Sarwono. 2014. </w:t>
            </w:r>
            <w:r w:rsidRPr="00CF375E">
              <w:rPr>
                <w:rFonts w:ascii="Times New Roman" w:hAnsi="Times New Roman"/>
                <w:i/>
                <w:sz w:val="20"/>
                <w:szCs w:val="20"/>
              </w:rPr>
              <w:t xml:space="preserve">Hukum Acara Perdata (Teori dan Praktik). </w:t>
            </w:r>
            <w:r w:rsidRPr="00CF375E">
              <w:rPr>
                <w:rFonts w:ascii="Times New Roman" w:hAnsi="Times New Roman"/>
                <w:sz w:val="20"/>
                <w:szCs w:val="20"/>
              </w:rPr>
              <w:t>Jakarta: Sinar Grafika.</w:t>
            </w:r>
          </w:p>
          <w:p w14:paraId="74E1E1C1" w14:textId="77777777" w:rsidR="00A646E9" w:rsidRPr="00CF375E" w:rsidRDefault="00A82D59" w:rsidP="00B43297">
            <w:pPr>
              <w:spacing w:after="0" w:line="240" w:lineRule="auto"/>
              <w:ind w:left="395" w:hanging="395"/>
              <w:jc w:val="both"/>
              <w:rPr>
                <w:rFonts w:ascii="Times New Roman" w:hAnsi="Times New Roman"/>
                <w:sz w:val="20"/>
                <w:szCs w:val="20"/>
              </w:rPr>
            </w:pPr>
            <w:r w:rsidRPr="00CF375E">
              <w:rPr>
                <w:rFonts w:ascii="Times New Roman" w:hAnsi="Times New Roman"/>
                <w:sz w:val="20"/>
                <w:szCs w:val="20"/>
              </w:rPr>
              <w:t xml:space="preserve">Sinaga, V Harlen. 2015. </w:t>
            </w:r>
            <w:r w:rsidRPr="00CF375E">
              <w:rPr>
                <w:rFonts w:ascii="Times New Roman" w:hAnsi="Times New Roman"/>
                <w:i/>
                <w:sz w:val="20"/>
                <w:szCs w:val="20"/>
              </w:rPr>
              <w:t xml:space="preserve">Hukum Acara Perdata dengan Pemahaman Hukum Materiil. </w:t>
            </w:r>
            <w:r w:rsidRPr="00CF375E">
              <w:rPr>
                <w:rFonts w:ascii="Times New Roman" w:hAnsi="Times New Roman"/>
                <w:sz w:val="20"/>
                <w:szCs w:val="20"/>
              </w:rPr>
              <w:t>Jakarta: Erlangga.</w:t>
            </w:r>
          </w:p>
          <w:p w14:paraId="189EA772" w14:textId="77777777" w:rsidR="00A646E9" w:rsidRPr="00CF375E" w:rsidRDefault="00A82D59" w:rsidP="00B43297">
            <w:pPr>
              <w:spacing w:after="0" w:line="240" w:lineRule="auto"/>
              <w:jc w:val="both"/>
              <w:rPr>
                <w:rFonts w:ascii="Times New Roman" w:hAnsi="Times New Roman"/>
                <w:sz w:val="20"/>
                <w:szCs w:val="20"/>
              </w:rPr>
            </w:pPr>
            <w:r w:rsidRPr="00CF375E">
              <w:rPr>
                <w:rFonts w:ascii="Times New Roman" w:hAnsi="Times New Roman"/>
                <w:sz w:val="20"/>
                <w:szCs w:val="20"/>
              </w:rPr>
              <w:t xml:space="preserve">Soepomo. 1993. </w:t>
            </w:r>
            <w:r w:rsidRPr="00CF375E">
              <w:rPr>
                <w:rFonts w:ascii="Times New Roman" w:hAnsi="Times New Roman"/>
                <w:i/>
                <w:sz w:val="20"/>
                <w:szCs w:val="20"/>
              </w:rPr>
              <w:t xml:space="preserve">Bab-bab tentang Hukum Adat. </w:t>
            </w:r>
            <w:r w:rsidRPr="00CF375E">
              <w:rPr>
                <w:rFonts w:ascii="Times New Roman" w:hAnsi="Times New Roman"/>
                <w:sz w:val="20"/>
                <w:szCs w:val="20"/>
              </w:rPr>
              <w:t>Jakarta: Pradnya Paramita.</w:t>
            </w:r>
          </w:p>
          <w:p w14:paraId="198A7D7C" w14:textId="77777777" w:rsidR="00A646E9" w:rsidRPr="00CF375E" w:rsidRDefault="00A82D59" w:rsidP="00B43297">
            <w:pPr>
              <w:spacing w:after="0" w:line="240" w:lineRule="auto"/>
              <w:jc w:val="both"/>
              <w:rPr>
                <w:rFonts w:ascii="Times New Roman" w:hAnsi="Times New Roman"/>
                <w:i/>
                <w:sz w:val="20"/>
                <w:szCs w:val="20"/>
              </w:rPr>
            </w:pPr>
            <w:r w:rsidRPr="00CF375E">
              <w:rPr>
                <w:rFonts w:ascii="Times New Roman" w:hAnsi="Times New Roman"/>
                <w:sz w:val="20"/>
                <w:szCs w:val="20"/>
              </w:rPr>
              <w:t xml:space="preserve">Soeroso. 2012. </w:t>
            </w:r>
            <w:r w:rsidRPr="00CF375E">
              <w:rPr>
                <w:rFonts w:ascii="Times New Roman" w:hAnsi="Times New Roman"/>
                <w:i/>
                <w:sz w:val="20"/>
                <w:szCs w:val="20"/>
              </w:rPr>
              <w:t>Yurisprudensi Hukum Acara Perdata (bagian 5) tentang Putusan Pengadilan.</w:t>
            </w:r>
          </w:p>
          <w:p w14:paraId="70FCB2F2" w14:textId="77777777" w:rsidR="00A646E9" w:rsidRPr="00CF375E" w:rsidRDefault="00A82D59" w:rsidP="00B43297">
            <w:pPr>
              <w:spacing w:after="0" w:line="240" w:lineRule="auto"/>
              <w:jc w:val="both"/>
              <w:rPr>
                <w:rFonts w:ascii="Times New Roman" w:hAnsi="Times New Roman"/>
                <w:sz w:val="20"/>
                <w:szCs w:val="20"/>
              </w:rPr>
            </w:pPr>
            <w:r w:rsidRPr="00CF375E">
              <w:rPr>
                <w:rFonts w:ascii="Times New Roman" w:hAnsi="Times New Roman"/>
                <w:i/>
                <w:sz w:val="20"/>
                <w:szCs w:val="20"/>
              </w:rPr>
              <w:t xml:space="preserve">      </w:t>
            </w:r>
            <w:r w:rsidRPr="00CF375E">
              <w:rPr>
                <w:rFonts w:ascii="Times New Roman" w:hAnsi="Times New Roman"/>
                <w:sz w:val="20"/>
                <w:szCs w:val="20"/>
              </w:rPr>
              <w:t>Jakarta: Sinar Grafika.</w:t>
            </w:r>
          </w:p>
          <w:p w14:paraId="2969D0E5" w14:textId="77777777" w:rsidR="00A646E9" w:rsidRPr="00CF375E" w:rsidRDefault="00A82D59" w:rsidP="00B43297">
            <w:pPr>
              <w:spacing w:after="0" w:line="240" w:lineRule="auto"/>
              <w:ind w:left="253" w:hanging="253"/>
              <w:jc w:val="both"/>
              <w:rPr>
                <w:rFonts w:ascii="Times New Roman" w:hAnsi="Times New Roman"/>
                <w:sz w:val="20"/>
                <w:szCs w:val="20"/>
              </w:rPr>
            </w:pPr>
            <w:r w:rsidRPr="00CF375E">
              <w:rPr>
                <w:rFonts w:ascii="Times New Roman" w:hAnsi="Times New Roman"/>
                <w:sz w:val="20"/>
                <w:szCs w:val="20"/>
              </w:rPr>
              <w:t xml:space="preserve">Subekti. 1995. </w:t>
            </w:r>
            <w:r w:rsidRPr="00CF375E">
              <w:rPr>
                <w:rFonts w:ascii="Times New Roman" w:hAnsi="Times New Roman"/>
                <w:i/>
                <w:sz w:val="20"/>
                <w:szCs w:val="20"/>
              </w:rPr>
              <w:t xml:space="preserve">Aneka Perjanjian. </w:t>
            </w:r>
            <w:r w:rsidRPr="00CF375E">
              <w:rPr>
                <w:rFonts w:ascii="Times New Roman" w:hAnsi="Times New Roman"/>
                <w:sz w:val="20"/>
                <w:szCs w:val="20"/>
              </w:rPr>
              <w:t>Bandung: Citra Aditya Bakti.</w:t>
            </w:r>
          </w:p>
          <w:p w14:paraId="5B7FB915" w14:textId="77777777" w:rsidR="00A646E9" w:rsidRPr="00CF375E" w:rsidRDefault="00A82D59" w:rsidP="00B43297">
            <w:pPr>
              <w:spacing w:after="0" w:line="240" w:lineRule="auto"/>
              <w:ind w:left="253" w:hanging="253"/>
              <w:jc w:val="both"/>
              <w:rPr>
                <w:rFonts w:ascii="Times New Roman" w:hAnsi="Times New Roman"/>
                <w:sz w:val="20"/>
                <w:szCs w:val="20"/>
              </w:rPr>
            </w:pPr>
            <w:r w:rsidRPr="00CF375E">
              <w:rPr>
                <w:rFonts w:ascii="Times New Roman" w:hAnsi="Times New Roman"/>
                <w:sz w:val="20"/>
                <w:szCs w:val="20"/>
              </w:rPr>
              <w:t xml:space="preserve">Suhrawadi. 2010. </w:t>
            </w:r>
            <w:r w:rsidRPr="00CF375E">
              <w:rPr>
                <w:rFonts w:ascii="Times New Roman" w:hAnsi="Times New Roman"/>
                <w:i/>
                <w:sz w:val="20"/>
                <w:szCs w:val="20"/>
              </w:rPr>
              <w:t xml:space="preserve">Wakaf dan Pemberdayaan Umat. </w:t>
            </w:r>
            <w:r w:rsidRPr="00CF375E">
              <w:rPr>
                <w:rFonts w:ascii="Times New Roman" w:hAnsi="Times New Roman"/>
                <w:sz w:val="20"/>
                <w:szCs w:val="20"/>
              </w:rPr>
              <w:t>Jakarta: Sinar Grafika.</w:t>
            </w:r>
          </w:p>
          <w:p w14:paraId="4DEC36F1" w14:textId="77777777" w:rsidR="00A646E9" w:rsidRPr="00CF375E" w:rsidRDefault="00A82D59" w:rsidP="00B43297">
            <w:pPr>
              <w:spacing w:after="0" w:line="240" w:lineRule="auto"/>
              <w:ind w:left="537" w:hanging="537"/>
              <w:jc w:val="both"/>
              <w:rPr>
                <w:rFonts w:ascii="Times New Roman" w:hAnsi="Times New Roman"/>
                <w:sz w:val="20"/>
                <w:szCs w:val="20"/>
              </w:rPr>
            </w:pPr>
            <w:r w:rsidRPr="00CF375E">
              <w:rPr>
                <w:rFonts w:ascii="Times New Roman" w:hAnsi="Times New Roman"/>
                <w:sz w:val="20"/>
                <w:szCs w:val="20"/>
              </w:rPr>
              <w:lastRenderedPageBreak/>
              <w:t xml:space="preserve">Vollenhoven, C Van. 1981. </w:t>
            </w:r>
            <w:r w:rsidRPr="00CF375E">
              <w:rPr>
                <w:rFonts w:ascii="Times New Roman" w:hAnsi="Times New Roman"/>
                <w:i/>
                <w:sz w:val="20"/>
                <w:szCs w:val="20"/>
              </w:rPr>
              <w:t xml:space="preserve">Orientasi dalam Hukum Adat Indonesia. </w:t>
            </w:r>
            <w:r w:rsidRPr="00CF375E">
              <w:rPr>
                <w:rFonts w:ascii="Times New Roman" w:hAnsi="Times New Roman"/>
                <w:sz w:val="20"/>
                <w:szCs w:val="20"/>
              </w:rPr>
              <w:t>Jakarta: Djambatan.</w:t>
            </w:r>
          </w:p>
          <w:p w14:paraId="7A048CFF" w14:textId="77777777" w:rsidR="00B43297" w:rsidRPr="00CF375E" w:rsidRDefault="00B43297" w:rsidP="00B43297">
            <w:pPr>
              <w:spacing w:after="0" w:line="240" w:lineRule="auto"/>
              <w:ind w:left="537" w:hanging="537"/>
              <w:jc w:val="both"/>
              <w:rPr>
                <w:rFonts w:ascii="Times New Roman" w:hAnsi="Times New Roman"/>
                <w:sz w:val="20"/>
                <w:szCs w:val="20"/>
              </w:rPr>
            </w:pPr>
          </w:p>
          <w:p w14:paraId="1BA1FD7D" w14:textId="77777777" w:rsidR="00A646E9" w:rsidRPr="00CF375E" w:rsidRDefault="00A646E9" w:rsidP="00B43297">
            <w:pPr>
              <w:spacing w:after="0" w:line="240" w:lineRule="auto"/>
              <w:jc w:val="both"/>
              <w:rPr>
                <w:rFonts w:ascii="Times New Roman" w:hAnsi="Times New Roman"/>
                <w:sz w:val="20"/>
                <w:szCs w:val="20"/>
              </w:rPr>
            </w:pPr>
          </w:p>
          <w:p w14:paraId="308658C9" w14:textId="77777777" w:rsidR="00A646E9" w:rsidRPr="00CF375E" w:rsidRDefault="00A82D59" w:rsidP="00B43297">
            <w:pPr>
              <w:spacing w:after="0" w:line="240" w:lineRule="auto"/>
              <w:jc w:val="both"/>
              <w:rPr>
                <w:rFonts w:ascii="Times New Roman" w:hAnsi="Times New Roman"/>
                <w:b/>
                <w:sz w:val="20"/>
                <w:szCs w:val="20"/>
              </w:rPr>
            </w:pPr>
            <w:r w:rsidRPr="00CF375E">
              <w:rPr>
                <w:rFonts w:ascii="Times New Roman" w:hAnsi="Times New Roman"/>
                <w:b/>
                <w:sz w:val="20"/>
                <w:szCs w:val="20"/>
              </w:rPr>
              <w:t>Jurnal</w:t>
            </w:r>
          </w:p>
          <w:p w14:paraId="2D08EF96" w14:textId="77777777" w:rsidR="00A646E9" w:rsidRPr="00CF375E" w:rsidRDefault="00A82D59" w:rsidP="00B43297">
            <w:pPr>
              <w:spacing w:after="0" w:line="240" w:lineRule="auto"/>
              <w:ind w:left="537" w:hanging="537"/>
              <w:jc w:val="both"/>
            </w:pPr>
            <w:r w:rsidRPr="00CF375E">
              <w:rPr>
                <w:rFonts w:ascii="Times New Roman" w:hAnsi="Times New Roman"/>
                <w:sz w:val="20"/>
                <w:szCs w:val="20"/>
              </w:rPr>
              <w:t>Abdul Nasir Khoerudin. “Tujuan dan Fungsi Wakaf menurut para ulama dan undang-undang di Indonesia</w:t>
            </w:r>
            <w:r w:rsidRPr="00CF375E">
              <w:t>”</w:t>
            </w:r>
          </w:p>
          <w:p w14:paraId="4ADC1BCB" w14:textId="77777777" w:rsidR="00A646E9" w:rsidRPr="00CF375E" w:rsidRDefault="00A82D59" w:rsidP="00B43297">
            <w:pPr>
              <w:spacing w:after="0" w:line="240" w:lineRule="auto"/>
              <w:ind w:left="537" w:hanging="537"/>
              <w:jc w:val="both"/>
              <w:rPr>
                <w:rFonts w:ascii="Times New Roman" w:hAnsi="Times New Roman"/>
                <w:sz w:val="20"/>
                <w:szCs w:val="20"/>
              </w:rPr>
            </w:pPr>
            <w:r w:rsidRPr="00CF375E">
              <w:rPr>
                <w:rFonts w:ascii="Times New Roman" w:hAnsi="Times New Roman"/>
                <w:sz w:val="20"/>
                <w:szCs w:val="20"/>
              </w:rPr>
              <w:t xml:space="preserve">Cindi Kondo. 2013. “Tanggung Jawab Hukum dalam Perjanjian Sewa Menyewa Rumah Toko”.          </w:t>
            </w:r>
          </w:p>
          <w:p w14:paraId="79230D77" w14:textId="77777777" w:rsidR="00A646E9" w:rsidRPr="00CF375E" w:rsidRDefault="00A82D59" w:rsidP="00B43297">
            <w:pPr>
              <w:spacing w:after="0" w:line="240" w:lineRule="auto"/>
              <w:ind w:left="720"/>
              <w:jc w:val="both"/>
              <w:rPr>
                <w:rFonts w:ascii="Times New Roman" w:hAnsi="Times New Roman"/>
                <w:sz w:val="20"/>
                <w:szCs w:val="20"/>
              </w:rPr>
            </w:pPr>
            <w:r w:rsidRPr="00CF375E">
              <w:rPr>
                <w:rFonts w:ascii="Times New Roman" w:hAnsi="Times New Roman"/>
                <w:sz w:val="20"/>
                <w:szCs w:val="20"/>
              </w:rPr>
              <w:t>Vol.I</w:t>
            </w:r>
          </w:p>
          <w:p w14:paraId="50C87C73" w14:textId="77777777" w:rsidR="00A646E9" w:rsidRPr="00CF375E" w:rsidRDefault="00A82D59" w:rsidP="00B43297">
            <w:pPr>
              <w:spacing w:after="0" w:line="240" w:lineRule="auto"/>
              <w:ind w:left="482" w:hanging="482"/>
              <w:jc w:val="both"/>
              <w:rPr>
                <w:rFonts w:ascii="Times New Roman" w:hAnsi="Times New Roman"/>
                <w:sz w:val="20"/>
                <w:szCs w:val="20"/>
              </w:rPr>
            </w:pPr>
            <w:r w:rsidRPr="00CF375E">
              <w:rPr>
                <w:rFonts w:ascii="Times New Roman" w:hAnsi="Times New Roman"/>
                <w:sz w:val="20"/>
                <w:szCs w:val="20"/>
              </w:rPr>
              <w:t xml:space="preserve">Chandraresmi, Harumi, dan Pranoto. 2017. “Kajian mengenai gugatan melawan hukum terhadap sengketa wanprestasi”. </w:t>
            </w:r>
          </w:p>
          <w:p w14:paraId="365B291C" w14:textId="77777777" w:rsidR="00A646E9" w:rsidRPr="00CF375E" w:rsidRDefault="00A82D59" w:rsidP="00B43297">
            <w:pPr>
              <w:widowControl w:val="0"/>
              <w:autoSpaceDE w:val="0"/>
              <w:autoSpaceDN w:val="0"/>
              <w:adjustRightInd w:val="0"/>
              <w:spacing w:after="0" w:line="240" w:lineRule="auto"/>
              <w:ind w:left="480" w:hanging="480"/>
              <w:jc w:val="both"/>
              <w:rPr>
                <w:rFonts w:ascii="Times New Roman" w:hAnsi="Times New Roman"/>
                <w:sz w:val="20"/>
                <w:szCs w:val="20"/>
              </w:rPr>
            </w:pPr>
            <w:r w:rsidRPr="00CF375E">
              <w:rPr>
                <w:rFonts w:ascii="Times New Roman" w:hAnsi="Times New Roman"/>
                <w:sz w:val="20"/>
                <w:szCs w:val="20"/>
              </w:rPr>
              <w:t>Hetty Hassanah. “ANALISIS HUKUM TENTANG PERBUATAN MELAWAN HUKUM DALAM TRANSAKSI BISNIS SECARA ONLINE (E-COMMERCE) BERDASARKAN BURGERLIJKE WETBOEK DAN UNDANGUNDANG NOMOR 11 TAHUN 2008 TENTANG INFORMASI DAN TRANSAKSI ELEKTRONIK”. 2016</w:t>
            </w:r>
          </w:p>
          <w:p w14:paraId="6244EF23" w14:textId="77777777" w:rsidR="00A646E9" w:rsidRPr="00CF375E" w:rsidRDefault="00A82D59" w:rsidP="00B43297">
            <w:pPr>
              <w:widowControl w:val="0"/>
              <w:autoSpaceDE w:val="0"/>
              <w:autoSpaceDN w:val="0"/>
              <w:adjustRightInd w:val="0"/>
              <w:spacing w:after="0" w:line="240" w:lineRule="auto"/>
              <w:ind w:left="482" w:hanging="482"/>
              <w:jc w:val="both"/>
              <w:rPr>
                <w:rFonts w:ascii="Times New Roman" w:hAnsi="Times New Roman"/>
                <w:sz w:val="20"/>
                <w:szCs w:val="20"/>
              </w:rPr>
            </w:pPr>
            <w:r w:rsidRPr="00CF375E">
              <w:rPr>
                <w:rFonts w:ascii="Times New Roman" w:hAnsi="Times New Roman"/>
                <w:sz w:val="20"/>
                <w:szCs w:val="20"/>
              </w:rPr>
              <w:t xml:space="preserve">Istiqamah, Istiqamah. 2019. “Analisis Pinjaman Online Oleh Fintech Dalam Kajian Hukum   Perdata.” </w:t>
            </w:r>
            <w:r w:rsidRPr="00CF375E">
              <w:rPr>
                <w:rFonts w:ascii="Times New Roman" w:hAnsi="Times New Roman"/>
                <w:i/>
                <w:iCs/>
                <w:sz w:val="20"/>
                <w:szCs w:val="20"/>
              </w:rPr>
              <w:t>Jurisprudentie : Jurusan Ilmu Hukum Fakultas Syariah Dan Hukum</w:t>
            </w:r>
            <w:r w:rsidRPr="00CF375E">
              <w:rPr>
                <w:rFonts w:ascii="Times New Roman" w:hAnsi="Times New Roman"/>
                <w:sz w:val="20"/>
                <w:szCs w:val="20"/>
              </w:rPr>
              <w:t xml:space="preserve"> 6(2):100.</w:t>
            </w:r>
          </w:p>
          <w:p w14:paraId="0996F500" w14:textId="77777777" w:rsidR="00A646E9" w:rsidRPr="00CF375E" w:rsidRDefault="00A82D59" w:rsidP="00B43297">
            <w:pPr>
              <w:spacing w:after="0" w:line="240" w:lineRule="auto"/>
              <w:ind w:left="482" w:hanging="482"/>
              <w:jc w:val="both"/>
              <w:rPr>
                <w:rFonts w:ascii="Times New Roman" w:hAnsi="Times New Roman"/>
                <w:sz w:val="20"/>
                <w:szCs w:val="20"/>
              </w:rPr>
            </w:pPr>
            <w:r w:rsidRPr="00CF375E">
              <w:rPr>
                <w:rFonts w:ascii="Times New Roman" w:hAnsi="Times New Roman"/>
                <w:sz w:val="20"/>
                <w:szCs w:val="20"/>
              </w:rPr>
              <w:t>Kadarismanto. “REKONSTRUKSI WAKAF DALAM PERSPEKTIF HUKUM BERBASIS NILAI           KEADILAN”. 2014</w:t>
            </w:r>
          </w:p>
          <w:p w14:paraId="7F41A7F6" w14:textId="77777777" w:rsidR="00A646E9" w:rsidRPr="00CF375E" w:rsidRDefault="00A82D59" w:rsidP="00B43297">
            <w:pPr>
              <w:spacing w:after="0" w:line="240" w:lineRule="auto"/>
              <w:ind w:left="482" w:hanging="482"/>
              <w:jc w:val="both"/>
              <w:rPr>
                <w:rFonts w:ascii="Times New Roman" w:hAnsi="Times New Roman"/>
                <w:sz w:val="20"/>
                <w:szCs w:val="20"/>
              </w:rPr>
            </w:pPr>
            <w:r w:rsidRPr="00CF375E">
              <w:rPr>
                <w:rFonts w:ascii="Times New Roman" w:hAnsi="Times New Roman"/>
                <w:sz w:val="20"/>
                <w:szCs w:val="20"/>
              </w:rPr>
              <w:t>Kadarismanto. 2014. “REKONSTRUKSI WAKAF DALAM PERSPEKTIF HUKUM BERBASIS NILAI KEADILAN”</w:t>
            </w:r>
          </w:p>
          <w:p w14:paraId="14D57398" w14:textId="77777777" w:rsidR="00A646E9" w:rsidRPr="00CF375E" w:rsidRDefault="00A82D59" w:rsidP="00B43297">
            <w:pPr>
              <w:spacing w:after="0" w:line="240" w:lineRule="auto"/>
              <w:jc w:val="both"/>
              <w:rPr>
                <w:rFonts w:ascii="Times New Roman" w:hAnsi="Times New Roman"/>
                <w:sz w:val="20"/>
                <w:szCs w:val="20"/>
              </w:rPr>
            </w:pPr>
            <w:r w:rsidRPr="00CF375E">
              <w:rPr>
                <w:rFonts w:ascii="Times New Roman" w:hAnsi="Times New Roman"/>
                <w:sz w:val="20"/>
                <w:szCs w:val="20"/>
              </w:rPr>
              <w:t>Nur Chozin. 1995. “Penguasaan dan Pengalihan Manfaat Wakaf Syuyu'”</w:t>
            </w:r>
          </w:p>
          <w:p w14:paraId="5BC03EFF" w14:textId="77777777" w:rsidR="00A646E9" w:rsidRPr="00CF375E" w:rsidRDefault="00A82D59" w:rsidP="00B43297">
            <w:pPr>
              <w:spacing w:after="0" w:line="240" w:lineRule="auto"/>
              <w:ind w:left="482" w:hanging="482"/>
              <w:jc w:val="both"/>
              <w:rPr>
                <w:rFonts w:ascii="Times New Roman" w:hAnsi="Times New Roman"/>
                <w:sz w:val="20"/>
                <w:szCs w:val="20"/>
              </w:rPr>
            </w:pPr>
            <w:r w:rsidRPr="00CF375E">
              <w:rPr>
                <w:rFonts w:ascii="Times New Roman" w:hAnsi="Times New Roman"/>
                <w:sz w:val="20"/>
                <w:szCs w:val="20"/>
              </w:rPr>
              <w:t>Sedyo Prayogo. 2016. “Penerapan Batas-batas Wanprestasi dan Perbuatan Melawan Hukum dalam Perjanjian”. Vol.III</w:t>
            </w:r>
          </w:p>
          <w:p w14:paraId="793D9FFD" w14:textId="77777777" w:rsidR="00A646E9" w:rsidRPr="00CF375E" w:rsidRDefault="00A82D59" w:rsidP="00B43297">
            <w:pPr>
              <w:spacing w:after="0" w:line="240" w:lineRule="auto"/>
              <w:ind w:left="482" w:hanging="482"/>
              <w:jc w:val="both"/>
              <w:rPr>
                <w:rFonts w:ascii="Times New Roman" w:hAnsi="Times New Roman"/>
                <w:sz w:val="20"/>
                <w:szCs w:val="20"/>
              </w:rPr>
            </w:pPr>
            <w:r w:rsidRPr="00CF375E">
              <w:rPr>
                <w:rFonts w:ascii="Times New Roman" w:hAnsi="Times New Roman"/>
                <w:sz w:val="20"/>
                <w:szCs w:val="20"/>
              </w:rPr>
              <w:t>Setiawan. 1995. “Empat Kriteria Perbuatan Melawan Hukum dan Perkembangannya dalam Yurisprudensi”.</w:t>
            </w:r>
          </w:p>
          <w:p w14:paraId="4C2FA791" w14:textId="77777777" w:rsidR="00A646E9" w:rsidRPr="00CF375E" w:rsidRDefault="00A82D59" w:rsidP="00B43297">
            <w:pPr>
              <w:spacing w:after="0" w:line="240" w:lineRule="auto"/>
              <w:ind w:left="482" w:hanging="482"/>
              <w:jc w:val="both"/>
              <w:rPr>
                <w:rFonts w:ascii="Times New Roman" w:hAnsi="Times New Roman"/>
                <w:sz w:val="20"/>
                <w:szCs w:val="20"/>
              </w:rPr>
            </w:pPr>
            <w:r w:rsidRPr="00CF375E">
              <w:rPr>
                <w:rFonts w:ascii="Times New Roman" w:hAnsi="Times New Roman"/>
                <w:sz w:val="20"/>
                <w:szCs w:val="20"/>
              </w:rPr>
              <w:t xml:space="preserve">Sirajuddin dan Asrum Yolleng. “Pemberdayaan Tanah Wakaf Sebagai Potensi Ekonomi Umat di Masjid Al-Markaz Al-Islami Makassar”. </w:t>
            </w:r>
            <w:r w:rsidRPr="00CF375E">
              <w:rPr>
                <w:rFonts w:ascii="Times New Roman" w:hAnsi="Times New Roman"/>
                <w:i/>
                <w:sz w:val="20"/>
                <w:szCs w:val="20"/>
              </w:rPr>
              <w:t>UIN Alauddin Makassar</w:t>
            </w:r>
            <w:r w:rsidRPr="00CF375E">
              <w:rPr>
                <w:rFonts w:ascii="Times New Roman" w:hAnsi="Times New Roman"/>
                <w:sz w:val="20"/>
                <w:szCs w:val="20"/>
              </w:rPr>
              <w:t>.</w:t>
            </w:r>
          </w:p>
          <w:p w14:paraId="5B3C4CDA" w14:textId="77777777" w:rsidR="00A646E9" w:rsidRPr="00CF375E" w:rsidRDefault="00A82D59" w:rsidP="00B43297">
            <w:pPr>
              <w:spacing w:after="0" w:line="240" w:lineRule="auto"/>
              <w:ind w:left="482" w:hanging="482"/>
              <w:jc w:val="both"/>
              <w:rPr>
                <w:rFonts w:ascii="Times New Roman" w:hAnsi="Times New Roman"/>
                <w:sz w:val="20"/>
                <w:szCs w:val="20"/>
              </w:rPr>
            </w:pPr>
            <w:r w:rsidRPr="00CF375E">
              <w:rPr>
                <w:rFonts w:ascii="Times New Roman" w:hAnsi="Times New Roman"/>
                <w:sz w:val="20"/>
                <w:szCs w:val="20"/>
              </w:rPr>
              <w:t>Siti Chomsyah. “TINJAUAN YURIDIS PERJANJIAN SEWA MENYEWA BANGUNAN TOKO DALAM BENTUK TIDAK TERTULIS”</w:t>
            </w:r>
          </w:p>
          <w:p w14:paraId="335D259B" w14:textId="77777777" w:rsidR="00A646E9" w:rsidRPr="00CF375E" w:rsidRDefault="00A82D59" w:rsidP="00B43297">
            <w:pPr>
              <w:spacing w:after="0" w:line="240" w:lineRule="auto"/>
              <w:ind w:left="482" w:hanging="482"/>
              <w:jc w:val="both"/>
              <w:rPr>
                <w:rFonts w:ascii="Times New Roman" w:hAnsi="Times New Roman"/>
                <w:sz w:val="20"/>
                <w:szCs w:val="20"/>
              </w:rPr>
            </w:pPr>
            <w:r w:rsidRPr="00CF375E">
              <w:rPr>
                <w:rFonts w:ascii="Times New Roman" w:hAnsi="Times New Roman"/>
                <w:sz w:val="20"/>
                <w:szCs w:val="20"/>
              </w:rPr>
              <w:t>Sukardi. “TINJAUAN YURIDIS PENGAKHIRAN SEWA MENYEWA RUMAH YANG DIBUAT SECARA LISAN DI KELURAHAN SUNGAI BELIUNG KECAMATAN PONTIANAK BARAT”</w:t>
            </w:r>
          </w:p>
          <w:p w14:paraId="1778800E" w14:textId="77777777" w:rsidR="00A646E9" w:rsidRPr="00CF375E" w:rsidRDefault="00A82D59" w:rsidP="00B43297">
            <w:pPr>
              <w:spacing w:after="0" w:line="240" w:lineRule="auto"/>
              <w:ind w:left="537" w:hanging="537"/>
              <w:jc w:val="both"/>
              <w:rPr>
                <w:rFonts w:ascii="Times New Roman" w:hAnsi="Times New Roman"/>
                <w:sz w:val="20"/>
                <w:szCs w:val="20"/>
              </w:rPr>
            </w:pPr>
            <w:r w:rsidRPr="00CF375E">
              <w:rPr>
                <w:rFonts w:ascii="Times New Roman" w:hAnsi="Times New Roman"/>
                <w:sz w:val="20"/>
                <w:szCs w:val="20"/>
              </w:rPr>
              <w:lastRenderedPageBreak/>
              <w:t>Syukron Salam. “Perkembangan Doktrin Perbuatan Melawan Hukum Penguasa”</w:t>
            </w:r>
          </w:p>
          <w:p w14:paraId="04D55D46" w14:textId="77777777" w:rsidR="00A646E9" w:rsidRPr="00CF375E" w:rsidRDefault="00A82D59" w:rsidP="00B43297">
            <w:pPr>
              <w:spacing w:after="0" w:line="240" w:lineRule="auto"/>
              <w:ind w:left="482" w:hanging="482"/>
              <w:jc w:val="both"/>
              <w:rPr>
                <w:rFonts w:ascii="Times New Roman" w:hAnsi="Times New Roman"/>
                <w:sz w:val="20"/>
                <w:szCs w:val="20"/>
              </w:rPr>
            </w:pPr>
            <w:r w:rsidRPr="00CF375E">
              <w:rPr>
                <w:rFonts w:ascii="Times New Roman" w:hAnsi="Times New Roman"/>
                <w:sz w:val="20"/>
                <w:szCs w:val="20"/>
              </w:rPr>
              <w:t>Yuliana Monika. 2017. “PELAKSANAAN PERJANJIAN SEWA MENYEWA ANTARA PENYEWA DENGAN PEMILIK RUMAH DI DESA KAPUR KOMPLEK GRAHA KAPUR KECAMATAN SUNGAI RAYA”</w:t>
            </w:r>
          </w:p>
          <w:p w14:paraId="08680526" w14:textId="77777777" w:rsidR="00A646E9" w:rsidRPr="00CF375E" w:rsidRDefault="00A82D59" w:rsidP="00B43297">
            <w:pPr>
              <w:spacing w:after="0" w:line="240" w:lineRule="auto"/>
              <w:ind w:left="395" w:hanging="395"/>
              <w:jc w:val="both"/>
              <w:rPr>
                <w:rFonts w:ascii="Times New Roman" w:hAnsi="Times New Roman"/>
                <w:sz w:val="20"/>
                <w:szCs w:val="20"/>
              </w:rPr>
            </w:pPr>
            <w:r w:rsidRPr="00CF375E">
              <w:rPr>
                <w:rFonts w:ascii="Times New Roman" w:hAnsi="Times New Roman"/>
                <w:sz w:val="20"/>
                <w:szCs w:val="20"/>
              </w:rPr>
              <w:t>Yuli Indrawati. “Uang Paksa: Tinjauan Hukum  Keuangan Negara”</w:t>
            </w:r>
          </w:p>
          <w:p w14:paraId="199A378F" w14:textId="77777777" w:rsidR="00A646E9" w:rsidRPr="00CF375E" w:rsidRDefault="00A646E9" w:rsidP="00B43297">
            <w:pPr>
              <w:spacing w:after="0" w:line="240" w:lineRule="auto"/>
              <w:jc w:val="both"/>
              <w:rPr>
                <w:rFonts w:ascii="Times New Roman" w:hAnsi="Times New Roman"/>
                <w:sz w:val="20"/>
                <w:szCs w:val="20"/>
              </w:rPr>
            </w:pPr>
          </w:p>
          <w:p w14:paraId="4C5217A1" w14:textId="6FD31CD2" w:rsidR="00A646E9" w:rsidRPr="00CF375E" w:rsidRDefault="00A82D59" w:rsidP="00B43297">
            <w:pPr>
              <w:spacing w:line="240" w:lineRule="auto"/>
              <w:jc w:val="both"/>
              <w:rPr>
                <w:rFonts w:ascii="Times New Roman" w:hAnsi="Times New Roman"/>
                <w:b/>
                <w:sz w:val="20"/>
                <w:szCs w:val="20"/>
              </w:rPr>
            </w:pPr>
            <w:r w:rsidRPr="00CF375E">
              <w:rPr>
                <w:rFonts w:ascii="Times New Roman" w:hAnsi="Times New Roman"/>
                <w:b/>
                <w:sz w:val="20"/>
                <w:szCs w:val="20"/>
              </w:rPr>
              <w:t>S</w:t>
            </w:r>
            <w:r w:rsidR="0083523F" w:rsidRPr="00CF375E">
              <w:rPr>
                <w:rFonts w:ascii="Times New Roman" w:hAnsi="Times New Roman"/>
                <w:b/>
                <w:sz w:val="20"/>
                <w:szCs w:val="20"/>
              </w:rPr>
              <w:t xml:space="preserve">umber </w:t>
            </w:r>
            <w:r w:rsidR="00DE436A" w:rsidRPr="00CF375E">
              <w:rPr>
                <w:rFonts w:ascii="Times New Roman" w:hAnsi="Times New Roman"/>
                <w:b/>
                <w:sz w:val="20"/>
                <w:szCs w:val="20"/>
              </w:rPr>
              <w:t>Peraturan dan Perundang-undangan</w:t>
            </w:r>
          </w:p>
          <w:p w14:paraId="04615B8D" w14:textId="77777777" w:rsidR="00A646E9" w:rsidRPr="00CF375E" w:rsidRDefault="00A82D59" w:rsidP="00B43297">
            <w:pPr>
              <w:spacing w:after="0" w:line="240" w:lineRule="auto"/>
              <w:jc w:val="both"/>
              <w:rPr>
                <w:rFonts w:ascii="Times New Roman" w:hAnsi="Times New Roman"/>
                <w:sz w:val="20"/>
                <w:szCs w:val="20"/>
              </w:rPr>
            </w:pPr>
            <w:r w:rsidRPr="00CF375E">
              <w:rPr>
                <w:rFonts w:ascii="Times New Roman" w:hAnsi="Times New Roman"/>
                <w:sz w:val="20"/>
                <w:szCs w:val="20"/>
              </w:rPr>
              <w:t>Kitab Undang-undang Hukum Perdata</w:t>
            </w:r>
          </w:p>
          <w:p w14:paraId="2601DE75" w14:textId="77777777" w:rsidR="00A646E9" w:rsidRPr="00CF375E" w:rsidRDefault="00A82D59" w:rsidP="00B43297">
            <w:pPr>
              <w:spacing w:after="0" w:line="240" w:lineRule="auto"/>
              <w:ind w:left="395" w:hanging="395"/>
              <w:jc w:val="both"/>
              <w:rPr>
                <w:rFonts w:ascii="Times New Roman" w:hAnsi="Times New Roman"/>
                <w:sz w:val="20"/>
                <w:szCs w:val="20"/>
              </w:rPr>
            </w:pPr>
            <w:r w:rsidRPr="00CF375E">
              <w:rPr>
                <w:rFonts w:ascii="Times New Roman" w:hAnsi="Times New Roman"/>
                <w:sz w:val="20"/>
                <w:szCs w:val="20"/>
              </w:rPr>
              <w:t>Rechtsreglement Voor de Buitengewesten (RBG)</w:t>
            </w:r>
          </w:p>
          <w:p w14:paraId="30BFE4C1" w14:textId="77777777" w:rsidR="00A646E9" w:rsidRPr="00CF375E" w:rsidRDefault="00A82D59" w:rsidP="00B43297">
            <w:pPr>
              <w:spacing w:after="0" w:line="240" w:lineRule="auto"/>
              <w:ind w:left="395" w:hanging="395"/>
              <w:jc w:val="both"/>
              <w:rPr>
                <w:rFonts w:ascii="Times New Roman" w:hAnsi="Times New Roman"/>
                <w:i/>
                <w:sz w:val="20"/>
                <w:szCs w:val="20"/>
              </w:rPr>
            </w:pPr>
            <w:r w:rsidRPr="00CF375E">
              <w:rPr>
                <w:rFonts w:ascii="Times New Roman" w:hAnsi="Times New Roman"/>
                <w:sz w:val="20"/>
                <w:szCs w:val="20"/>
              </w:rPr>
              <w:t xml:space="preserve">Indonesia. 1960. </w:t>
            </w:r>
            <w:r w:rsidRPr="00CF375E">
              <w:rPr>
                <w:rFonts w:ascii="Times New Roman" w:hAnsi="Times New Roman"/>
                <w:i/>
                <w:sz w:val="20"/>
                <w:szCs w:val="20"/>
              </w:rPr>
              <w:t>Undang-undang nomor 5 tahun 1960 tentangPeraturan Dasar Pokok-pokok Agraria.</w:t>
            </w:r>
          </w:p>
          <w:p w14:paraId="4CB78712" w14:textId="77777777" w:rsidR="00A646E9" w:rsidRPr="00CF375E" w:rsidRDefault="00A82D59" w:rsidP="00B43297">
            <w:pPr>
              <w:spacing w:after="0" w:line="240" w:lineRule="auto"/>
              <w:ind w:left="395" w:hanging="395"/>
              <w:jc w:val="both"/>
              <w:rPr>
                <w:rFonts w:ascii="Times New Roman" w:hAnsi="Times New Roman"/>
                <w:i/>
                <w:sz w:val="20"/>
                <w:szCs w:val="20"/>
              </w:rPr>
            </w:pPr>
            <w:r w:rsidRPr="00CF375E">
              <w:rPr>
                <w:rFonts w:ascii="Times New Roman" w:hAnsi="Times New Roman"/>
                <w:sz w:val="20"/>
                <w:szCs w:val="20"/>
              </w:rPr>
              <w:t xml:space="preserve">Indonesia. 2004. </w:t>
            </w:r>
            <w:r w:rsidRPr="00CF375E">
              <w:rPr>
                <w:rFonts w:ascii="Times New Roman" w:hAnsi="Times New Roman"/>
                <w:i/>
                <w:sz w:val="20"/>
                <w:szCs w:val="20"/>
              </w:rPr>
              <w:t>Undang-undang nomor 41 tahun 2004 tentang Wakaf.</w:t>
            </w:r>
          </w:p>
          <w:p w14:paraId="37C597E7" w14:textId="77777777" w:rsidR="00A646E9" w:rsidRPr="00CF375E" w:rsidRDefault="00A82D59" w:rsidP="00B43297">
            <w:pPr>
              <w:spacing w:after="0" w:line="240" w:lineRule="auto"/>
              <w:ind w:left="395" w:hanging="395"/>
              <w:jc w:val="both"/>
              <w:rPr>
                <w:rFonts w:ascii="Times New Roman" w:hAnsi="Times New Roman"/>
                <w:i/>
                <w:sz w:val="20"/>
                <w:szCs w:val="20"/>
              </w:rPr>
            </w:pPr>
            <w:r w:rsidRPr="00CF375E">
              <w:rPr>
                <w:rFonts w:ascii="Times New Roman" w:hAnsi="Times New Roman"/>
                <w:sz w:val="20"/>
                <w:szCs w:val="20"/>
              </w:rPr>
              <w:t xml:space="preserve">Indonesia. 2009. </w:t>
            </w:r>
            <w:r w:rsidRPr="00CF375E">
              <w:rPr>
                <w:rFonts w:ascii="Times New Roman" w:hAnsi="Times New Roman"/>
                <w:i/>
                <w:sz w:val="20"/>
                <w:szCs w:val="20"/>
              </w:rPr>
              <w:t>Undang-undangnomor 49 tahun 2009 tentang Peradilan Umum</w:t>
            </w:r>
          </w:p>
          <w:p w14:paraId="32615502" w14:textId="77777777" w:rsidR="00A646E9" w:rsidRPr="00CF375E" w:rsidRDefault="00A82D59" w:rsidP="00B43297">
            <w:pPr>
              <w:spacing w:after="0" w:line="240" w:lineRule="auto"/>
              <w:ind w:left="395" w:hanging="395"/>
              <w:jc w:val="both"/>
              <w:rPr>
                <w:rFonts w:ascii="Times New Roman" w:hAnsi="Times New Roman"/>
                <w:i/>
                <w:sz w:val="20"/>
                <w:szCs w:val="20"/>
              </w:rPr>
            </w:pPr>
            <w:r w:rsidRPr="00CF375E">
              <w:rPr>
                <w:rFonts w:ascii="Times New Roman" w:hAnsi="Times New Roman"/>
                <w:sz w:val="20"/>
                <w:szCs w:val="20"/>
              </w:rPr>
              <w:t xml:space="preserve">Indonesia. Pengadilan Negeri. 2018. </w:t>
            </w:r>
            <w:r w:rsidRPr="00CF375E">
              <w:rPr>
                <w:rFonts w:ascii="Times New Roman" w:hAnsi="Times New Roman"/>
                <w:i/>
                <w:sz w:val="20"/>
                <w:szCs w:val="20"/>
              </w:rPr>
              <w:t>Putusan Nomor: 34/Pdt.G/2018/PN Pdg</w:t>
            </w:r>
          </w:p>
          <w:p w14:paraId="5B06EA44" w14:textId="77777777" w:rsidR="00A646E9" w:rsidRPr="00CF375E" w:rsidRDefault="00A646E9">
            <w:pPr>
              <w:ind w:left="111"/>
              <w:jc w:val="both"/>
              <w:rPr>
                <w:rFonts w:ascii="Times New Roman" w:hAnsi="Times New Roman"/>
                <w:sz w:val="20"/>
                <w:szCs w:val="20"/>
              </w:rPr>
            </w:pPr>
          </w:p>
          <w:p w14:paraId="335629EA" w14:textId="77777777" w:rsidR="00A646E9" w:rsidRPr="00CF375E" w:rsidRDefault="00A646E9">
            <w:pPr>
              <w:spacing w:after="0"/>
              <w:ind w:left="111"/>
              <w:jc w:val="both"/>
              <w:rPr>
                <w:rFonts w:ascii="Times New Roman" w:hAnsi="Times New Roman"/>
                <w:sz w:val="20"/>
                <w:szCs w:val="20"/>
              </w:rPr>
            </w:pPr>
          </w:p>
          <w:p w14:paraId="0B92CF7A" w14:textId="77777777" w:rsidR="00A646E9" w:rsidRPr="00CF375E" w:rsidRDefault="00A646E9">
            <w:pPr>
              <w:spacing w:after="0"/>
              <w:ind w:left="111"/>
              <w:jc w:val="both"/>
              <w:rPr>
                <w:rFonts w:ascii="Times New Roman" w:hAnsi="Times New Roman"/>
                <w:sz w:val="20"/>
                <w:szCs w:val="20"/>
              </w:rPr>
            </w:pPr>
          </w:p>
          <w:p w14:paraId="1A2E2A27" w14:textId="77777777" w:rsidR="00A646E9" w:rsidRPr="00CF375E" w:rsidRDefault="00A646E9">
            <w:pPr>
              <w:spacing w:after="0"/>
              <w:ind w:left="111" w:hanging="937"/>
              <w:jc w:val="both"/>
              <w:rPr>
                <w:rFonts w:ascii="Times New Roman" w:hAnsi="Times New Roman"/>
                <w:sz w:val="20"/>
                <w:szCs w:val="20"/>
              </w:rPr>
            </w:pPr>
          </w:p>
          <w:p w14:paraId="7813E1CC" w14:textId="77777777" w:rsidR="00A646E9" w:rsidRPr="00CF375E" w:rsidRDefault="00A646E9">
            <w:pPr>
              <w:spacing w:after="0"/>
              <w:ind w:left="111"/>
              <w:jc w:val="both"/>
              <w:rPr>
                <w:rFonts w:ascii="Times New Roman" w:hAnsi="Times New Roman"/>
                <w:sz w:val="20"/>
                <w:szCs w:val="20"/>
              </w:rPr>
            </w:pPr>
          </w:p>
          <w:p w14:paraId="2DCA41D3" w14:textId="77777777" w:rsidR="00A646E9" w:rsidRPr="00CF375E" w:rsidRDefault="00A646E9">
            <w:pPr>
              <w:spacing w:after="0"/>
              <w:ind w:left="111"/>
              <w:jc w:val="both"/>
              <w:rPr>
                <w:rFonts w:ascii="Times New Roman" w:hAnsi="Times New Roman"/>
                <w:b/>
                <w:sz w:val="20"/>
                <w:szCs w:val="20"/>
              </w:rPr>
            </w:pPr>
          </w:p>
          <w:p w14:paraId="434C1917" w14:textId="77777777" w:rsidR="00A646E9" w:rsidRPr="00CF375E" w:rsidRDefault="00A646E9">
            <w:pPr>
              <w:spacing w:after="0"/>
              <w:ind w:left="111"/>
              <w:jc w:val="both"/>
              <w:rPr>
                <w:rFonts w:ascii="Times New Roman" w:hAnsi="Times New Roman"/>
                <w:sz w:val="20"/>
                <w:szCs w:val="20"/>
              </w:rPr>
            </w:pPr>
          </w:p>
          <w:p w14:paraId="596B4E3D" w14:textId="77777777" w:rsidR="00A646E9" w:rsidRPr="00CF375E" w:rsidRDefault="00A646E9">
            <w:pPr>
              <w:spacing w:after="0"/>
              <w:ind w:left="111"/>
              <w:jc w:val="both"/>
              <w:rPr>
                <w:rFonts w:ascii="Times New Roman" w:eastAsia="Times New Roman" w:hAnsi="Times New Roman"/>
                <w:sz w:val="20"/>
                <w:szCs w:val="20"/>
              </w:rPr>
            </w:pPr>
          </w:p>
        </w:tc>
      </w:tr>
      <w:tr w:rsidR="00A646E9" w:rsidRPr="00CF375E" w14:paraId="361188F7" w14:textId="77777777" w:rsidTr="008D6EF5">
        <w:trPr>
          <w:trHeight w:val="255"/>
        </w:trPr>
        <w:tc>
          <w:tcPr>
            <w:tcW w:w="270" w:type="pct"/>
            <w:tcBorders>
              <w:top w:val="nil"/>
              <w:left w:val="nil"/>
              <w:bottom w:val="nil"/>
              <w:right w:val="nil"/>
            </w:tcBorders>
          </w:tcPr>
          <w:p w14:paraId="549D20CB" w14:textId="77777777" w:rsidR="00A646E9" w:rsidRPr="00CF375E" w:rsidRDefault="00A646E9">
            <w:pPr>
              <w:spacing w:after="0"/>
              <w:jc w:val="both"/>
              <w:rPr>
                <w:rFonts w:ascii="Times New Roman" w:eastAsia="Times New Roman" w:hAnsi="Times New Roman"/>
                <w:sz w:val="20"/>
                <w:szCs w:val="20"/>
              </w:rPr>
            </w:pPr>
          </w:p>
        </w:tc>
        <w:tc>
          <w:tcPr>
            <w:tcW w:w="221" w:type="pct"/>
            <w:tcBorders>
              <w:top w:val="nil"/>
              <w:left w:val="nil"/>
              <w:bottom w:val="nil"/>
              <w:right w:val="nil"/>
            </w:tcBorders>
          </w:tcPr>
          <w:p w14:paraId="2AFFEE47" w14:textId="77777777" w:rsidR="00A646E9" w:rsidRPr="00CF375E" w:rsidRDefault="00A646E9">
            <w:pPr>
              <w:spacing w:after="0"/>
              <w:jc w:val="both"/>
              <w:rPr>
                <w:rFonts w:ascii="Times New Roman" w:eastAsia="Times New Roman" w:hAnsi="Times New Roman"/>
                <w:sz w:val="20"/>
                <w:szCs w:val="20"/>
              </w:rPr>
            </w:pPr>
          </w:p>
        </w:tc>
        <w:tc>
          <w:tcPr>
            <w:tcW w:w="4509" w:type="pct"/>
            <w:tcBorders>
              <w:top w:val="nil"/>
              <w:left w:val="nil"/>
              <w:bottom w:val="nil"/>
              <w:right w:val="nil"/>
            </w:tcBorders>
          </w:tcPr>
          <w:p w14:paraId="3764EE2A" w14:textId="77777777" w:rsidR="00A646E9" w:rsidRPr="00CF375E" w:rsidRDefault="00A646E9">
            <w:pPr>
              <w:spacing w:after="0"/>
              <w:jc w:val="both"/>
              <w:rPr>
                <w:rFonts w:ascii="Times New Roman" w:eastAsia="Times New Roman" w:hAnsi="Times New Roman"/>
                <w:sz w:val="20"/>
                <w:szCs w:val="20"/>
              </w:rPr>
            </w:pPr>
          </w:p>
        </w:tc>
      </w:tr>
    </w:tbl>
    <w:p w14:paraId="59C03F0D" w14:textId="77777777" w:rsidR="00A646E9" w:rsidRPr="00CF375E" w:rsidRDefault="00A646E9">
      <w:pPr>
        <w:spacing w:before="240" w:after="40"/>
        <w:jc w:val="both"/>
        <w:rPr>
          <w:rFonts w:ascii="Times New Roman" w:hAnsi="Times New Roman"/>
          <w:sz w:val="20"/>
          <w:szCs w:val="20"/>
        </w:rPr>
      </w:pPr>
    </w:p>
    <w:p w14:paraId="3F3FAEF6" w14:textId="77777777" w:rsidR="00A82D59" w:rsidRPr="00CF375E" w:rsidRDefault="00A82D59">
      <w:pPr>
        <w:spacing w:line="240" w:lineRule="auto"/>
        <w:jc w:val="center"/>
        <w:rPr>
          <w:rFonts w:ascii="Times New Roman" w:hAnsi="Times New Roman"/>
          <w:b/>
          <w:sz w:val="20"/>
          <w:szCs w:val="20"/>
        </w:rPr>
      </w:pPr>
    </w:p>
    <w:sectPr w:rsidR="00A82D59" w:rsidRPr="00CF375E" w:rsidSect="00A646E9">
      <w:type w:val="continuous"/>
      <w:pgSz w:w="11906" w:h="16838"/>
      <w:pgMar w:top="1440" w:right="1440" w:bottom="1440" w:left="1440" w:header="708" w:footer="708" w:gutter="0"/>
      <w:cols w:num="2" w:space="28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7732B" w14:textId="77777777" w:rsidR="00F7407B" w:rsidRDefault="00F7407B">
      <w:pPr>
        <w:spacing w:after="0" w:line="240" w:lineRule="auto"/>
      </w:pPr>
      <w:r>
        <w:separator/>
      </w:r>
    </w:p>
  </w:endnote>
  <w:endnote w:type="continuationSeparator" w:id="0">
    <w:p w14:paraId="78D99346" w14:textId="77777777" w:rsidR="00F7407B" w:rsidRDefault="00F74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3188"/>
      <w:docPartObj>
        <w:docPartGallery w:val="Page Numbers (Bottom of Page)"/>
        <w:docPartUnique/>
      </w:docPartObj>
    </w:sdtPr>
    <w:sdtEndPr/>
    <w:sdtContent>
      <w:p w14:paraId="281E3C14" w14:textId="194E09AA" w:rsidR="00782BEA" w:rsidRDefault="009E0AFD">
        <w:pPr>
          <w:pStyle w:val="Footer"/>
          <w:jc w:val="center"/>
        </w:pPr>
        <w:r>
          <w:fldChar w:fldCharType="begin"/>
        </w:r>
        <w:r>
          <w:instrText xml:space="preserve"> PAGE   \* MERGEFORMAT </w:instrText>
        </w:r>
        <w:r>
          <w:fldChar w:fldCharType="separate"/>
        </w:r>
        <w:r w:rsidR="00CF375E">
          <w:rPr>
            <w:noProof/>
          </w:rPr>
          <w:t>11</w:t>
        </w:r>
        <w:r>
          <w:rPr>
            <w:noProof/>
          </w:rPr>
          <w:fldChar w:fldCharType="end"/>
        </w:r>
      </w:p>
    </w:sdtContent>
  </w:sdt>
  <w:p w14:paraId="2AF392E6" w14:textId="77777777" w:rsidR="00782BEA" w:rsidRDefault="00782BE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A1B5A" w14:textId="77777777" w:rsidR="00F7407B" w:rsidRDefault="00F7407B">
      <w:pPr>
        <w:spacing w:after="0" w:line="240" w:lineRule="auto"/>
      </w:pPr>
      <w:r>
        <w:separator/>
      </w:r>
    </w:p>
  </w:footnote>
  <w:footnote w:type="continuationSeparator" w:id="0">
    <w:p w14:paraId="2E21938D" w14:textId="77777777" w:rsidR="00F7407B" w:rsidRDefault="00F74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71EEF" w14:textId="77777777" w:rsidR="00A646E9" w:rsidRDefault="00F7407B">
    <w:pPr>
      <w:pStyle w:val="Header"/>
    </w:pPr>
    <w:r>
      <w:pict w14:anchorId="3DBD6B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804" o:spid="_x0000_s2049" type="#_x0000_t75" alt="logo unesa" style="position:absolute;margin-left:0;margin-top:0;width:451.3pt;height:451.3pt;z-index:-251658752;mso-position-horizontal:center;mso-position-horizontal-relative:margin;mso-position-vertical:center;mso-position-vertical-relative:margin">
          <v:fill o:detectmouseclick="t"/>
          <v:imagedata r:id="rId1" o:title="logo unesa" gain="19660f" blacklevel="22937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F3A4C"/>
    <w:multiLevelType w:val="multilevel"/>
    <w:tmpl w:val="D1E6F5D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8573285"/>
    <w:multiLevelType w:val="hybridMultilevel"/>
    <w:tmpl w:val="991C42DA"/>
    <w:lvl w:ilvl="0" w:tplc="04210011">
      <w:start w:val="1"/>
      <w:numFmt w:val="decimal"/>
      <w:lvlText w:val="%1)"/>
      <w:lvlJc w:val="left"/>
      <w:pPr>
        <w:ind w:left="1191" w:hanging="360"/>
      </w:pPr>
    </w:lvl>
    <w:lvl w:ilvl="1" w:tplc="04210019" w:tentative="1">
      <w:start w:val="1"/>
      <w:numFmt w:val="lowerLetter"/>
      <w:lvlText w:val="%2."/>
      <w:lvlJc w:val="left"/>
      <w:pPr>
        <w:ind w:left="1911" w:hanging="360"/>
      </w:pPr>
    </w:lvl>
    <w:lvl w:ilvl="2" w:tplc="0421001B" w:tentative="1">
      <w:start w:val="1"/>
      <w:numFmt w:val="lowerRoman"/>
      <w:lvlText w:val="%3."/>
      <w:lvlJc w:val="right"/>
      <w:pPr>
        <w:ind w:left="2631" w:hanging="180"/>
      </w:pPr>
    </w:lvl>
    <w:lvl w:ilvl="3" w:tplc="0421000F" w:tentative="1">
      <w:start w:val="1"/>
      <w:numFmt w:val="decimal"/>
      <w:lvlText w:val="%4."/>
      <w:lvlJc w:val="left"/>
      <w:pPr>
        <w:ind w:left="3351" w:hanging="360"/>
      </w:pPr>
    </w:lvl>
    <w:lvl w:ilvl="4" w:tplc="04210019" w:tentative="1">
      <w:start w:val="1"/>
      <w:numFmt w:val="lowerLetter"/>
      <w:lvlText w:val="%5."/>
      <w:lvlJc w:val="left"/>
      <w:pPr>
        <w:ind w:left="4071" w:hanging="360"/>
      </w:pPr>
    </w:lvl>
    <w:lvl w:ilvl="5" w:tplc="0421001B" w:tentative="1">
      <w:start w:val="1"/>
      <w:numFmt w:val="lowerRoman"/>
      <w:lvlText w:val="%6."/>
      <w:lvlJc w:val="right"/>
      <w:pPr>
        <w:ind w:left="4791" w:hanging="180"/>
      </w:pPr>
    </w:lvl>
    <w:lvl w:ilvl="6" w:tplc="0421000F" w:tentative="1">
      <w:start w:val="1"/>
      <w:numFmt w:val="decimal"/>
      <w:lvlText w:val="%7."/>
      <w:lvlJc w:val="left"/>
      <w:pPr>
        <w:ind w:left="5511" w:hanging="360"/>
      </w:pPr>
    </w:lvl>
    <w:lvl w:ilvl="7" w:tplc="04210019" w:tentative="1">
      <w:start w:val="1"/>
      <w:numFmt w:val="lowerLetter"/>
      <w:lvlText w:val="%8."/>
      <w:lvlJc w:val="left"/>
      <w:pPr>
        <w:ind w:left="6231" w:hanging="360"/>
      </w:pPr>
    </w:lvl>
    <w:lvl w:ilvl="8" w:tplc="0421001B" w:tentative="1">
      <w:start w:val="1"/>
      <w:numFmt w:val="lowerRoman"/>
      <w:lvlText w:val="%9."/>
      <w:lvlJc w:val="right"/>
      <w:pPr>
        <w:ind w:left="6951" w:hanging="180"/>
      </w:pPr>
    </w:lvl>
  </w:abstractNum>
  <w:abstractNum w:abstractNumId="2" w15:restartNumberingAfterBreak="0">
    <w:nsid w:val="0A3C5B89"/>
    <w:multiLevelType w:val="multilevel"/>
    <w:tmpl w:val="2E9A588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6A9129B"/>
    <w:multiLevelType w:val="hybridMultilevel"/>
    <w:tmpl w:val="1B90B1B6"/>
    <w:lvl w:ilvl="0" w:tplc="04210011">
      <w:start w:val="1"/>
      <w:numFmt w:val="decimal"/>
      <w:lvlText w:val="%1)"/>
      <w:lvlJc w:val="left"/>
      <w:pPr>
        <w:ind w:left="471" w:hanging="360"/>
      </w:pPr>
    </w:lvl>
    <w:lvl w:ilvl="1" w:tplc="04210019" w:tentative="1">
      <w:start w:val="1"/>
      <w:numFmt w:val="lowerLetter"/>
      <w:lvlText w:val="%2."/>
      <w:lvlJc w:val="left"/>
      <w:pPr>
        <w:ind w:left="1191" w:hanging="360"/>
      </w:pPr>
    </w:lvl>
    <w:lvl w:ilvl="2" w:tplc="0421001B" w:tentative="1">
      <w:start w:val="1"/>
      <w:numFmt w:val="lowerRoman"/>
      <w:lvlText w:val="%3."/>
      <w:lvlJc w:val="right"/>
      <w:pPr>
        <w:ind w:left="1911" w:hanging="180"/>
      </w:pPr>
    </w:lvl>
    <w:lvl w:ilvl="3" w:tplc="0421000F" w:tentative="1">
      <w:start w:val="1"/>
      <w:numFmt w:val="decimal"/>
      <w:lvlText w:val="%4."/>
      <w:lvlJc w:val="left"/>
      <w:pPr>
        <w:ind w:left="2631" w:hanging="360"/>
      </w:pPr>
    </w:lvl>
    <w:lvl w:ilvl="4" w:tplc="04210019" w:tentative="1">
      <w:start w:val="1"/>
      <w:numFmt w:val="lowerLetter"/>
      <w:lvlText w:val="%5."/>
      <w:lvlJc w:val="left"/>
      <w:pPr>
        <w:ind w:left="3351" w:hanging="360"/>
      </w:pPr>
    </w:lvl>
    <w:lvl w:ilvl="5" w:tplc="0421001B" w:tentative="1">
      <w:start w:val="1"/>
      <w:numFmt w:val="lowerRoman"/>
      <w:lvlText w:val="%6."/>
      <w:lvlJc w:val="right"/>
      <w:pPr>
        <w:ind w:left="4071" w:hanging="180"/>
      </w:pPr>
    </w:lvl>
    <w:lvl w:ilvl="6" w:tplc="0421000F" w:tentative="1">
      <w:start w:val="1"/>
      <w:numFmt w:val="decimal"/>
      <w:lvlText w:val="%7."/>
      <w:lvlJc w:val="left"/>
      <w:pPr>
        <w:ind w:left="4791" w:hanging="360"/>
      </w:pPr>
    </w:lvl>
    <w:lvl w:ilvl="7" w:tplc="04210019" w:tentative="1">
      <w:start w:val="1"/>
      <w:numFmt w:val="lowerLetter"/>
      <w:lvlText w:val="%8."/>
      <w:lvlJc w:val="left"/>
      <w:pPr>
        <w:ind w:left="5511" w:hanging="360"/>
      </w:pPr>
    </w:lvl>
    <w:lvl w:ilvl="8" w:tplc="0421001B" w:tentative="1">
      <w:start w:val="1"/>
      <w:numFmt w:val="lowerRoman"/>
      <w:lvlText w:val="%9."/>
      <w:lvlJc w:val="right"/>
      <w:pPr>
        <w:ind w:left="6231" w:hanging="180"/>
      </w:pPr>
    </w:lvl>
  </w:abstractNum>
  <w:abstractNum w:abstractNumId="4" w15:restartNumberingAfterBreak="0">
    <w:nsid w:val="1D5329F3"/>
    <w:multiLevelType w:val="multilevel"/>
    <w:tmpl w:val="1D5329F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39210F"/>
    <w:multiLevelType w:val="multilevel"/>
    <w:tmpl w:val="FEF469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053F65"/>
    <w:multiLevelType w:val="multilevel"/>
    <w:tmpl w:val="23053F65"/>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24A75140"/>
    <w:multiLevelType w:val="multilevel"/>
    <w:tmpl w:val="9DD69B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EE46C3"/>
    <w:multiLevelType w:val="multilevel"/>
    <w:tmpl w:val="F236C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 w15:restartNumberingAfterBreak="0">
    <w:nsid w:val="28CC5B34"/>
    <w:multiLevelType w:val="multilevel"/>
    <w:tmpl w:val="28CC5B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C42C4F"/>
    <w:multiLevelType w:val="hybridMultilevel"/>
    <w:tmpl w:val="03D0B458"/>
    <w:lvl w:ilvl="0" w:tplc="0421000F">
      <w:start w:val="1"/>
      <w:numFmt w:val="decimal"/>
      <w:lvlText w:val="%1."/>
      <w:lvlJc w:val="left"/>
      <w:pPr>
        <w:ind w:left="471" w:hanging="360"/>
      </w:pPr>
    </w:lvl>
    <w:lvl w:ilvl="1" w:tplc="04210019" w:tentative="1">
      <w:start w:val="1"/>
      <w:numFmt w:val="lowerLetter"/>
      <w:lvlText w:val="%2."/>
      <w:lvlJc w:val="left"/>
      <w:pPr>
        <w:ind w:left="1191" w:hanging="360"/>
      </w:pPr>
    </w:lvl>
    <w:lvl w:ilvl="2" w:tplc="0421001B" w:tentative="1">
      <w:start w:val="1"/>
      <w:numFmt w:val="lowerRoman"/>
      <w:lvlText w:val="%3."/>
      <w:lvlJc w:val="right"/>
      <w:pPr>
        <w:ind w:left="1911" w:hanging="180"/>
      </w:pPr>
    </w:lvl>
    <w:lvl w:ilvl="3" w:tplc="0421000F" w:tentative="1">
      <w:start w:val="1"/>
      <w:numFmt w:val="decimal"/>
      <w:lvlText w:val="%4."/>
      <w:lvlJc w:val="left"/>
      <w:pPr>
        <w:ind w:left="2631" w:hanging="360"/>
      </w:pPr>
    </w:lvl>
    <w:lvl w:ilvl="4" w:tplc="04210019" w:tentative="1">
      <w:start w:val="1"/>
      <w:numFmt w:val="lowerLetter"/>
      <w:lvlText w:val="%5."/>
      <w:lvlJc w:val="left"/>
      <w:pPr>
        <w:ind w:left="3351" w:hanging="360"/>
      </w:pPr>
    </w:lvl>
    <w:lvl w:ilvl="5" w:tplc="0421001B" w:tentative="1">
      <w:start w:val="1"/>
      <w:numFmt w:val="lowerRoman"/>
      <w:lvlText w:val="%6."/>
      <w:lvlJc w:val="right"/>
      <w:pPr>
        <w:ind w:left="4071" w:hanging="180"/>
      </w:pPr>
    </w:lvl>
    <w:lvl w:ilvl="6" w:tplc="0421000F" w:tentative="1">
      <w:start w:val="1"/>
      <w:numFmt w:val="decimal"/>
      <w:lvlText w:val="%7."/>
      <w:lvlJc w:val="left"/>
      <w:pPr>
        <w:ind w:left="4791" w:hanging="360"/>
      </w:pPr>
    </w:lvl>
    <w:lvl w:ilvl="7" w:tplc="04210019" w:tentative="1">
      <w:start w:val="1"/>
      <w:numFmt w:val="lowerLetter"/>
      <w:lvlText w:val="%8."/>
      <w:lvlJc w:val="left"/>
      <w:pPr>
        <w:ind w:left="5511" w:hanging="360"/>
      </w:pPr>
    </w:lvl>
    <w:lvl w:ilvl="8" w:tplc="0421001B" w:tentative="1">
      <w:start w:val="1"/>
      <w:numFmt w:val="lowerRoman"/>
      <w:lvlText w:val="%9."/>
      <w:lvlJc w:val="right"/>
      <w:pPr>
        <w:ind w:left="6231" w:hanging="180"/>
      </w:pPr>
    </w:lvl>
  </w:abstractNum>
  <w:abstractNum w:abstractNumId="11" w15:restartNumberingAfterBreak="0">
    <w:nsid w:val="3EBB5C53"/>
    <w:multiLevelType w:val="multilevel"/>
    <w:tmpl w:val="3EBB5C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6D22E65"/>
    <w:multiLevelType w:val="hybridMultilevel"/>
    <w:tmpl w:val="24785B80"/>
    <w:lvl w:ilvl="0" w:tplc="04210017">
      <w:start w:val="1"/>
      <w:numFmt w:val="lowerLetter"/>
      <w:lvlText w:val="%1)"/>
      <w:lvlJc w:val="left"/>
      <w:pPr>
        <w:ind w:left="831" w:hanging="360"/>
      </w:pPr>
    </w:lvl>
    <w:lvl w:ilvl="1" w:tplc="04210019" w:tentative="1">
      <w:start w:val="1"/>
      <w:numFmt w:val="lowerLetter"/>
      <w:lvlText w:val="%2."/>
      <w:lvlJc w:val="left"/>
      <w:pPr>
        <w:ind w:left="1551" w:hanging="360"/>
      </w:pPr>
    </w:lvl>
    <w:lvl w:ilvl="2" w:tplc="0421001B" w:tentative="1">
      <w:start w:val="1"/>
      <w:numFmt w:val="lowerRoman"/>
      <w:lvlText w:val="%3."/>
      <w:lvlJc w:val="right"/>
      <w:pPr>
        <w:ind w:left="2271" w:hanging="180"/>
      </w:pPr>
    </w:lvl>
    <w:lvl w:ilvl="3" w:tplc="0421000F" w:tentative="1">
      <w:start w:val="1"/>
      <w:numFmt w:val="decimal"/>
      <w:lvlText w:val="%4."/>
      <w:lvlJc w:val="left"/>
      <w:pPr>
        <w:ind w:left="2991" w:hanging="360"/>
      </w:pPr>
    </w:lvl>
    <w:lvl w:ilvl="4" w:tplc="04210019" w:tentative="1">
      <w:start w:val="1"/>
      <w:numFmt w:val="lowerLetter"/>
      <w:lvlText w:val="%5."/>
      <w:lvlJc w:val="left"/>
      <w:pPr>
        <w:ind w:left="3711" w:hanging="360"/>
      </w:pPr>
    </w:lvl>
    <w:lvl w:ilvl="5" w:tplc="0421001B" w:tentative="1">
      <w:start w:val="1"/>
      <w:numFmt w:val="lowerRoman"/>
      <w:lvlText w:val="%6."/>
      <w:lvlJc w:val="right"/>
      <w:pPr>
        <w:ind w:left="4431" w:hanging="180"/>
      </w:pPr>
    </w:lvl>
    <w:lvl w:ilvl="6" w:tplc="0421000F" w:tentative="1">
      <w:start w:val="1"/>
      <w:numFmt w:val="decimal"/>
      <w:lvlText w:val="%7."/>
      <w:lvlJc w:val="left"/>
      <w:pPr>
        <w:ind w:left="5151" w:hanging="360"/>
      </w:pPr>
    </w:lvl>
    <w:lvl w:ilvl="7" w:tplc="04210019" w:tentative="1">
      <w:start w:val="1"/>
      <w:numFmt w:val="lowerLetter"/>
      <w:lvlText w:val="%8."/>
      <w:lvlJc w:val="left"/>
      <w:pPr>
        <w:ind w:left="5871" w:hanging="360"/>
      </w:pPr>
    </w:lvl>
    <w:lvl w:ilvl="8" w:tplc="0421001B" w:tentative="1">
      <w:start w:val="1"/>
      <w:numFmt w:val="lowerRoman"/>
      <w:lvlText w:val="%9."/>
      <w:lvlJc w:val="right"/>
      <w:pPr>
        <w:ind w:left="6591" w:hanging="180"/>
      </w:pPr>
    </w:lvl>
  </w:abstractNum>
  <w:abstractNum w:abstractNumId="13" w15:restartNumberingAfterBreak="0">
    <w:nsid w:val="4AFA1089"/>
    <w:multiLevelType w:val="hybridMultilevel"/>
    <w:tmpl w:val="9F342CC0"/>
    <w:lvl w:ilvl="0" w:tplc="04210011">
      <w:start w:val="1"/>
      <w:numFmt w:val="decimal"/>
      <w:lvlText w:val="%1)"/>
      <w:lvlJc w:val="left"/>
      <w:pPr>
        <w:ind w:left="831" w:hanging="360"/>
      </w:pPr>
    </w:lvl>
    <w:lvl w:ilvl="1" w:tplc="04210019" w:tentative="1">
      <w:start w:val="1"/>
      <w:numFmt w:val="lowerLetter"/>
      <w:lvlText w:val="%2."/>
      <w:lvlJc w:val="left"/>
      <w:pPr>
        <w:ind w:left="1551" w:hanging="360"/>
      </w:pPr>
    </w:lvl>
    <w:lvl w:ilvl="2" w:tplc="0421001B" w:tentative="1">
      <w:start w:val="1"/>
      <w:numFmt w:val="lowerRoman"/>
      <w:lvlText w:val="%3."/>
      <w:lvlJc w:val="right"/>
      <w:pPr>
        <w:ind w:left="2271" w:hanging="180"/>
      </w:pPr>
    </w:lvl>
    <w:lvl w:ilvl="3" w:tplc="0421000F" w:tentative="1">
      <w:start w:val="1"/>
      <w:numFmt w:val="decimal"/>
      <w:lvlText w:val="%4."/>
      <w:lvlJc w:val="left"/>
      <w:pPr>
        <w:ind w:left="2991" w:hanging="360"/>
      </w:pPr>
    </w:lvl>
    <w:lvl w:ilvl="4" w:tplc="04210019" w:tentative="1">
      <w:start w:val="1"/>
      <w:numFmt w:val="lowerLetter"/>
      <w:lvlText w:val="%5."/>
      <w:lvlJc w:val="left"/>
      <w:pPr>
        <w:ind w:left="3711" w:hanging="360"/>
      </w:pPr>
    </w:lvl>
    <w:lvl w:ilvl="5" w:tplc="0421001B" w:tentative="1">
      <w:start w:val="1"/>
      <w:numFmt w:val="lowerRoman"/>
      <w:lvlText w:val="%6."/>
      <w:lvlJc w:val="right"/>
      <w:pPr>
        <w:ind w:left="4431" w:hanging="180"/>
      </w:pPr>
    </w:lvl>
    <w:lvl w:ilvl="6" w:tplc="0421000F" w:tentative="1">
      <w:start w:val="1"/>
      <w:numFmt w:val="decimal"/>
      <w:lvlText w:val="%7."/>
      <w:lvlJc w:val="left"/>
      <w:pPr>
        <w:ind w:left="5151" w:hanging="360"/>
      </w:pPr>
    </w:lvl>
    <w:lvl w:ilvl="7" w:tplc="04210019" w:tentative="1">
      <w:start w:val="1"/>
      <w:numFmt w:val="lowerLetter"/>
      <w:lvlText w:val="%8."/>
      <w:lvlJc w:val="left"/>
      <w:pPr>
        <w:ind w:left="5871" w:hanging="360"/>
      </w:pPr>
    </w:lvl>
    <w:lvl w:ilvl="8" w:tplc="0421001B" w:tentative="1">
      <w:start w:val="1"/>
      <w:numFmt w:val="lowerRoman"/>
      <w:lvlText w:val="%9."/>
      <w:lvlJc w:val="right"/>
      <w:pPr>
        <w:ind w:left="6591" w:hanging="180"/>
      </w:pPr>
    </w:lvl>
  </w:abstractNum>
  <w:abstractNum w:abstractNumId="14" w15:restartNumberingAfterBreak="0">
    <w:nsid w:val="510033AF"/>
    <w:multiLevelType w:val="hybridMultilevel"/>
    <w:tmpl w:val="D7BAB808"/>
    <w:lvl w:ilvl="0" w:tplc="04210011">
      <w:start w:val="1"/>
      <w:numFmt w:val="decimal"/>
      <w:lvlText w:val="%1)"/>
      <w:lvlJc w:val="left"/>
      <w:pPr>
        <w:ind w:left="831" w:hanging="360"/>
      </w:pPr>
    </w:lvl>
    <w:lvl w:ilvl="1" w:tplc="04210019" w:tentative="1">
      <w:start w:val="1"/>
      <w:numFmt w:val="lowerLetter"/>
      <w:lvlText w:val="%2."/>
      <w:lvlJc w:val="left"/>
      <w:pPr>
        <w:ind w:left="1551" w:hanging="360"/>
      </w:pPr>
    </w:lvl>
    <w:lvl w:ilvl="2" w:tplc="0421001B" w:tentative="1">
      <w:start w:val="1"/>
      <w:numFmt w:val="lowerRoman"/>
      <w:lvlText w:val="%3."/>
      <w:lvlJc w:val="right"/>
      <w:pPr>
        <w:ind w:left="2271" w:hanging="180"/>
      </w:pPr>
    </w:lvl>
    <w:lvl w:ilvl="3" w:tplc="0421000F" w:tentative="1">
      <w:start w:val="1"/>
      <w:numFmt w:val="decimal"/>
      <w:lvlText w:val="%4."/>
      <w:lvlJc w:val="left"/>
      <w:pPr>
        <w:ind w:left="2991" w:hanging="360"/>
      </w:pPr>
    </w:lvl>
    <w:lvl w:ilvl="4" w:tplc="04210019" w:tentative="1">
      <w:start w:val="1"/>
      <w:numFmt w:val="lowerLetter"/>
      <w:lvlText w:val="%5."/>
      <w:lvlJc w:val="left"/>
      <w:pPr>
        <w:ind w:left="3711" w:hanging="360"/>
      </w:pPr>
    </w:lvl>
    <w:lvl w:ilvl="5" w:tplc="0421001B" w:tentative="1">
      <w:start w:val="1"/>
      <w:numFmt w:val="lowerRoman"/>
      <w:lvlText w:val="%6."/>
      <w:lvlJc w:val="right"/>
      <w:pPr>
        <w:ind w:left="4431" w:hanging="180"/>
      </w:pPr>
    </w:lvl>
    <w:lvl w:ilvl="6" w:tplc="0421000F" w:tentative="1">
      <w:start w:val="1"/>
      <w:numFmt w:val="decimal"/>
      <w:lvlText w:val="%7."/>
      <w:lvlJc w:val="left"/>
      <w:pPr>
        <w:ind w:left="5151" w:hanging="360"/>
      </w:pPr>
    </w:lvl>
    <w:lvl w:ilvl="7" w:tplc="04210019" w:tentative="1">
      <w:start w:val="1"/>
      <w:numFmt w:val="lowerLetter"/>
      <w:lvlText w:val="%8."/>
      <w:lvlJc w:val="left"/>
      <w:pPr>
        <w:ind w:left="5871" w:hanging="360"/>
      </w:pPr>
    </w:lvl>
    <w:lvl w:ilvl="8" w:tplc="0421001B" w:tentative="1">
      <w:start w:val="1"/>
      <w:numFmt w:val="lowerRoman"/>
      <w:lvlText w:val="%9."/>
      <w:lvlJc w:val="right"/>
      <w:pPr>
        <w:ind w:left="6591" w:hanging="180"/>
      </w:pPr>
    </w:lvl>
  </w:abstractNum>
  <w:abstractNum w:abstractNumId="15" w15:restartNumberingAfterBreak="0">
    <w:nsid w:val="53FB034F"/>
    <w:multiLevelType w:val="multilevel"/>
    <w:tmpl w:val="53FB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948725A"/>
    <w:multiLevelType w:val="hybridMultilevel"/>
    <w:tmpl w:val="380CAC3C"/>
    <w:lvl w:ilvl="0" w:tplc="B28A0BFC">
      <w:start w:val="1"/>
      <w:numFmt w:val="decimal"/>
      <w:lvlText w:val="(%1)"/>
      <w:lvlJc w:val="left"/>
      <w:pPr>
        <w:ind w:left="521" w:hanging="410"/>
      </w:pPr>
      <w:rPr>
        <w:rFonts w:hint="default"/>
      </w:rPr>
    </w:lvl>
    <w:lvl w:ilvl="1" w:tplc="04210019" w:tentative="1">
      <w:start w:val="1"/>
      <w:numFmt w:val="lowerLetter"/>
      <w:lvlText w:val="%2."/>
      <w:lvlJc w:val="left"/>
      <w:pPr>
        <w:ind w:left="1191" w:hanging="360"/>
      </w:pPr>
    </w:lvl>
    <w:lvl w:ilvl="2" w:tplc="0421001B" w:tentative="1">
      <w:start w:val="1"/>
      <w:numFmt w:val="lowerRoman"/>
      <w:lvlText w:val="%3."/>
      <w:lvlJc w:val="right"/>
      <w:pPr>
        <w:ind w:left="1911" w:hanging="180"/>
      </w:pPr>
    </w:lvl>
    <w:lvl w:ilvl="3" w:tplc="0421000F" w:tentative="1">
      <w:start w:val="1"/>
      <w:numFmt w:val="decimal"/>
      <w:lvlText w:val="%4."/>
      <w:lvlJc w:val="left"/>
      <w:pPr>
        <w:ind w:left="2631" w:hanging="360"/>
      </w:pPr>
    </w:lvl>
    <w:lvl w:ilvl="4" w:tplc="04210019" w:tentative="1">
      <w:start w:val="1"/>
      <w:numFmt w:val="lowerLetter"/>
      <w:lvlText w:val="%5."/>
      <w:lvlJc w:val="left"/>
      <w:pPr>
        <w:ind w:left="3351" w:hanging="360"/>
      </w:pPr>
    </w:lvl>
    <w:lvl w:ilvl="5" w:tplc="0421001B" w:tentative="1">
      <w:start w:val="1"/>
      <w:numFmt w:val="lowerRoman"/>
      <w:lvlText w:val="%6."/>
      <w:lvlJc w:val="right"/>
      <w:pPr>
        <w:ind w:left="4071" w:hanging="180"/>
      </w:pPr>
    </w:lvl>
    <w:lvl w:ilvl="6" w:tplc="0421000F" w:tentative="1">
      <w:start w:val="1"/>
      <w:numFmt w:val="decimal"/>
      <w:lvlText w:val="%7."/>
      <w:lvlJc w:val="left"/>
      <w:pPr>
        <w:ind w:left="4791" w:hanging="360"/>
      </w:pPr>
    </w:lvl>
    <w:lvl w:ilvl="7" w:tplc="04210019" w:tentative="1">
      <w:start w:val="1"/>
      <w:numFmt w:val="lowerLetter"/>
      <w:lvlText w:val="%8."/>
      <w:lvlJc w:val="left"/>
      <w:pPr>
        <w:ind w:left="5511" w:hanging="360"/>
      </w:pPr>
    </w:lvl>
    <w:lvl w:ilvl="8" w:tplc="0421001B" w:tentative="1">
      <w:start w:val="1"/>
      <w:numFmt w:val="lowerRoman"/>
      <w:lvlText w:val="%9."/>
      <w:lvlJc w:val="right"/>
      <w:pPr>
        <w:ind w:left="6231" w:hanging="180"/>
      </w:pPr>
    </w:lvl>
  </w:abstractNum>
  <w:abstractNum w:abstractNumId="17" w15:restartNumberingAfterBreak="0">
    <w:nsid w:val="6AB7435F"/>
    <w:multiLevelType w:val="hybridMultilevel"/>
    <w:tmpl w:val="05560C2C"/>
    <w:lvl w:ilvl="0" w:tplc="04210011">
      <w:start w:val="1"/>
      <w:numFmt w:val="decimal"/>
      <w:lvlText w:val="%1)"/>
      <w:lvlJc w:val="left"/>
      <w:pPr>
        <w:ind w:left="831" w:hanging="360"/>
      </w:pPr>
    </w:lvl>
    <w:lvl w:ilvl="1" w:tplc="04210019" w:tentative="1">
      <w:start w:val="1"/>
      <w:numFmt w:val="lowerLetter"/>
      <w:lvlText w:val="%2."/>
      <w:lvlJc w:val="left"/>
      <w:pPr>
        <w:ind w:left="1551" w:hanging="360"/>
      </w:pPr>
    </w:lvl>
    <w:lvl w:ilvl="2" w:tplc="0421001B" w:tentative="1">
      <w:start w:val="1"/>
      <w:numFmt w:val="lowerRoman"/>
      <w:lvlText w:val="%3."/>
      <w:lvlJc w:val="right"/>
      <w:pPr>
        <w:ind w:left="2271" w:hanging="180"/>
      </w:pPr>
    </w:lvl>
    <w:lvl w:ilvl="3" w:tplc="0421000F" w:tentative="1">
      <w:start w:val="1"/>
      <w:numFmt w:val="decimal"/>
      <w:lvlText w:val="%4."/>
      <w:lvlJc w:val="left"/>
      <w:pPr>
        <w:ind w:left="2991" w:hanging="360"/>
      </w:pPr>
    </w:lvl>
    <w:lvl w:ilvl="4" w:tplc="04210019" w:tentative="1">
      <w:start w:val="1"/>
      <w:numFmt w:val="lowerLetter"/>
      <w:lvlText w:val="%5."/>
      <w:lvlJc w:val="left"/>
      <w:pPr>
        <w:ind w:left="3711" w:hanging="360"/>
      </w:pPr>
    </w:lvl>
    <w:lvl w:ilvl="5" w:tplc="0421001B" w:tentative="1">
      <w:start w:val="1"/>
      <w:numFmt w:val="lowerRoman"/>
      <w:lvlText w:val="%6."/>
      <w:lvlJc w:val="right"/>
      <w:pPr>
        <w:ind w:left="4431" w:hanging="180"/>
      </w:pPr>
    </w:lvl>
    <w:lvl w:ilvl="6" w:tplc="0421000F" w:tentative="1">
      <w:start w:val="1"/>
      <w:numFmt w:val="decimal"/>
      <w:lvlText w:val="%7."/>
      <w:lvlJc w:val="left"/>
      <w:pPr>
        <w:ind w:left="5151" w:hanging="360"/>
      </w:pPr>
    </w:lvl>
    <w:lvl w:ilvl="7" w:tplc="04210019" w:tentative="1">
      <w:start w:val="1"/>
      <w:numFmt w:val="lowerLetter"/>
      <w:lvlText w:val="%8."/>
      <w:lvlJc w:val="left"/>
      <w:pPr>
        <w:ind w:left="5871" w:hanging="360"/>
      </w:pPr>
    </w:lvl>
    <w:lvl w:ilvl="8" w:tplc="0421001B" w:tentative="1">
      <w:start w:val="1"/>
      <w:numFmt w:val="lowerRoman"/>
      <w:lvlText w:val="%9."/>
      <w:lvlJc w:val="right"/>
      <w:pPr>
        <w:ind w:left="6591" w:hanging="180"/>
      </w:pPr>
    </w:lvl>
  </w:abstractNum>
  <w:abstractNum w:abstractNumId="18" w15:restartNumberingAfterBreak="0">
    <w:nsid w:val="6EAF1122"/>
    <w:multiLevelType w:val="multilevel"/>
    <w:tmpl w:val="28CC5B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0"/>
  </w:num>
  <w:num w:numId="3">
    <w:abstractNumId w:val="6"/>
  </w:num>
  <w:num w:numId="4">
    <w:abstractNumId w:val="2"/>
  </w:num>
  <w:num w:numId="5">
    <w:abstractNumId w:val="7"/>
  </w:num>
  <w:num w:numId="6">
    <w:abstractNumId w:val="15"/>
  </w:num>
  <w:num w:numId="7">
    <w:abstractNumId w:val="9"/>
  </w:num>
  <w:num w:numId="8">
    <w:abstractNumId w:val="4"/>
  </w:num>
  <w:num w:numId="9">
    <w:abstractNumId w:val="11"/>
  </w:num>
  <w:num w:numId="10">
    <w:abstractNumId w:val="14"/>
  </w:num>
  <w:num w:numId="11">
    <w:abstractNumId w:val="16"/>
  </w:num>
  <w:num w:numId="12">
    <w:abstractNumId w:val="18"/>
  </w:num>
  <w:num w:numId="13">
    <w:abstractNumId w:val="10"/>
  </w:num>
  <w:num w:numId="14">
    <w:abstractNumId w:val="5"/>
  </w:num>
  <w:num w:numId="15">
    <w:abstractNumId w:val="17"/>
  </w:num>
  <w:num w:numId="16">
    <w:abstractNumId w:val="3"/>
  </w:num>
  <w:num w:numId="17">
    <w:abstractNumId w:val="12"/>
  </w:num>
  <w:num w:numId="18">
    <w:abstractNumId w:val="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c0tzQzMDM0AdLmpko6SsGpxcWZ+XkgBca1AOXSisosAAAA"/>
  </w:docVars>
  <w:rsids>
    <w:rsidRoot w:val="00C47CEC"/>
    <w:rsid w:val="00023064"/>
    <w:rsid w:val="00056D39"/>
    <w:rsid w:val="000674A4"/>
    <w:rsid w:val="00082D55"/>
    <w:rsid w:val="000F7047"/>
    <w:rsid w:val="00103204"/>
    <w:rsid w:val="00177576"/>
    <w:rsid w:val="00196ACF"/>
    <w:rsid w:val="001B38B0"/>
    <w:rsid w:val="0020463D"/>
    <w:rsid w:val="00205926"/>
    <w:rsid w:val="00263D37"/>
    <w:rsid w:val="002827AD"/>
    <w:rsid w:val="00323508"/>
    <w:rsid w:val="00325E6A"/>
    <w:rsid w:val="00376B2B"/>
    <w:rsid w:val="0038515B"/>
    <w:rsid w:val="003C62D7"/>
    <w:rsid w:val="003C78AC"/>
    <w:rsid w:val="003F2047"/>
    <w:rsid w:val="00430A1D"/>
    <w:rsid w:val="004537F2"/>
    <w:rsid w:val="004704B2"/>
    <w:rsid w:val="004D725F"/>
    <w:rsid w:val="0053068F"/>
    <w:rsid w:val="00554EC5"/>
    <w:rsid w:val="00585D7D"/>
    <w:rsid w:val="005B0B25"/>
    <w:rsid w:val="005C7668"/>
    <w:rsid w:val="005D65BA"/>
    <w:rsid w:val="00620B7F"/>
    <w:rsid w:val="00621530"/>
    <w:rsid w:val="006C14FC"/>
    <w:rsid w:val="006D573F"/>
    <w:rsid w:val="006D691A"/>
    <w:rsid w:val="006F3073"/>
    <w:rsid w:val="006F5C6A"/>
    <w:rsid w:val="007278AF"/>
    <w:rsid w:val="0073611D"/>
    <w:rsid w:val="00782BEA"/>
    <w:rsid w:val="00796854"/>
    <w:rsid w:val="007975BB"/>
    <w:rsid w:val="007F2952"/>
    <w:rsid w:val="00825749"/>
    <w:rsid w:val="0083523F"/>
    <w:rsid w:val="008556F6"/>
    <w:rsid w:val="00857046"/>
    <w:rsid w:val="008C5176"/>
    <w:rsid w:val="008D47C0"/>
    <w:rsid w:val="008D6EF5"/>
    <w:rsid w:val="008E409D"/>
    <w:rsid w:val="00913BCE"/>
    <w:rsid w:val="009471EE"/>
    <w:rsid w:val="00956D32"/>
    <w:rsid w:val="009B702D"/>
    <w:rsid w:val="009C0EBE"/>
    <w:rsid w:val="009E0AFD"/>
    <w:rsid w:val="00A01F59"/>
    <w:rsid w:val="00A06EC1"/>
    <w:rsid w:val="00A608D3"/>
    <w:rsid w:val="00A646E9"/>
    <w:rsid w:val="00A80FC5"/>
    <w:rsid w:val="00A81D50"/>
    <w:rsid w:val="00A82D59"/>
    <w:rsid w:val="00A90D1D"/>
    <w:rsid w:val="00AC1D0A"/>
    <w:rsid w:val="00AC22A6"/>
    <w:rsid w:val="00B43297"/>
    <w:rsid w:val="00B85791"/>
    <w:rsid w:val="00BB43AC"/>
    <w:rsid w:val="00C05C35"/>
    <w:rsid w:val="00C05CF3"/>
    <w:rsid w:val="00C47830"/>
    <w:rsid w:val="00C47CEC"/>
    <w:rsid w:val="00C54250"/>
    <w:rsid w:val="00C64346"/>
    <w:rsid w:val="00CE4FC1"/>
    <w:rsid w:val="00CF375E"/>
    <w:rsid w:val="00D41BBD"/>
    <w:rsid w:val="00DA2771"/>
    <w:rsid w:val="00DB53BB"/>
    <w:rsid w:val="00DC251B"/>
    <w:rsid w:val="00DE436A"/>
    <w:rsid w:val="00E0671E"/>
    <w:rsid w:val="00E31EF8"/>
    <w:rsid w:val="00E873C2"/>
    <w:rsid w:val="00E91EC2"/>
    <w:rsid w:val="00E97808"/>
    <w:rsid w:val="00EE1C1C"/>
    <w:rsid w:val="00F32C82"/>
    <w:rsid w:val="00F46E97"/>
    <w:rsid w:val="00F50E22"/>
    <w:rsid w:val="00F7407B"/>
    <w:rsid w:val="00FA000D"/>
    <w:rsid w:val="5A43513C"/>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BB7A3C4"/>
  <w15:docId w15:val="{C75D1CF1-449A-4B91-ADBE-38F6B28ED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algun Gothic" w:hAnsi="Calibri" w:cs="Times New Roman"/>
        <w:lang w:val="id-ID"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6E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qFormat/>
    <w:rsid w:val="00A646E9"/>
    <w:rPr>
      <w:sz w:val="16"/>
      <w:szCs w:val="16"/>
    </w:rPr>
  </w:style>
  <w:style w:type="character" w:customStyle="1" w:styleId="HeaderChar">
    <w:name w:val="Header Char"/>
    <w:basedOn w:val="DefaultParagraphFont"/>
    <w:link w:val="Header"/>
    <w:uiPriority w:val="99"/>
    <w:semiHidden/>
    <w:qFormat/>
    <w:rsid w:val="00A646E9"/>
  </w:style>
  <w:style w:type="character" w:customStyle="1" w:styleId="FooterChar">
    <w:name w:val="Footer Char"/>
    <w:basedOn w:val="DefaultParagraphFont"/>
    <w:link w:val="Footer"/>
    <w:uiPriority w:val="99"/>
    <w:qFormat/>
    <w:rsid w:val="00A646E9"/>
  </w:style>
  <w:style w:type="character" w:customStyle="1" w:styleId="CommentTextChar">
    <w:name w:val="Comment Text Char"/>
    <w:basedOn w:val="DefaultParagraphFont"/>
    <w:link w:val="CommentText"/>
    <w:qFormat/>
    <w:rsid w:val="00A646E9"/>
    <w:rPr>
      <w:rFonts w:ascii="Times New Roman" w:eastAsia="SimSun" w:hAnsi="Times New Roman" w:cs="Times New Roman"/>
      <w:sz w:val="20"/>
      <w:szCs w:val="20"/>
      <w:lang w:val="en-US" w:eastAsia="en-US"/>
    </w:rPr>
  </w:style>
  <w:style w:type="character" w:customStyle="1" w:styleId="BalloonTextChar">
    <w:name w:val="Balloon Text Char"/>
    <w:basedOn w:val="DefaultParagraphFont"/>
    <w:link w:val="BalloonText"/>
    <w:uiPriority w:val="99"/>
    <w:semiHidden/>
    <w:qFormat/>
    <w:rsid w:val="00A646E9"/>
    <w:rPr>
      <w:rFonts w:ascii="Tahoma" w:hAnsi="Tahoma" w:cs="Tahoma"/>
      <w:sz w:val="16"/>
      <w:szCs w:val="16"/>
    </w:rPr>
  </w:style>
  <w:style w:type="paragraph" w:styleId="Header">
    <w:name w:val="header"/>
    <w:basedOn w:val="Normal"/>
    <w:link w:val="HeaderChar"/>
    <w:uiPriority w:val="99"/>
    <w:unhideWhenUsed/>
    <w:rsid w:val="00A646E9"/>
    <w:pPr>
      <w:tabs>
        <w:tab w:val="center" w:pos="4513"/>
        <w:tab w:val="right" w:pos="9026"/>
      </w:tabs>
      <w:spacing w:after="0" w:line="240" w:lineRule="auto"/>
    </w:pPr>
  </w:style>
  <w:style w:type="paragraph" w:styleId="Footer">
    <w:name w:val="footer"/>
    <w:basedOn w:val="Normal"/>
    <w:link w:val="FooterChar"/>
    <w:uiPriority w:val="99"/>
    <w:unhideWhenUsed/>
    <w:rsid w:val="00A646E9"/>
    <w:pPr>
      <w:tabs>
        <w:tab w:val="center" w:pos="4513"/>
        <w:tab w:val="right" w:pos="9026"/>
      </w:tabs>
      <w:spacing w:after="0" w:line="240" w:lineRule="auto"/>
    </w:pPr>
  </w:style>
  <w:style w:type="paragraph" w:styleId="CommentText">
    <w:name w:val="annotation text"/>
    <w:basedOn w:val="Normal"/>
    <w:link w:val="CommentTextChar"/>
    <w:rsid w:val="00A646E9"/>
    <w:pPr>
      <w:spacing w:after="0" w:line="240" w:lineRule="auto"/>
      <w:jc w:val="center"/>
    </w:pPr>
    <w:rPr>
      <w:rFonts w:ascii="Times New Roman" w:eastAsia="SimSun" w:hAnsi="Times New Roman"/>
      <w:sz w:val="20"/>
      <w:szCs w:val="20"/>
      <w:lang w:val="en-US" w:eastAsia="en-US"/>
    </w:rPr>
  </w:style>
  <w:style w:type="paragraph" w:styleId="BalloonText">
    <w:name w:val="Balloon Text"/>
    <w:basedOn w:val="Normal"/>
    <w:link w:val="BalloonTextChar"/>
    <w:uiPriority w:val="99"/>
    <w:unhideWhenUsed/>
    <w:qFormat/>
    <w:rsid w:val="00A646E9"/>
    <w:pPr>
      <w:spacing w:after="0" w:line="240" w:lineRule="auto"/>
    </w:pPr>
    <w:rPr>
      <w:rFonts w:ascii="Tahoma" w:hAnsi="Tahoma" w:cs="Tahoma"/>
      <w:sz w:val="16"/>
      <w:szCs w:val="16"/>
    </w:rPr>
  </w:style>
  <w:style w:type="paragraph" w:styleId="ListParagraph">
    <w:name w:val="List Paragraph"/>
    <w:basedOn w:val="Normal"/>
    <w:uiPriority w:val="34"/>
    <w:qFormat/>
    <w:rsid w:val="00A646E9"/>
    <w:pPr>
      <w:ind w:left="720"/>
      <w:contextualSpacing/>
    </w:pPr>
  </w:style>
  <w:style w:type="paragraph" w:customStyle="1" w:styleId="Stylepapertitle14pt">
    <w:name w:val="Style paper title + 14 pt"/>
    <w:basedOn w:val="Normal"/>
    <w:rsid w:val="00323508"/>
    <w:pPr>
      <w:spacing w:after="120" w:line="240" w:lineRule="auto"/>
      <w:jc w:val="center"/>
    </w:pPr>
    <w:rPr>
      <w:rFonts w:ascii="Times New Roman" w:eastAsia="MS Mincho" w:hAnsi="Times New Roman"/>
      <w:noProof/>
      <w:sz w:val="24"/>
      <w:szCs w:val="48"/>
      <w:lang w:val="en-US" w:eastAsia="en-US"/>
    </w:rPr>
  </w:style>
  <w:style w:type="paragraph" w:styleId="CommentSubject">
    <w:name w:val="annotation subject"/>
    <w:basedOn w:val="CommentText"/>
    <w:next w:val="CommentText"/>
    <w:link w:val="CommentSubjectChar"/>
    <w:uiPriority w:val="99"/>
    <w:semiHidden/>
    <w:unhideWhenUsed/>
    <w:rsid w:val="00376B2B"/>
    <w:pPr>
      <w:spacing w:after="200"/>
      <w:jc w:val="left"/>
    </w:pPr>
    <w:rPr>
      <w:rFonts w:ascii="Calibri" w:eastAsia="Malgun Gothic" w:hAnsi="Calibri"/>
      <w:b/>
      <w:bCs/>
      <w:lang w:val="id-ID" w:eastAsia="ko-KR"/>
    </w:rPr>
  </w:style>
  <w:style w:type="character" w:customStyle="1" w:styleId="CommentSubjectChar">
    <w:name w:val="Comment Subject Char"/>
    <w:basedOn w:val="CommentTextChar"/>
    <w:link w:val="CommentSubject"/>
    <w:uiPriority w:val="99"/>
    <w:semiHidden/>
    <w:rsid w:val="00376B2B"/>
    <w:rPr>
      <w:rFonts w:ascii="Times New Roman" w:eastAsia="SimSun" w:hAnsi="Times New Roman" w:cs="Times New Roman"/>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F8B3832-DA2C-4DC5-852A-A5058C27A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11</Pages>
  <Words>8059</Words>
  <Characters>45937</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ASUS</cp:lastModifiedBy>
  <cp:revision>3</cp:revision>
  <dcterms:created xsi:type="dcterms:W3CDTF">2020-10-29T23:20:00Z</dcterms:created>
  <dcterms:modified xsi:type="dcterms:W3CDTF">2020-12-02T23:54:00Z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c17314c4-390f-32b4-b6c5-1ee20b4f92f9</vt:lpwstr>
  </property>
  <property fmtid="{D5CDD505-2E9C-101B-9397-08002B2CF9AE}" pid="4" name="Mendeley Citation Style_1">
    <vt:lpwstr>http://www.zotero.org/styles/american-sociological-association</vt:lpwstr>
  </property>
  <property fmtid="{D5CDD505-2E9C-101B-9397-08002B2CF9AE}" pid="5" name="KSOProductBuildVer">
    <vt:lpwstr>1057-11.2.0.9431</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