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F9" w:rsidRDefault="0054104A" w:rsidP="005A00FA">
      <w:pPr>
        <w:spacing w:line="240" w:lineRule="auto"/>
        <w:jc w:val="center"/>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t>TINJAUAN YURIDIS</w:t>
      </w:r>
      <w:r w:rsidR="00B20EF9" w:rsidRPr="00327ADF">
        <w:rPr>
          <w:rFonts w:ascii="Times New Roman" w:hAnsi="Times New Roman" w:cs="Times New Roman"/>
          <w:b/>
          <w:bCs/>
          <w:color w:val="000000"/>
          <w:sz w:val="20"/>
          <w:szCs w:val="20"/>
        </w:rPr>
        <w:t xml:space="preserve"> </w:t>
      </w:r>
      <w:r w:rsidR="00B20EF9" w:rsidRPr="00327ADF">
        <w:rPr>
          <w:rFonts w:ascii="Times New Roman" w:hAnsi="Times New Roman" w:cs="Times New Roman"/>
          <w:b/>
          <w:bCs/>
          <w:color w:val="000000"/>
          <w:sz w:val="20"/>
          <w:szCs w:val="20"/>
          <w:lang w:val="en-US"/>
        </w:rPr>
        <w:t>HAK IMUNITAS PEJABAT NEGARA</w:t>
      </w:r>
      <w:r w:rsidR="00B20EF9" w:rsidRPr="00327ADF">
        <w:rPr>
          <w:rFonts w:ascii="Times New Roman" w:hAnsi="Times New Roman" w:cs="Times New Roman"/>
          <w:color w:val="000000"/>
          <w:sz w:val="20"/>
          <w:szCs w:val="20"/>
          <w:lang w:val="en-US"/>
        </w:rPr>
        <w:t xml:space="preserve"> </w:t>
      </w:r>
      <w:r w:rsidR="00B20EF9" w:rsidRPr="00327ADF">
        <w:rPr>
          <w:rFonts w:ascii="Times New Roman" w:hAnsi="Times New Roman" w:cs="Times New Roman"/>
          <w:b/>
          <w:bCs/>
          <w:color w:val="000000"/>
          <w:sz w:val="20"/>
          <w:szCs w:val="20"/>
          <w:lang w:val="en-US"/>
        </w:rPr>
        <w:t xml:space="preserve">DALAM </w:t>
      </w:r>
      <w:r w:rsidR="00B20EF9" w:rsidRPr="00327ADF">
        <w:rPr>
          <w:rFonts w:ascii="Times New Roman" w:hAnsi="Times New Roman" w:cs="Times New Roman"/>
          <w:b/>
          <w:bCs/>
          <w:color w:val="000000"/>
          <w:sz w:val="20"/>
          <w:szCs w:val="20"/>
        </w:rPr>
        <w:t>PENANGANAN PANDEMI COVID SEBAGAI ASPEK KRIMINOGEN TINDAK PIDANA KORUPSI</w:t>
      </w:r>
      <w:r w:rsidR="00B20EF9" w:rsidRPr="00327ADF">
        <w:rPr>
          <w:rFonts w:ascii="Times New Roman" w:hAnsi="Times New Roman" w:cs="Times New Roman"/>
          <w:b/>
          <w:bCs/>
          <w:color w:val="000000"/>
          <w:sz w:val="20"/>
          <w:szCs w:val="20"/>
          <w:lang w:val="en-US"/>
        </w:rPr>
        <w:t xml:space="preserve"> </w:t>
      </w:r>
    </w:p>
    <w:p w:rsidR="00B83DD8" w:rsidRDefault="00B83DD8" w:rsidP="005A00FA">
      <w:pPr>
        <w:spacing w:line="240" w:lineRule="auto"/>
        <w:jc w:val="center"/>
        <w:rPr>
          <w:rFonts w:ascii="Times New Roman" w:hAnsi="Times New Roman" w:cs="Times New Roman"/>
          <w:b/>
          <w:bCs/>
          <w:color w:val="000000"/>
          <w:sz w:val="20"/>
          <w:szCs w:val="20"/>
          <w:lang w:val="en-US"/>
        </w:rPr>
      </w:pPr>
    </w:p>
    <w:p w:rsidR="00B83DD8" w:rsidRDefault="00B83DD8" w:rsidP="005A00FA">
      <w:pPr>
        <w:spacing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Tio Aldino Muhammad</w:t>
      </w:r>
    </w:p>
    <w:p w:rsidR="00B83DD8" w:rsidRPr="00327ADF" w:rsidRDefault="00B83DD8" w:rsidP="005A00FA">
      <w:pPr>
        <w:spacing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(S1 Ilmu Hukum, Fakultas Ilmu Sosial dan Hukum, Universitas Negeri Surabaya)</w:t>
      </w:r>
    </w:p>
    <w:p w:rsidR="005A00FA" w:rsidRDefault="00590D3A" w:rsidP="005A00FA">
      <w:pPr>
        <w:spacing w:line="240" w:lineRule="auto"/>
        <w:jc w:val="center"/>
        <w:rPr>
          <w:rFonts w:ascii="Times New Roman" w:hAnsi="Times New Roman" w:cs="Times New Roman"/>
          <w:b/>
          <w:bCs/>
          <w:color w:val="000000"/>
          <w:sz w:val="20"/>
          <w:szCs w:val="20"/>
          <w:lang w:val="en-US"/>
        </w:rPr>
      </w:pPr>
      <w:hyperlink r:id="rId8" w:history="1">
        <w:r w:rsidR="00B83DD8" w:rsidRPr="0035002E">
          <w:rPr>
            <w:rStyle w:val="Hyperlink"/>
            <w:rFonts w:ascii="Times New Roman" w:hAnsi="Times New Roman" w:cs="Times New Roman"/>
            <w:b/>
            <w:bCs/>
            <w:sz w:val="20"/>
            <w:szCs w:val="20"/>
            <w:lang w:val="en-US"/>
          </w:rPr>
          <w:t>Tiomuhammad@mhs.unesa.ac.id</w:t>
        </w:r>
      </w:hyperlink>
    </w:p>
    <w:p w:rsidR="00B83DD8" w:rsidRDefault="00B83DD8" w:rsidP="005A00FA">
      <w:pPr>
        <w:spacing w:line="240" w:lineRule="auto"/>
        <w:jc w:val="center"/>
        <w:rPr>
          <w:rFonts w:ascii="Times New Roman" w:hAnsi="Times New Roman" w:cs="Times New Roman"/>
          <w:b/>
          <w:bCs/>
          <w:color w:val="000000"/>
          <w:sz w:val="20"/>
          <w:szCs w:val="20"/>
          <w:lang w:val="en-US"/>
        </w:rPr>
      </w:pPr>
    </w:p>
    <w:p w:rsidR="00B83DD8" w:rsidRPr="00327ADF" w:rsidRDefault="00B83DD8" w:rsidP="005A00FA">
      <w:pPr>
        <w:spacing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Emmilia Rusdiana</w:t>
      </w:r>
    </w:p>
    <w:p w:rsidR="00B83DD8" w:rsidRPr="00327ADF" w:rsidRDefault="00B83DD8" w:rsidP="00B83DD8">
      <w:pPr>
        <w:spacing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(S1 Ilmu Hukum, Fakultas Ilmu Sosial dan Hukum, Universitas Negeri Surabaya)</w:t>
      </w:r>
    </w:p>
    <w:p w:rsidR="005A00FA" w:rsidRDefault="00590D3A" w:rsidP="005A00FA">
      <w:pPr>
        <w:spacing w:line="240" w:lineRule="auto"/>
        <w:jc w:val="center"/>
        <w:rPr>
          <w:rFonts w:ascii="Times New Roman" w:hAnsi="Times New Roman" w:cs="Times New Roman"/>
          <w:b/>
          <w:bCs/>
          <w:color w:val="000000"/>
          <w:sz w:val="20"/>
          <w:szCs w:val="20"/>
          <w:lang w:val="en-US"/>
        </w:rPr>
      </w:pPr>
      <w:hyperlink r:id="rId9" w:history="1">
        <w:r w:rsidR="00B83DD8" w:rsidRPr="0035002E">
          <w:rPr>
            <w:rStyle w:val="Hyperlink"/>
            <w:rFonts w:ascii="Times New Roman" w:hAnsi="Times New Roman" w:cs="Times New Roman"/>
            <w:b/>
            <w:bCs/>
            <w:sz w:val="20"/>
            <w:szCs w:val="20"/>
            <w:lang w:val="en-US"/>
          </w:rPr>
          <w:t>Emmiliarusdiana@unesa.ac.id</w:t>
        </w:r>
      </w:hyperlink>
    </w:p>
    <w:p w:rsidR="00B83DD8" w:rsidRDefault="00B83DD8" w:rsidP="005A00FA">
      <w:pPr>
        <w:spacing w:line="240" w:lineRule="auto"/>
        <w:jc w:val="center"/>
        <w:rPr>
          <w:rFonts w:ascii="Times New Roman" w:hAnsi="Times New Roman" w:cs="Times New Roman"/>
          <w:b/>
          <w:bCs/>
          <w:color w:val="000000"/>
          <w:sz w:val="20"/>
          <w:szCs w:val="20"/>
          <w:lang w:val="en-US"/>
        </w:rPr>
      </w:pPr>
    </w:p>
    <w:p w:rsidR="00B83DD8" w:rsidRPr="00B83DD8" w:rsidRDefault="00B83DD8" w:rsidP="005A00FA">
      <w:pPr>
        <w:spacing w:line="240" w:lineRule="auto"/>
        <w:jc w:val="center"/>
        <w:rPr>
          <w:rFonts w:ascii="Times New Roman" w:hAnsi="Times New Roman" w:cs="Times New Roman"/>
          <w:b/>
          <w:bCs/>
          <w:color w:val="000000"/>
          <w:sz w:val="20"/>
          <w:szCs w:val="20"/>
          <w:lang w:val="en-US"/>
        </w:rPr>
      </w:pPr>
    </w:p>
    <w:p w:rsidR="005A00FA" w:rsidRPr="00327ADF" w:rsidRDefault="005A00FA" w:rsidP="005A00FA">
      <w:pPr>
        <w:spacing w:after="120" w:line="240" w:lineRule="auto"/>
        <w:jc w:val="center"/>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t>Abstrak</w:t>
      </w:r>
    </w:p>
    <w:p w:rsidR="005A00FA" w:rsidRPr="00327ADF" w:rsidRDefault="007E574E" w:rsidP="005A00FA">
      <w:pPr>
        <w:spacing w:line="240" w:lineRule="auto"/>
        <w:ind w:firstLine="709"/>
        <w:jc w:val="both"/>
        <w:rPr>
          <w:rFonts w:ascii="Times New Roman" w:hAnsi="Times New Roman" w:cs="Times New Roman"/>
          <w:color w:val="000000"/>
          <w:sz w:val="20"/>
          <w:szCs w:val="20"/>
          <w:lang w:val="en-US"/>
        </w:rPr>
      </w:pPr>
      <w:r w:rsidRPr="007E574E">
        <w:rPr>
          <w:rFonts w:ascii="Times New Roman" w:hAnsi="Times New Roman" w:cs="Times New Roman"/>
          <w:sz w:val="20"/>
          <w:szCs w:val="20"/>
        </w:rPr>
        <w:t xml:space="preserve">Kebijakan hukum nasional telah menetapkan bahwa Indonesia adalah negara yang </w:t>
      </w:r>
      <w:r w:rsidRPr="007E574E">
        <w:rPr>
          <w:rFonts w:ascii="Times New Roman" w:hAnsi="Times New Roman" w:cs="Times New Roman"/>
          <w:sz w:val="20"/>
          <w:szCs w:val="20"/>
          <w:lang w:val="en-US"/>
        </w:rPr>
        <w:t xml:space="preserve">menganut sistem </w:t>
      </w:r>
      <w:r w:rsidRPr="007E574E">
        <w:rPr>
          <w:rFonts w:ascii="Times New Roman" w:hAnsi="Times New Roman" w:cs="Times New Roman"/>
          <w:i/>
          <w:iCs/>
          <w:sz w:val="20"/>
          <w:szCs w:val="20"/>
        </w:rPr>
        <w:t>Rule of Law</w:t>
      </w:r>
      <w:r w:rsidRPr="007E574E">
        <w:rPr>
          <w:rFonts w:ascii="Times New Roman" w:hAnsi="Times New Roman" w:cs="Times New Roman"/>
          <w:sz w:val="20"/>
          <w:szCs w:val="20"/>
        </w:rPr>
        <w:t xml:space="preserve">, seperti diatur dalam Pasal 1 ayat (3) Undang-Undang </w:t>
      </w:r>
      <w:r w:rsidRPr="007E574E">
        <w:rPr>
          <w:rFonts w:ascii="Times New Roman" w:hAnsi="Times New Roman" w:cs="Times New Roman"/>
          <w:sz w:val="20"/>
          <w:szCs w:val="20"/>
          <w:lang w:val="en-US"/>
        </w:rPr>
        <w:t xml:space="preserve">Dasar </w:t>
      </w:r>
      <w:r w:rsidRPr="007E574E">
        <w:rPr>
          <w:rFonts w:ascii="Times New Roman" w:hAnsi="Times New Roman" w:cs="Times New Roman"/>
          <w:sz w:val="20"/>
          <w:szCs w:val="20"/>
        </w:rPr>
        <w:t>Republik Indonesia tahun 1945</w:t>
      </w:r>
      <w:r w:rsidRPr="007E574E">
        <w:rPr>
          <w:rFonts w:ascii="Times New Roman" w:hAnsi="Times New Roman" w:cs="Times New Roman"/>
          <w:sz w:val="20"/>
          <w:szCs w:val="20"/>
          <w:lang w:val="en-US"/>
        </w:rPr>
        <w:t xml:space="preserve"> (selanjutnya disebut dengan UUD 1945)</w:t>
      </w:r>
      <w:r w:rsidRPr="007E574E">
        <w:rPr>
          <w:rFonts w:ascii="Times New Roman" w:hAnsi="Times New Roman" w:cs="Times New Roman"/>
          <w:sz w:val="20"/>
          <w:szCs w:val="20"/>
        </w:rPr>
        <w:t xml:space="preserve">. </w:t>
      </w:r>
      <w:r w:rsidRPr="007E574E">
        <w:rPr>
          <w:rStyle w:val="fontstyle01"/>
          <w:rFonts w:ascii="Times New Roman" w:hAnsi="Times New Roman" w:cs="Times New Roman"/>
          <w:color w:val="auto"/>
          <w:sz w:val="20"/>
          <w:szCs w:val="20"/>
        </w:rPr>
        <w:t>Diamanatkan dalam Pasal 1 ayat (3) Bab I,</w:t>
      </w:r>
      <w:r w:rsidRPr="007E574E">
        <w:rPr>
          <w:rStyle w:val="fontstyle01"/>
          <w:rFonts w:ascii="Times New Roman" w:hAnsi="Times New Roman" w:cs="Times New Roman"/>
          <w:color w:val="auto"/>
          <w:sz w:val="20"/>
          <w:szCs w:val="20"/>
          <w:lang w:val="en-US"/>
        </w:rPr>
        <w:t xml:space="preserve"> </w:t>
      </w:r>
      <w:r w:rsidRPr="007E574E">
        <w:rPr>
          <w:rStyle w:val="fontstyle01"/>
          <w:rFonts w:ascii="Times New Roman" w:hAnsi="Times New Roman" w:cs="Times New Roman"/>
          <w:color w:val="auto"/>
          <w:sz w:val="20"/>
          <w:szCs w:val="20"/>
        </w:rPr>
        <w:t xml:space="preserve">Amandemen </w:t>
      </w:r>
      <w:r w:rsidRPr="007E574E">
        <w:rPr>
          <w:rStyle w:val="fontstyle01"/>
          <w:rFonts w:ascii="Times New Roman" w:hAnsi="Times New Roman" w:cs="Times New Roman"/>
          <w:color w:val="auto"/>
          <w:sz w:val="20"/>
          <w:szCs w:val="20"/>
          <w:lang w:val="en-US"/>
        </w:rPr>
        <w:t xml:space="preserve">Ketiga </w:t>
      </w:r>
      <w:r w:rsidRPr="007E574E">
        <w:rPr>
          <w:rStyle w:val="fontstyle01"/>
          <w:rFonts w:ascii="Times New Roman" w:hAnsi="Times New Roman" w:cs="Times New Roman"/>
          <w:color w:val="auto"/>
          <w:sz w:val="20"/>
          <w:szCs w:val="20"/>
        </w:rPr>
        <w:t>UUD 1945 yang menegaskan</w:t>
      </w:r>
      <w:r w:rsidRPr="007E574E">
        <w:rPr>
          <w:rStyle w:val="fontstyle01"/>
          <w:rFonts w:ascii="Times New Roman" w:hAnsi="Times New Roman" w:cs="Times New Roman"/>
          <w:color w:val="auto"/>
          <w:sz w:val="20"/>
          <w:szCs w:val="20"/>
          <w:lang w:val="en-US"/>
        </w:rPr>
        <w:t xml:space="preserve"> </w:t>
      </w:r>
      <w:r w:rsidRPr="007E574E">
        <w:rPr>
          <w:rStyle w:val="fontstyle01"/>
          <w:rFonts w:ascii="Times New Roman" w:hAnsi="Times New Roman" w:cs="Times New Roman"/>
          <w:color w:val="auto"/>
          <w:sz w:val="20"/>
          <w:szCs w:val="20"/>
        </w:rPr>
        <w:t>kembali bahwa “Negara Indonesia adalah Negara</w:t>
      </w:r>
      <w:r w:rsidRPr="007E574E">
        <w:rPr>
          <w:rStyle w:val="fontstyle01"/>
          <w:rFonts w:ascii="Times New Roman" w:hAnsi="Times New Roman" w:cs="Times New Roman"/>
          <w:color w:val="auto"/>
          <w:sz w:val="20"/>
          <w:szCs w:val="20"/>
          <w:lang w:val="en-US"/>
        </w:rPr>
        <w:t xml:space="preserve"> </w:t>
      </w:r>
      <w:r w:rsidRPr="007E574E">
        <w:rPr>
          <w:rStyle w:val="fontstyle01"/>
          <w:rFonts w:ascii="Times New Roman" w:hAnsi="Times New Roman" w:cs="Times New Roman"/>
          <w:color w:val="auto"/>
          <w:sz w:val="20"/>
          <w:szCs w:val="20"/>
        </w:rPr>
        <w:t>Hukum”. Hal ini berarti bahwa Negara Kesatuan Republik Indonesia adalah negara yang berdasar atas hukum (</w:t>
      </w:r>
      <w:r w:rsidRPr="007E574E">
        <w:rPr>
          <w:rStyle w:val="fontstyle21"/>
          <w:rFonts w:ascii="Times New Roman" w:hAnsi="Times New Roman" w:cs="Times New Roman"/>
          <w:color w:val="auto"/>
          <w:sz w:val="20"/>
          <w:szCs w:val="20"/>
        </w:rPr>
        <w:t>rechtsstaat</w:t>
      </w:r>
      <w:r w:rsidRPr="007E574E">
        <w:rPr>
          <w:rStyle w:val="fontstyle01"/>
          <w:rFonts w:ascii="Times New Roman" w:hAnsi="Times New Roman" w:cs="Times New Roman"/>
          <w:color w:val="auto"/>
          <w:sz w:val="20"/>
          <w:szCs w:val="20"/>
        </w:rPr>
        <w:t>), tidak berdasar atas kekuasaan (</w:t>
      </w:r>
      <w:r w:rsidRPr="007E574E">
        <w:rPr>
          <w:rStyle w:val="fontstyle21"/>
          <w:rFonts w:ascii="Times New Roman" w:hAnsi="Times New Roman" w:cs="Times New Roman"/>
          <w:color w:val="auto"/>
          <w:sz w:val="20"/>
          <w:szCs w:val="20"/>
        </w:rPr>
        <w:t>machtstaat</w:t>
      </w:r>
      <w:r w:rsidRPr="007E574E">
        <w:rPr>
          <w:rStyle w:val="fontstyle01"/>
          <w:rFonts w:ascii="Times New Roman" w:hAnsi="Times New Roman" w:cs="Times New Roman"/>
          <w:color w:val="auto"/>
          <w:sz w:val="20"/>
          <w:szCs w:val="20"/>
        </w:rPr>
        <w:t>)</w:t>
      </w:r>
      <w:r w:rsidRPr="007E574E">
        <w:rPr>
          <w:rStyle w:val="fontstyle21"/>
          <w:rFonts w:ascii="Times New Roman" w:hAnsi="Times New Roman" w:cs="Times New Roman"/>
          <w:color w:val="auto"/>
          <w:sz w:val="20"/>
          <w:szCs w:val="20"/>
        </w:rPr>
        <w:t xml:space="preserve">, </w:t>
      </w:r>
      <w:r w:rsidRPr="007E574E">
        <w:rPr>
          <w:rStyle w:val="fontstyle01"/>
          <w:rFonts w:ascii="Times New Roman" w:hAnsi="Times New Roman" w:cs="Times New Roman"/>
          <w:color w:val="auto"/>
          <w:sz w:val="20"/>
          <w:szCs w:val="20"/>
        </w:rPr>
        <w:t>dan pemerintahannya berdasarkan pada sistem konstusi (hukum dasar), bukan absolutisme (kekuasaan yang tak terbatas)</w:t>
      </w:r>
      <w:r>
        <w:rPr>
          <w:rStyle w:val="fontstyle01"/>
          <w:rFonts w:ascii="Times New Roman" w:hAnsi="Times New Roman" w:cs="Times New Roman"/>
          <w:color w:val="auto"/>
          <w:sz w:val="24"/>
          <w:szCs w:val="24"/>
          <w:lang w:val="en-US"/>
        </w:rPr>
        <w:t>.</w:t>
      </w:r>
      <w:r w:rsidR="005A00FA" w:rsidRPr="00327ADF">
        <w:rPr>
          <w:rFonts w:ascii="Times New Roman" w:hAnsi="Times New Roman" w:cs="Times New Roman"/>
          <w:color w:val="000000"/>
          <w:sz w:val="20"/>
          <w:szCs w:val="20"/>
          <w:lang w:val="en-US"/>
        </w:rPr>
        <w:t>Penelitian ini memiliki bertujuan untuk menguraikan k</w:t>
      </w:r>
      <w:r w:rsidR="005A00FA" w:rsidRPr="00327ADF">
        <w:rPr>
          <w:rFonts w:ascii="Times New Roman" w:hAnsi="Times New Roman" w:cs="Times New Roman"/>
          <w:color w:val="000000"/>
          <w:sz w:val="20"/>
          <w:szCs w:val="20"/>
        </w:rPr>
        <w:t>edudukan Hak Imunitas Pejabat Negara dalam sistem hukum di Indonesia sehingga terdapat kepastian hukum dalam penerapannya.</w:t>
      </w:r>
      <w:r w:rsidR="005A00FA" w:rsidRPr="00327ADF">
        <w:rPr>
          <w:rFonts w:ascii="Times New Roman" w:hAnsi="Times New Roman" w:cs="Times New Roman"/>
          <w:color w:val="000000"/>
          <w:sz w:val="20"/>
          <w:szCs w:val="20"/>
          <w:lang w:val="en-US"/>
        </w:rPr>
        <w:t xml:space="preserve"> Kedua m</w:t>
      </w:r>
      <w:r w:rsidR="005A00FA" w:rsidRPr="00327ADF">
        <w:rPr>
          <w:rFonts w:ascii="Times New Roman" w:hAnsi="Times New Roman" w:cs="Times New Roman"/>
          <w:color w:val="000000"/>
          <w:sz w:val="20"/>
          <w:szCs w:val="20"/>
        </w:rPr>
        <w:t>enganalisis penegasan hak imunitas dalam klausul PERPPU No.1 Tahun 2020 dapat berimplikasi sebagai aspek kriminogen dalam tindak pidana korupsi</w:t>
      </w:r>
      <w:r w:rsidR="005A00FA" w:rsidRPr="00327ADF">
        <w:rPr>
          <w:rFonts w:ascii="Times New Roman" w:hAnsi="Times New Roman" w:cs="Times New Roman"/>
          <w:bCs/>
          <w:color w:val="000000"/>
          <w:sz w:val="20"/>
          <w:szCs w:val="20"/>
        </w:rPr>
        <w:t>.</w:t>
      </w:r>
      <w:r w:rsidR="005A00FA" w:rsidRPr="00327ADF">
        <w:rPr>
          <w:rFonts w:ascii="Times New Roman" w:hAnsi="Times New Roman" w:cs="Times New Roman"/>
          <w:bCs/>
          <w:color w:val="000000"/>
          <w:sz w:val="20"/>
          <w:szCs w:val="20"/>
          <w:lang w:val="en-US"/>
        </w:rPr>
        <w:t xml:space="preserve"> </w:t>
      </w:r>
      <w:r w:rsidR="005A00FA" w:rsidRPr="00327ADF">
        <w:rPr>
          <w:rFonts w:ascii="Times New Roman" w:hAnsi="Times New Roman" w:cs="Times New Roman"/>
          <w:color w:val="000000"/>
          <w:sz w:val="20"/>
          <w:szCs w:val="20"/>
          <w:shd w:val="clear" w:color="auto" w:fill="FFFFFF"/>
          <w:lang w:val="en-US"/>
        </w:rPr>
        <w:t xml:space="preserve">Pada penelitian ini memilih jenis penelitian hukum </w:t>
      </w:r>
      <w:r w:rsidR="005A00FA" w:rsidRPr="00327ADF">
        <w:rPr>
          <w:rFonts w:ascii="Times New Roman" w:hAnsi="Times New Roman" w:cs="Times New Roman"/>
          <w:color w:val="000000"/>
          <w:sz w:val="20"/>
          <w:szCs w:val="20"/>
          <w:shd w:val="clear" w:color="auto" w:fill="FFFFFF"/>
        </w:rPr>
        <w:t>normat</w:t>
      </w:r>
      <w:r w:rsidR="005A00FA" w:rsidRPr="00327ADF">
        <w:rPr>
          <w:rFonts w:ascii="Times New Roman" w:hAnsi="Times New Roman" w:cs="Times New Roman"/>
          <w:color w:val="000000"/>
          <w:sz w:val="20"/>
          <w:szCs w:val="20"/>
          <w:shd w:val="clear" w:color="auto" w:fill="FFFFFF"/>
          <w:lang w:val="en-US"/>
        </w:rPr>
        <w:t>i</w:t>
      </w:r>
      <w:r w:rsidR="005A00FA" w:rsidRPr="00327ADF">
        <w:rPr>
          <w:rFonts w:ascii="Times New Roman" w:hAnsi="Times New Roman" w:cs="Times New Roman"/>
          <w:color w:val="000000"/>
          <w:sz w:val="20"/>
          <w:szCs w:val="20"/>
          <w:shd w:val="clear" w:color="auto" w:fill="FFFFFF"/>
        </w:rPr>
        <w:t>f</w:t>
      </w:r>
      <w:r w:rsidR="005A00FA" w:rsidRPr="00327ADF">
        <w:rPr>
          <w:rFonts w:ascii="Times New Roman" w:hAnsi="Times New Roman" w:cs="Times New Roman"/>
          <w:color w:val="000000"/>
          <w:sz w:val="20"/>
          <w:szCs w:val="20"/>
          <w:shd w:val="clear" w:color="auto" w:fill="FFFFFF"/>
          <w:lang w:val="en-US"/>
        </w:rPr>
        <w:t xml:space="preserve"> </w:t>
      </w:r>
      <w:r w:rsidR="005A00FA" w:rsidRPr="00327ADF">
        <w:rPr>
          <w:rFonts w:ascii="Times New Roman" w:hAnsi="Times New Roman" w:cs="Times New Roman"/>
          <w:i/>
          <w:iCs/>
          <w:color w:val="000000"/>
          <w:sz w:val="20"/>
          <w:szCs w:val="20"/>
          <w:shd w:val="clear" w:color="auto" w:fill="FFFFFF"/>
          <w:lang w:val="en-US"/>
        </w:rPr>
        <w:t>(</w:t>
      </w:r>
      <w:r w:rsidR="005A00FA" w:rsidRPr="00327ADF">
        <w:rPr>
          <w:rFonts w:ascii="Times New Roman" w:hAnsi="Times New Roman" w:cs="Times New Roman"/>
          <w:i/>
          <w:iCs/>
          <w:color w:val="000000"/>
          <w:sz w:val="20"/>
          <w:szCs w:val="20"/>
        </w:rPr>
        <w:t>normative law research</w:t>
      </w:r>
      <w:r w:rsidR="005A00FA" w:rsidRPr="00327ADF">
        <w:rPr>
          <w:rFonts w:ascii="Times New Roman" w:hAnsi="Times New Roman" w:cs="Times New Roman"/>
          <w:i/>
          <w:iCs/>
          <w:color w:val="000000"/>
          <w:sz w:val="20"/>
          <w:szCs w:val="20"/>
          <w:lang w:val="en-US"/>
        </w:rPr>
        <w:t>)</w:t>
      </w:r>
      <w:r w:rsidR="005A00FA" w:rsidRPr="00327ADF">
        <w:rPr>
          <w:rFonts w:ascii="Times New Roman" w:hAnsi="Times New Roman" w:cs="Times New Roman"/>
          <w:color w:val="000000"/>
          <w:sz w:val="20"/>
          <w:szCs w:val="20"/>
          <w:shd w:val="clear" w:color="auto" w:fill="FFFFFF"/>
        </w:rPr>
        <w:t xml:space="preserve"> atau doktriner</w:t>
      </w:r>
      <w:r w:rsidR="005A00FA" w:rsidRPr="00327ADF">
        <w:rPr>
          <w:rFonts w:ascii="Times New Roman" w:hAnsi="Times New Roman" w:cs="Times New Roman"/>
          <w:color w:val="000000"/>
          <w:sz w:val="20"/>
          <w:szCs w:val="20"/>
          <w:shd w:val="clear" w:color="auto" w:fill="FFFFFF"/>
          <w:lang w:val="en-US"/>
        </w:rPr>
        <w:t xml:space="preserve">. </w:t>
      </w:r>
      <w:r w:rsidR="005A00FA" w:rsidRPr="00327ADF">
        <w:rPr>
          <w:rFonts w:ascii="Times New Roman" w:hAnsi="Times New Roman" w:cs="Times New Roman"/>
          <w:color w:val="000000"/>
          <w:sz w:val="20"/>
          <w:szCs w:val="20"/>
        </w:rPr>
        <w:t xml:space="preserve">Pendekatan </w:t>
      </w:r>
      <w:r w:rsidR="005A00FA" w:rsidRPr="00327ADF">
        <w:rPr>
          <w:rFonts w:ascii="Times New Roman" w:hAnsi="Times New Roman" w:cs="Times New Roman"/>
          <w:color w:val="000000"/>
          <w:sz w:val="20"/>
          <w:szCs w:val="20"/>
          <w:lang w:val="en-US"/>
        </w:rPr>
        <w:t xml:space="preserve">yang dilakukan meliputi </w:t>
      </w:r>
      <w:r w:rsidR="005A00FA" w:rsidRPr="00327ADF">
        <w:rPr>
          <w:rFonts w:ascii="Times New Roman" w:hAnsi="Times New Roman" w:cs="Times New Roman"/>
          <w:color w:val="000000"/>
          <w:sz w:val="20"/>
          <w:szCs w:val="20"/>
        </w:rPr>
        <w:t xml:space="preserve">telaah hukum terhadap undang-undang </w:t>
      </w:r>
      <w:r w:rsidR="005A00FA" w:rsidRPr="00327ADF">
        <w:rPr>
          <w:rFonts w:ascii="Times New Roman" w:hAnsi="Times New Roman" w:cs="Times New Roman"/>
          <w:i/>
          <w:iCs/>
          <w:color w:val="000000"/>
          <w:sz w:val="20"/>
          <w:szCs w:val="20"/>
        </w:rPr>
        <w:t>(statute approach</w:t>
      </w:r>
      <w:r w:rsidR="005A00FA" w:rsidRPr="00327ADF">
        <w:rPr>
          <w:rFonts w:ascii="Times New Roman" w:hAnsi="Times New Roman" w:cs="Times New Roman"/>
          <w:i/>
          <w:iCs/>
          <w:color w:val="000000"/>
          <w:sz w:val="20"/>
          <w:szCs w:val="20"/>
          <w:lang w:val="en-US"/>
        </w:rPr>
        <w:t xml:space="preserve">) </w:t>
      </w:r>
      <w:r w:rsidR="005A00FA" w:rsidRPr="00327ADF">
        <w:rPr>
          <w:rFonts w:ascii="Times New Roman" w:hAnsi="Times New Roman" w:cs="Times New Roman"/>
          <w:color w:val="000000"/>
          <w:sz w:val="20"/>
          <w:szCs w:val="20"/>
          <w:lang w:val="en-US"/>
        </w:rPr>
        <w:t xml:space="preserve">untuk </w:t>
      </w:r>
      <w:r w:rsidR="005A00FA" w:rsidRPr="00327ADF">
        <w:rPr>
          <w:rFonts w:ascii="Times New Roman" w:hAnsi="Times New Roman" w:cs="Times New Roman"/>
          <w:color w:val="000000"/>
          <w:sz w:val="20"/>
          <w:szCs w:val="20"/>
        </w:rPr>
        <w:t xml:space="preserve">menguraikan fakta hukum </w:t>
      </w:r>
      <w:r w:rsidR="005A00FA" w:rsidRPr="00327ADF">
        <w:rPr>
          <w:rFonts w:ascii="Times New Roman" w:hAnsi="Times New Roman" w:cs="Times New Roman"/>
          <w:color w:val="000000"/>
          <w:sz w:val="20"/>
          <w:szCs w:val="20"/>
          <w:lang w:val="en-US"/>
        </w:rPr>
        <w:t xml:space="preserve">dan </w:t>
      </w:r>
      <w:r w:rsidR="005A00FA" w:rsidRPr="00327ADF">
        <w:rPr>
          <w:rFonts w:ascii="Times New Roman" w:hAnsi="Times New Roman" w:cs="Times New Roman"/>
          <w:color w:val="000000"/>
          <w:sz w:val="20"/>
          <w:szCs w:val="20"/>
        </w:rPr>
        <w:t xml:space="preserve">memberikan preskripsi </w:t>
      </w:r>
      <w:r w:rsidR="005A00FA" w:rsidRPr="00327ADF">
        <w:rPr>
          <w:rFonts w:ascii="Times New Roman" w:hAnsi="Times New Roman" w:cs="Times New Roman"/>
          <w:color w:val="000000"/>
          <w:sz w:val="20"/>
          <w:szCs w:val="20"/>
          <w:lang w:val="en-US"/>
        </w:rPr>
        <w:t xml:space="preserve">yang dapat </w:t>
      </w:r>
      <w:r w:rsidR="005A00FA" w:rsidRPr="00327ADF">
        <w:rPr>
          <w:rFonts w:ascii="Times New Roman" w:hAnsi="Times New Roman" w:cs="Times New Roman"/>
          <w:color w:val="000000"/>
          <w:sz w:val="20"/>
          <w:szCs w:val="20"/>
        </w:rPr>
        <w:t>menerangkan aturan</w:t>
      </w:r>
      <w:r w:rsidR="005A00FA" w:rsidRPr="00327ADF">
        <w:rPr>
          <w:rFonts w:ascii="Times New Roman" w:hAnsi="Times New Roman" w:cs="Times New Roman"/>
          <w:color w:val="000000"/>
          <w:sz w:val="20"/>
          <w:szCs w:val="20"/>
          <w:lang w:val="en-US"/>
        </w:rPr>
        <w:t xml:space="preserve">-aturan hukum yang termuat dalam PERPPU No.1 Tahun 2020 Pasal 27 </w:t>
      </w:r>
      <w:r w:rsidR="005A00FA" w:rsidRPr="00327ADF">
        <w:rPr>
          <w:rFonts w:ascii="Times New Roman" w:hAnsi="Times New Roman" w:cs="Times New Roman"/>
          <w:color w:val="000000"/>
          <w:sz w:val="20"/>
          <w:szCs w:val="20"/>
        </w:rPr>
        <w:t xml:space="preserve">yang dipermasalahkan karena </w:t>
      </w:r>
      <w:r w:rsidR="005A00FA" w:rsidRPr="00327ADF">
        <w:rPr>
          <w:rFonts w:ascii="Times New Roman" w:hAnsi="Times New Roman" w:cs="Times New Roman"/>
          <w:color w:val="000000"/>
          <w:sz w:val="20"/>
          <w:szCs w:val="20"/>
          <w:lang w:val="en-US"/>
        </w:rPr>
        <w:t>memiliki dampak sebagai aspek kriminogen terjadinya tindak pidana korupsi.</w:t>
      </w:r>
      <w:r w:rsidR="005A00FA" w:rsidRPr="00327ADF">
        <w:rPr>
          <w:rFonts w:ascii="Times New Roman" w:hAnsi="Times New Roman" w:cs="Times New Roman"/>
          <w:color w:val="000000"/>
          <w:sz w:val="20"/>
          <w:szCs w:val="20"/>
        </w:rPr>
        <w:t xml:space="preserve"> Kedua penelitian ini menggunakan pendekatan konseptual </w:t>
      </w:r>
      <w:r w:rsidR="005A00FA" w:rsidRPr="00327ADF">
        <w:rPr>
          <w:rFonts w:ascii="Times New Roman" w:hAnsi="Times New Roman" w:cs="Times New Roman"/>
          <w:i/>
          <w:iCs/>
          <w:color w:val="000000"/>
          <w:sz w:val="20"/>
          <w:szCs w:val="20"/>
        </w:rPr>
        <w:t>(conceptual approach)</w:t>
      </w:r>
      <w:r w:rsidR="005A00FA" w:rsidRPr="00327ADF">
        <w:rPr>
          <w:rFonts w:ascii="Times New Roman" w:hAnsi="Times New Roman" w:cs="Times New Roman"/>
          <w:color w:val="000000"/>
          <w:sz w:val="20"/>
          <w:szCs w:val="20"/>
        </w:rPr>
        <w:t xml:space="preserve"> yaitu pendekatan berdasarkan konsep penegakkan hukum dalam sistem hukum NKRI, hal ini dilakukan karena pembuatan produk hukum dalam bentuk PERPPU No.1 Tahun 2020 menimbulkan konflik dalam penegakkan hukum korupsi karena adanya jaminan undang-undang yang berdampak pada tidak dapat dituntutnya kesalahan pihak-pihak dalam pengambilan keputusan untuk menangani pandemi covid-19 secara perdata dan pidana dan keputusan yang diambil dinyatakan bukan sebagai gugatan melalui peradilan tata usaha negara selama berdasarkan PERPPU No.1 Tahun 2020. Hasil penelitian menunjukkan PERPPU No.1 Tahun 2020 menimbulkan dukungan dan kritik terutama karena dugaan adanya pasal yang memberi imunitas kepada pejabat KSSK dan pejabat lainnya seperti disebutkan oleh pasal 27. </w:t>
      </w:r>
      <w:r w:rsidR="005A00FA" w:rsidRPr="00327ADF">
        <w:rPr>
          <w:rFonts w:ascii="Times New Roman" w:hAnsi="Times New Roman" w:cs="Times New Roman"/>
          <w:color w:val="000000"/>
          <w:sz w:val="20"/>
          <w:szCs w:val="20"/>
          <w:lang w:val="en-US"/>
        </w:rPr>
        <w:t>Kesimpulannya bahwa Pasal 27 ayat 1 memebrikan hak imunitas dalam arti seluas-luasnya terkait penggunaan keuangan negara untuk melaksanakan PERPPU No.1 Tahun 2020. Pasal 2</w:t>
      </w:r>
      <w:r w:rsidR="00CE2707" w:rsidRPr="00327ADF">
        <w:rPr>
          <w:rFonts w:ascii="Times New Roman" w:hAnsi="Times New Roman" w:cs="Times New Roman"/>
          <w:color w:val="000000"/>
          <w:sz w:val="20"/>
          <w:szCs w:val="20"/>
          <w:lang w:val="en-US"/>
        </w:rPr>
        <w:t>7 ayat 2</w:t>
      </w:r>
      <w:r w:rsidR="005A00FA" w:rsidRPr="00327ADF">
        <w:rPr>
          <w:rFonts w:ascii="Times New Roman" w:hAnsi="Times New Roman" w:cs="Times New Roman"/>
          <w:color w:val="000000"/>
          <w:sz w:val="20"/>
          <w:szCs w:val="20"/>
          <w:lang w:val="en-US"/>
        </w:rPr>
        <w:t xml:space="preserve"> memberikan hak imunitas secara terbatas dalam arti </w:t>
      </w:r>
      <w:r w:rsidR="005A00FA" w:rsidRPr="00327ADF">
        <w:rPr>
          <w:rFonts w:ascii="Times New Roman" w:hAnsi="Times New Roman" w:cs="Times New Roman"/>
          <w:color w:val="000000"/>
          <w:sz w:val="20"/>
          <w:szCs w:val="20"/>
        </w:rPr>
        <w:t>pejabat KSSK</w:t>
      </w:r>
      <w:r w:rsidR="005A00FA" w:rsidRPr="00327ADF">
        <w:rPr>
          <w:rFonts w:ascii="Times New Roman" w:hAnsi="Times New Roman" w:cs="Times New Roman"/>
          <w:color w:val="000000"/>
          <w:sz w:val="20"/>
          <w:szCs w:val="20"/>
          <w:lang w:val="en-US"/>
        </w:rPr>
        <w:t xml:space="preserve"> dan pejabat lainnya dalam melaksanakan kewenangannga tidak dapat dituntut secara perdata dan pidana selama memenuhi sarat itikad baik dan sesuai dengan peraturan perundangan. Pada pasal 27 ayat 3, hak imunitas berdampak pada pembatasan atau penghapusan kewanganan Pengadilan Tata Usaha Negara untuk menangani kesalahan kebijakan pemerintah yang seharusnya menjadi obyek hukum dalam Pengadilan Tata Usaha Negara. Hak imunitas yang timbul akibat PERPPU No.1 Tahun 2020 berpotensi sebagai aspek kriminogen tindak pidana korupsi karena adanya legitimasi kewenganan penggunaan anggaran secara luas dan legitimasi untuk tidak termasuk dalam kebijakan yang dapat digugat melalui pengadilan tata usaha negara. Atas dasar temuan ini maka peran pungsi pengawsaan DPR harus ditingkatkan sehingga akan diketahui penyimpangan-penyimangan dalam pelaksanaan PERPPU ini. Kewenangan koordinasi KPK juga harus dioptimalkan sehingga dapat melakukan penindakan apabila ditemukan indikasi korupsi dalam pelaksanaan PERPPU ini.</w:t>
      </w:r>
    </w:p>
    <w:p w:rsidR="005A00FA" w:rsidRPr="00327ADF" w:rsidRDefault="005A00FA" w:rsidP="005A00FA">
      <w:pPr>
        <w:spacing w:line="240" w:lineRule="auto"/>
        <w:ind w:firstLine="709"/>
        <w:jc w:val="both"/>
        <w:rPr>
          <w:rFonts w:ascii="Times New Roman" w:hAnsi="Times New Roman" w:cs="Times New Roman"/>
          <w:color w:val="000000"/>
          <w:sz w:val="20"/>
          <w:szCs w:val="20"/>
          <w:lang w:val="en-US"/>
        </w:rPr>
      </w:pPr>
    </w:p>
    <w:p w:rsidR="005A00FA" w:rsidRPr="00327ADF" w:rsidRDefault="005A00FA" w:rsidP="005A00FA">
      <w:pPr>
        <w:spacing w:line="240" w:lineRule="auto"/>
        <w:jc w:val="both"/>
        <w:rPr>
          <w:rFonts w:ascii="Times New Roman" w:hAnsi="Times New Roman" w:cs="Times New Roman"/>
          <w:b/>
          <w:bCs/>
          <w:color w:val="000000"/>
          <w:sz w:val="20"/>
          <w:szCs w:val="20"/>
          <w:lang w:val="en-US"/>
        </w:rPr>
      </w:pPr>
      <w:r w:rsidRPr="00327ADF">
        <w:rPr>
          <w:rFonts w:ascii="Times New Roman" w:hAnsi="Times New Roman" w:cs="Times New Roman"/>
          <w:color w:val="000000"/>
          <w:sz w:val="20"/>
          <w:szCs w:val="20"/>
        </w:rPr>
        <w:t xml:space="preserve">Kata Kunci: Pandemi, </w:t>
      </w:r>
      <w:r w:rsidRPr="00327ADF">
        <w:rPr>
          <w:rFonts w:ascii="Times New Roman" w:hAnsi="Times New Roman" w:cs="Times New Roman"/>
          <w:color w:val="000000"/>
          <w:sz w:val="20"/>
          <w:szCs w:val="20"/>
          <w:lang w:val="en-US"/>
        </w:rPr>
        <w:t>Hak Imunitas, Korupsi</w:t>
      </w:r>
    </w:p>
    <w:p w:rsidR="005A00FA" w:rsidRPr="00327ADF" w:rsidRDefault="005A00FA" w:rsidP="005A00FA">
      <w:pPr>
        <w:spacing w:line="240" w:lineRule="auto"/>
        <w:jc w:val="both"/>
        <w:rPr>
          <w:rFonts w:ascii="Times New Roman" w:hAnsi="Times New Roman" w:cs="Times New Roman"/>
          <w:color w:val="000000"/>
          <w:sz w:val="20"/>
          <w:szCs w:val="20"/>
          <w:lang w:val="en-US"/>
        </w:rPr>
      </w:pPr>
    </w:p>
    <w:p w:rsidR="005A00FA" w:rsidRPr="00327ADF" w:rsidRDefault="005A00FA" w:rsidP="005A00FA">
      <w:pPr>
        <w:spacing w:after="120" w:line="240" w:lineRule="auto"/>
        <w:jc w:val="center"/>
        <w:rPr>
          <w:rFonts w:ascii="Times New Roman" w:hAnsi="Times New Roman" w:cs="Times New Roman"/>
          <w:b/>
          <w:bCs/>
          <w:i/>
          <w:iCs/>
          <w:color w:val="000000"/>
          <w:sz w:val="20"/>
          <w:szCs w:val="20"/>
          <w:lang w:val="en-US"/>
        </w:rPr>
      </w:pPr>
      <w:r w:rsidRPr="00327ADF">
        <w:rPr>
          <w:rFonts w:ascii="Times New Roman" w:hAnsi="Times New Roman" w:cs="Times New Roman"/>
          <w:b/>
          <w:bCs/>
          <w:i/>
          <w:iCs/>
          <w:color w:val="000000"/>
          <w:sz w:val="20"/>
          <w:szCs w:val="20"/>
          <w:lang w:val="en-US"/>
        </w:rPr>
        <w:t>Abstract</w:t>
      </w:r>
    </w:p>
    <w:p w:rsidR="00F179D8" w:rsidRPr="00F179D8" w:rsidRDefault="00F179D8" w:rsidP="00590D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color w:val="202124"/>
          <w:kern w:val="0"/>
          <w:sz w:val="20"/>
          <w:szCs w:val="20"/>
          <w:lang w:val="en-US" w:eastAsia="en-US"/>
        </w:rPr>
      </w:pPr>
      <w:r w:rsidRPr="00F179D8">
        <w:rPr>
          <w:rFonts w:ascii="Times New Roman" w:eastAsia="Times New Roman" w:hAnsi="Times New Roman" w:cs="Times New Roman"/>
          <w:i/>
          <w:color w:val="202124"/>
          <w:kern w:val="0"/>
          <w:sz w:val="20"/>
          <w:szCs w:val="20"/>
          <w:lang w:val="en" w:eastAsia="en-US"/>
        </w:rPr>
        <w:t>The national legal policy has determined that Indonesia is a country that adheres to the Rule of Law system, as regulated in Article 1 paragraph (3) of the 1945 Constitution of the Republic of Indonesia (hereinafter referred to as the 1945 Constitution). Mandated in Article 1 paragraph (3) Chapter I, the Third Amendment of the 1945 Constitution which returns that "the State of Indonesia is a State of Law". This means that the Unitary State of the Republic of Indonesia is a country based on law (rechtsstaat), not based on power (machtstaat), and its government is based on a constitutional system (basic law), not absolutism (unlimited power).</w:t>
      </w:r>
    </w:p>
    <w:p w:rsidR="005A00FA" w:rsidRPr="00327ADF" w:rsidRDefault="00F179D8" w:rsidP="005A00FA">
      <w:pPr>
        <w:spacing w:line="240" w:lineRule="auto"/>
        <w:jc w:val="both"/>
        <w:rPr>
          <w:rFonts w:ascii="Times New Roman" w:hAnsi="Times New Roman" w:cs="Times New Roman"/>
          <w:i/>
          <w:iCs/>
          <w:color w:val="000000"/>
          <w:sz w:val="20"/>
          <w:szCs w:val="20"/>
          <w:lang w:val="en-US"/>
        </w:rPr>
      </w:pPr>
      <w:r>
        <w:rPr>
          <w:rFonts w:ascii="Times New Roman" w:hAnsi="Times New Roman" w:cs="Times New Roman"/>
          <w:i/>
          <w:iCs/>
          <w:color w:val="000000"/>
          <w:sz w:val="20"/>
          <w:szCs w:val="20"/>
          <w:lang w:val="en-US"/>
        </w:rPr>
        <w:t xml:space="preserve">This research has objectives </w:t>
      </w:r>
      <w:r w:rsidR="005A00FA" w:rsidRPr="00327ADF">
        <w:rPr>
          <w:rFonts w:ascii="Times New Roman" w:hAnsi="Times New Roman" w:cs="Times New Roman"/>
          <w:i/>
          <w:iCs/>
          <w:color w:val="000000"/>
          <w:sz w:val="20"/>
          <w:szCs w:val="20"/>
          <w:lang w:val="en-US"/>
        </w:rPr>
        <w:t>it aims to describe the position of the Immunity Rights of State Officials in the legal system in Indonesia so that there is legal certainty in it</w:t>
      </w:r>
      <w:bookmarkStart w:id="0" w:name="_GoBack"/>
      <w:bookmarkEnd w:id="0"/>
      <w:r w:rsidR="005A00FA" w:rsidRPr="00327ADF">
        <w:rPr>
          <w:rFonts w:ascii="Times New Roman" w:hAnsi="Times New Roman" w:cs="Times New Roman"/>
          <w:i/>
          <w:iCs/>
          <w:color w:val="000000"/>
          <w:sz w:val="20"/>
          <w:szCs w:val="20"/>
          <w:lang w:val="en-US"/>
        </w:rPr>
        <w:t xml:space="preserve">s application. Secondly, to analyze the affirmation of the </w:t>
      </w:r>
      <w:r w:rsidR="005A00FA" w:rsidRPr="00327ADF">
        <w:rPr>
          <w:rFonts w:ascii="Times New Roman" w:hAnsi="Times New Roman" w:cs="Times New Roman"/>
          <w:i/>
          <w:iCs/>
          <w:color w:val="000000"/>
          <w:sz w:val="20"/>
          <w:szCs w:val="20"/>
          <w:lang w:val="en-US"/>
        </w:rPr>
        <w:lastRenderedPageBreak/>
        <w:t>right to immunity in the PERPPU clause No.1 of 2020 which has implications as a criminogenic aspect of corruption. In this study, choosing the type of normative law research (normative law research) or doctrinaire. The approach taken includes a legal review of the law (statute approach) to describe legal facts and provide a prescription that can explain the legal rules contained in PERPPU No.1 of 2020 Article 27 which is questioned because it has an impact as a criminogenic aspect of the occurrence of criminal acts. corruption. Both of these studies use a conceptual approach (conceptual approach), which is an approach based on the concept of law enforcement in the legal system of the Republic of Indonesia, this is done because the manufacture of legal products in the form of PERPPU No.1 of 2020 creates conflicts in law enforcement corruption due to legal guarantees that impact on the inability to prosecute the parties' mistakes in making decisions to deal with the Covid-19 pandemic civil and criminal and the decisions taken are declared not as lawsuits through the state administrative court as long as they are based on PERPPU No.1 of 2020. The results show that PERPPU No.1 of 2020 raises support and criticism, especially because of the alleged existence of an article that grants immunity to KSSK officials and other officials as stated in Article 27.The conclusion is that Article 27 paragraph 1 provides immunity rights in the broadest sense related to financial use. state to implement PERPPU No.1 of 2020. Article 2 provides limited immunity rights in the sense that KSSK officials and other officials in exercising their authority cannot be prosecuted civil and criminal as long as they fulfill good faith and are in accordance with statutory regulations. In article 27 paragraph 3, the right to immunity has an impact on limiting or eliminating the authority of the State Administrative Court to deal with wrong doing government policies that should become legal objects in the State Administrative Court. Immunity rights arising from PERPPU No.1 / 2020 have the potential to be a criminogenic aspect of corruption because of the legitimacy of the reluctance to use the budget widely and legitimacy not to be included in policies that can be sued through the state administrative court. On the basis of these findings, the role of the DPR's supervisory function must be increased so that irregularities in the implementation of the PERPPU will be identified. The authority to coordinate the KPK must also be optimized so that it can take action if there are indications of corruption in the implementation of this PERPPU.</w:t>
      </w:r>
    </w:p>
    <w:p w:rsidR="005A00FA" w:rsidRPr="00327ADF" w:rsidRDefault="005A00FA" w:rsidP="005A00FA">
      <w:pPr>
        <w:spacing w:line="240" w:lineRule="auto"/>
        <w:jc w:val="both"/>
        <w:rPr>
          <w:rFonts w:ascii="Times New Roman" w:hAnsi="Times New Roman" w:cs="Times New Roman"/>
          <w:i/>
          <w:iCs/>
          <w:color w:val="000000"/>
          <w:sz w:val="20"/>
          <w:szCs w:val="20"/>
          <w:lang w:val="en-US"/>
        </w:rPr>
      </w:pPr>
    </w:p>
    <w:p w:rsidR="005A00FA" w:rsidRPr="00327ADF" w:rsidRDefault="005A00FA" w:rsidP="005A00FA">
      <w:pPr>
        <w:spacing w:line="240" w:lineRule="auto"/>
        <w:jc w:val="both"/>
        <w:rPr>
          <w:rFonts w:ascii="Times New Roman" w:hAnsi="Times New Roman" w:cs="Times New Roman"/>
          <w:i/>
          <w:iCs/>
          <w:color w:val="000000"/>
          <w:sz w:val="20"/>
          <w:szCs w:val="20"/>
          <w:lang w:val="en-US"/>
        </w:rPr>
      </w:pPr>
      <w:r w:rsidRPr="00327ADF">
        <w:rPr>
          <w:rFonts w:ascii="Times New Roman" w:hAnsi="Times New Roman" w:cs="Times New Roman"/>
          <w:i/>
          <w:iCs/>
          <w:color w:val="000000"/>
          <w:sz w:val="20"/>
          <w:szCs w:val="20"/>
          <w:lang w:val="en-US"/>
        </w:rPr>
        <w:t>Keywords: Pandemic, Immunity Rights, Corruption</w:t>
      </w:r>
    </w:p>
    <w:p w:rsidR="00B73A5C" w:rsidRPr="00327ADF" w:rsidRDefault="00B73A5C" w:rsidP="003B5177">
      <w:pPr>
        <w:spacing w:line="240" w:lineRule="auto"/>
        <w:jc w:val="center"/>
        <w:rPr>
          <w:rFonts w:ascii="Times New Roman" w:hAnsi="Times New Roman" w:cs="Times New Roman"/>
          <w:b/>
          <w:bCs/>
          <w:color w:val="000000"/>
          <w:sz w:val="20"/>
          <w:szCs w:val="20"/>
          <w:lang w:val="en-US"/>
        </w:rPr>
      </w:pPr>
    </w:p>
    <w:p w:rsidR="00B73A5C" w:rsidRPr="00327ADF" w:rsidRDefault="00B73A5C" w:rsidP="004E0EF0">
      <w:pPr>
        <w:spacing w:after="120" w:line="240" w:lineRule="auto"/>
        <w:jc w:val="both"/>
        <w:rPr>
          <w:rFonts w:ascii="Times New Roman" w:hAnsi="Times New Roman" w:cs="Times New Roman"/>
          <w:b/>
          <w:bCs/>
          <w:color w:val="000000"/>
          <w:sz w:val="20"/>
          <w:szCs w:val="20"/>
          <w:lang w:val="en-US"/>
        </w:rPr>
      </w:pPr>
    </w:p>
    <w:p w:rsidR="000E0863" w:rsidRPr="00327ADF" w:rsidRDefault="000E0863" w:rsidP="00266B03">
      <w:pPr>
        <w:tabs>
          <w:tab w:val="left" w:pos="426"/>
        </w:tabs>
        <w:spacing w:before="240" w:after="40" w:line="240" w:lineRule="auto"/>
        <w:jc w:val="both"/>
        <w:rPr>
          <w:rFonts w:ascii="Times New Roman" w:hAnsi="Times New Roman" w:cs="Times New Roman"/>
          <w:b/>
          <w:bCs/>
          <w:color w:val="000000"/>
          <w:sz w:val="20"/>
          <w:szCs w:val="20"/>
          <w:lang w:val="en-US"/>
        </w:rPr>
        <w:sectPr w:rsidR="000E0863" w:rsidRPr="00327ADF" w:rsidSect="00B20EF9">
          <w:pgSz w:w="11907" w:h="16840" w:code="9"/>
          <w:pgMar w:top="1418" w:right="1418" w:bottom="1418" w:left="1418" w:header="720" w:footer="720" w:gutter="0"/>
          <w:cols w:space="720"/>
          <w:docGrid w:linePitch="360"/>
        </w:sectPr>
      </w:pPr>
    </w:p>
    <w:p w:rsidR="005A00FA" w:rsidRPr="00327ADF" w:rsidRDefault="005A00FA" w:rsidP="00266B03">
      <w:pPr>
        <w:tabs>
          <w:tab w:val="left" w:pos="426"/>
        </w:tabs>
        <w:spacing w:before="240" w:after="40" w:line="240" w:lineRule="auto"/>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lastRenderedPageBreak/>
        <w:t>P</w:t>
      </w:r>
      <w:r w:rsidR="00266B03" w:rsidRPr="00327ADF">
        <w:rPr>
          <w:rFonts w:ascii="Times New Roman" w:hAnsi="Times New Roman" w:cs="Times New Roman"/>
          <w:b/>
          <w:bCs/>
          <w:color w:val="000000"/>
          <w:sz w:val="20"/>
          <w:szCs w:val="20"/>
          <w:lang w:val="en-US"/>
        </w:rPr>
        <w:t>E</w:t>
      </w:r>
      <w:r w:rsidRPr="00327ADF">
        <w:rPr>
          <w:rFonts w:ascii="Times New Roman" w:hAnsi="Times New Roman" w:cs="Times New Roman"/>
          <w:b/>
          <w:bCs/>
          <w:color w:val="000000"/>
          <w:sz w:val="20"/>
          <w:szCs w:val="20"/>
          <w:lang w:val="en-US"/>
        </w:rPr>
        <w:t>NDAHULUAN</w:t>
      </w:r>
    </w:p>
    <w:p w:rsidR="00266B03" w:rsidRPr="00327ADF" w:rsidRDefault="006428E6" w:rsidP="003E00A3">
      <w:pPr>
        <w:spacing w:line="276" w:lineRule="auto"/>
        <w:ind w:firstLine="426"/>
        <w:jc w:val="both"/>
        <w:rPr>
          <w:rFonts w:ascii="Times New Roman" w:hAnsi="Times New Roman" w:cs="Times New Roman"/>
          <w:color w:val="000000"/>
          <w:sz w:val="20"/>
          <w:szCs w:val="20"/>
        </w:rPr>
      </w:pPr>
      <w:r w:rsidRPr="00327ADF">
        <w:rPr>
          <w:rStyle w:val="fontstyle01"/>
          <w:rFonts w:ascii="Times New Roman" w:hAnsi="Times New Roman" w:cs="Times New Roman"/>
          <w:color w:val="000000"/>
          <w:sz w:val="20"/>
          <w:szCs w:val="20"/>
        </w:rPr>
        <w:t xml:space="preserve">Kesetaraan hukum juga diterangkan dalam </w:t>
      </w:r>
      <w:r w:rsidRPr="00327ADF">
        <w:rPr>
          <w:rFonts w:ascii="Times New Roman" w:hAnsi="Times New Roman" w:cs="Times New Roman"/>
          <w:color w:val="000000"/>
          <w:sz w:val="20"/>
          <w:szCs w:val="20"/>
        </w:rPr>
        <w:t xml:space="preserve">Pasal 27 ayat (1) </w:t>
      </w:r>
      <w:r w:rsidRPr="00327ADF">
        <w:rPr>
          <w:rStyle w:val="fontstyle01"/>
          <w:rFonts w:ascii="Times New Roman" w:hAnsi="Times New Roman" w:cs="Times New Roman"/>
          <w:color w:val="000000"/>
          <w:sz w:val="20"/>
          <w:szCs w:val="20"/>
        </w:rPr>
        <w:t xml:space="preserve">UUD 1945 yang </w:t>
      </w:r>
      <w:r w:rsidRPr="00327ADF">
        <w:rPr>
          <w:rFonts w:ascii="Times New Roman" w:hAnsi="Times New Roman" w:cs="Times New Roman"/>
          <w:color w:val="000000"/>
          <w:sz w:val="20"/>
          <w:szCs w:val="20"/>
        </w:rPr>
        <w:t>berbunyi “segala warga negara bersamaan kedudukannya di dalam hukum dan pemerintahan dan wajib menjunjung hukum dan pemerintahan itu dengan tidak ada kecualinya”.</w:t>
      </w:r>
      <w:r w:rsidR="006A4729" w:rsidRPr="00327ADF">
        <w:rPr>
          <w:rStyle w:val="fontstyle01"/>
          <w:rFonts w:ascii="Times New Roman" w:hAnsi="Times New Roman" w:cs="Times New Roman"/>
          <w:color w:val="000000"/>
          <w:sz w:val="20"/>
          <w:szCs w:val="20"/>
        </w:rPr>
        <w:t xml:space="preserve">Sebagai konsekuensi dari Pasal 1 ayat (3) Amandemen ketiga </w:t>
      </w:r>
      <w:r w:rsidRPr="00327ADF">
        <w:rPr>
          <w:rStyle w:val="fontstyle01"/>
          <w:rFonts w:ascii="Times New Roman" w:hAnsi="Times New Roman" w:cs="Times New Roman"/>
          <w:color w:val="000000"/>
          <w:sz w:val="20"/>
          <w:szCs w:val="20"/>
        </w:rPr>
        <w:t xml:space="preserve">dan </w:t>
      </w:r>
      <w:r w:rsidRPr="00327ADF">
        <w:rPr>
          <w:rFonts w:ascii="Times New Roman" w:hAnsi="Times New Roman" w:cs="Times New Roman"/>
          <w:color w:val="000000"/>
          <w:sz w:val="20"/>
          <w:szCs w:val="20"/>
        </w:rPr>
        <w:t xml:space="preserve">Pasal 27 ayat (1) </w:t>
      </w:r>
      <w:r w:rsidR="006A4729" w:rsidRPr="00327ADF">
        <w:rPr>
          <w:rStyle w:val="fontstyle01"/>
          <w:rFonts w:ascii="Times New Roman" w:hAnsi="Times New Roman" w:cs="Times New Roman"/>
          <w:color w:val="000000"/>
          <w:sz w:val="20"/>
          <w:szCs w:val="20"/>
        </w:rPr>
        <w:t>UUD 1945, terdapat tiga prinsip dasar wajib dijunjung oleh setap warga negara yaitu: supremasi hukum</w:t>
      </w:r>
      <w:r w:rsidR="00E6083F" w:rsidRPr="00327ADF">
        <w:rPr>
          <w:rStyle w:val="fontstyle01"/>
          <w:rFonts w:ascii="Times New Roman" w:hAnsi="Times New Roman" w:cs="Times New Roman"/>
          <w:color w:val="000000"/>
          <w:sz w:val="20"/>
          <w:szCs w:val="20"/>
        </w:rPr>
        <w:t xml:space="preserve"> </w:t>
      </w:r>
      <w:r w:rsidR="00E6083F" w:rsidRPr="00327ADF">
        <w:rPr>
          <w:rStyle w:val="fontstyle01"/>
          <w:rFonts w:ascii="Times New Roman" w:hAnsi="Times New Roman" w:cs="Times New Roman"/>
          <w:i/>
          <w:iCs/>
          <w:color w:val="000000"/>
          <w:sz w:val="20"/>
          <w:szCs w:val="20"/>
        </w:rPr>
        <w:t>(Supremacy of law)</w:t>
      </w:r>
      <w:r w:rsidR="006A4729" w:rsidRPr="00327ADF">
        <w:rPr>
          <w:rStyle w:val="fontstyle01"/>
          <w:rFonts w:ascii="Times New Roman" w:hAnsi="Times New Roman" w:cs="Times New Roman"/>
          <w:color w:val="000000"/>
          <w:sz w:val="20"/>
          <w:szCs w:val="20"/>
        </w:rPr>
        <w:t>; kesetaraan di hadapan hukum</w:t>
      </w:r>
      <w:r w:rsidR="00E6083F" w:rsidRPr="00327ADF">
        <w:rPr>
          <w:rStyle w:val="fontstyle01"/>
          <w:rFonts w:ascii="Times New Roman" w:hAnsi="Times New Roman" w:cs="Times New Roman"/>
          <w:color w:val="000000"/>
          <w:sz w:val="20"/>
          <w:szCs w:val="20"/>
        </w:rPr>
        <w:t xml:space="preserve"> </w:t>
      </w:r>
      <w:r w:rsidR="00E6083F" w:rsidRPr="00327ADF">
        <w:rPr>
          <w:rStyle w:val="fontstyle01"/>
          <w:rFonts w:ascii="Times New Roman" w:hAnsi="Times New Roman" w:cs="Times New Roman"/>
          <w:i/>
          <w:iCs/>
          <w:color w:val="000000"/>
          <w:sz w:val="20"/>
          <w:szCs w:val="20"/>
        </w:rPr>
        <w:t>(Equality befeor the la</w:t>
      </w:r>
      <w:r w:rsidR="00E6083F" w:rsidRPr="00327ADF">
        <w:rPr>
          <w:rStyle w:val="fontstyle01"/>
          <w:rFonts w:ascii="Times New Roman" w:hAnsi="Times New Roman" w:cs="Times New Roman"/>
          <w:i/>
          <w:iCs/>
          <w:color w:val="000000"/>
          <w:sz w:val="20"/>
          <w:szCs w:val="20"/>
          <w:lang w:val="en-US"/>
        </w:rPr>
        <w:t>w)</w:t>
      </w:r>
      <w:r w:rsidR="006A4729" w:rsidRPr="00327ADF">
        <w:rPr>
          <w:rStyle w:val="fontstyle01"/>
          <w:rFonts w:ascii="Times New Roman" w:hAnsi="Times New Roman" w:cs="Times New Roman"/>
          <w:color w:val="000000"/>
          <w:sz w:val="20"/>
          <w:szCs w:val="20"/>
        </w:rPr>
        <w:t>; dan penegakan hukum dengan cara-cara yang tidak bertentangan dengan hukum</w:t>
      </w:r>
      <w:r w:rsidR="00E6083F" w:rsidRPr="00327ADF">
        <w:rPr>
          <w:rStyle w:val="fontstyle01"/>
          <w:rFonts w:ascii="Times New Roman" w:hAnsi="Times New Roman" w:cs="Times New Roman"/>
          <w:color w:val="000000"/>
          <w:sz w:val="20"/>
          <w:szCs w:val="20"/>
          <w:lang w:val="en-US"/>
        </w:rPr>
        <w:t xml:space="preserve"> </w:t>
      </w:r>
      <w:r w:rsidR="00E6083F" w:rsidRPr="00327ADF">
        <w:rPr>
          <w:rStyle w:val="fontstyle01"/>
          <w:rFonts w:ascii="Times New Roman" w:hAnsi="Times New Roman" w:cs="Times New Roman"/>
          <w:i/>
          <w:iCs/>
          <w:color w:val="000000"/>
          <w:sz w:val="20"/>
          <w:szCs w:val="20"/>
          <w:lang w:val="en-US"/>
        </w:rPr>
        <w:t>(Due Proces of Law)</w:t>
      </w:r>
      <w:r w:rsidR="00823137">
        <w:rPr>
          <w:rStyle w:val="fontstyle01"/>
          <w:rFonts w:ascii="Times New Roman" w:hAnsi="Times New Roman" w:cs="Times New Roman"/>
          <w:color w:val="000000"/>
          <w:sz w:val="20"/>
          <w:szCs w:val="20"/>
        </w:rPr>
        <w:t xml:space="preserve"> </w:t>
      </w:r>
      <w:r w:rsidR="00823137">
        <w:rPr>
          <w:rStyle w:val="fontstyle01"/>
          <w:rFonts w:ascii="Times New Roman" w:hAnsi="Times New Roman" w:cs="Times New Roman"/>
          <w:color w:val="000000"/>
          <w:sz w:val="20"/>
          <w:szCs w:val="20"/>
        </w:rPr>
        <w:fldChar w:fldCharType="begin" w:fldLock="1"/>
      </w:r>
      <w:r w:rsidR="00823137">
        <w:rPr>
          <w:rStyle w:val="fontstyle01"/>
          <w:rFonts w:ascii="Times New Roman" w:hAnsi="Times New Roman" w:cs="Times New Roman"/>
          <w:color w:val="000000"/>
          <w:sz w:val="20"/>
          <w:szCs w:val="20"/>
        </w:rPr>
        <w:instrText>ADDIN CSL_CITATION {"citationItems":[{"id":"ITEM-1","itemData":{"DOI":"https://doi.org/10.35312/spet.v1i2.12","author":[{"dropping-particle":"","family":"Ohoitimur","given":"Yong","non-dropping-particle":"","parse-names":false,"suffix":""}],"container-title":"Jurnal Universitas De La Salle","id":"ITEM-1","issue":"2","issued":{"date-parts":[["20011"]]},"page":"1","title":"Tujuh teori etika tentang tujuan hukum","type":"article-journal","volume":"1"},"uris":["http://www.mendeley.com/documents/?uuid=5c2167b7-dfa4-4f73-91f0-19072553e5dc"]}],"mendeley":{"formattedCitation":"(Ohoitimur, 20011)","plainTextFormattedCitation":"(Ohoitimur, 20011)","previouslyFormattedCitation":"(Ohoitimur, 20011)"},"properties":{"noteIndex":0},"schema":"https://github.com/citation-style-language/schema/raw/master/csl-citation.json"}</w:instrText>
      </w:r>
      <w:r w:rsidR="00823137">
        <w:rPr>
          <w:rStyle w:val="fontstyle01"/>
          <w:rFonts w:ascii="Times New Roman" w:hAnsi="Times New Roman" w:cs="Times New Roman"/>
          <w:color w:val="000000"/>
          <w:sz w:val="20"/>
          <w:szCs w:val="20"/>
        </w:rPr>
        <w:fldChar w:fldCharType="separate"/>
      </w:r>
      <w:r w:rsidR="00823137" w:rsidRPr="00823137">
        <w:rPr>
          <w:rStyle w:val="fontstyle01"/>
          <w:rFonts w:ascii="Times New Roman" w:hAnsi="Times New Roman" w:cs="Times New Roman"/>
          <w:noProof/>
          <w:color w:val="000000"/>
          <w:sz w:val="20"/>
          <w:szCs w:val="20"/>
        </w:rPr>
        <w:t>(Ohoitimur, 20011)</w:t>
      </w:r>
      <w:r w:rsidR="00823137">
        <w:rPr>
          <w:rStyle w:val="fontstyle01"/>
          <w:rFonts w:ascii="Times New Roman" w:hAnsi="Times New Roman" w:cs="Times New Roman"/>
          <w:color w:val="000000"/>
          <w:sz w:val="20"/>
          <w:szCs w:val="20"/>
        </w:rPr>
        <w:fldChar w:fldCharType="end"/>
      </w:r>
      <w:r w:rsidR="00823137">
        <w:rPr>
          <w:rStyle w:val="fontstyle01"/>
          <w:rFonts w:ascii="Times New Roman" w:hAnsi="Times New Roman" w:cs="Times New Roman"/>
          <w:color w:val="000000"/>
          <w:sz w:val="20"/>
          <w:szCs w:val="20"/>
          <w:lang w:val="en-US"/>
        </w:rPr>
        <w:t>.</w:t>
      </w:r>
      <w:r w:rsidR="00823137" w:rsidRPr="00327ADF">
        <w:rPr>
          <w:rFonts w:ascii="Times New Roman" w:hAnsi="Times New Roman" w:cs="Times New Roman"/>
          <w:color w:val="000000"/>
          <w:sz w:val="20"/>
          <w:szCs w:val="20"/>
        </w:rPr>
        <w:t xml:space="preserve"> </w:t>
      </w:r>
      <w:r w:rsidR="001F52C9" w:rsidRPr="00327ADF">
        <w:rPr>
          <w:rFonts w:ascii="Times New Roman" w:hAnsi="Times New Roman" w:cs="Times New Roman"/>
          <w:color w:val="000000"/>
          <w:sz w:val="20"/>
          <w:szCs w:val="20"/>
        </w:rPr>
        <w:t>Konsep Hukum</w:t>
      </w:r>
      <w:r w:rsidR="001F52C9" w:rsidRPr="00327ADF">
        <w:rPr>
          <w:rFonts w:ascii="Times New Roman" w:hAnsi="Times New Roman" w:cs="Times New Roman"/>
          <w:color w:val="000000"/>
          <w:sz w:val="20"/>
          <w:szCs w:val="20"/>
          <w:lang w:val="en-US"/>
        </w:rPr>
        <w:t xml:space="preserve"> </w:t>
      </w:r>
      <w:r w:rsidR="001F52C9" w:rsidRPr="00327ADF">
        <w:rPr>
          <w:rFonts w:ascii="Times New Roman" w:hAnsi="Times New Roman" w:cs="Times New Roman"/>
          <w:color w:val="000000"/>
          <w:sz w:val="20"/>
          <w:szCs w:val="20"/>
        </w:rPr>
        <w:t>Negara juga harus</w:t>
      </w:r>
      <w:r w:rsidR="001F52C9" w:rsidRPr="00327ADF">
        <w:rPr>
          <w:rFonts w:ascii="Times New Roman" w:hAnsi="Times New Roman" w:cs="Times New Roman"/>
          <w:color w:val="000000"/>
          <w:sz w:val="20"/>
          <w:szCs w:val="20"/>
          <w:lang w:val="en-US"/>
        </w:rPr>
        <w:t xml:space="preserve"> </w:t>
      </w:r>
      <w:r w:rsidR="001F52C9" w:rsidRPr="00327ADF">
        <w:rPr>
          <w:rFonts w:ascii="Times New Roman" w:hAnsi="Times New Roman" w:cs="Times New Roman"/>
          <w:color w:val="000000"/>
          <w:sz w:val="20"/>
          <w:szCs w:val="20"/>
        </w:rPr>
        <w:t xml:space="preserve">merujuk pada semangat nasional </w:t>
      </w:r>
      <w:r w:rsidR="001F52C9" w:rsidRPr="00327ADF">
        <w:rPr>
          <w:rFonts w:ascii="Times New Roman" w:hAnsi="Times New Roman" w:cs="Times New Roman"/>
          <w:i/>
          <w:iCs/>
          <w:color w:val="000000"/>
          <w:sz w:val="20"/>
          <w:szCs w:val="20"/>
        </w:rPr>
        <w:t>(volkgeist),</w:t>
      </w:r>
      <w:r w:rsidR="001F52C9" w:rsidRPr="00327ADF">
        <w:rPr>
          <w:rFonts w:ascii="Times New Roman" w:hAnsi="Times New Roman" w:cs="Times New Roman"/>
          <w:color w:val="000000"/>
          <w:sz w:val="20"/>
          <w:szCs w:val="20"/>
        </w:rPr>
        <w:t xml:space="preserve"> sebagaimana tercermin dalam Pancasila</w:t>
      </w:r>
      <w:r w:rsidR="001F52C9" w:rsidRPr="00327ADF">
        <w:rPr>
          <w:rFonts w:ascii="Times New Roman" w:hAnsi="Times New Roman" w:cs="Times New Roman"/>
          <w:color w:val="000000"/>
          <w:sz w:val="20"/>
          <w:szCs w:val="20"/>
          <w:lang w:val="en-US"/>
        </w:rPr>
        <w:t xml:space="preserve"> </w:t>
      </w:r>
      <w:r w:rsidR="001F52C9" w:rsidRPr="00327ADF">
        <w:rPr>
          <w:rFonts w:ascii="Times New Roman" w:hAnsi="Times New Roman" w:cs="Times New Roman"/>
          <w:color w:val="000000"/>
          <w:sz w:val="20"/>
          <w:szCs w:val="20"/>
        </w:rPr>
        <w:t xml:space="preserve">sebagai sumber </w:t>
      </w:r>
      <w:r w:rsidR="001F52C9" w:rsidRPr="00327ADF">
        <w:rPr>
          <w:rFonts w:ascii="Times New Roman" w:hAnsi="Times New Roman" w:cs="Times New Roman"/>
          <w:color w:val="000000"/>
          <w:sz w:val="20"/>
          <w:szCs w:val="20"/>
          <w:lang w:val="en-US"/>
        </w:rPr>
        <w:t>hukum utama. Ketentuan tersebut mengandung konsekuensi bahwa s</w:t>
      </w:r>
      <w:r w:rsidR="001F52C9" w:rsidRPr="00327ADF">
        <w:rPr>
          <w:rFonts w:ascii="Times New Roman" w:hAnsi="Times New Roman" w:cs="Times New Roman"/>
          <w:color w:val="000000"/>
          <w:sz w:val="20"/>
          <w:szCs w:val="20"/>
        </w:rPr>
        <w:t>istem hukum pidana sebagai</w:t>
      </w:r>
      <w:r w:rsidR="001F52C9" w:rsidRPr="00327ADF">
        <w:rPr>
          <w:rFonts w:ascii="Times New Roman" w:hAnsi="Times New Roman" w:cs="Times New Roman"/>
          <w:color w:val="000000"/>
          <w:sz w:val="20"/>
          <w:szCs w:val="20"/>
          <w:lang w:val="en-US"/>
        </w:rPr>
        <w:t xml:space="preserve"> </w:t>
      </w:r>
      <w:r w:rsidR="001F52C9" w:rsidRPr="00327ADF">
        <w:rPr>
          <w:rFonts w:ascii="Times New Roman" w:hAnsi="Times New Roman" w:cs="Times New Roman"/>
          <w:color w:val="000000"/>
          <w:sz w:val="20"/>
          <w:szCs w:val="20"/>
        </w:rPr>
        <w:t xml:space="preserve">pemberlakuan kebijakan hukum pidana </w:t>
      </w:r>
      <w:r w:rsidR="001F52C9" w:rsidRPr="00327ADF">
        <w:rPr>
          <w:rFonts w:ascii="Times New Roman" w:hAnsi="Times New Roman" w:cs="Times New Roman"/>
          <w:color w:val="000000"/>
          <w:sz w:val="20"/>
          <w:szCs w:val="20"/>
          <w:lang w:val="en-US"/>
        </w:rPr>
        <w:t xml:space="preserve">juga </w:t>
      </w:r>
      <w:r w:rsidR="001F52C9" w:rsidRPr="00327ADF">
        <w:rPr>
          <w:rFonts w:ascii="Times New Roman" w:hAnsi="Times New Roman" w:cs="Times New Roman"/>
          <w:color w:val="000000"/>
          <w:sz w:val="20"/>
          <w:szCs w:val="20"/>
        </w:rPr>
        <w:t>harus dirumuskan</w:t>
      </w:r>
      <w:r w:rsidR="001F52C9" w:rsidRPr="00327ADF">
        <w:rPr>
          <w:rFonts w:ascii="Times New Roman" w:hAnsi="Times New Roman" w:cs="Times New Roman"/>
          <w:color w:val="000000"/>
          <w:sz w:val="20"/>
          <w:szCs w:val="20"/>
          <w:lang w:val="en-US"/>
        </w:rPr>
        <w:t xml:space="preserve"> </w:t>
      </w:r>
      <w:r w:rsidR="001F52C9" w:rsidRPr="00327ADF">
        <w:rPr>
          <w:rFonts w:ascii="Times New Roman" w:hAnsi="Times New Roman" w:cs="Times New Roman"/>
          <w:color w:val="000000"/>
          <w:sz w:val="20"/>
          <w:szCs w:val="20"/>
        </w:rPr>
        <w:t>berdasarkan Undang-Undang Dasar Negara Republik Indonesia tahun 1945 sebagai landasan yuridisnya</w:t>
      </w:r>
      <w:r w:rsidR="00823137">
        <w:rPr>
          <w:rFonts w:ascii="Times New Roman" w:hAnsi="Times New Roman" w:cs="Times New Roman"/>
          <w:color w:val="000000"/>
          <w:sz w:val="20"/>
          <w:szCs w:val="20"/>
        </w:rPr>
        <w:fldChar w:fldCharType="begin" w:fldLock="1"/>
      </w:r>
      <w:r w:rsidR="00CE4BED">
        <w:rPr>
          <w:rFonts w:ascii="Times New Roman" w:hAnsi="Times New Roman" w:cs="Times New Roman"/>
          <w:color w:val="000000"/>
          <w:sz w:val="20"/>
          <w:szCs w:val="20"/>
        </w:rPr>
        <w:instrText>ADDIN CSL_CITATION {"citationItems":[{"id":"ITEM-1","itemData":{"DOI":"https://doi.org/10.35312/spet.v1i2.12","author":[{"dropping-particle":"","family":"Ohoitimur","given":"Yong","non-dropping-particle":"","parse-names":false,"suffix":""}],"container-title":"Jurnal Universitas De La Salle","id":"ITEM-1","issue":"2","issued":{"date-parts":[["20011"]]},"page":"1","title":"Tujuh teori etika tentang tujuan hukum","type":"article-journal","volume":"1"},"uris":["http://www.mendeley.com/documents/?uuid=5c2167b7-dfa4-4f73-91f0-19072553e5dc"]}],"mendeley":{"formattedCitation":"(Ohoitimur, 20011)","plainTextFormattedCitation":"(Ohoitimur, 20011)","previouslyFormattedCitation":"(Ohoitimur, 20011)"},"properties":{"noteIndex":0},"schema":"https://github.com/citation-style-language/schema/raw/master/csl-citation.json"}</w:instrText>
      </w:r>
      <w:r w:rsidR="00823137">
        <w:rPr>
          <w:rFonts w:ascii="Times New Roman" w:hAnsi="Times New Roman" w:cs="Times New Roman"/>
          <w:color w:val="000000"/>
          <w:sz w:val="20"/>
          <w:szCs w:val="20"/>
        </w:rPr>
        <w:fldChar w:fldCharType="separate"/>
      </w:r>
      <w:r w:rsidR="00823137" w:rsidRPr="00823137">
        <w:rPr>
          <w:rFonts w:ascii="Times New Roman" w:hAnsi="Times New Roman" w:cs="Times New Roman"/>
          <w:noProof/>
          <w:color w:val="000000"/>
          <w:sz w:val="20"/>
          <w:szCs w:val="20"/>
        </w:rPr>
        <w:t>(Ohoitimur, 20011)</w:t>
      </w:r>
      <w:r w:rsidR="00823137">
        <w:rPr>
          <w:rFonts w:ascii="Times New Roman" w:hAnsi="Times New Roman" w:cs="Times New Roman"/>
          <w:color w:val="000000"/>
          <w:sz w:val="20"/>
          <w:szCs w:val="20"/>
        </w:rPr>
        <w:fldChar w:fldCharType="end"/>
      </w:r>
      <w:r w:rsidR="001F52C9" w:rsidRPr="00327ADF">
        <w:rPr>
          <w:rFonts w:ascii="Times New Roman" w:hAnsi="Times New Roman" w:cs="Times New Roman"/>
          <w:color w:val="000000"/>
          <w:sz w:val="20"/>
          <w:szCs w:val="20"/>
        </w:rPr>
        <w:t>.</w:t>
      </w:r>
      <w:r w:rsidR="00823137">
        <w:rPr>
          <w:rStyle w:val="fontstyle01"/>
          <w:rFonts w:ascii="Times New Roman" w:hAnsi="Times New Roman" w:cs="Times New Roman"/>
          <w:color w:val="000000"/>
          <w:sz w:val="20"/>
          <w:szCs w:val="20"/>
        </w:rPr>
        <w:t xml:space="preserve"> </w:t>
      </w:r>
      <w:r w:rsidR="006A4729" w:rsidRPr="00327ADF">
        <w:rPr>
          <w:rStyle w:val="fontstyle01"/>
          <w:rFonts w:ascii="Times New Roman" w:hAnsi="Times New Roman" w:cs="Times New Roman"/>
          <w:color w:val="000000"/>
          <w:sz w:val="20"/>
          <w:szCs w:val="20"/>
        </w:rPr>
        <w:t xml:space="preserve">Dengan demikian, </w:t>
      </w:r>
      <w:r w:rsidR="001A04E4" w:rsidRPr="00327ADF">
        <w:rPr>
          <w:rFonts w:ascii="Times New Roman" w:hAnsi="Times New Roman" w:cs="Times New Roman"/>
          <w:color w:val="000000"/>
          <w:sz w:val="20"/>
          <w:szCs w:val="20"/>
        </w:rPr>
        <w:t>keberadaan konstitusi bagi suatu negara adalah untuk menghindari kesewenang-wenangan kekuasaan serta melindungi hak-hak dan kebebasan  warga negara</w:t>
      </w:r>
      <w:r w:rsidR="001A04E4" w:rsidRPr="00327ADF">
        <w:rPr>
          <w:rStyle w:val="fontstyle01"/>
          <w:rFonts w:ascii="Times New Roman" w:hAnsi="Times New Roman" w:cs="Times New Roman"/>
          <w:color w:val="000000"/>
          <w:sz w:val="20"/>
          <w:szCs w:val="20"/>
        </w:rPr>
        <w:t xml:space="preserve"> sehingga </w:t>
      </w:r>
      <w:r w:rsidR="006A4729" w:rsidRPr="00327ADF">
        <w:rPr>
          <w:rStyle w:val="fontstyle01"/>
          <w:rFonts w:ascii="Times New Roman" w:hAnsi="Times New Roman" w:cs="Times New Roman"/>
          <w:color w:val="000000"/>
          <w:sz w:val="20"/>
          <w:szCs w:val="20"/>
        </w:rPr>
        <w:t xml:space="preserve">pembentukan sistem hukum Indonesia yang </w:t>
      </w:r>
      <w:r w:rsidR="006A4729" w:rsidRPr="00327ADF">
        <w:rPr>
          <w:rStyle w:val="fontstyle21"/>
          <w:rFonts w:ascii="Times New Roman" w:hAnsi="Times New Roman" w:cs="Times New Roman"/>
          <w:color w:val="000000"/>
          <w:sz w:val="20"/>
          <w:szCs w:val="20"/>
        </w:rPr>
        <w:t xml:space="preserve">ajeg </w:t>
      </w:r>
      <w:r w:rsidR="006A4729" w:rsidRPr="00327ADF">
        <w:rPr>
          <w:rStyle w:val="fontstyle01"/>
          <w:rFonts w:ascii="Times New Roman" w:hAnsi="Times New Roman" w:cs="Times New Roman"/>
          <w:color w:val="000000"/>
          <w:sz w:val="20"/>
          <w:szCs w:val="20"/>
        </w:rPr>
        <w:t xml:space="preserve">menjadi suatu keniscayaan untuk </w:t>
      </w:r>
      <w:r w:rsidR="006A4729" w:rsidRPr="00327ADF">
        <w:rPr>
          <w:rStyle w:val="fontstyle01"/>
          <w:rFonts w:ascii="Times New Roman" w:hAnsi="Times New Roman" w:cs="Times New Roman"/>
          <w:color w:val="000000"/>
          <w:sz w:val="20"/>
          <w:szCs w:val="20"/>
        </w:rPr>
        <w:lastRenderedPageBreak/>
        <w:t>dapat men</w:t>
      </w:r>
      <w:r w:rsidR="00233598" w:rsidRPr="00327ADF">
        <w:rPr>
          <w:rStyle w:val="fontstyle01"/>
          <w:rFonts w:ascii="Times New Roman" w:hAnsi="Times New Roman" w:cs="Times New Roman"/>
          <w:color w:val="000000"/>
          <w:sz w:val="20"/>
          <w:szCs w:val="20"/>
        </w:rPr>
        <w:t>g</w:t>
      </w:r>
      <w:r w:rsidR="006A4729" w:rsidRPr="00327ADF">
        <w:rPr>
          <w:rStyle w:val="fontstyle01"/>
          <w:rFonts w:ascii="Times New Roman" w:hAnsi="Times New Roman" w:cs="Times New Roman"/>
          <w:color w:val="000000"/>
          <w:sz w:val="20"/>
          <w:szCs w:val="20"/>
        </w:rPr>
        <w:t>akomodir seluruh kepentingan masyarakat pada umumnya yang disertai dengan pembatasan kekuasaan yang bersifat absolut dari institusi penegak hukum sebagai kepan</w:t>
      </w:r>
      <w:r w:rsidR="00233598" w:rsidRPr="00327ADF">
        <w:rPr>
          <w:rStyle w:val="fontstyle01"/>
          <w:rFonts w:ascii="Times New Roman" w:hAnsi="Times New Roman" w:cs="Times New Roman"/>
          <w:color w:val="000000"/>
          <w:sz w:val="20"/>
          <w:szCs w:val="20"/>
        </w:rPr>
        <w:t>j</w:t>
      </w:r>
      <w:r w:rsidR="006A4729" w:rsidRPr="00327ADF">
        <w:rPr>
          <w:rStyle w:val="fontstyle01"/>
          <w:rFonts w:ascii="Times New Roman" w:hAnsi="Times New Roman" w:cs="Times New Roman"/>
          <w:color w:val="000000"/>
          <w:sz w:val="20"/>
          <w:szCs w:val="20"/>
        </w:rPr>
        <w:t>angan tangan atau wakil negara.</w:t>
      </w:r>
      <w:r w:rsidR="00823137">
        <w:rPr>
          <w:rStyle w:val="fontstyle01"/>
          <w:rFonts w:ascii="Times New Roman" w:hAnsi="Times New Roman" w:cs="Times New Roman"/>
          <w:color w:val="000000"/>
          <w:sz w:val="20"/>
          <w:szCs w:val="20"/>
        </w:rPr>
        <w:fldChar w:fldCharType="begin" w:fldLock="1"/>
      </w:r>
      <w:r w:rsidR="00823137">
        <w:rPr>
          <w:rStyle w:val="fontstyle01"/>
          <w:rFonts w:ascii="Times New Roman" w:hAnsi="Times New Roman" w:cs="Times New Roman"/>
          <w:color w:val="000000"/>
          <w:sz w:val="20"/>
          <w:szCs w:val="20"/>
        </w:rPr>
        <w:instrText>ADDIN CSL_CITATION {"citationItems":[{"id":"ITEM-1","itemData":{"author":[{"dropping-particle":"","family":"Asshiddiqie","given":"Jimly","non-dropping-particle":"","parse-names":false,"suffix":""}],"id":"ITEM-1","issued":{"date-parts":[["2008"]]},"number-of-pages":"298","publisher":"Bhuana Ilmu Populer","publisher-place":"Jakarta","title":"Pokok-Pokok Hukum Tata Negara Indonesia Pasca Reformasi","type":"book"},"uris":["http://www.mendeley.com/documents/?uuid=2c1016f2-4b7d-4f94-a313-1caf0b3cf4d5"]}],"mendeley":{"formattedCitation":"(Asshiddiqie, 2008)","plainTextFormattedCitation":"(Asshiddiqie, 2008)","previouslyFormattedCitation":"(Asshiddiqie, 2008)"},"properties":{"noteIndex":0},"schema":"https://github.com/citation-style-language/schema/raw/master/csl-citation.json"}</w:instrText>
      </w:r>
      <w:r w:rsidR="00823137">
        <w:rPr>
          <w:rStyle w:val="fontstyle01"/>
          <w:rFonts w:ascii="Times New Roman" w:hAnsi="Times New Roman" w:cs="Times New Roman"/>
          <w:color w:val="000000"/>
          <w:sz w:val="20"/>
          <w:szCs w:val="20"/>
        </w:rPr>
        <w:fldChar w:fldCharType="separate"/>
      </w:r>
      <w:r w:rsidR="00823137" w:rsidRPr="00823137">
        <w:rPr>
          <w:rStyle w:val="fontstyle01"/>
          <w:rFonts w:ascii="Times New Roman" w:hAnsi="Times New Roman" w:cs="Times New Roman"/>
          <w:noProof/>
          <w:color w:val="000000"/>
          <w:sz w:val="20"/>
          <w:szCs w:val="20"/>
        </w:rPr>
        <w:t>(Asshiddiqie, 2008)</w:t>
      </w:r>
      <w:r w:rsidR="00823137">
        <w:rPr>
          <w:rStyle w:val="fontstyle01"/>
          <w:rFonts w:ascii="Times New Roman" w:hAnsi="Times New Roman" w:cs="Times New Roman"/>
          <w:color w:val="000000"/>
          <w:sz w:val="20"/>
          <w:szCs w:val="20"/>
        </w:rPr>
        <w:fldChar w:fldCharType="end"/>
      </w:r>
      <w:r w:rsidR="001A04E4" w:rsidRPr="00327ADF">
        <w:rPr>
          <w:rStyle w:val="fontstyle01"/>
          <w:rFonts w:ascii="Times New Roman" w:hAnsi="Times New Roman" w:cs="Times New Roman"/>
          <w:color w:val="000000"/>
          <w:sz w:val="20"/>
          <w:szCs w:val="20"/>
        </w:rPr>
        <w:t xml:space="preserve"> </w:t>
      </w:r>
    </w:p>
    <w:p w:rsidR="00266B03" w:rsidRPr="00327ADF" w:rsidRDefault="006428E6" w:rsidP="00266B03">
      <w:pPr>
        <w:spacing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Sebuah fenomena hukum telah terjadi disaat penanganan pandemi Covid-19 di Indonesia </w:t>
      </w:r>
      <w:r w:rsidR="004629C9" w:rsidRPr="00327ADF">
        <w:rPr>
          <w:rFonts w:ascii="Times New Roman" w:hAnsi="Times New Roman" w:cs="Times New Roman"/>
          <w:color w:val="000000"/>
          <w:sz w:val="20"/>
          <w:szCs w:val="20"/>
          <w:lang w:val="en-US"/>
        </w:rPr>
        <w:t xml:space="preserve">yang berangkat dari alasan </w:t>
      </w:r>
      <w:r w:rsidR="004629C9" w:rsidRPr="00327ADF">
        <w:rPr>
          <w:rFonts w:ascii="Times New Roman" w:hAnsi="Times New Roman" w:cs="Times New Roman"/>
          <w:color w:val="000000"/>
          <w:sz w:val="20"/>
          <w:szCs w:val="20"/>
          <w:shd w:val="clear" w:color="auto" w:fill="FFFFFF"/>
        </w:rPr>
        <w:t xml:space="preserve">kesehatan </w:t>
      </w:r>
      <w:r w:rsidR="004629C9" w:rsidRPr="00327ADF">
        <w:rPr>
          <w:rFonts w:ascii="Times New Roman" w:hAnsi="Times New Roman" w:cs="Times New Roman"/>
          <w:color w:val="000000"/>
          <w:sz w:val="20"/>
          <w:szCs w:val="20"/>
          <w:shd w:val="clear" w:color="auto" w:fill="FFFFFF"/>
          <w:lang w:val="en-US"/>
        </w:rPr>
        <w:t xml:space="preserve">sebagai </w:t>
      </w:r>
      <w:r w:rsidR="004629C9" w:rsidRPr="00327ADF">
        <w:rPr>
          <w:rFonts w:ascii="Times New Roman" w:hAnsi="Times New Roman" w:cs="Times New Roman"/>
          <w:color w:val="000000"/>
          <w:sz w:val="20"/>
          <w:szCs w:val="20"/>
          <w:shd w:val="clear" w:color="auto" w:fill="FFFFFF"/>
        </w:rPr>
        <w:t xml:space="preserve">salah satu kebutuhan dasar manusia, yang </w:t>
      </w:r>
      <w:r w:rsidR="004629C9" w:rsidRPr="00327ADF">
        <w:rPr>
          <w:rFonts w:ascii="Times New Roman" w:hAnsi="Times New Roman" w:cs="Times New Roman"/>
          <w:color w:val="000000"/>
          <w:sz w:val="20"/>
          <w:szCs w:val="20"/>
          <w:shd w:val="clear" w:color="auto" w:fill="FFFFFF"/>
          <w:lang w:val="en-US"/>
        </w:rPr>
        <w:t xml:space="preserve">terjamin </w:t>
      </w:r>
      <w:r w:rsidR="004629C9" w:rsidRPr="00327ADF">
        <w:rPr>
          <w:rFonts w:ascii="Times New Roman" w:hAnsi="Times New Roman" w:cs="Times New Roman"/>
          <w:color w:val="000000"/>
          <w:sz w:val="20"/>
          <w:szCs w:val="20"/>
          <w:shd w:val="clear" w:color="auto" w:fill="FFFFFF"/>
        </w:rPr>
        <w:t xml:space="preserve">haknya secara konstitusional. </w:t>
      </w:r>
      <w:r w:rsidR="00E071A2" w:rsidRPr="00327ADF">
        <w:rPr>
          <w:rFonts w:ascii="Times New Roman" w:hAnsi="Times New Roman" w:cs="Times New Roman"/>
          <w:color w:val="000000"/>
          <w:sz w:val="20"/>
          <w:szCs w:val="20"/>
          <w:shd w:val="clear" w:color="auto" w:fill="FFFFFF"/>
        </w:rPr>
        <w:t>Menurut Palilingan</w:t>
      </w:r>
      <w:r w:rsidR="00CE4BED">
        <w:rPr>
          <w:rFonts w:ascii="Times New Roman" w:hAnsi="Times New Roman" w:cs="Times New Roman"/>
          <w:color w:val="000000"/>
          <w:sz w:val="20"/>
          <w:szCs w:val="20"/>
          <w:shd w:val="clear" w:color="auto" w:fill="FFFFFF"/>
          <w:lang w:val="en-US"/>
        </w:rPr>
        <w:t xml:space="preserve"> </w:t>
      </w:r>
      <w:r w:rsidR="00CE4BED">
        <w:rPr>
          <w:rFonts w:ascii="Times New Roman" w:hAnsi="Times New Roman" w:cs="Times New Roman"/>
          <w:color w:val="000000"/>
          <w:sz w:val="20"/>
          <w:szCs w:val="20"/>
          <w:shd w:val="clear" w:color="auto" w:fill="FFFFFF"/>
        </w:rPr>
        <w:fldChar w:fldCharType="begin" w:fldLock="1"/>
      </w:r>
      <w:r w:rsidR="00CE4BED">
        <w:rPr>
          <w:rFonts w:ascii="Times New Roman" w:hAnsi="Times New Roman" w:cs="Times New Roman"/>
          <w:color w:val="000000"/>
          <w:sz w:val="20"/>
          <w:szCs w:val="20"/>
          <w:shd w:val="clear" w:color="auto" w:fill="FFFFFF"/>
        </w:rPr>
        <w:instrText>ADDIN CSL_CITATION {"citationItems":[{"id":"ITEM-1","itemData":{"author":[{"dropping-particle":"","family":"Palilingan","given":"Toar","non-dropping-particle":"","parse-names":false,"suffix":""}],"id":"ITEM-1","issued":{"date-parts":[["0"]]},"title":"Aspek Hukum Dalam Penanganan Wabah Covid-19","type":"article-journal"},"uris":["http://www.mendeley.com/documents/?uuid=13ecc776-8846-450a-933e-df2abfb0cc41"]}],"mendeley":{"formattedCitation":"(Palilingan, n.d.)","plainTextFormattedCitation":"(Palilingan, n.d.)","previouslyFormattedCitation":"(Palilingan, n.d.)"},"properties":{"noteIndex":0},"schema":"https://github.com/citation-style-language/schema/raw/master/csl-citation.json"}</w:instrText>
      </w:r>
      <w:r w:rsidR="00CE4BED">
        <w:rPr>
          <w:rFonts w:ascii="Times New Roman" w:hAnsi="Times New Roman" w:cs="Times New Roman"/>
          <w:color w:val="000000"/>
          <w:sz w:val="20"/>
          <w:szCs w:val="20"/>
          <w:shd w:val="clear" w:color="auto" w:fill="FFFFFF"/>
        </w:rPr>
        <w:fldChar w:fldCharType="separate"/>
      </w:r>
      <w:r w:rsidR="00CE4BED" w:rsidRPr="00CE4BED">
        <w:rPr>
          <w:rFonts w:ascii="Times New Roman" w:hAnsi="Times New Roman" w:cs="Times New Roman"/>
          <w:noProof/>
          <w:color w:val="000000"/>
          <w:sz w:val="20"/>
          <w:szCs w:val="20"/>
          <w:shd w:val="clear" w:color="auto" w:fill="FFFFFF"/>
        </w:rPr>
        <w:t>(Palilingan, n.d.)</w:t>
      </w:r>
      <w:r w:rsidR="00CE4BED">
        <w:rPr>
          <w:rFonts w:ascii="Times New Roman" w:hAnsi="Times New Roman" w:cs="Times New Roman"/>
          <w:color w:val="000000"/>
          <w:sz w:val="20"/>
          <w:szCs w:val="20"/>
          <w:shd w:val="clear" w:color="auto" w:fill="FFFFFF"/>
        </w:rPr>
        <w:fldChar w:fldCharType="end"/>
      </w:r>
      <w:r w:rsidR="00E071A2" w:rsidRPr="00327ADF">
        <w:rPr>
          <w:rFonts w:ascii="Times New Roman" w:hAnsi="Times New Roman" w:cs="Times New Roman"/>
          <w:color w:val="000000"/>
          <w:sz w:val="20"/>
          <w:szCs w:val="20"/>
          <w:shd w:val="clear" w:color="auto" w:fill="FFFFFF"/>
          <w:lang w:val="en-US"/>
        </w:rPr>
        <w:t>, dasar konstitusi p</w:t>
      </w:r>
      <w:r w:rsidR="00B115CB" w:rsidRPr="00327ADF">
        <w:rPr>
          <w:rFonts w:ascii="Times New Roman" w:hAnsi="Times New Roman" w:cs="Times New Roman"/>
          <w:color w:val="000000"/>
          <w:sz w:val="20"/>
          <w:szCs w:val="20"/>
          <w:shd w:val="clear" w:color="auto" w:fill="FFFFFF"/>
          <w:lang w:val="en-US"/>
        </w:rPr>
        <w:t xml:space="preserve">andemi merupakan bencana non alam yang diatur dalam Undang-Undang No.24 Tahun 2007 bahwa </w:t>
      </w:r>
      <w:r w:rsidR="00B115CB" w:rsidRPr="00327ADF">
        <w:rPr>
          <w:rFonts w:ascii="Times New Roman" w:hAnsi="Times New Roman" w:cs="Times New Roman"/>
          <w:color w:val="000000"/>
          <w:sz w:val="20"/>
          <w:szCs w:val="20"/>
        </w:rPr>
        <w:t>Bencana nonalam adalah bencana yang diakibatkan oleh peristiwa atau rangkaian peristiwa nonalam yang antara lain berupa gagal teknologi, gagal modernisasi, epidemi, dan wabah penyakit.</w:t>
      </w:r>
      <w:r w:rsidR="00B115CB" w:rsidRPr="00327ADF">
        <w:rPr>
          <w:rFonts w:ascii="Times New Roman" w:hAnsi="Times New Roman" w:cs="Times New Roman"/>
          <w:color w:val="000000"/>
          <w:sz w:val="20"/>
          <w:szCs w:val="20"/>
          <w:lang w:val="en-US"/>
        </w:rPr>
        <w:t xml:space="preserve"> Hal ini </w:t>
      </w:r>
      <w:r w:rsidR="00E071A2" w:rsidRPr="00327ADF">
        <w:rPr>
          <w:rFonts w:ascii="Times New Roman" w:hAnsi="Times New Roman" w:cs="Times New Roman"/>
          <w:color w:val="000000"/>
          <w:sz w:val="20"/>
          <w:szCs w:val="20"/>
          <w:lang w:val="en-US"/>
        </w:rPr>
        <w:t xml:space="preserve">menurut Undang-Undang No.4 Tahun 1984 dalam Bab II Pasal 2 </w:t>
      </w:r>
      <w:r w:rsidR="00B115CB" w:rsidRPr="00327ADF">
        <w:rPr>
          <w:rFonts w:ascii="Times New Roman" w:hAnsi="Times New Roman" w:cs="Times New Roman"/>
          <w:color w:val="000000"/>
          <w:sz w:val="20"/>
          <w:szCs w:val="20"/>
          <w:lang w:val="en-US"/>
        </w:rPr>
        <w:t>menuntut</w:t>
      </w:r>
      <w:r w:rsidR="00E071A2" w:rsidRPr="00327ADF">
        <w:rPr>
          <w:rFonts w:ascii="Times New Roman" w:hAnsi="Times New Roman" w:cs="Times New Roman"/>
          <w:color w:val="000000"/>
          <w:sz w:val="20"/>
          <w:szCs w:val="20"/>
          <w:lang w:val="en-US"/>
        </w:rPr>
        <w:t xml:space="preserve"> kewajiban </w:t>
      </w:r>
      <w:r w:rsidR="00B115CB" w:rsidRPr="00327ADF">
        <w:rPr>
          <w:rFonts w:ascii="Times New Roman" w:hAnsi="Times New Roman" w:cs="Times New Roman"/>
          <w:color w:val="000000"/>
          <w:sz w:val="20"/>
          <w:szCs w:val="20"/>
          <w:lang w:val="en-US"/>
        </w:rPr>
        <w:t xml:space="preserve">negara untuk </w:t>
      </w:r>
      <w:r w:rsidR="00E071A2" w:rsidRPr="00327ADF">
        <w:rPr>
          <w:rFonts w:ascii="Times New Roman" w:hAnsi="Times New Roman" w:cs="Times New Roman"/>
          <w:color w:val="000000"/>
          <w:sz w:val="20"/>
          <w:szCs w:val="20"/>
          <w:lang w:val="en-US"/>
        </w:rPr>
        <w:t xml:space="preserve">tanggungjawab </w:t>
      </w:r>
      <w:r w:rsidR="00B115CB" w:rsidRPr="00327ADF">
        <w:rPr>
          <w:rFonts w:ascii="Times New Roman" w:hAnsi="Times New Roman" w:cs="Times New Roman"/>
          <w:color w:val="000000"/>
          <w:sz w:val="20"/>
          <w:szCs w:val="20"/>
        </w:rPr>
        <w:t>melindungi penduduk dari malapetaka yang</w:t>
      </w:r>
      <w:r w:rsidR="00E071A2" w:rsidRPr="00327ADF">
        <w:rPr>
          <w:rFonts w:ascii="Times New Roman" w:hAnsi="Times New Roman" w:cs="Times New Roman"/>
          <w:color w:val="000000"/>
          <w:sz w:val="20"/>
          <w:szCs w:val="20"/>
          <w:lang w:val="en-US"/>
        </w:rPr>
        <w:t xml:space="preserve"> </w:t>
      </w:r>
      <w:r w:rsidR="00B115CB" w:rsidRPr="00327ADF">
        <w:rPr>
          <w:rFonts w:ascii="Times New Roman" w:hAnsi="Times New Roman" w:cs="Times New Roman"/>
          <w:color w:val="000000"/>
          <w:sz w:val="20"/>
          <w:szCs w:val="20"/>
        </w:rPr>
        <w:t>ditimbulkan wabah sedini mungkin, dalam rangka meningkatkan kemampuan</w:t>
      </w:r>
      <w:r w:rsidR="00E071A2" w:rsidRPr="00327ADF">
        <w:rPr>
          <w:rFonts w:ascii="Times New Roman" w:hAnsi="Times New Roman" w:cs="Times New Roman"/>
          <w:color w:val="000000"/>
          <w:sz w:val="20"/>
          <w:szCs w:val="20"/>
          <w:lang w:val="en-US"/>
        </w:rPr>
        <w:t xml:space="preserve"> </w:t>
      </w:r>
      <w:r w:rsidR="00B115CB" w:rsidRPr="00327ADF">
        <w:rPr>
          <w:rFonts w:ascii="Times New Roman" w:hAnsi="Times New Roman" w:cs="Times New Roman"/>
          <w:color w:val="000000"/>
          <w:sz w:val="20"/>
          <w:szCs w:val="20"/>
        </w:rPr>
        <w:t>masyarakat untuk hidup sehat.</w:t>
      </w:r>
      <w:r w:rsidR="00E071A2" w:rsidRPr="00327ADF">
        <w:rPr>
          <w:rStyle w:val="FootnoteReference"/>
          <w:rFonts w:ascii="Times New Roman" w:hAnsi="Times New Roman" w:cs="Times New Roman"/>
          <w:i/>
          <w:iCs/>
          <w:color w:val="000000"/>
          <w:sz w:val="20"/>
          <w:szCs w:val="20"/>
          <w:shd w:val="clear" w:color="auto" w:fill="FFFFFF"/>
        </w:rPr>
        <w:t xml:space="preserve"> </w:t>
      </w:r>
      <w:r w:rsidR="0076352B" w:rsidRPr="00327ADF">
        <w:rPr>
          <w:rFonts w:ascii="Times New Roman" w:hAnsi="Times New Roman" w:cs="Times New Roman"/>
          <w:color w:val="000000"/>
          <w:sz w:val="20"/>
          <w:szCs w:val="20"/>
          <w:shd w:val="clear" w:color="auto" w:fill="FFFFFF"/>
        </w:rPr>
        <w:t xml:space="preserve">Negara melalui pemerintah juga memiliki tanggung jawab berdasarkan undang-undang untuk </w:t>
      </w:r>
      <w:r w:rsidR="0076352B" w:rsidRPr="00327ADF">
        <w:rPr>
          <w:rFonts w:ascii="Times New Roman" w:hAnsi="Times New Roman" w:cs="Times New Roman"/>
          <w:color w:val="000000"/>
          <w:sz w:val="20"/>
          <w:szCs w:val="20"/>
        </w:rPr>
        <w:t xml:space="preserve">meningkatkan kesadaran, kemauan, dan kemampuan hidup sehat bagi setiap orang agar terwujud derajat kesehatan masyarakat yang setinggi-tingginya, sebagai investasi bagi pembangunan sumber daya manusia yang produktif secara sosial dan ekonomis </w:t>
      </w:r>
      <w:r w:rsidR="0076352B" w:rsidRPr="00327ADF">
        <w:rPr>
          <w:rFonts w:ascii="Times New Roman" w:hAnsi="Times New Roman" w:cs="Times New Roman"/>
          <w:color w:val="000000"/>
          <w:sz w:val="20"/>
          <w:szCs w:val="20"/>
        </w:rPr>
        <w:lastRenderedPageBreak/>
        <w:t>sebagaimana diaman</w:t>
      </w:r>
      <w:r w:rsidR="0007143F" w:rsidRPr="00327ADF">
        <w:rPr>
          <w:rFonts w:ascii="Times New Roman" w:hAnsi="Times New Roman" w:cs="Times New Roman"/>
          <w:color w:val="000000"/>
          <w:sz w:val="20"/>
          <w:szCs w:val="20"/>
        </w:rPr>
        <w:t>a</w:t>
      </w:r>
      <w:r w:rsidR="0076352B" w:rsidRPr="00327ADF">
        <w:rPr>
          <w:rFonts w:ascii="Times New Roman" w:hAnsi="Times New Roman" w:cs="Times New Roman"/>
          <w:color w:val="000000"/>
          <w:sz w:val="20"/>
          <w:szCs w:val="20"/>
        </w:rPr>
        <w:t xml:space="preserve">tkan dalam Undang-Undang No.36 Tahun 2006 Tentang Kesehatan. </w:t>
      </w:r>
      <w:r w:rsidR="0076352B" w:rsidRPr="00327ADF">
        <w:rPr>
          <w:rFonts w:ascii="Times New Roman" w:hAnsi="Times New Roman" w:cs="Times New Roman"/>
          <w:color w:val="000000"/>
          <w:sz w:val="20"/>
          <w:szCs w:val="20"/>
          <w:lang w:val="en-US"/>
        </w:rPr>
        <w:t>Adapun tanggung jawab pemerintah secara khusus diatus dalam Pasal 15 sampai 20 undang-undang ini. Pandemi Covid-19 sebagai bencana non alam yang berdampak sosial luas yang penyebarannya dapat ditanggulangi secara konsitutusi berdasarkan</w:t>
      </w:r>
      <w:r w:rsidR="00C43B59" w:rsidRPr="00327ADF">
        <w:rPr>
          <w:rFonts w:ascii="Times New Roman" w:hAnsi="Times New Roman" w:cs="Times New Roman"/>
          <w:color w:val="000000"/>
          <w:sz w:val="20"/>
          <w:szCs w:val="20"/>
          <w:lang w:val="en-US"/>
        </w:rPr>
        <w:t xml:space="preserve"> Undang - Undang No.6 Tahun 2018 tentang </w:t>
      </w:r>
      <w:r w:rsidR="0076352B" w:rsidRPr="00327ADF">
        <w:rPr>
          <w:rFonts w:ascii="Times New Roman" w:hAnsi="Times New Roman" w:cs="Times New Roman"/>
          <w:color w:val="000000"/>
          <w:sz w:val="20"/>
          <w:szCs w:val="20"/>
        </w:rPr>
        <w:t>Kekarantinaan Kesehatan</w:t>
      </w:r>
      <w:r w:rsidR="00C43B59" w:rsidRPr="00327ADF">
        <w:rPr>
          <w:rFonts w:ascii="Times New Roman" w:hAnsi="Times New Roman" w:cs="Times New Roman"/>
          <w:color w:val="000000"/>
          <w:sz w:val="20"/>
          <w:szCs w:val="20"/>
          <w:lang w:val="en-US"/>
        </w:rPr>
        <w:t xml:space="preserve">. </w:t>
      </w:r>
      <w:r w:rsidR="00C43B59" w:rsidRPr="00327ADF">
        <w:rPr>
          <w:rFonts w:ascii="Times New Roman" w:hAnsi="Times New Roman" w:cs="Times New Roman"/>
          <w:color w:val="000000"/>
          <w:sz w:val="20"/>
          <w:szCs w:val="20"/>
        </w:rPr>
        <w:t xml:space="preserve">Negara </w:t>
      </w:r>
      <w:r w:rsidR="00C43B59" w:rsidRPr="00327ADF">
        <w:rPr>
          <w:rFonts w:ascii="Times New Roman" w:hAnsi="Times New Roman" w:cs="Times New Roman"/>
          <w:color w:val="000000"/>
          <w:sz w:val="20"/>
          <w:szCs w:val="20"/>
          <w:lang w:val="en-US"/>
        </w:rPr>
        <w:t xml:space="preserve">berkewajiban </w:t>
      </w:r>
      <w:r w:rsidR="00C43B59" w:rsidRPr="00327ADF">
        <w:rPr>
          <w:rFonts w:ascii="Times New Roman" w:hAnsi="Times New Roman" w:cs="Times New Roman"/>
          <w:color w:val="000000"/>
          <w:sz w:val="20"/>
          <w:szCs w:val="20"/>
        </w:rPr>
        <w:t xml:space="preserve">menerapkan prinsip-prinsip kekarantinaan kesahatan sebagai </w:t>
      </w:r>
      <w:r w:rsidR="0076352B" w:rsidRPr="00327ADF">
        <w:rPr>
          <w:rFonts w:ascii="Times New Roman" w:hAnsi="Times New Roman" w:cs="Times New Roman"/>
          <w:color w:val="000000"/>
          <w:sz w:val="20"/>
          <w:szCs w:val="20"/>
        </w:rPr>
        <w:t>upaya mencegah dan</w:t>
      </w:r>
      <w:r w:rsidR="00C43B59" w:rsidRPr="00327ADF">
        <w:rPr>
          <w:rFonts w:ascii="Times New Roman" w:hAnsi="Times New Roman" w:cs="Times New Roman"/>
          <w:color w:val="000000"/>
          <w:sz w:val="20"/>
          <w:szCs w:val="20"/>
        </w:rPr>
        <w:t xml:space="preserve"> </w:t>
      </w:r>
      <w:r w:rsidR="0076352B" w:rsidRPr="00327ADF">
        <w:rPr>
          <w:rFonts w:ascii="Times New Roman" w:hAnsi="Times New Roman" w:cs="Times New Roman"/>
          <w:color w:val="000000"/>
          <w:sz w:val="20"/>
          <w:szCs w:val="20"/>
        </w:rPr>
        <w:t>menangkal keluar atau masuknya penyakit dan/atau faktor risiko kesehatan masyarakat yang berpotensi menimbulkan kedaruratan kesehatan masyarakat.</w:t>
      </w:r>
      <w:r w:rsidR="00C43B59" w:rsidRPr="00327ADF">
        <w:rPr>
          <w:rFonts w:ascii="Times New Roman" w:hAnsi="Times New Roman" w:cs="Times New Roman"/>
          <w:color w:val="000000"/>
          <w:sz w:val="20"/>
          <w:szCs w:val="20"/>
          <w:lang w:val="en-US"/>
        </w:rPr>
        <w:t xml:space="preserve"> </w:t>
      </w:r>
      <w:r w:rsidR="0076352B" w:rsidRPr="00327ADF">
        <w:rPr>
          <w:rFonts w:ascii="Times New Roman" w:hAnsi="Times New Roman" w:cs="Times New Roman"/>
          <w:color w:val="000000"/>
          <w:sz w:val="20"/>
          <w:szCs w:val="20"/>
          <w:shd w:val="clear" w:color="auto" w:fill="FFFFFF"/>
          <w:lang w:val="en-US"/>
        </w:rPr>
        <w:t xml:space="preserve">Ketentuan </w:t>
      </w:r>
      <w:r w:rsidR="00E071A2" w:rsidRPr="00327ADF">
        <w:rPr>
          <w:rFonts w:ascii="Times New Roman" w:hAnsi="Times New Roman" w:cs="Times New Roman"/>
          <w:color w:val="000000"/>
          <w:sz w:val="20"/>
          <w:szCs w:val="20"/>
          <w:shd w:val="clear" w:color="auto" w:fill="FFFFFF"/>
          <w:lang w:val="en-US"/>
        </w:rPr>
        <w:t>ini juga</w:t>
      </w:r>
      <w:r w:rsidR="00E071A2" w:rsidRPr="00327ADF">
        <w:rPr>
          <w:rFonts w:ascii="Times New Roman" w:hAnsi="Times New Roman" w:cs="Times New Roman"/>
          <w:color w:val="000000"/>
          <w:sz w:val="20"/>
          <w:szCs w:val="20"/>
          <w:shd w:val="clear" w:color="auto" w:fill="FFFFFF"/>
        </w:rPr>
        <w:t xml:space="preserve"> </w:t>
      </w:r>
      <w:r w:rsidR="00E071A2" w:rsidRPr="00327ADF">
        <w:rPr>
          <w:rFonts w:ascii="Times New Roman" w:hAnsi="Times New Roman" w:cs="Times New Roman"/>
          <w:color w:val="000000"/>
          <w:sz w:val="20"/>
          <w:szCs w:val="20"/>
          <w:shd w:val="clear" w:color="auto" w:fill="FFFFFF"/>
          <w:lang w:val="en-US"/>
        </w:rPr>
        <w:t xml:space="preserve">selaras </w:t>
      </w:r>
      <w:r w:rsidR="00E071A2" w:rsidRPr="00327ADF">
        <w:rPr>
          <w:rFonts w:ascii="Times New Roman" w:hAnsi="Times New Roman" w:cs="Times New Roman"/>
          <w:color w:val="000000"/>
          <w:sz w:val="20"/>
          <w:szCs w:val="20"/>
          <w:shd w:val="clear" w:color="auto" w:fill="FFFFFF"/>
        </w:rPr>
        <w:t xml:space="preserve">konstitusi </w:t>
      </w:r>
      <w:r w:rsidR="00E071A2" w:rsidRPr="00327ADF">
        <w:rPr>
          <w:rFonts w:ascii="Times New Roman" w:hAnsi="Times New Roman" w:cs="Times New Roman"/>
          <w:color w:val="000000"/>
          <w:sz w:val="20"/>
          <w:szCs w:val="20"/>
          <w:shd w:val="clear" w:color="auto" w:fill="FFFFFF"/>
          <w:lang w:val="en-US"/>
        </w:rPr>
        <w:t xml:space="preserve">hukum </w:t>
      </w:r>
      <w:r w:rsidR="00E071A2" w:rsidRPr="00327ADF">
        <w:rPr>
          <w:rFonts w:ascii="Times New Roman" w:hAnsi="Times New Roman" w:cs="Times New Roman"/>
          <w:i/>
          <w:iCs/>
          <w:color w:val="000000"/>
          <w:sz w:val="20"/>
          <w:szCs w:val="20"/>
          <w:shd w:val="clear" w:color="auto" w:fill="FFFFFF"/>
        </w:rPr>
        <w:t>World Health Organization</w:t>
      </w:r>
      <w:r w:rsidR="00E071A2" w:rsidRPr="00327ADF">
        <w:rPr>
          <w:rFonts w:ascii="Times New Roman" w:hAnsi="Times New Roman" w:cs="Times New Roman"/>
          <w:color w:val="000000"/>
          <w:sz w:val="20"/>
          <w:szCs w:val="20"/>
          <w:shd w:val="clear" w:color="auto" w:fill="FFFFFF"/>
        </w:rPr>
        <w:t xml:space="preserve"> (WHO) 1948 telah menegaskan pula bahwa “memperoleh derajat kesehatan yang setinggi-tingginya adalah suatu hak asasi bagi setiap orang” </w:t>
      </w:r>
      <w:r w:rsidR="00E071A2" w:rsidRPr="00327ADF">
        <w:rPr>
          <w:rFonts w:ascii="Times New Roman" w:hAnsi="Times New Roman" w:cs="Times New Roman"/>
          <w:i/>
          <w:iCs/>
          <w:color w:val="000000"/>
          <w:sz w:val="20"/>
          <w:szCs w:val="20"/>
          <w:shd w:val="clear" w:color="auto" w:fill="FFFFFF"/>
        </w:rPr>
        <w:t>(the enjoyment of the highest attainable standard of health is one of the fundamental rights of every human being).</w:t>
      </w:r>
      <w:r w:rsidR="009B2BAB" w:rsidRPr="00327ADF">
        <w:rPr>
          <w:rFonts w:ascii="Times New Roman" w:hAnsi="Times New Roman" w:cs="Times New Roman"/>
          <w:color w:val="000000"/>
          <w:sz w:val="20"/>
          <w:szCs w:val="20"/>
          <w:lang w:val="en-US"/>
        </w:rPr>
        <w:t xml:space="preserve">Tanggung jawab </w:t>
      </w:r>
      <w:r w:rsidR="005D2878" w:rsidRPr="00327ADF">
        <w:rPr>
          <w:rFonts w:ascii="Times New Roman" w:hAnsi="Times New Roman" w:cs="Times New Roman"/>
          <w:color w:val="000000"/>
          <w:sz w:val="20"/>
          <w:szCs w:val="20"/>
          <w:lang w:val="en-US"/>
        </w:rPr>
        <w:t xml:space="preserve">ini menuntut kepada </w:t>
      </w:r>
      <w:r w:rsidR="009B2BAB" w:rsidRPr="00327ADF">
        <w:rPr>
          <w:rFonts w:ascii="Times New Roman" w:hAnsi="Times New Roman" w:cs="Times New Roman"/>
          <w:color w:val="000000"/>
          <w:sz w:val="20"/>
          <w:szCs w:val="20"/>
          <w:lang w:val="en-US"/>
        </w:rPr>
        <w:t xml:space="preserve">negara dalam melaksanakan jaminan HAM bagi warga Negara Indonesia akibat dampak pandemi Covid-19 berhubungan dengan </w:t>
      </w:r>
      <w:r w:rsidR="005D2878" w:rsidRPr="00327ADF">
        <w:rPr>
          <w:rFonts w:ascii="Times New Roman" w:hAnsi="Times New Roman" w:cs="Times New Roman"/>
          <w:color w:val="000000"/>
          <w:sz w:val="20"/>
          <w:szCs w:val="20"/>
          <w:lang w:val="en-US"/>
        </w:rPr>
        <w:t xml:space="preserve">kecukupan </w:t>
      </w:r>
      <w:r w:rsidR="00D24477" w:rsidRPr="00327ADF">
        <w:rPr>
          <w:rFonts w:ascii="Times New Roman" w:hAnsi="Times New Roman" w:cs="Times New Roman"/>
          <w:color w:val="000000"/>
          <w:sz w:val="20"/>
          <w:szCs w:val="20"/>
          <w:lang w:val="en-US"/>
        </w:rPr>
        <w:t>anggaran dan kondisi ini berpotensi menimbulkan difisit anggaran bagi negara.</w:t>
      </w:r>
    </w:p>
    <w:p w:rsidR="00266B03" w:rsidRPr="00327ADF" w:rsidRDefault="00CE1548" w:rsidP="00266B03">
      <w:pPr>
        <w:spacing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Dalam hal melaksanakan UUD 1945 </w:t>
      </w:r>
      <w:r w:rsidR="00A249EF" w:rsidRPr="00327ADF">
        <w:rPr>
          <w:rFonts w:ascii="Times New Roman" w:hAnsi="Times New Roman" w:cs="Times New Roman"/>
          <w:color w:val="000000"/>
          <w:sz w:val="20"/>
          <w:szCs w:val="20"/>
          <w:lang w:val="en-US"/>
        </w:rPr>
        <w:t xml:space="preserve">dalam </w:t>
      </w:r>
      <w:r w:rsidR="00A249EF" w:rsidRPr="00327ADF">
        <w:rPr>
          <w:rFonts w:ascii="Times New Roman" w:hAnsi="Times New Roman" w:cs="Times New Roman"/>
          <w:color w:val="000000"/>
          <w:sz w:val="20"/>
          <w:szCs w:val="20"/>
        </w:rPr>
        <w:t xml:space="preserve">Pasal 23 ayat (1) </w:t>
      </w:r>
      <w:r w:rsidR="00A249EF" w:rsidRPr="00327ADF">
        <w:rPr>
          <w:rFonts w:ascii="Times New Roman" w:hAnsi="Times New Roman" w:cs="Times New Roman"/>
          <w:color w:val="000000"/>
          <w:sz w:val="20"/>
          <w:szCs w:val="20"/>
          <w:lang w:val="en-US"/>
        </w:rPr>
        <w:t xml:space="preserve">mengamanatkan </w:t>
      </w:r>
      <w:r w:rsidR="00A249EF" w:rsidRPr="00327ADF">
        <w:rPr>
          <w:rFonts w:ascii="Times New Roman" w:hAnsi="Times New Roman" w:cs="Times New Roman"/>
          <w:color w:val="000000"/>
          <w:sz w:val="20"/>
          <w:szCs w:val="20"/>
        </w:rPr>
        <w:t>bahwa “Anggaran Pendapatan dan Belanja sebagai wujud dari pengelolaan keuangan negara ditetapkan setiap tahun dengan Undang-Undang dan dilaksanakan secara terbuka dan bertanggungjawab untuk sebesar-besarnya kemakmuran rakyat</w:t>
      </w:r>
      <w:r w:rsidR="00A249EF"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lang w:val="en-US"/>
        </w:rPr>
        <w:t xml:space="preserve">dan </w:t>
      </w:r>
      <w:r w:rsidRPr="00327ADF">
        <w:rPr>
          <w:rFonts w:ascii="Times New Roman" w:hAnsi="Times New Roman" w:cs="Times New Roman"/>
          <w:color w:val="000000"/>
          <w:sz w:val="20"/>
          <w:szCs w:val="20"/>
        </w:rPr>
        <w:t>Undang-undang Nomor 17 Tahun 2003 tentang Keuangan Negara</w:t>
      </w:r>
      <w:r w:rsidR="00C43B59" w:rsidRPr="00327ADF">
        <w:rPr>
          <w:rFonts w:ascii="Times New Roman" w:hAnsi="Times New Roman" w:cs="Times New Roman"/>
          <w:color w:val="000000"/>
          <w:sz w:val="20"/>
          <w:szCs w:val="20"/>
          <w:lang w:val="en-US"/>
        </w:rPr>
        <w:t xml:space="preserve"> </w:t>
      </w:r>
      <w:r w:rsidR="00A249EF" w:rsidRPr="00327ADF">
        <w:rPr>
          <w:rFonts w:ascii="Times New Roman" w:hAnsi="Times New Roman" w:cs="Times New Roman"/>
          <w:color w:val="000000"/>
          <w:sz w:val="20"/>
          <w:szCs w:val="20"/>
          <w:lang w:val="en-US"/>
        </w:rPr>
        <w:t>sebagai bentuk pelaksanaan anggaran pendapatan belanja negara sesuai amanat UUD 1945 tersebut</w:t>
      </w:r>
      <w:r w:rsidR="00CF014F" w:rsidRPr="00327ADF">
        <w:rPr>
          <w:rFonts w:ascii="Times New Roman" w:hAnsi="Times New Roman" w:cs="Times New Roman"/>
          <w:color w:val="000000"/>
          <w:sz w:val="20"/>
          <w:szCs w:val="20"/>
          <w:lang w:val="en-US"/>
        </w:rPr>
        <w:t xml:space="preserve">. </w:t>
      </w:r>
      <w:r w:rsidR="00CF014F" w:rsidRPr="00327ADF">
        <w:rPr>
          <w:rFonts w:ascii="Times New Roman" w:hAnsi="Times New Roman" w:cs="Times New Roman"/>
          <w:color w:val="000000"/>
          <w:sz w:val="20"/>
          <w:szCs w:val="20"/>
        </w:rPr>
        <w:t>Dalam hal anggaran diperkirakan defisit, ditetapkan sumber-sumber pembiayaan</w:t>
      </w:r>
      <w:r w:rsidR="00CF014F" w:rsidRPr="00327ADF">
        <w:rPr>
          <w:rFonts w:ascii="Times New Roman" w:hAnsi="Times New Roman" w:cs="Times New Roman"/>
          <w:color w:val="000000"/>
          <w:sz w:val="20"/>
          <w:szCs w:val="20"/>
          <w:lang w:val="en-US"/>
        </w:rPr>
        <w:t xml:space="preserve"> </w:t>
      </w:r>
      <w:r w:rsidR="00CF014F" w:rsidRPr="00327ADF">
        <w:rPr>
          <w:rFonts w:ascii="Times New Roman" w:hAnsi="Times New Roman" w:cs="Times New Roman"/>
          <w:color w:val="000000"/>
          <w:sz w:val="20"/>
          <w:szCs w:val="20"/>
        </w:rPr>
        <w:t>untuk menutup defisit tersebut dalam Undang-undang tentang APBN</w:t>
      </w:r>
      <w:r w:rsidR="00CF014F" w:rsidRPr="00327ADF">
        <w:rPr>
          <w:rFonts w:ascii="Times New Roman" w:hAnsi="Times New Roman" w:cs="Times New Roman"/>
          <w:color w:val="000000"/>
          <w:sz w:val="20"/>
          <w:szCs w:val="20"/>
          <w:lang w:val="en-US"/>
        </w:rPr>
        <w:t xml:space="preserve"> </w:t>
      </w:r>
      <w:r w:rsidR="00A249EF" w:rsidRPr="00327ADF">
        <w:rPr>
          <w:rFonts w:ascii="Times New Roman" w:hAnsi="Times New Roman" w:cs="Times New Roman"/>
          <w:color w:val="000000"/>
          <w:sz w:val="20"/>
          <w:szCs w:val="20"/>
          <w:lang w:val="en-US"/>
        </w:rPr>
        <w:t xml:space="preserve">maka </w:t>
      </w:r>
      <w:r w:rsidR="00C43B59" w:rsidRPr="00327ADF">
        <w:rPr>
          <w:rFonts w:ascii="Times New Roman" w:hAnsi="Times New Roman" w:cs="Times New Roman"/>
          <w:color w:val="000000"/>
          <w:sz w:val="20"/>
          <w:szCs w:val="20"/>
          <w:lang w:val="en-US"/>
        </w:rPr>
        <w:t xml:space="preserve">Pemerintah </w:t>
      </w:r>
      <w:r w:rsidR="000674A5" w:rsidRPr="00327ADF">
        <w:rPr>
          <w:rFonts w:ascii="Times New Roman" w:hAnsi="Times New Roman" w:cs="Times New Roman"/>
          <w:color w:val="000000"/>
          <w:sz w:val="20"/>
          <w:szCs w:val="20"/>
          <w:lang w:val="en-US"/>
        </w:rPr>
        <w:t xml:space="preserve">bersama-sama dengan Dewan Perwakilan </w:t>
      </w:r>
      <w:r w:rsidR="00C173CE" w:rsidRPr="00327ADF">
        <w:rPr>
          <w:rFonts w:ascii="Times New Roman" w:hAnsi="Times New Roman" w:cs="Times New Roman"/>
          <w:color w:val="000000"/>
          <w:sz w:val="20"/>
          <w:szCs w:val="20"/>
          <w:lang w:val="en-US"/>
        </w:rPr>
        <w:t xml:space="preserve">Rakyat </w:t>
      </w:r>
      <w:r w:rsidR="00CF014F" w:rsidRPr="00327ADF">
        <w:rPr>
          <w:rFonts w:ascii="Times New Roman" w:hAnsi="Times New Roman" w:cs="Times New Roman"/>
          <w:color w:val="000000"/>
          <w:sz w:val="20"/>
          <w:szCs w:val="20"/>
          <w:lang w:val="en-US"/>
        </w:rPr>
        <w:t xml:space="preserve">menetapkan </w:t>
      </w:r>
      <w:r w:rsidR="000674A5" w:rsidRPr="00327ADF">
        <w:rPr>
          <w:rFonts w:ascii="Times New Roman" w:hAnsi="Times New Roman" w:cs="Times New Roman"/>
          <w:color w:val="000000"/>
          <w:sz w:val="20"/>
          <w:szCs w:val="20"/>
          <w:lang w:val="en-US"/>
        </w:rPr>
        <w:t xml:space="preserve">pengesahan Peraturan Pemerintah Pengganti Undang-Undang (PERPPU) No.1 Tahun 2020 Tentang </w:t>
      </w:r>
      <w:r w:rsidR="00A249EF" w:rsidRPr="00327ADF">
        <w:rPr>
          <w:rFonts w:ascii="Times New Roman" w:hAnsi="Times New Roman" w:cs="Times New Roman"/>
          <w:color w:val="000000"/>
          <w:sz w:val="20"/>
          <w:szCs w:val="20"/>
          <w:shd w:val="clear" w:color="auto" w:fill="FFFFFF"/>
        </w:rPr>
        <w:t>Kebijakan Keuangan Negara dan Stabilitas Sistem Keuangan untuk Penanganan Pandemi Corona Virus Disease 2019 (COVID-19) dan/atau dalam Rangka Menghadapi Ancaman yang Membahayakan Perekonomian Nasional dan/atau Stabilitas Sistem Keuangan</w:t>
      </w:r>
      <w:r w:rsidR="00CF014F" w:rsidRPr="00327ADF">
        <w:rPr>
          <w:rFonts w:ascii="Times New Roman" w:hAnsi="Times New Roman" w:cs="Times New Roman"/>
          <w:color w:val="000000"/>
          <w:sz w:val="20"/>
          <w:szCs w:val="20"/>
          <w:shd w:val="clear" w:color="auto" w:fill="FFFFFF"/>
          <w:lang w:val="en-US"/>
        </w:rPr>
        <w:t>.</w:t>
      </w:r>
      <w:r w:rsidR="000674A5" w:rsidRPr="00327ADF">
        <w:rPr>
          <w:rFonts w:ascii="Times New Roman" w:hAnsi="Times New Roman" w:cs="Times New Roman"/>
          <w:color w:val="000000"/>
          <w:sz w:val="20"/>
          <w:szCs w:val="20"/>
          <w:shd w:val="clear" w:color="auto" w:fill="FFFFFF"/>
          <w:lang w:val="en-US"/>
        </w:rPr>
        <w:t xml:space="preserve"> </w:t>
      </w:r>
      <w:r w:rsidR="000674A5" w:rsidRPr="00327ADF">
        <w:rPr>
          <w:rFonts w:ascii="Times New Roman" w:hAnsi="Times New Roman" w:cs="Times New Roman"/>
          <w:color w:val="000000"/>
          <w:sz w:val="20"/>
          <w:szCs w:val="20"/>
          <w:shd w:val="clear" w:color="auto" w:fill="FFFFFF"/>
        </w:rPr>
        <w:t xml:space="preserve">Pandemi </w:t>
      </w:r>
      <w:r w:rsidR="000674A5" w:rsidRPr="00327ADF">
        <w:rPr>
          <w:rFonts w:ascii="Times New Roman" w:hAnsi="Times New Roman" w:cs="Times New Roman"/>
          <w:i/>
          <w:iCs/>
          <w:color w:val="000000"/>
          <w:sz w:val="20"/>
          <w:szCs w:val="20"/>
          <w:shd w:val="clear" w:color="auto" w:fill="FFFFFF"/>
        </w:rPr>
        <w:t>Corona Virus Disease</w:t>
      </w:r>
      <w:r w:rsidR="000674A5" w:rsidRPr="00327ADF">
        <w:rPr>
          <w:rFonts w:ascii="Times New Roman" w:hAnsi="Times New Roman" w:cs="Times New Roman"/>
          <w:color w:val="000000"/>
          <w:sz w:val="20"/>
          <w:szCs w:val="20"/>
          <w:shd w:val="clear" w:color="auto" w:fill="FFFFFF"/>
        </w:rPr>
        <w:t xml:space="preserve"> 2019 (COVID-19) </w:t>
      </w:r>
      <w:r w:rsidR="000674A5" w:rsidRPr="00327ADF">
        <w:rPr>
          <w:rFonts w:ascii="Times New Roman" w:hAnsi="Times New Roman" w:cs="Times New Roman"/>
          <w:color w:val="000000"/>
          <w:sz w:val="20"/>
          <w:szCs w:val="20"/>
          <w:shd w:val="clear" w:color="auto" w:fill="FFFFFF"/>
          <w:lang w:val="en-US"/>
        </w:rPr>
        <w:t xml:space="preserve">dinyatakan sebagai </w:t>
      </w:r>
      <w:r w:rsidR="000674A5" w:rsidRPr="00327ADF">
        <w:rPr>
          <w:rFonts w:ascii="Times New Roman" w:hAnsi="Times New Roman" w:cs="Times New Roman"/>
          <w:color w:val="000000"/>
          <w:sz w:val="20"/>
          <w:szCs w:val="20"/>
          <w:shd w:val="clear" w:color="auto" w:fill="FFFFFF"/>
        </w:rPr>
        <w:t>ancaman yang membahayakan perekonomian nasional dan/atau stabilitas sistem keuangan</w:t>
      </w:r>
      <w:r w:rsidR="000674A5" w:rsidRPr="00327ADF">
        <w:rPr>
          <w:rFonts w:ascii="Times New Roman" w:hAnsi="Times New Roman" w:cs="Times New Roman"/>
          <w:color w:val="000000"/>
          <w:sz w:val="20"/>
          <w:szCs w:val="20"/>
          <w:shd w:val="clear" w:color="auto" w:fill="FFFFFF"/>
          <w:lang w:val="en-US"/>
        </w:rPr>
        <w:t xml:space="preserve"> dengan berbadagi parameter yang secara rinci dirumuskan </w:t>
      </w:r>
      <w:r w:rsidR="00F0124C" w:rsidRPr="00327ADF">
        <w:rPr>
          <w:rFonts w:ascii="Times New Roman" w:hAnsi="Times New Roman" w:cs="Times New Roman"/>
          <w:color w:val="000000"/>
          <w:sz w:val="20"/>
          <w:szCs w:val="20"/>
          <w:shd w:val="clear" w:color="auto" w:fill="FFFFFF"/>
          <w:lang w:val="en-US"/>
        </w:rPr>
        <w:t xml:space="preserve">dalam </w:t>
      </w:r>
      <w:r w:rsidR="000674A5" w:rsidRPr="00327ADF">
        <w:rPr>
          <w:rFonts w:ascii="Times New Roman" w:hAnsi="Times New Roman" w:cs="Times New Roman"/>
          <w:color w:val="000000"/>
          <w:sz w:val="20"/>
          <w:szCs w:val="20"/>
          <w:shd w:val="clear" w:color="auto" w:fill="FFFFFF"/>
          <w:lang w:val="en-US"/>
        </w:rPr>
        <w:t>dasar pertimbangan penyusunan PERPPU No.1 Tahun 2020</w:t>
      </w:r>
      <w:r w:rsidR="00F0124C" w:rsidRPr="00327ADF">
        <w:rPr>
          <w:rFonts w:ascii="Times New Roman" w:hAnsi="Times New Roman" w:cs="Times New Roman"/>
          <w:color w:val="000000"/>
          <w:sz w:val="20"/>
          <w:szCs w:val="20"/>
          <w:shd w:val="clear" w:color="auto" w:fill="FFFFFF"/>
          <w:lang w:val="en-US"/>
        </w:rPr>
        <w:t xml:space="preserve">. Adapun </w:t>
      </w:r>
      <w:r w:rsidR="000316EB" w:rsidRPr="00327ADF">
        <w:rPr>
          <w:rFonts w:ascii="Times New Roman" w:hAnsi="Times New Roman" w:cs="Times New Roman"/>
          <w:color w:val="000000"/>
          <w:sz w:val="20"/>
          <w:szCs w:val="20"/>
        </w:rPr>
        <w:t xml:space="preserve">kewenangan Presiden untuk menetapkan </w:t>
      </w:r>
      <w:r w:rsidR="000316EB" w:rsidRPr="00327ADF">
        <w:rPr>
          <w:rFonts w:ascii="Times New Roman" w:hAnsi="Times New Roman" w:cs="Times New Roman"/>
          <w:color w:val="000000"/>
          <w:sz w:val="20"/>
          <w:szCs w:val="20"/>
        </w:rPr>
        <w:lastRenderedPageBreak/>
        <w:t xml:space="preserve">Peraturan Pemerintah Pengganti UndangUndang sebagaimana </w:t>
      </w:r>
      <w:r w:rsidR="000316EB" w:rsidRPr="00327ADF">
        <w:rPr>
          <w:rFonts w:ascii="Times New Roman" w:hAnsi="Times New Roman" w:cs="Times New Roman"/>
          <w:color w:val="000000"/>
          <w:sz w:val="20"/>
          <w:szCs w:val="20"/>
          <w:lang w:val="en-US"/>
        </w:rPr>
        <w:t xml:space="preserve">merujuk apada aturab </w:t>
      </w:r>
      <w:r w:rsidR="000316EB" w:rsidRPr="00327ADF">
        <w:rPr>
          <w:rFonts w:ascii="Times New Roman" w:hAnsi="Times New Roman" w:cs="Times New Roman"/>
          <w:color w:val="000000"/>
          <w:sz w:val="20"/>
          <w:szCs w:val="20"/>
        </w:rPr>
        <w:t xml:space="preserve">Pasal 22 ayat (1) Undang-Undang Dasar Negara Republik Indonesia Tahun </w:t>
      </w:r>
      <w:r w:rsidR="000316EB" w:rsidRPr="00327ADF">
        <w:rPr>
          <w:rFonts w:ascii="Times New Roman" w:hAnsi="Times New Roman" w:cs="Times New Roman"/>
          <w:color w:val="000000"/>
          <w:sz w:val="20"/>
          <w:szCs w:val="20"/>
          <w:lang w:val="en-US"/>
        </w:rPr>
        <w:t>1</w:t>
      </w:r>
      <w:r w:rsidR="000316EB" w:rsidRPr="00327ADF">
        <w:rPr>
          <w:rFonts w:ascii="Times New Roman" w:hAnsi="Times New Roman" w:cs="Times New Roman"/>
          <w:color w:val="000000"/>
          <w:sz w:val="20"/>
          <w:szCs w:val="20"/>
        </w:rPr>
        <w:t>945</w:t>
      </w:r>
      <w:r w:rsidR="000316EB" w:rsidRPr="00327ADF">
        <w:rPr>
          <w:rFonts w:ascii="Times New Roman" w:hAnsi="Times New Roman" w:cs="Times New Roman"/>
          <w:color w:val="000000"/>
          <w:sz w:val="20"/>
          <w:szCs w:val="20"/>
          <w:lang w:val="en-US"/>
        </w:rPr>
        <w:t>.</w:t>
      </w:r>
    </w:p>
    <w:p w:rsidR="003B1CD4" w:rsidRPr="00327ADF" w:rsidRDefault="00C173CE" w:rsidP="003B1CD4">
      <w:pPr>
        <w:spacing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Fokus penelitian ini adalah PERPPU No. 1 Tahun 2020, Pasal 27 menyatakan bahwa </w:t>
      </w:r>
      <w:r w:rsidR="00266B03" w:rsidRPr="00327ADF">
        <w:rPr>
          <w:rFonts w:ascii="Times New Roman" w:hAnsi="Times New Roman" w:cs="Times New Roman"/>
          <w:color w:val="000000"/>
          <w:sz w:val="20"/>
          <w:szCs w:val="20"/>
          <w:lang w:val="en-US"/>
        </w:rPr>
        <w:t>penggunaan anggaran dalam penanganan Covid-19 bukan termasuk kerugian negara, tidak dapat dituntutnya pejabat negara secara perdata dan pidana serta adanya klausul yang menyatakan s</w:t>
      </w:r>
      <w:r w:rsidRPr="00327ADF">
        <w:rPr>
          <w:rFonts w:ascii="Times New Roman" w:hAnsi="Times New Roman" w:cs="Times New Roman"/>
          <w:color w:val="000000"/>
          <w:sz w:val="20"/>
          <w:szCs w:val="20"/>
        </w:rPr>
        <w:t>egala tindakan termasuk keputusan yang</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diambil</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berdasarkan Peraturan Pemerintah Pengganti</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 xml:space="preserve">UndangUndang ini bukan merupakan objek gugatan </w:t>
      </w:r>
      <w:r w:rsidRPr="00327ADF">
        <w:rPr>
          <w:rFonts w:ascii="Times New Roman" w:hAnsi="Times New Roman" w:cs="Times New Roman"/>
          <w:color w:val="000000"/>
          <w:sz w:val="20"/>
          <w:szCs w:val="20"/>
          <w:lang w:val="en-US"/>
        </w:rPr>
        <w:t>y</w:t>
      </w:r>
      <w:r w:rsidRPr="00327ADF">
        <w:rPr>
          <w:rFonts w:ascii="Times New Roman" w:hAnsi="Times New Roman" w:cs="Times New Roman"/>
          <w:color w:val="000000"/>
          <w:sz w:val="20"/>
          <w:szCs w:val="20"/>
        </w:rPr>
        <w:t>ang</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dapat diajukan kepada peradilan tata usaha negara.</w:t>
      </w:r>
      <w:r w:rsidR="002A7817" w:rsidRPr="00327ADF">
        <w:rPr>
          <w:rFonts w:ascii="Times New Roman" w:hAnsi="Times New Roman" w:cs="Times New Roman"/>
          <w:color w:val="000000"/>
          <w:sz w:val="20"/>
          <w:szCs w:val="20"/>
          <w:lang w:val="en-US"/>
        </w:rPr>
        <w:t>”</w:t>
      </w:r>
      <w:r w:rsidR="00266B03"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lang w:val="en-US"/>
        </w:rPr>
        <w:t xml:space="preserve">Ketentuan Pasal 27 </w:t>
      </w:r>
      <w:r w:rsidR="00266B03" w:rsidRPr="00327ADF">
        <w:rPr>
          <w:rFonts w:ascii="Times New Roman" w:hAnsi="Times New Roman" w:cs="Times New Roman"/>
          <w:color w:val="000000"/>
          <w:sz w:val="20"/>
          <w:szCs w:val="20"/>
          <w:lang w:val="en-US"/>
        </w:rPr>
        <w:t xml:space="preserve">ini </w:t>
      </w:r>
      <w:r w:rsidR="00B6525B" w:rsidRPr="00327ADF">
        <w:rPr>
          <w:rFonts w:ascii="Times New Roman" w:hAnsi="Times New Roman" w:cs="Times New Roman"/>
          <w:color w:val="000000"/>
          <w:sz w:val="20"/>
          <w:szCs w:val="20"/>
          <w:lang w:val="en-US"/>
        </w:rPr>
        <w:t xml:space="preserve">berpotensi sebagai aspek krimonogen terjadinya tindak pidana korupsi karena memiliki keratan hubungan dengan pengadaan barang dan jasa dalam setiap aspek penggunaan anggaran guna penanganan Pandemi Covid-19. </w:t>
      </w:r>
      <w:r w:rsidR="00266B03" w:rsidRPr="00327ADF">
        <w:rPr>
          <w:rFonts w:ascii="Times New Roman" w:hAnsi="Times New Roman" w:cs="Times New Roman"/>
          <w:color w:val="000000"/>
          <w:sz w:val="20"/>
          <w:szCs w:val="20"/>
          <w:lang w:val="en-US"/>
        </w:rPr>
        <w:t xml:space="preserve">Berdasarkan </w:t>
      </w:r>
      <w:r w:rsidR="00B6525B" w:rsidRPr="00327ADF">
        <w:rPr>
          <w:rFonts w:ascii="Times New Roman" w:hAnsi="Times New Roman" w:cs="Times New Roman"/>
          <w:color w:val="000000"/>
          <w:sz w:val="20"/>
          <w:szCs w:val="20"/>
        </w:rPr>
        <w:t>kajian terkait dengan berbagai faktor penyebab</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korupsi dalam</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pengadaan</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 xml:space="preserve">barang dan jasa. </w:t>
      </w:r>
      <w:r w:rsidR="00B6525B" w:rsidRPr="00327ADF">
        <w:rPr>
          <w:rFonts w:ascii="Times New Roman" w:hAnsi="Times New Roman" w:cs="Times New Roman"/>
          <w:i/>
          <w:iCs/>
          <w:color w:val="000000"/>
          <w:sz w:val="20"/>
          <w:szCs w:val="20"/>
        </w:rPr>
        <w:t xml:space="preserve">Indonesia Procurement Watch </w:t>
      </w:r>
      <w:r w:rsidR="00B6525B" w:rsidRPr="00327ADF">
        <w:rPr>
          <w:rFonts w:ascii="Times New Roman" w:hAnsi="Times New Roman" w:cs="Times New Roman"/>
          <w:color w:val="000000"/>
          <w:sz w:val="20"/>
          <w:szCs w:val="20"/>
        </w:rPr>
        <w:t xml:space="preserve">(IPW) misalnya, telah mengidentifikasi faktor penyebab terjadi korupsi dalam pengadaan barang dan jasa pemerintah adalah, </w:t>
      </w:r>
      <w:r w:rsidR="00B6525B" w:rsidRPr="00327ADF">
        <w:rPr>
          <w:rFonts w:ascii="Times New Roman" w:hAnsi="Times New Roman" w:cs="Times New Roman"/>
          <w:i/>
          <w:iCs/>
          <w:color w:val="000000"/>
          <w:sz w:val="20"/>
          <w:szCs w:val="20"/>
        </w:rPr>
        <w:t>pertama</w:t>
      </w:r>
      <w:r w:rsidR="00B6525B" w:rsidRPr="00327ADF">
        <w:rPr>
          <w:rFonts w:ascii="Times New Roman" w:hAnsi="Times New Roman" w:cs="Times New Roman"/>
          <w:color w:val="000000"/>
          <w:sz w:val="20"/>
          <w:szCs w:val="20"/>
        </w:rPr>
        <w:t xml:space="preserve">, lemahnya kerangka hukum dan kelembagaan; </w:t>
      </w:r>
      <w:r w:rsidR="00B6525B" w:rsidRPr="00327ADF">
        <w:rPr>
          <w:rFonts w:ascii="Times New Roman" w:hAnsi="Times New Roman" w:cs="Times New Roman"/>
          <w:i/>
          <w:iCs/>
          <w:color w:val="000000"/>
          <w:sz w:val="20"/>
          <w:szCs w:val="20"/>
        </w:rPr>
        <w:t>kedua</w:t>
      </w:r>
      <w:r w:rsidR="00B6525B" w:rsidRPr="00327ADF">
        <w:rPr>
          <w:rFonts w:ascii="Times New Roman" w:hAnsi="Times New Roman" w:cs="Times New Roman"/>
          <w:color w:val="000000"/>
          <w:sz w:val="20"/>
          <w:szCs w:val="20"/>
        </w:rPr>
        <w:t xml:space="preserve">, lemahnya kapasitas pengelola pengadaan barang dan jasa pemerintah; dan </w:t>
      </w:r>
      <w:r w:rsidR="00B6525B" w:rsidRPr="00327ADF">
        <w:rPr>
          <w:rFonts w:ascii="Times New Roman" w:hAnsi="Times New Roman" w:cs="Times New Roman"/>
          <w:i/>
          <w:iCs/>
          <w:color w:val="000000"/>
          <w:sz w:val="20"/>
          <w:szCs w:val="20"/>
        </w:rPr>
        <w:t>ketiga</w:t>
      </w:r>
      <w:r w:rsidR="00B6525B" w:rsidRPr="00327ADF">
        <w:rPr>
          <w:rFonts w:ascii="Times New Roman" w:hAnsi="Times New Roman" w:cs="Times New Roman"/>
          <w:color w:val="000000"/>
          <w:sz w:val="20"/>
          <w:szCs w:val="20"/>
        </w:rPr>
        <w:t>, lemahnya kepatuhan terhadap peraturan, pengawasan dan penegakannya.</w:t>
      </w:r>
      <w:r w:rsidR="00CE4BED">
        <w:rPr>
          <w:rFonts w:ascii="Times New Roman" w:hAnsi="Times New Roman" w:cs="Times New Roman"/>
          <w:color w:val="000000"/>
          <w:sz w:val="20"/>
          <w:szCs w:val="20"/>
        </w:rPr>
        <w:fldChar w:fldCharType="begin" w:fldLock="1"/>
      </w:r>
      <w:r w:rsidR="00CE4BED">
        <w:rPr>
          <w:rFonts w:ascii="Times New Roman" w:hAnsi="Times New Roman" w:cs="Times New Roman"/>
          <w:color w:val="000000"/>
          <w:sz w:val="20"/>
          <w:szCs w:val="20"/>
        </w:rPr>
        <w:instrText>ADDIN CSL_CITATION {"citationItems":[{"id":"ITEM-1","itemData":{"author":[{"dropping-particle":"","family":"Amirudin","given":"","non-dropping-particle":"","parse-names":false,"suffix":""}],"container-title":"Jurnal Media Hukum","id":"ITEM-1","issued":{"date-parts":[["2012"]]},"title":"Pemberantasan Korupsi Dalam Pengadaan Barang Dan Jasa Melalui Instrumen Hukum Pidana Dan Administrasi","type":"article-journal","volume":"19"},"uris":["http://www.mendeley.com/documents/?uuid=05bdcbb1-0e93-45ab-ac62-d7e3c57c7723"]}],"mendeley":{"formattedCitation":"(Amirudin, 2012)","plainTextFormattedCitation":"(Amirudin, 2012)","previouslyFormattedCitation":"(Amirudin, 2012)"},"properties":{"noteIndex":0},"schema":"https://github.com/citation-style-language/schema/raw/master/csl-citation.json"}</w:instrText>
      </w:r>
      <w:r w:rsidR="00CE4BED">
        <w:rPr>
          <w:rFonts w:ascii="Times New Roman" w:hAnsi="Times New Roman" w:cs="Times New Roman"/>
          <w:color w:val="000000"/>
          <w:sz w:val="20"/>
          <w:szCs w:val="20"/>
        </w:rPr>
        <w:fldChar w:fldCharType="separate"/>
      </w:r>
      <w:r w:rsidR="00CE4BED" w:rsidRPr="00CE4BED">
        <w:rPr>
          <w:rFonts w:ascii="Times New Roman" w:hAnsi="Times New Roman" w:cs="Times New Roman"/>
          <w:noProof/>
          <w:color w:val="000000"/>
          <w:sz w:val="20"/>
          <w:szCs w:val="20"/>
        </w:rPr>
        <w:t>(Amirudin, 2012)</w:t>
      </w:r>
      <w:r w:rsidR="00CE4BED">
        <w:rPr>
          <w:rFonts w:ascii="Times New Roman" w:hAnsi="Times New Roman" w:cs="Times New Roman"/>
          <w:color w:val="000000"/>
          <w:sz w:val="20"/>
          <w:szCs w:val="20"/>
        </w:rPr>
        <w:fldChar w:fldCharType="end"/>
      </w:r>
      <w:r w:rsidR="00B6525B" w:rsidRPr="00327ADF">
        <w:rPr>
          <w:rFonts w:ascii="Times New Roman" w:hAnsi="Times New Roman" w:cs="Times New Roman"/>
          <w:color w:val="000000"/>
          <w:sz w:val="20"/>
          <w:szCs w:val="20"/>
        </w:rPr>
        <w:t xml:space="preserve"> Emil Salim</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mengidentifikasi titik rawan korupsi</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pengadaan barang dan jasa pemerintah di</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 xml:space="preserve">Indonesia adalah: </w:t>
      </w:r>
      <w:r w:rsidR="00B6525B" w:rsidRPr="00327ADF">
        <w:rPr>
          <w:rFonts w:ascii="Times New Roman" w:hAnsi="Times New Roman" w:cs="Times New Roman"/>
          <w:i/>
          <w:iCs/>
          <w:color w:val="000000"/>
          <w:sz w:val="20"/>
          <w:szCs w:val="20"/>
        </w:rPr>
        <w:t>Pertama</w:t>
      </w:r>
      <w:r w:rsidR="00B6525B" w:rsidRPr="00327ADF">
        <w:rPr>
          <w:rFonts w:ascii="Times New Roman" w:hAnsi="Times New Roman" w:cs="Times New Roman"/>
          <w:color w:val="000000"/>
          <w:sz w:val="20"/>
          <w:szCs w:val="20"/>
        </w:rPr>
        <w:t>, pada proses perencanaan</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yang dimulai dengan</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identifikasi proyek dan studi kelayakannya (</w:t>
      </w:r>
      <w:r w:rsidR="00B6525B" w:rsidRPr="00327ADF">
        <w:rPr>
          <w:rFonts w:ascii="Times New Roman" w:hAnsi="Times New Roman" w:cs="Times New Roman"/>
          <w:i/>
          <w:iCs/>
          <w:color w:val="000000"/>
          <w:sz w:val="20"/>
          <w:szCs w:val="20"/>
        </w:rPr>
        <w:t>feasibility study</w:t>
      </w:r>
      <w:r w:rsidR="00B6525B" w:rsidRPr="00327ADF">
        <w:rPr>
          <w:rFonts w:ascii="Times New Roman" w:hAnsi="Times New Roman" w:cs="Times New Roman"/>
          <w:color w:val="000000"/>
          <w:sz w:val="20"/>
          <w:szCs w:val="20"/>
        </w:rPr>
        <w:t xml:space="preserve">). </w:t>
      </w:r>
      <w:r w:rsidR="00B6525B" w:rsidRPr="00327ADF">
        <w:rPr>
          <w:rFonts w:ascii="Times New Roman" w:hAnsi="Times New Roman" w:cs="Times New Roman"/>
          <w:i/>
          <w:iCs/>
          <w:color w:val="000000"/>
          <w:sz w:val="20"/>
          <w:szCs w:val="20"/>
        </w:rPr>
        <w:t xml:space="preserve">Kedua, </w:t>
      </w:r>
      <w:r w:rsidR="00B6525B" w:rsidRPr="00327ADF">
        <w:rPr>
          <w:rFonts w:ascii="Times New Roman" w:hAnsi="Times New Roman" w:cs="Times New Roman"/>
          <w:color w:val="000000"/>
          <w:sz w:val="20"/>
          <w:szCs w:val="20"/>
        </w:rPr>
        <w:t>pada</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sistem</w:t>
      </w:r>
      <w:r w:rsidR="00B6525B"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 xml:space="preserve">yang dipakai. </w:t>
      </w:r>
      <w:r w:rsidR="00B6525B" w:rsidRPr="00327ADF">
        <w:rPr>
          <w:rFonts w:ascii="Times New Roman" w:hAnsi="Times New Roman" w:cs="Times New Roman"/>
          <w:i/>
          <w:iCs/>
          <w:color w:val="000000"/>
          <w:sz w:val="20"/>
          <w:szCs w:val="20"/>
        </w:rPr>
        <w:t xml:space="preserve">Ketiga, </w:t>
      </w:r>
      <w:r w:rsidR="00B6525B" w:rsidRPr="00327ADF">
        <w:rPr>
          <w:rFonts w:ascii="Times New Roman" w:hAnsi="Times New Roman" w:cs="Times New Roman"/>
          <w:color w:val="000000"/>
          <w:sz w:val="20"/>
          <w:szCs w:val="20"/>
        </w:rPr>
        <w:t xml:space="preserve">pada proses tender. </w:t>
      </w:r>
      <w:r w:rsidR="00B6525B" w:rsidRPr="00327ADF">
        <w:rPr>
          <w:rFonts w:ascii="Times New Roman" w:hAnsi="Times New Roman" w:cs="Times New Roman"/>
          <w:i/>
          <w:iCs/>
          <w:color w:val="000000"/>
          <w:sz w:val="20"/>
          <w:szCs w:val="20"/>
        </w:rPr>
        <w:t xml:space="preserve">Keempat, </w:t>
      </w:r>
      <w:r w:rsidR="00B6525B" w:rsidRPr="00327ADF">
        <w:rPr>
          <w:rFonts w:ascii="Times New Roman" w:hAnsi="Times New Roman" w:cs="Times New Roman"/>
          <w:color w:val="000000"/>
          <w:sz w:val="20"/>
          <w:szCs w:val="20"/>
        </w:rPr>
        <w:t>pada penggunaan wewenang</w:t>
      </w:r>
      <w:r w:rsidR="00FA1A97" w:rsidRPr="00327ADF">
        <w:rPr>
          <w:rFonts w:ascii="Times New Roman" w:hAnsi="Times New Roman" w:cs="Times New Roman"/>
          <w:color w:val="000000"/>
          <w:sz w:val="20"/>
          <w:szCs w:val="20"/>
        </w:rPr>
        <w:t xml:space="preserve"> </w:t>
      </w:r>
      <w:r w:rsidR="00B6525B" w:rsidRPr="00327ADF">
        <w:rPr>
          <w:rFonts w:ascii="Times New Roman" w:hAnsi="Times New Roman" w:cs="Times New Roman"/>
          <w:color w:val="000000"/>
          <w:sz w:val="20"/>
          <w:szCs w:val="20"/>
        </w:rPr>
        <w:t xml:space="preserve">pejabat. </w:t>
      </w:r>
      <w:r w:rsidR="00B6525B" w:rsidRPr="00327ADF">
        <w:rPr>
          <w:rFonts w:ascii="Times New Roman" w:hAnsi="Times New Roman" w:cs="Times New Roman"/>
          <w:i/>
          <w:iCs/>
          <w:color w:val="000000"/>
          <w:sz w:val="20"/>
          <w:szCs w:val="20"/>
        </w:rPr>
        <w:t xml:space="preserve">Kelima, </w:t>
      </w:r>
      <w:r w:rsidR="00B6525B" w:rsidRPr="00327ADF">
        <w:rPr>
          <w:rFonts w:ascii="Times New Roman" w:hAnsi="Times New Roman" w:cs="Times New Roman"/>
          <w:color w:val="000000"/>
          <w:sz w:val="20"/>
          <w:szCs w:val="20"/>
        </w:rPr>
        <w:t>pada pengisian Daftar-Isi-Proyek (DIP) dan pada pencairan DIP</w:t>
      </w:r>
      <w:r w:rsidR="00FA1A97" w:rsidRPr="00327ADF">
        <w:rPr>
          <w:rFonts w:ascii="Times New Roman" w:hAnsi="Times New Roman" w:cs="Times New Roman"/>
          <w:color w:val="000000"/>
          <w:sz w:val="20"/>
          <w:szCs w:val="20"/>
        </w:rPr>
        <w:t xml:space="preserve"> </w:t>
      </w:r>
      <w:r w:rsidR="00B6525B" w:rsidRPr="00327ADF">
        <w:rPr>
          <w:rFonts w:ascii="Times New Roman" w:hAnsi="Times New Roman" w:cs="Times New Roman"/>
          <w:color w:val="000000"/>
          <w:sz w:val="20"/>
          <w:szCs w:val="20"/>
        </w:rPr>
        <w:t>yang menjadi sasaran “disunat”</w:t>
      </w:r>
      <w:r w:rsidR="00CE4BED">
        <w:rPr>
          <w:rFonts w:ascii="Times New Roman" w:hAnsi="Times New Roman" w:cs="Times New Roman"/>
          <w:color w:val="000000"/>
          <w:sz w:val="20"/>
          <w:szCs w:val="20"/>
        </w:rPr>
        <w:fldChar w:fldCharType="begin" w:fldLock="1"/>
      </w:r>
      <w:r w:rsidR="00CB2D07">
        <w:rPr>
          <w:rFonts w:ascii="Times New Roman" w:hAnsi="Times New Roman" w:cs="Times New Roman"/>
          <w:color w:val="000000"/>
          <w:sz w:val="20"/>
          <w:szCs w:val="20"/>
        </w:rPr>
        <w:instrText>ADDIN CSL_CITATION {"citationItems":[{"id":"ITEM-1","itemData":{"author":[{"dropping-particle":"","family":"Amirudin","given":"","non-dropping-particle":"","parse-names":false,"suffix":""}],"id":"ITEM-1","issued":{"date-parts":[["2010"]]},"publisher":"Genta Publishing","publisher-place":"Yogyakarta","title":"Korupsi Dalam Pengadaan Barang Dan Jasa","type":"book"},"uris":["http://www.mendeley.com/documents/?uuid=dffdd864-e665-4c22-9363-95ab623df44e"]}],"mendeley":{"formattedCitation":"(Amirudin, 2010)","plainTextFormattedCitation":"(Amirudin, 2010)","previouslyFormattedCitation":"(Amirudin, 2010)"},"properties":{"noteIndex":0},"schema":"https://github.com/citation-style-language/schema/raw/master/csl-citation.json"}</w:instrText>
      </w:r>
      <w:r w:rsidR="00CE4BED">
        <w:rPr>
          <w:rFonts w:ascii="Times New Roman" w:hAnsi="Times New Roman" w:cs="Times New Roman"/>
          <w:color w:val="000000"/>
          <w:sz w:val="20"/>
          <w:szCs w:val="20"/>
        </w:rPr>
        <w:fldChar w:fldCharType="separate"/>
      </w:r>
      <w:r w:rsidR="00CE4BED" w:rsidRPr="00CE4BED">
        <w:rPr>
          <w:rFonts w:ascii="Times New Roman" w:hAnsi="Times New Roman" w:cs="Times New Roman"/>
          <w:noProof/>
          <w:color w:val="000000"/>
          <w:sz w:val="20"/>
          <w:szCs w:val="20"/>
        </w:rPr>
        <w:t>(Amirudin, 2010)</w:t>
      </w:r>
      <w:r w:rsidR="00CE4BED">
        <w:rPr>
          <w:rFonts w:ascii="Times New Roman" w:hAnsi="Times New Roman" w:cs="Times New Roman"/>
          <w:color w:val="000000"/>
          <w:sz w:val="20"/>
          <w:szCs w:val="20"/>
        </w:rPr>
        <w:fldChar w:fldCharType="end"/>
      </w:r>
      <w:r w:rsidR="00B6525B" w:rsidRPr="00327ADF">
        <w:rPr>
          <w:rFonts w:ascii="Times New Roman" w:hAnsi="Times New Roman" w:cs="Times New Roman"/>
          <w:color w:val="000000"/>
          <w:sz w:val="20"/>
          <w:szCs w:val="20"/>
        </w:rPr>
        <w:t>. Asmawi Rewansyah, menjelaskan terjadinya</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korupsi karena</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ada niat</w:t>
      </w:r>
      <w:r w:rsidR="00FA1A97" w:rsidRPr="00327ADF">
        <w:rPr>
          <w:rFonts w:ascii="Times New Roman" w:hAnsi="Times New Roman" w:cs="Times New Roman"/>
          <w:color w:val="000000"/>
          <w:sz w:val="20"/>
          <w:szCs w:val="20"/>
          <w:lang w:val="en-US"/>
        </w:rPr>
        <w:t xml:space="preserve"> awal yang kuat </w:t>
      </w:r>
      <w:r w:rsidR="00B6525B" w:rsidRPr="00327ADF">
        <w:rPr>
          <w:rFonts w:ascii="Times New Roman" w:hAnsi="Times New Roman" w:cs="Times New Roman"/>
          <w:color w:val="000000"/>
          <w:sz w:val="20"/>
          <w:szCs w:val="20"/>
        </w:rPr>
        <w:t>(</w:t>
      </w:r>
      <w:r w:rsidR="00B6525B" w:rsidRPr="00327ADF">
        <w:rPr>
          <w:rFonts w:ascii="Times New Roman" w:hAnsi="Times New Roman" w:cs="Times New Roman"/>
          <w:i/>
          <w:iCs/>
          <w:color w:val="000000"/>
          <w:sz w:val="20"/>
          <w:szCs w:val="20"/>
        </w:rPr>
        <w:t>intention</w:t>
      </w:r>
      <w:r w:rsidR="00B6525B" w:rsidRPr="00327ADF">
        <w:rPr>
          <w:rFonts w:ascii="Times New Roman" w:hAnsi="Times New Roman" w:cs="Times New Roman"/>
          <w:color w:val="000000"/>
          <w:sz w:val="20"/>
          <w:szCs w:val="20"/>
        </w:rPr>
        <w:t>)</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ditambah adanya</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peluang/</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kesempatan</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w:t>
      </w:r>
      <w:r w:rsidR="00B6525B" w:rsidRPr="00327ADF">
        <w:rPr>
          <w:rFonts w:ascii="Times New Roman" w:hAnsi="Times New Roman" w:cs="Times New Roman"/>
          <w:i/>
          <w:iCs/>
          <w:color w:val="000000"/>
          <w:sz w:val="20"/>
          <w:szCs w:val="20"/>
        </w:rPr>
        <w:t>opportunities</w:t>
      </w:r>
      <w:r w:rsidR="00B6525B" w:rsidRPr="00327ADF">
        <w:rPr>
          <w:rFonts w:ascii="Times New Roman" w:hAnsi="Times New Roman" w:cs="Times New Roman"/>
          <w:color w:val="000000"/>
          <w:sz w:val="20"/>
          <w:szCs w:val="20"/>
        </w:rPr>
        <w:t>)</w:t>
      </w:r>
      <w:r w:rsidR="00CB2D07">
        <w:rPr>
          <w:rFonts w:ascii="Times New Roman" w:hAnsi="Times New Roman" w:cs="Times New Roman"/>
          <w:color w:val="000000"/>
          <w:sz w:val="20"/>
          <w:szCs w:val="20"/>
          <w:lang w:val="en-US"/>
        </w:rPr>
        <w:t xml:space="preserve"> </w:t>
      </w:r>
      <w:r w:rsidR="00CB2D07">
        <w:rPr>
          <w:rFonts w:ascii="Times New Roman" w:hAnsi="Times New Roman" w:cs="Times New Roman"/>
          <w:color w:val="000000"/>
          <w:sz w:val="20"/>
          <w:szCs w:val="20"/>
        </w:rPr>
        <w:fldChar w:fldCharType="begin" w:fldLock="1"/>
      </w:r>
      <w:r w:rsidR="004621A6">
        <w:rPr>
          <w:rFonts w:ascii="Times New Roman" w:hAnsi="Times New Roman" w:cs="Times New Roman"/>
          <w:color w:val="000000"/>
          <w:sz w:val="20"/>
          <w:szCs w:val="20"/>
        </w:rPr>
        <w:instrText>ADDIN CSL_CITATION {"citationItems":[{"id":"ITEM-1","itemData":{"author":[{"dropping-particle":"","family":"Aswawi","given":"Rewansyah","non-dropping-particle":"","parse-names":false,"suffix":""}],"id":"ITEM-1","issued":{"date-parts":[["2008"]]},"publisher-place":"Surabaya","title":"RUU Tentang Administrasi Pemerintahan","type":"report"},"uris":["http://www.mendeley.com/documents/?uuid=0fec6703-3135-4548-9572-563c91ad6b3e"]}],"mendeley":{"formattedCitation":"(Aswawi, 2008a)","plainTextFormattedCitation":"(Aswawi, 2008a)","previouslyFormattedCitation":"(Aswawi, 2008a)"},"properties":{"noteIndex":0},"schema":"https://github.com/citation-style-language/schema/raw/master/csl-citation.json"}</w:instrText>
      </w:r>
      <w:r w:rsidR="00CB2D07">
        <w:rPr>
          <w:rFonts w:ascii="Times New Roman" w:hAnsi="Times New Roman" w:cs="Times New Roman"/>
          <w:color w:val="000000"/>
          <w:sz w:val="20"/>
          <w:szCs w:val="20"/>
        </w:rPr>
        <w:fldChar w:fldCharType="separate"/>
      </w:r>
      <w:r w:rsidR="004621A6" w:rsidRPr="004621A6">
        <w:rPr>
          <w:rFonts w:ascii="Times New Roman" w:hAnsi="Times New Roman" w:cs="Times New Roman"/>
          <w:noProof/>
          <w:color w:val="000000"/>
          <w:sz w:val="20"/>
          <w:szCs w:val="20"/>
        </w:rPr>
        <w:t>(Aswawi, 2008a)</w:t>
      </w:r>
      <w:r w:rsidR="00CB2D07">
        <w:rPr>
          <w:rFonts w:ascii="Times New Roman" w:hAnsi="Times New Roman" w:cs="Times New Roman"/>
          <w:color w:val="000000"/>
          <w:sz w:val="20"/>
          <w:szCs w:val="20"/>
        </w:rPr>
        <w:fldChar w:fldCharType="end"/>
      </w:r>
      <w:r w:rsidR="00B6525B" w:rsidRPr="00327ADF">
        <w:rPr>
          <w:rFonts w:ascii="Times New Roman" w:hAnsi="Times New Roman" w:cs="Times New Roman"/>
          <w:color w:val="000000"/>
          <w:sz w:val="20"/>
          <w:szCs w:val="20"/>
        </w:rPr>
        <w:t>.</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Senada dengan yang pernah disampaikan Robert</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Klitgaard, dalam bukunya</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 xml:space="preserve">yang berjudul </w:t>
      </w:r>
      <w:r w:rsidR="00B6525B" w:rsidRPr="00327ADF">
        <w:rPr>
          <w:rFonts w:ascii="Times New Roman" w:hAnsi="Times New Roman" w:cs="Times New Roman"/>
          <w:i/>
          <w:iCs/>
          <w:color w:val="000000"/>
          <w:sz w:val="20"/>
          <w:szCs w:val="20"/>
        </w:rPr>
        <w:t>Corrupt Cities, A Praktical Guide to Cure</w:t>
      </w:r>
      <w:r w:rsidR="00FA1A97" w:rsidRPr="00327ADF">
        <w:rPr>
          <w:rFonts w:ascii="Times New Roman" w:hAnsi="Times New Roman" w:cs="Times New Roman"/>
          <w:i/>
          <w:iCs/>
          <w:color w:val="000000"/>
          <w:sz w:val="20"/>
          <w:szCs w:val="20"/>
          <w:lang w:val="en-US"/>
        </w:rPr>
        <w:t xml:space="preserve"> </w:t>
      </w:r>
      <w:r w:rsidR="00B6525B" w:rsidRPr="00327ADF">
        <w:rPr>
          <w:rFonts w:ascii="Times New Roman" w:hAnsi="Times New Roman" w:cs="Times New Roman"/>
          <w:i/>
          <w:iCs/>
          <w:color w:val="000000"/>
          <w:sz w:val="20"/>
          <w:szCs w:val="20"/>
        </w:rPr>
        <w:t>and Prevention</w:t>
      </w:r>
      <w:r w:rsidR="00B6525B" w:rsidRPr="00327ADF">
        <w:rPr>
          <w:rFonts w:ascii="Times New Roman" w:hAnsi="Times New Roman" w:cs="Times New Roman"/>
          <w:color w:val="000000"/>
          <w:sz w:val="20"/>
          <w:szCs w:val="20"/>
        </w:rPr>
        <w:t>, kemudian diterjemahkan ke</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dalam bahasa Indonesia “Penuntun</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Pemberantasan Korupsi dalam Pemerintahan Daerah”, yang</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menjelaskan terjadinya</w:t>
      </w:r>
      <w:r w:rsidR="00FA1A97"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korupsi dengan membuat rumus sebagai berikut</w:t>
      </w:r>
      <w:r w:rsidR="00293323" w:rsidRPr="00327ADF">
        <w:rPr>
          <w:rFonts w:ascii="Times New Roman" w:hAnsi="Times New Roman" w:cs="Times New Roman"/>
          <w:color w:val="000000"/>
          <w:sz w:val="20"/>
          <w:szCs w:val="20"/>
          <w:lang w:val="en-US"/>
        </w:rPr>
        <w:t xml:space="preserve"> </w:t>
      </w:r>
      <w:r w:rsidR="00B6525B" w:rsidRPr="00327ADF">
        <w:rPr>
          <w:rFonts w:ascii="Times New Roman" w:hAnsi="Times New Roman" w:cs="Times New Roman"/>
          <w:color w:val="000000"/>
          <w:sz w:val="20"/>
          <w:szCs w:val="20"/>
        </w:rPr>
        <w:t>C = M + D - A</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 xml:space="preserve">C : </w:t>
      </w:r>
      <w:r w:rsidR="00293323" w:rsidRPr="00327ADF">
        <w:rPr>
          <w:rFonts w:ascii="Times New Roman" w:hAnsi="Times New Roman" w:cs="Times New Roman"/>
          <w:i/>
          <w:iCs/>
          <w:color w:val="000000"/>
          <w:sz w:val="20"/>
          <w:szCs w:val="20"/>
        </w:rPr>
        <w:t>corruption;</w:t>
      </w:r>
      <w:r w:rsidR="00293323" w:rsidRPr="00327ADF">
        <w:rPr>
          <w:rFonts w:ascii="Times New Roman" w:hAnsi="Times New Roman" w:cs="Times New Roman"/>
          <w:i/>
          <w:iCs/>
          <w:color w:val="000000"/>
          <w:sz w:val="20"/>
          <w:szCs w:val="20"/>
          <w:lang w:val="en-US"/>
        </w:rPr>
        <w:t xml:space="preserve"> </w:t>
      </w:r>
      <w:r w:rsidR="00293323" w:rsidRPr="00327ADF">
        <w:rPr>
          <w:rFonts w:ascii="Times New Roman" w:hAnsi="Times New Roman" w:cs="Times New Roman"/>
          <w:color w:val="000000"/>
          <w:sz w:val="20"/>
          <w:szCs w:val="20"/>
        </w:rPr>
        <w:t>M :</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i/>
          <w:iCs/>
          <w:color w:val="000000"/>
          <w:sz w:val="20"/>
          <w:szCs w:val="20"/>
        </w:rPr>
        <w:t>monopoly power;</w:t>
      </w:r>
      <w:r w:rsidR="00293323" w:rsidRPr="00327ADF">
        <w:rPr>
          <w:rFonts w:ascii="Times New Roman" w:hAnsi="Times New Roman" w:cs="Times New Roman"/>
          <w:i/>
          <w:iCs/>
          <w:color w:val="000000"/>
          <w:sz w:val="20"/>
          <w:szCs w:val="20"/>
          <w:lang w:val="en-US"/>
        </w:rPr>
        <w:t xml:space="preserve"> </w:t>
      </w:r>
      <w:r w:rsidR="00293323" w:rsidRPr="00327ADF">
        <w:rPr>
          <w:rFonts w:ascii="Times New Roman" w:hAnsi="Times New Roman" w:cs="Times New Roman"/>
          <w:color w:val="000000"/>
          <w:sz w:val="20"/>
          <w:szCs w:val="20"/>
        </w:rPr>
        <w:t xml:space="preserve">D : </w:t>
      </w:r>
      <w:r w:rsidR="00293323" w:rsidRPr="00327ADF">
        <w:rPr>
          <w:rFonts w:ascii="Times New Roman" w:hAnsi="Times New Roman" w:cs="Times New Roman"/>
          <w:i/>
          <w:iCs/>
          <w:color w:val="000000"/>
          <w:sz w:val="20"/>
          <w:szCs w:val="20"/>
        </w:rPr>
        <w:t xml:space="preserve">discretion by officials; </w:t>
      </w:r>
      <w:r w:rsidR="00293323" w:rsidRPr="00327ADF">
        <w:rPr>
          <w:rFonts w:ascii="Times New Roman" w:hAnsi="Times New Roman" w:cs="Times New Roman"/>
          <w:color w:val="000000"/>
          <w:sz w:val="20"/>
          <w:szCs w:val="20"/>
        </w:rPr>
        <w:t>dan</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 xml:space="preserve">A: </w:t>
      </w:r>
      <w:r w:rsidR="00293323" w:rsidRPr="00327ADF">
        <w:rPr>
          <w:rFonts w:ascii="Times New Roman" w:hAnsi="Times New Roman" w:cs="Times New Roman"/>
          <w:i/>
          <w:iCs/>
          <w:color w:val="000000"/>
          <w:sz w:val="20"/>
          <w:szCs w:val="20"/>
        </w:rPr>
        <w:t>accountability</w:t>
      </w:r>
      <w:r w:rsidR="00293323" w:rsidRPr="00327ADF">
        <w:rPr>
          <w:rFonts w:ascii="Times New Roman" w:hAnsi="Times New Roman" w:cs="Times New Roman"/>
          <w:color w:val="000000"/>
          <w:sz w:val="20"/>
          <w:szCs w:val="20"/>
        </w:rPr>
        <w:t>.</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 xml:space="preserve">Rumus </w:t>
      </w:r>
      <w:r w:rsidR="00293323" w:rsidRPr="00327ADF">
        <w:rPr>
          <w:rFonts w:ascii="Times New Roman" w:hAnsi="Times New Roman" w:cs="Times New Roman"/>
          <w:color w:val="000000"/>
          <w:sz w:val="20"/>
          <w:szCs w:val="20"/>
          <w:lang w:val="en-US"/>
        </w:rPr>
        <w:t xml:space="preserve">tersebut </w:t>
      </w:r>
      <w:r w:rsidR="00293323" w:rsidRPr="00327ADF">
        <w:rPr>
          <w:rFonts w:ascii="Times New Roman" w:hAnsi="Times New Roman" w:cs="Times New Roman"/>
          <w:color w:val="000000"/>
          <w:sz w:val="20"/>
          <w:szCs w:val="20"/>
        </w:rPr>
        <w:t>diajukan dalam kaitannya dengan strategi pencegahan (</w:t>
      </w:r>
      <w:r w:rsidR="00293323" w:rsidRPr="00327ADF">
        <w:rPr>
          <w:rFonts w:ascii="Times New Roman" w:hAnsi="Times New Roman" w:cs="Times New Roman"/>
          <w:i/>
          <w:iCs/>
          <w:color w:val="000000"/>
          <w:sz w:val="20"/>
          <w:szCs w:val="20"/>
        </w:rPr>
        <w:t>prevention</w:t>
      </w:r>
      <w:r w:rsidR="00293323" w:rsidRPr="00327ADF">
        <w:rPr>
          <w:rFonts w:ascii="Times New Roman" w:hAnsi="Times New Roman" w:cs="Times New Roman"/>
          <w:color w:val="000000"/>
          <w:sz w:val="20"/>
          <w:szCs w:val="20"/>
        </w:rPr>
        <w:t>) korupsi yang</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bersumber pada akar permasalahan munculnya peluang korupsi, yaitu karena adanya</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monopoli</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kekuasaan (</w:t>
      </w:r>
      <w:r w:rsidR="00293323" w:rsidRPr="00327ADF">
        <w:rPr>
          <w:rFonts w:ascii="Times New Roman" w:hAnsi="Times New Roman" w:cs="Times New Roman"/>
          <w:i/>
          <w:iCs/>
          <w:color w:val="000000"/>
          <w:sz w:val="20"/>
          <w:szCs w:val="20"/>
        </w:rPr>
        <w:t>monopoly power</w:t>
      </w:r>
      <w:r w:rsidR="00293323" w:rsidRPr="00327ADF">
        <w:rPr>
          <w:rFonts w:ascii="Times New Roman" w:hAnsi="Times New Roman" w:cs="Times New Roman"/>
          <w:color w:val="000000"/>
          <w:sz w:val="20"/>
          <w:szCs w:val="20"/>
        </w:rPr>
        <w:t xml:space="preserve">) didukung oleh </w:t>
      </w:r>
      <w:r w:rsidR="00293323" w:rsidRPr="00327ADF">
        <w:rPr>
          <w:rFonts w:ascii="Times New Roman" w:hAnsi="Times New Roman" w:cs="Times New Roman"/>
          <w:color w:val="000000"/>
          <w:sz w:val="20"/>
          <w:szCs w:val="20"/>
        </w:rPr>
        <w:lastRenderedPageBreak/>
        <w:t>adanya kewenangan untuk</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mengambil keputusan (</w:t>
      </w:r>
      <w:r w:rsidR="00293323" w:rsidRPr="00327ADF">
        <w:rPr>
          <w:rFonts w:ascii="Times New Roman" w:hAnsi="Times New Roman" w:cs="Times New Roman"/>
          <w:i/>
          <w:iCs/>
          <w:color w:val="000000"/>
          <w:sz w:val="20"/>
          <w:szCs w:val="20"/>
        </w:rPr>
        <w:t>discretion by officials</w:t>
      </w:r>
      <w:r w:rsidR="00293323" w:rsidRPr="00327ADF">
        <w:rPr>
          <w:rFonts w:ascii="Times New Roman" w:hAnsi="Times New Roman" w:cs="Times New Roman"/>
          <w:color w:val="000000"/>
          <w:sz w:val="20"/>
          <w:szCs w:val="20"/>
        </w:rPr>
        <w:t>), namun tidak ada pertanggungjawaban (</w:t>
      </w:r>
      <w:r w:rsidR="00293323" w:rsidRPr="00327ADF">
        <w:rPr>
          <w:rFonts w:ascii="Times New Roman" w:hAnsi="Times New Roman" w:cs="Times New Roman"/>
          <w:i/>
          <w:iCs/>
          <w:color w:val="000000"/>
          <w:sz w:val="20"/>
          <w:szCs w:val="20"/>
        </w:rPr>
        <w:t>accountability</w:t>
      </w:r>
      <w:r w:rsidR="00293323" w:rsidRPr="00327ADF">
        <w:rPr>
          <w:rFonts w:ascii="Times New Roman" w:hAnsi="Times New Roman" w:cs="Times New Roman"/>
          <w:color w:val="000000"/>
          <w:sz w:val="20"/>
          <w:szCs w:val="20"/>
        </w:rPr>
        <w:t>)</w:t>
      </w:r>
      <w:r w:rsidR="00CB2D07">
        <w:rPr>
          <w:rFonts w:ascii="Times New Roman" w:hAnsi="Times New Roman" w:cs="Times New Roman"/>
          <w:color w:val="000000"/>
          <w:sz w:val="20"/>
          <w:szCs w:val="20"/>
          <w:lang w:val="en-US"/>
        </w:rPr>
        <w:t xml:space="preserve"> </w:t>
      </w:r>
      <w:r w:rsidR="00CB2D07">
        <w:rPr>
          <w:rFonts w:ascii="Times New Roman" w:hAnsi="Times New Roman" w:cs="Times New Roman"/>
          <w:color w:val="000000"/>
          <w:sz w:val="20"/>
          <w:szCs w:val="20"/>
        </w:rPr>
        <w:fldChar w:fldCharType="begin" w:fldLock="1"/>
      </w:r>
      <w:r w:rsidR="00CB2D07">
        <w:rPr>
          <w:rFonts w:ascii="Times New Roman" w:hAnsi="Times New Roman" w:cs="Times New Roman"/>
          <w:color w:val="000000"/>
          <w:sz w:val="20"/>
          <w:szCs w:val="20"/>
        </w:rPr>
        <w:instrText>ADDIN CSL_CITATION {"citationItems":[{"id":"ITEM-1","itemData":{"author":[{"dropping-particle":"","family":"Robert","given":"Klitgaard","non-dropping-particle":"","parse-names":false,"suffix":""}],"id":"ITEM-1","issued":{"date-parts":[["0"]]},"title":"Corrupt Cities. A Practoca Cuide to Cure and Prevention","type":"article-journal"},"uris":["http://www.mendeley.com/documents/?uuid=2f48356a-5fc9-405a-9ff5-f121eef5b33e"]}],"mendeley":{"formattedCitation":"(Robert, n.d.)","plainTextFormattedCitation":"(Robert, n.d.)","previouslyFormattedCitation":"(Robert, n.d.)"},"properties":{"noteIndex":0},"schema":"https://github.com/citation-style-language/schema/raw/master/csl-citation.json"}</w:instrText>
      </w:r>
      <w:r w:rsidR="00CB2D07">
        <w:rPr>
          <w:rFonts w:ascii="Times New Roman" w:hAnsi="Times New Roman" w:cs="Times New Roman"/>
          <w:color w:val="000000"/>
          <w:sz w:val="20"/>
          <w:szCs w:val="20"/>
        </w:rPr>
        <w:fldChar w:fldCharType="separate"/>
      </w:r>
      <w:r w:rsidR="00CB2D07" w:rsidRPr="00CB2D07">
        <w:rPr>
          <w:rFonts w:ascii="Times New Roman" w:hAnsi="Times New Roman" w:cs="Times New Roman"/>
          <w:noProof/>
          <w:color w:val="000000"/>
          <w:sz w:val="20"/>
          <w:szCs w:val="20"/>
        </w:rPr>
        <w:t>(Robert, n.d.)</w:t>
      </w:r>
      <w:r w:rsidR="00CB2D07">
        <w:rPr>
          <w:rFonts w:ascii="Times New Roman" w:hAnsi="Times New Roman" w:cs="Times New Roman"/>
          <w:color w:val="000000"/>
          <w:sz w:val="20"/>
          <w:szCs w:val="20"/>
        </w:rPr>
        <w:fldChar w:fldCharType="end"/>
      </w:r>
      <w:r w:rsidR="00266B03" w:rsidRPr="00327ADF">
        <w:rPr>
          <w:rFonts w:ascii="Times New Roman" w:hAnsi="Times New Roman" w:cs="Times New Roman"/>
          <w:color w:val="000000"/>
          <w:sz w:val="20"/>
          <w:szCs w:val="20"/>
          <w:lang w:val="en-US"/>
        </w:rPr>
        <w:t>.</w:t>
      </w:r>
    </w:p>
    <w:p w:rsidR="003B1CD4" w:rsidRPr="00327ADF" w:rsidRDefault="003B1CD4" w:rsidP="003B1CD4">
      <w:pPr>
        <w:spacing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K</w:t>
      </w:r>
      <w:r w:rsidR="00266B03" w:rsidRPr="00327ADF">
        <w:rPr>
          <w:rFonts w:ascii="Times New Roman" w:hAnsi="Times New Roman" w:cs="Times New Roman"/>
          <w:color w:val="000000"/>
          <w:sz w:val="20"/>
          <w:szCs w:val="20"/>
          <w:lang w:val="en-US"/>
        </w:rPr>
        <w:t xml:space="preserve">ebijakan penggunaan keuangan negara </w:t>
      </w:r>
      <w:r w:rsidR="00266B03" w:rsidRPr="00327ADF">
        <w:rPr>
          <w:rFonts w:ascii="Times New Roman" w:hAnsi="Times New Roman" w:cs="Times New Roman"/>
          <w:color w:val="000000"/>
          <w:sz w:val="20"/>
          <w:szCs w:val="20"/>
        </w:rPr>
        <w:t xml:space="preserve">penanganan pandemi </w:t>
      </w:r>
      <w:r w:rsidR="00266B03" w:rsidRPr="00327ADF">
        <w:rPr>
          <w:rFonts w:ascii="Times New Roman" w:hAnsi="Times New Roman" w:cs="Times New Roman"/>
          <w:color w:val="000000"/>
          <w:sz w:val="20"/>
          <w:szCs w:val="20"/>
          <w:lang w:val="en-US"/>
        </w:rPr>
        <w:t xml:space="preserve">Covid-19 </w:t>
      </w:r>
      <w:r w:rsidR="00266B03" w:rsidRPr="00327ADF">
        <w:rPr>
          <w:rFonts w:ascii="Times New Roman" w:hAnsi="Times New Roman" w:cs="Times New Roman"/>
          <w:color w:val="000000"/>
          <w:sz w:val="20"/>
          <w:szCs w:val="20"/>
        </w:rPr>
        <w:t>dan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atau</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menghadapi ancaman yang</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membahayakan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perekonomian nasional dan/atau stabilitas sistem</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keuangan</w:t>
      </w:r>
      <w:r w:rsidR="00266B03" w:rsidRPr="00327ADF">
        <w:rPr>
          <w:rFonts w:ascii="Times New Roman" w:hAnsi="Times New Roman" w:cs="Times New Roman"/>
          <w:color w:val="000000"/>
          <w:sz w:val="20"/>
          <w:szCs w:val="20"/>
          <w:lang w:val="en-US"/>
        </w:rPr>
        <w:t xml:space="preserve"> sehingga perlu </w:t>
      </w:r>
      <w:r w:rsidR="00266B03" w:rsidRPr="00327ADF">
        <w:rPr>
          <w:rFonts w:ascii="Times New Roman" w:hAnsi="Times New Roman" w:cs="Times New Roman"/>
          <w:color w:val="000000"/>
          <w:sz w:val="20"/>
          <w:szCs w:val="20"/>
        </w:rPr>
        <w:t>perlu</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menetapkan kebijakan keuangan negara dan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 xml:space="preserve">kebijakan stabilitas sistem keuangan. </w:t>
      </w:r>
      <w:r w:rsidR="00266B03" w:rsidRPr="00327ADF">
        <w:rPr>
          <w:rFonts w:ascii="Times New Roman" w:hAnsi="Times New Roman" w:cs="Times New Roman"/>
          <w:color w:val="000000"/>
          <w:sz w:val="20"/>
          <w:szCs w:val="20"/>
          <w:lang w:val="en-US"/>
        </w:rPr>
        <w:t xml:space="preserve">Adapun permasalahan yang diangkat dalam PERPPU No.1 Tahun 2020 adalah adanya ketentuan Pasal 2 yang </w:t>
      </w:r>
      <w:r w:rsidR="00266B03" w:rsidRPr="00327ADF">
        <w:rPr>
          <w:rFonts w:ascii="Times New Roman" w:hAnsi="Times New Roman" w:cs="Times New Roman"/>
          <w:color w:val="000000"/>
          <w:sz w:val="20"/>
          <w:szCs w:val="20"/>
        </w:rPr>
        <w:t>menetapkan batasan defisit anggaran, dengan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 xml:space="preserve">ketentuan </w:t>
      </w:r>
      <w:r w:rsidR="00266B03" w:rsidRPr="00327ADF">
        <w:rPr>
          <w:rFonts w:ascii="Times New Roman" w:hAnsi="Times New Roman" w:cs="Times New Roman"/>
          <w:color w:val="000000"/>
          <w:sz w:val="20"/>
          <w:szCs w:val="20"/>
          <w:lang w:val="en-US"/>
        </w:rPr>
        <w:t xml:space="preserve">dapat </w:t>
      </w:r>
      <w:r w:rsidR="00266B03" w:rsidRPr="00327ADF">
        <w:rPr>
          <w:rFonts w:ascii="Times New Roman" w:hAnsi="Times New Roman" w:cs="Times New Roman"/>
          <w:color w:val="000000"/>
          <w:sz w:val="20"/>
          <w:szCs w:val="20"/>
        </w:rPr>
        <w:t xml:space="preserve">melampaui </w:t>
      </w:r>
      <w:r w:rsidR="00266B03" w:rsidRPr="00327ADF">
        <w:rPr>
          <w:rFonts w:ascii="Times New Roman" w:hAnsi="Times New Roman" w:cs="Times New Roman"/>
          <w:color w:val="000000"/>
          <w:sz w:val="20"/>
          <w:szCs w:val="20"/>
          <w:lang w:val="en-US"/>
        </w:rPr>
        <w:t xml:space="preserve">3% </w:t>
      </w:r>
      <w:r w:rsidR="00266B03" w:rsidRPr="00327ADF">
        <w:rPr>
          <w:rFonts w:ascii="Times New Roman" w:hAnsi="Times New Roman" w:cs="Times New Roman"/>
          <w:color w:val="000000"/>
          <w:sz w:val="20"/>
          <w:szCs w:val="20"/>
        </w:rPr>
        <w:t>(tiga persen) dari Produk</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Domestik Bruto (PDB) selama masa</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penanganan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Corona Virus Disease 2019 (COVID-19) dan/atau</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untuk menghadapi</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ancaman yang</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membahayakan perekonomian nasional</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dan/atau stabilitas sistem keuangan paling lama</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sampai dengan berakhirnya Tahun Anggaran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2022</w:t>
      </w:r>
      <w:r w:rsidR="00266B03" w:rsidRPr="00327ADF">
        <w:rPr>
          <w:rFonts w:ascii="Times New Roman" w:hAnsi="Times New Roman" w:cs="Times New Roman"/>
          <w:color w:val="000000"/>
          <w:sz w:val="20"/>
          <w:szCs w:val="20"/>
          <w:lang w:val="en-US"/>
        </w:rPr>
        <w:t xml:space="preserve">. Pada aturan </w:t>
      </w:r>
      <w:r w:rsidR="00266B03" w:rsidRPr="00327ADF">
        <w:rPr>
          <w:rFonts w:ascii="Times New Roman" w:hAnsi="Times New Roman" w:cs="Times New Roman"/>
          <w:color w:val="000000"/>
          <w:sz w:val="20"/>
          <w:szCs w:val="20"/>
        </w:rPr>
        <w:t>Undang-undang Nomor 17 Tahun 2003 tentang Keuangan Negara</w:t>
      </w:r>
      <w:r w:rsidR="00266B03" w:rsidRPr="00327ADF">
        <w:rPr>
          <w:rFonts w:ascii="Times New Roman" w:hAnsi="Times New Roman" w:cs="Times New Roman"/>
          <w:color w:val="000000"/>
          <w:sz w:val="20"/>
          <w:szCs w:val="20"/>
          <w:lang w:val="en-US"/>
        </w:rPr>
        <w:t xml:space="preserve"> yang dilaksanakan berdsarkan Peraturan Pemerintah No. 23 Tahun 2003 Tentang </w:t>
      </w:r>
      <w:r w:rsidR="00266B03" w:rsidRPr="00327ADF">
        <w:rPr>
          <w:rFonts w:ascii="Times New Roman" w:hAnsi="Times New Roman" w:cs="Times New Roman"/>
          <w:color w:val="000000"/>
          <w:sz w:val="20"/>
          <w:szCs w:val="20"/>
        </w:rPr>
        <w:t>Pengendalian Jumlah Kumulatif Defisit Anggaran Pendapatan Dan Belanja Negara, Dan Anggaran Pendapatan Dan Belanja Daerah, Serta Jumlah Kumulatif Pinjaman Pemerintah Pusat Dan Pemerintah Daerah</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Dalam hal jumlah kumulatif defisit APBN dan APBD tidak melebihi 3% (tiga persen) dari PDB dan/atau jumlah kumulatif pinjaman Pemerintah Pusat dan Pemerintah Daerah tidak melebihi 60% (enam puluh persen) dari PDB</w:t>
      </w:r>
      <w:r w:rsidR="00266B03" w:rsidRPr="00327ADF">
        <w:rPr>
          <w:rFonts w:ascii="Times New Roman" w:hAnsi="Times New Roman" w:cs="Times New Roman"/>
          <w:color w:val="000000"/>
          <w:sz w:val="20"/>
          <w:szCs w:val="20"/>
          <w:lang w:val="en-US"/>
        </w:rPr>
        <w:t>. Pelebaran ketentuan difisit anggaran d</w:t>
      </w:r>
      <w:r w:rsidR="00266B03" w:rsidRPr="00327ADF">
        <w:rPr>
          <w:rFonts w:ascii="Times New Roman" w:hAnsi="Times New Roman" w:cs="Times New Roman"/>
          <w:color w:val="000000"/>
          <w:sz w:val="20"/>
          <w:szCs w:val="20"/>
        </w:rPr>
        <w:t>alam rangka pelaksanaan tindakan yang</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berakibat</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pengeluaran atas beban APBN, yang anggaran untuk</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membiayai</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 xml:space="preserve">pengeluaran </w:t>
      </w:r>
      <w:r w:rsidR="00266B03" w:rsidRPr="00327ADF">
        <w:rPr>
          <w:rFonts w:ascii="Times New Roman" w:hAnsi="Times New Roman" w:cs="Times New Roman"/>
          <w:color w:val="000000"/>
          <w:sz w:val="20"/>
          <w:szCs w:val="20"/>
          <w:lang w:val="en-US"/>
        </w:rPr>
        <w:t xml:space="preserve">yang </w:t>
      </w:r>
      <w:r w:rsidR="00266B03" w:rsidRPr="00327ADF">
        <w:rPr>
          <w:rFonts w:ascii="Times New Roman" w:hAnsi="Times New Roman" w:cs="Times New Roman"/>
          <w:color w:val="000000"/>
          <w:sz w:val="20"/>
          <w:szCs w:val="20"/>
        </w:rPr>
        <w:t>belum tersedia atau</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tidak cukup tersedia</w:t>
      </w:r>
      <w:r w:rsidR="00266B03" w:rsidRPr="00327ADF">
        <w:rPr>
          <w:rFonts w:ascii="Times New Roman" w:hAnsi="Times New Roman" w:cs="Times New Roman"/>
          <w:color w:val="000000"/>
          <w:sz w:val="20"/>
          <w:szCs w:val="20"/>
          <w:lang w:val="en-US"/>
        </w:rPr>
        <w:t xml:space="preserve"> dalam APBN.</w:t>
      </w:r>
      <w:r w:rsidR="00266B03" w:rsidRPr="00327ADF">
        <w:rPr>
          <w:rFonts w:ascii="Times New Roman" w:hAnsi="Times New Roman" w:cs="Times New Roman"/>
          <w:color w:val="000000"/>
          <w:sz w:val="20"/>
          <w:szCs w:val="20"/>
        </w:rPr>
        <w:t xml:space="preserve"> </w:t>
      </w:r>
      <w:r w:rsidR="00266B03" w:rsidRPr="00327ADF">
        <w:rPr>
          <w:rFonts w:ascii="Times New Roman" w:hAnsi="Times New Roman" w:cs="Times New Roman"/>
          <w:color w:val="000000"/>
          <w:sz w:val="20"/>
          <w:szCs w:val="20"/>
          <w:lang w:val="en-US"/>
        </w:rPr>
        <w:t xml:space="preserve">Untuk itu </w:t>
      </w:r>
      <w:r w:rsidR="00266B03" w:rsidRPr="00327ADF">
        <w:rPr>
          <w:rFonts w:ascii="Times New Roman" w:hAnsi="Times New Roman" w:cs="Times New Roman"/>
          <w:color w:val="000000"/>
          <w:sz w:val="20"/>
          <w:szCs w:val="20"/>
        </w:rPr>
        <w:t>Menteri</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Keuangan dapat melakukan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penambahan alokasi anggaran yang digunakan untuk</w:t>
      </w:r>
      <w:r w:rsidR="00266B03" w:rsidRPr="00327ADF">
        <w:rPr>
          <w:rFonts w:ascii="Times New Roman" w:hAnsi="Times New Roman" w:cs="Times New Roman"/>
          <w:color w:val="000000"/>
          <w:sz w:val="20"/>
          <w:szCs w:val="20"/>
          <w:lang w:val="en-US"/>
        </w:rPr>
        <w:t xml:space="preserve"> t</w:t>
      </w:r>
      <w:r w:rsidR="00266B03" w:rsidRPr="00327ADF">
        <w:rPr>
          <w:rFonts w:ascii="Times New Roman" w:hAnsi="Times New Roman" w:cs="Times New Roman"/>
          <w:color w:val="000000"/>
          <w:sz w:val="20"/>
          <w:szCs w:val="20"/>
        </w:rPr>
        <w:t>ambahan belanja dan Pembiayaan Anggaran yang</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diarahkan untuk</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penanganan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 xml:space="preserve">pandemi </w:t>
      </w:r>
      <w:r w:rsidR="00266B03" w:rsidRPr="00327ADF">
        <w:rPr>
          <w:rFonts w:ascii="Times New Roman" w:hAnsi="Times New Roman" w:cs="Times New Roman"/>
          <w:i/>
          <w:iCs/>
          <w:color w:val="000000"/>
          <w:sz w:val="20"/>
          <w:szCs w:val="20"/>
        </w:rPr>
        <w:t>Corona Virus</w:t>
      </w:r>
      <w:r w:rsidR="00266B03" w:rsidRPr="00327ADF">
        <w:rPr>
          <w:rFonts w:ascii="Times New Roman" w:hAnsi="Times New Roman" w:cs="Times New Roman"/>
          <w:i/>
          <w:iCs/>
          <w:color w:val="000000"/>
          <w:sz w:val="20"/>
          <w:szCs w:val="20"/>
          <w:lang w:val="en-US"/>
        </w:rPr>
        <w:t xml:space="preserve"> </w:t>
      </w:r>
      <w:r w:rsidR="00266B03" w:rsidRPr="00327ADF">
        <w:rPr>
          <w:rFonts w:ascii="Times New Roman" w:hAnsi="Times New Roman" w:cs="Times New Roman"/>
          <w:i/>
          <w:iCs/>
          <w:color w:val="000000"/>
          <w:sz w:val="20"/>
          <w:szCs w:val="20"/>
        </w:rPr>
        <w:t xml:space="preserve">Disease 2019 </w:t>
      </w:r>
      <w:r w:rsidR="00266B03" w:rsidRPr="00327ADF">
        <w:rPr>
          <w:rFonts w:ascii="Times New Roman" w:hAnsi="Times New Roman" w:cs="Times New Roman"/>
          <w:color w:val="000000"/>
          <w:sz w:val="20"/>
          <w:szCs w:val="20"/>
        </w:rPr>
        <w:t>(COVID-19)</w:t>
      </w:r>
      <w:r w:rsidR="00266B03" w:rsidRPr="00327ADF">
        <w:rPr>
          <w:rFonts w:ascii="Times New Roman" w:hAnsi="Times New Roman" w:cs="Times New Roman"/>
          <w:color w:val="000000"/>
          <w:sz w:val="20"/>
          <w:szCs w:val="20"/>
          <w:lang w:val="en-US"/>
        </w:rPr>
        <w:t xml:space="preserve"> dengan rincian keperluan untuk 4 hal pokok yaitu: 1) </w:t>
      </w:r>
      <w:r w:rsidR="00266B03" w:rsidRPr="00327ADF">
        <w:rPr>
          <w:rFonts w:ascii="Times New Roman" w:hAnsi="Times New Roman" w:cs="Times New Roman"/>
          <w:color w:val="000000"/>
          <w:sz w:val="20"/>
          <w:szCs w:val="20"/>
        </w:rPr>
        <w:t xml:space="preserve">Intervensi penanggulangan pandemi </w:t>
      </w:r>
      <w:r w:rsidR="00266B03" w:rsidRPr="00327ADF">
        <w:rPr>
          <w:rFonts w:ascii="Times New Roman" w:hAnsi="Times New Roman" w:cs="Times New Roman"/>
          <w:i/>
          <w:iCs/>
          <w:color w:val="000000"/>
          <w:sz w:val="20"/>
          <w:szCs w:val="20"/>
        </w:rPr>
        <w:t>Corona Virus</w:t>
      </w:r>
      <w:r w:rsidR="00266B03" w:rsidRPr="00327ADF">
        <w:rPr>
          <w:rFonts w:ascii="Times New Roman" w:hAnsi="Times New Roman" w:cs="Times New Roman"/>
          <w:i/>
          <w:iCs/>
          <w:color w:val="000000"/>
          <w:sz w:val="20"/>
          <w:szCs w:val="20"/>
          <w:lang w:val="en-US"/>
        </w:rPr>
        <w:t xml:space="preserve"> </w:t>
      </w:r>
      <w:r w:rsidR="00266B03" w:rsidRPr="00327ADF">
        <w:rPr>
          <w:rFonts w:ascii="Times New Roman" w:hAnsi="Times New Roman" w:cs="Times New Roman"/>
          <w:i/>
          <w:iCs/>
          <w:color w:val="000000"/>
          <w:sz w:val="20"/>
          <w:szCs w:val="20"/>
        </w:rPr>
        <w:t>Disease 2019</w:t>
      </w:r>
      <w:r w:rsidR="00266B03" w:rsidRPr="00327ADF">
        <w:rPr>
          <w:rFonts w:ascii="Times New Roman" w:hAnsi="Times New Roman" w:cs="Times New Roman"/>
          <w:i/>
          <w:iCs/>
          <w:color w:val="000000"/>
          <w:sz w:val="20"/>
          <w:szCs w:val="20"/>
          <w:lang w:val="en-US"/>
        </w:rPr>
        <w:t xml:space="preserve"> </w:t>
      </w:r>
      <w:r w:rsidR="00266B03" w:rsidRPr="00327ADF">
        <w:rPr>
          <w:rFonts w:ascii="Times New Roman" w:hAnsi="Times New Roman" w:cs="Times New Roman"/>
          <w:color w:val="000000"/>
          <w:sz w:val="20"/>
          <w:szCs w:val="20"/>
        </w:rPr>
        <w:t>(COVID-19);</w:t>
      </w:r>
      <w:r w:rsidR="00266B03" w:rsidRPr="00327ADF">
        <w:rPr>
          <w:rFonts w:ascii="Times New Roman" w:hAnsi="Times New Roman" w:cs="Times New Roman"/>
          <w:color w:val="000000"/>
          <w:sz w:val="20"/>
          <w:szCs w:val="20"/>
          <w:lang w:val="en-US"/>
        </w:rPr>
        <w:t xml:space="preserve"> 2) </w:t>
      </w:r>
      <w:r w:rsidR="00266B03" w:rsidRPr="00327ADF">
        <w:rPr>
          <w:rFonts w:ascii="Times New Roman" w:hAnsi="Times New Roman" w:cs="Times New Roman"/>
          <w:color w:val="000000"/>
          <w:sz w:val="20"/>
          <w:szCs w:val="20"/>
        </w:rPr>
        <w:t xml:space="preserve">Jaring Pengaman Sosial </w:t>
      </w:r>
      <w:r w:rsidR="00266B03" w:rsidRPr="00327ADF">
        <w:rPr>
          <w:rFonts w:ascii="Times New Roman" w:hAnsi="Times New Roman" w:cs="Times New Roman"/>
          <w:i/>
          <w:iCs/>
          <w:color w:val="000000"/>
          <w:sz w:val="20"/>
          <w:szCs w:val="20"/>
        </w:rPr>
        <w:t>(Social Safety Net)</w:t>
      </w:r>
      <w:r w:rsidR="00266B03" w:rsidRPr="00327ADF">
        <w:rPr>
          <w:rFonts w:ascii="Times New Roman" w:hAnsi="Times New Roman" w:cs="Times New Roman"/>
          <w:i/>
          <w:iCs/>
          <w:color w:val="000000"/>
          <w:sz w:val="20"/>
          <w:szCs w:val="20"/>
          <w:lang w:val="en-US"/>
        </w:rPr>
        <w:t xml:space="preserve">; </w:t>
      </w:r>
      <w:r w:rsidR="00266B03" w:rsidRPr="00327ADF">
        <w:rPr>
          <w:rFonts w:ascii="Times New Roman" w:hAnsi="Times New Roman" w:cs="Times New Roman"/>
          <w:color w:val="000000"/>
          <w:sz w:val="20"/>
          <w:szCs w:val="20"/>
          <w:lang w:val="en-US"/>
        </w:rPr>
        <w:t xml:space="preserve">3) </w:t>
      </w:r>
      <w:r w:rsidR="00266B03" w:rsidRPr="00327ADF">
        <w:rPr>
          <w:rFonts w:ascii="Times New Roman" w:hAnsi="Times New Roman" w:cs="Times New Roman"/>
          <w:color w:val="000000"/>
          <w:sz w:val="20"/>
          <w:szCs w:val="20"/>
        </w:rPr>
        <w:t>Dukungan industri; dan/atau</w:t>
      </w:r>
      <w:r w:rsidR="00266B03" w:rsidRPr="00327ADF">
        <w:rPr>
          <w:rFonts w:ascii="Times New Roman" w:hAnsi="Times New Roman" w:cs="Times New Roman"/>
          <w:color w:val="000000"/>
          <w:sz w:val="20"/>
          <w:szCs w:val="20"/>
          <w:lang w:val="en-US"/>
        </w:rPr>
        <w:t xml:space="preserve"> 4) </w:t>
      </w:r>
      <w:r w:rsidR="00266B03" w:rsidRPr="00327ADF">
        <w:rPr>
          <w:rFonts w:ascii="Times New Roman" w:hAnsi="Times New Roman" w:cs="Times New Roman"/>
          <w:color w:val="000000"/>
          <w:sz w:val="20"/>
          <w:szCs w:val="20"/>
        </w:rPr>
        <w:t>Dukungan Pembiayaan Anggaran untuk</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penanganan</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 xml:space="preserve">pandemi </w:t>
      </w:r>
      <w:r w:rsidR="00266B03" w:rsidRPr="00327ADF">
        <w:rPr>
          <w:rFonts w:ascii="Times New Roman" w:hAnsi="Times New Roman" w:cs="Times New Roman"/>
          <w:i/>
          <w:iCs/>
          <w:color w:val="000000"/>
          <w:sz w:val="20"/>
          <w:szCs w:val="20"/>
        </w:rPr>
        <w:t>Corona Virus Disease 2019</w:t>
      </w:r>
      <w:r w:rsidR="00266B03" w:rsidRPr="00327ADF">
        <w:rPr>
          <w:rFonts w:ascii="Times New Roman" w:hAnsi="Times New Roman" w:cs="Times New Roman"/>
          <w:i/>
          <w:iCs/>
          <w:color w:val="000000"/>
          <w:sz w:val="20"/>
          <w:szCs w:val="20"/>
          <w:lang w:val="en-US"/>
        </w:rPr>
        <w:t xml:space="preserve"> </w:t>
      </w:r>
      <w:r w:rsidR="00266B03" w:rsidRPr="00327ADF">
        <w:rPr>
          <w:rFonts w:ascii="Times New Roman" w:hAnsi="Times New Roman" w:cs="Times New Roman"/>
          <w:color w:val="000000"/>
          <w:sz w:val="20"/>
          <w:szCs w:val="20"/>
        </w:rPr>
        <w:t>(COVID-19) dalam rangka mendukung</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program</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pemulihan ekonomi nasional dan/atau stabilitas</w:t>
      </w:r>
      <w:r w:rsidR="00266B03" w:rsidRPr="00327ADF">
        <w:rPr>
          <w:rFonts w:ascii="Times New Roman" w:hAnsi="Times New Roman" w:cs="Times New Roman"/>
          <w:color w:val="000000"/>
          <w:sz w:val="20"/>
          <w:szCs w:val="20"/>
          <w:lang w:val="en-US"/>
        </w:rPr>
        <w:t xml:space="preserve"> </w:t>
      </w:r>
      <w:r w:rsidR="00266B03" w:rsidRPr="00327ADF">
        <w:rPr>
          <w:rFonts w:ascii="Times New Roman" w:hAnsi="Times New Roman" w:cs="Times New Roman"/>
          <w:color w:val="000000"/>
          <w:sz w:val="20"/>
          <w:szCs w:val="20"/>
        </w:rPr>
        <w:t>sistem keuangan.</w:t>
      </w:r>
      <w:r w:rsidR="00266B0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lang w:val="en-US"/>
        </w:rPr>
        <w:t xml:space="preserve">Berdasarkan konsep hukum negara Indonesia dan fakta peraturan serta perundang-undangan yang telah disampaikan. Khususnya ketentuan </w:t>
      </w:r>
      <w:r w:rsidR="00293323" w:rsidRPr="00327ADF">
        <w:rPr>
          <w:rFonts w:ascii="Times New Roman" w:hAnsi="Times New Roman" w:cs="Times New Roman"/>
          <w:color w:val="000000"/>
          <w:sz w:val="20"/>
          <w:szCs w:val="20"/>
        </w:rPr>
        <w:t>Nomor 17 Tahun 2003</w:t>
      </w:r>
      <w:r w:rsidR="007E714A"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tentang Keuangan Negara</w:t>
      </w:r>
      <w:r w:rsidR="00293323" w:rsidRPr="00327ADF">
        <w:rPr>
          <w:rFonts w:ascii="Times New Roman" w:hAnsi="Times New Roman" w:cs="Times New Roman"/>
          <w:color w:val="000000"/>
          <w:sz w:val="20"/>
          <w:szCs w:val="20"/>
          <w:lang w:val="en-US"/>
        </w:rPr>
        <w:t xml:space="preserve"> yang menyatakan d</w:t>
      </w:r>
      <w:r w:rsidR="00293323" w:rsidRPr="00327ADF">
        <w:rPr>
          <w:rFonts w:ascii="Times New Roman" w:hAnsi="Times New Roman" w:cs="Times New Roman"/>
          <w:color w:val="000000"/>
          <w:sz w:val="20"/>
          <w:szCs w:val="20"/>
        </w:rPr>
        <w:t xml:space="preserve">alam hal jumlah kumulatif defisit </w:t>
      </w:r>
      <w:r w:rsidR="00E35E58" w:rsidRPr="00327ADF">
        <w:rPr>
          <w:rFonts w:ascii="Times New Roman" w:hAnsi="Times New Roman" w:cs="Times New Roman"/>
          <w:color w:val="000000"/>
          <w:sz w:val="20"/>
          <w:szCs w:val="20"/>
          <w:lang w:val="en-US"/>
        </w:rPr>
        <w:t>Anggaran Pendapatan dan Belanja Negara (</w:t>
      </w:r>
      <w:r w:rsidR="00293323" w:rsidRPr="00327ADF">
        <w:rPr>
          <w:rFonts w:ascii="Times New Roman" w:hAnsi="Times New Roman" w:cs="Times New Roman"/>
          <w:color w:val="000000"/>
          <w:sz w:val="20"/>
          <w:szCs w:val="20"/>
        </w:rPr>
        <w:t>APBN</w:t>
      </w:r>
      <w:r w:rsidR="00E35E58" w:rsidRPr="00327ADF">
        <w:rPr>
          <w:rFonts w:ascii="Times New Roman" w:hAnsi="Times New Roman" w:cs="Times New Roman"/>
          <w:color w:val="000000"/>
          <w:sz w:val="20"/>
          <w:szCs w:val="20"/>
          <w:lang w:val="en-US"/>
        </w:rPr>
        <w:t>)</w:t>
      </w:r>
      <w:r w:rsidR="00293323" w:rsidRPr="00327ADF">
        <w:rPr>
          <w:rFonts w:ascii="Times New Roman" w:hAnsi="Times New Roman" w:cs="Times New Roman"/>
          <w:color w:val="000000"/>
          <w:sz w:val="20"/>
          <w:szCs w:val="20"/>
        </w:rPr>
        <w:t xml:space="preserve"> dan </w:t>
      </w:r>
      <w:r w:rsidR="00E35E58" w:rsidRPr="00327ADF">
        <w:rPr>
          <w:rFonts w:ascii="Times New Roman" w:hAnsi="Times New Roman" w:cs="Times New Roman"/>
          <w:color w:val="000000"/>
          <w:sz w:val="20"/>
          <w:szCs w:val="20"/>
          <w:lang w:val="en-US"/>
        </w:rPr>
        <w:t xml:space="preserve">Anggaran Pendapatan dan Belanja Daerah </w:t>
      </w:r>
      <w:r w:rsidR="00E35E58" w:rsidRPr="00327ADF">
        <w:rPr>
          <w:rFonts w:ascii="Times New Roman" w:hAnsi="Times New Roman" w:cs="Times New Roman"/>
          <w:color w:val="000000"/>
          <w:sz w:val="20"/>
          <w:szCs w:val="20"/>
          <w:lang w:val="en-US"/>
        </w:rPr>
        <w:lastRenderedPageBreak/>
        <w:t>(</w:t>
      </w:r>
      <w:r w:rsidR="00293323" w:rsidRPr="00327ADF">
        <w:rPr>
          <w:rFonts w:ascii="Times New Roman" w:hAnsi="Times New Roman" w:cs="Times New Roman"/>
          <w:color w:val="000000"/>
          <w:sz w:val="20"/>
          <w:szCs w:val="20"/>
        </w:rPr>
        <w:t>APBD</w:t>
      </w:r>
      <w:r w:rsidR="00E35E58" w:rsidRPr="00327ADF">
        <w:rPr>
          <w:rFonts w:ascii="Times New Roman" w:hAnsi="Times New Roman" w:cs="Times New Roman"/>
          <w:color w:val="000000"/>
          <w:sz w:val="20"/>
          <w:szCs w:val="20"/>
          <w:lang w:val="en-US"/>
        </w:rPr>
        <w:t>)</w:t>
      </w:r>
      <w:r w:rsidR="00293323" w:rsidRPr="00327ADF">
        <w:rPr>
          <w:rFonts w:ascii="Times New Roman" w:hAnsi="Times New Roman" w:cs="Times New Roman"/>
          <w:color w:val="000000"/>
          <w:sz w:val="20"/>
          <w:szCs w:val="20"/>
        </w:rPr>
        <w:t xml:space="preserve"> </w:t>
      </w:r>
      <w:r w:rsidR="00E35E58" w:rsidRPr="00327ADF">
        <w:rPr>
          <w:rFonts w:ascii="Times New Roman" w:hAnsi="Times New Roman" w:cs="Times New Roman"/>
          <w:color w:val="000000"/>
          <w:sz w:val="20"/>
          <w:szCs w:val="20"/>
          <w:lang w:val="en-US"/>
        </w:rPr>
        <w:t xml:space="preserve">yang </w:t>
      </w:r>
      <w:r w:rsidR="00293323" w:rsidRPr="00327ADF">
        <w:rPr>
          <w:rFonts w:ascii="Times New Roman" w:hAnsi="Times New Roman" w:cs="Times New Roman"/>
          <w:color w:val="000000"/>
          <w:sz w:val="20"/>
          <w:szCs w:val="20"/>
        </w:rPr>
        <w:t xml:space="preserve">tidak </w:t>
      </w:r>
      <w:r w:rsidR="00293323" w:rsidRPr="00327ADF">
        <w:rPr>
          <w:rFonts w:ascii="Times New Roman" w:hAnsi="Times New Roman" w:cs="Times New Roman"/>
          <w:color w:val="000000"/>
          <w:sz w:val="20"/>
          <w:szCs w:val="20"/>
          <w:lang w:val="en-US"/>
        </w:rPr>
        <w:t xml:space="preserve">boleh </w:t>
      </w:r>
      <w:r w:rsidR="00293323" w:rsidRPr="00327ADF">
        <w:rPr>
          <w:rFonts w:ascii="Times New Roman" w:hAnsi="Times New Roman" w:cs="Times New Roman"/>
          <w:color w:val="000000"/>
          <w:sz w:val="20"/>
          <w:szCs w:val="20"/>
        </w:rPr>
        <w:t>melebihi 3% (tiga persen)</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 xml:space="preserve">dari </w:t>
      </w:r>
      <w:r w:rsidR="00E35E58" w:rsidRPr="00327ADF">
        <w:rPr>
          <w:rFonts w:ascii="Times New Roman" w:hAnsi="Times New Roman" w:cs="Times New Roman"/>
          <w:color w:val="000000"/>
          <w:sz w:val="20"/>
          <w:szCs w:val="20"/>
          <w:lang w:val="en-US"/>
        </w:rPr>
        <w:t>Pendapatan Domestik Bruto (</w:t>
      </w:r>
      <w:r w:rsidR="00293323" w:rsidRPr="00327ADF">
        <w:rPr>
          <w:rFonts w:ascii="Times New Roman" w:hAnsi="Times New Roman" w:cs="Times New Roman"/>
          <w:color w:val="000000"/>
          <w:sz w:val="20"/>
          <w:szCs w:val="20"/>
        </w:rPr>
        <w:t>PDB</w:t>
      </w:r>
      <w:r w:rsidR="00E35E58" w:rsidRPr="00327ADF">
        <w:rPr>
          <w:rFonts w:ascii="Times New Roman" w:hAnsi="Times New Roman" w:cs="Times New Roman"/>
          <w:color w:val="000000"/>
          <w:sz w:val="20"/>
          <w:szCs w:val="20"/>
          <w:lang w:val="en-US"/>
        </w:rPr>
        <w:t>)</w:t>
      </w:r>
      <w:r w:rsidR="00293323" w:rsidRPr="00327ADF">
        <w:rPr>
          <w:rFonts w:ascii="Times New Roman" w:hAnsi="Times New Roman" w:cs="Times New Roman"/>
          <w:color w:val="000000"/>
          <w:sz w:val="20"/>
          <w:szCs w:val="20"/>
          <w:lang w:val="en-US"/>
        </w:rPr>
        <w:t>.</w:t>
      </w:r>
      <w:r w:rsidR="00293323" w:rsidRPr="00327ADF">
        <w:rPr>
          <w:rFonts w:ascii="Times New Roman" w:hAnsi="Times New Roman" w:cs="Times New Roman"/>
          <w:color w:val="000000"/>
          <w:sz w:val="20"/>
          <w:szCs w:val="20"/>
        </w:rPr>
        <w:t xml:space="preserve"> </w:t>
      </w:r>
      <w:r w:rsidR="00293323" w:rsidRPr="00327ADF">
        <w:rPr>
          <w:rFonts w:ascii="Times New Roman" w:hAnsi="Times New Roman" w:cs="Times New Roman"/>
          <w:color w:val="000000"/>
          <w:sz w:val="20"/>
          <w:szCs w:val="20"/>
          <w:lang w:val="en-US"/>
        </w:rPr>
        <w:t xml:space="preserve">Namun keberadaan </w:t>
      </w:r>
      <w:r w:rsidR="00E35E58" w:rsidRPr="00327ADF">
        <w:rPr>
          <w:rFonts w:ascii="Times New Roman" w:hAnsi="Times New Roman" w:cs="Times New Roman"/>
          <w:color w:val="000000"/>
          <w:sz w:val="20"/>
          <w:szCs w:val="20"/>
          <w:lang w:val="en-US"/>
        </w:rPr>
        <w:t>Peraturan Pemerintah Pengganti Undang-Undang (</w:t>
      </w:r>
      <w:r w:rsidR="00293323" w:rsidRPr="00327ADF">
        <w:rPr>
          <w:rFonts w:ascii="Times New Roman" w:hAnsi="Times New Roman" w:cs="Times New Roman"/>
          <w:color w:val="000000"/>
          <w:sz w:val="20"/>
          <w:szCs w:val="20"/>
          <w:lang w:val="en-US"/>
        </w:rPr>
        <w:t>PERPPU</w:t>
      </w:r>
      <w:r w:rsidR="00E35E58" w:rsidRPr="00327ADF">
        <w:rPr>
          <w:rFonts w:ascii="Times New Roman" w:hAnsi="Times New Roman" w:cs="Times New Roman"/>
          <w:color w:val="000000"/>
          <w:sz w:val="20"/>
          <w:szCs w:val="20"/>
          <w:lang w:val="en-US"/>
        </w:rPr>
        <w:t>)</w:t>
      </w:r>
      <w:r w:rsidR="00293323" w:rsidRPr="00327ADF">
        <w:rPr>
          <w:rFonts w:ascii="Times New Roman" w:hAnsi="Times New Roman" w:cs="Times New Roman"/>
          <w:color w:val="000000"/>
          <w:sz w:val="20"/>
          <w:szCs w:val="20"/>
          <w:lang w:val="en-US"/>
        </w:rPr>
        <w:t xml:space="preserve"> No. 1 Tahun 2020</w:t>
      </w:r>
      <w:r w:rsidR="00E35E58" w:rsidRPr="00327ADF">
        <w:rPr>
          <w:rFonts w:ascii="Times New Roman" w:hAnsi="Times New Roman" w:cs="Times New Roman"/>
          <w:color w:val="000000"/>
          <w:sz w:val="20"/>
          <w:szCs w:val="20"/>
          <w:lang w:val="en-US"/>
        </w:rPr>
        <w:t xml:space="preserve"> pada </w:t>
      </w:r>
      <w:r w:rsidR="00293323" w:rsidRPr="00327ADF">
        <w:rPr>
          <w:rFonts w:ascii="Times New Roman" w:hAnsi="Times New Roman" w:cs="Times New Roman"/>
          <w:color w:val="000000"/>
          <w:sz w:val="20"/>
          <w:szCs w:val="20"/>
          <w:lang w:val="en-US"/>
        </w:rPr>
        <w:t xml:space="preserve">Pasal 2 justru </w:t>
      </w:r>
      <w:r w:rsidR="00293323" w:rsidRPr="00327ADF">
        <w:rPr>
          <w:rFonts w:ascii="Times New Roman" w:hAnsi="Times New Roman" w:cs="Times New Roman"/>
          <w:color w:val="000000"/>
          <w:sz w:val="20"/>
          <w:szCs w:val="20"/>
        </w:rPr>
        <w:t>menetapkan batasan defisit anggaran, dengan</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 xml:space="preserve">ketentuan </w:t>
      </w:r>
      <w:r w:rsidR="00293323" w:rsidRPr="00327ADF">
        <w:rPr>
          <w:rFonts w:ascii="Times New Roman" w:hAnsi="Times New Roman" w:cs="Times New Roman"/>
          <w:color w:val="000000"/>
          <w:sz w:val="20"/>
          <w:szCs w:val="20"/>
          <w:lang w:val="en-US"/>
        </w:rPr>
        <w:t xml:space="preserve">dapat </w:t>
      </w:r>
      <w:r w:rsidR="00293323" w:rsidRPr="00327ADF">
        <w:rPr>
          <w:rFonts w:ascii="Times New Roman" w:hAnsi="Times New Roman" w:cs="Times New Roman"/>
          <w:color w:val="000000"/>
          <w:sz w:val="20"/>
          <w:szCs w:val="20"/>
        </w:rPr>
        <w:t xml:space="preserve">melampaui </w:t>
      </w:r>
      <w:r w:rsidR="00293323" w:rsidRPr="00327ADF">
        <w:rPr>
          <w:rFonts w:ascii="Times New Roman" w:hAnsi="Times New Roman" w:cs="Times New Roman"/>
          <w:color w:val="000000"/>
          <w:sz w:val="20"/>
          <w:szCs w:val="20"/>
          <w:lang w:val="en-US"/>
        </w:rPr>
        <w:t xml:space="preserve">3% </w:t>
      </w:r>
      <w:r w:rsidR="00293323" w:rsidRPr="00327ADF">
        <w:rPr>
          <w:rFonts w:ascii="Times New Roman" w:hAnsi="Times New Roman" w:cs="Times New Roman"/>
          <w:color w:val="000000"/>
          <w:sz w:val="20"/>
          <w:szCs w:val="20"/>
        </w:rPr>
        <w:t xml:space="preserve">(tiga persen) </w:t>
      </w:r>
      <w:r w:rsidR="00293323" w:rsidRPr="00327ADF">
        <w:rPr>
          <w:rFonts w:ascii="Times New Roman" w:hAnsi="Times New Roman" w:cs="Times New Roman"/>
          <w:color w:val="000000"/>
          <w:sz w:val="20"/>
          <w:szCs w:val="20"/>
          <w:lang w:val="en-US"/>
        </w:rPr>
        <w:t xml:space="preserve">sebagai kebijakan penggunaan keuangan negara dalam </w:t>
      </w:r>
      <w:r w:rsidR="00293323" w:rsidRPr="00327ADF">
        <w:rPr>
          <w:rFonts w:ascii="Times New Roman" w:hAnsi="Times New Roman" w:cs="Times New Roman"/>
          <w:color w:val="000000"/>
          <w:sz w:val="20"/>
          <w:szCs w:val="20"/>
        </w:rPr>
        <w:t xml:space="preserve">penanganan pandemi </w:t>
      </w:r>
      <w:r w:rsidR="00293323" w:rsidRPr="00327ADF">
        <w:rPr>
          <w:rFonts w:ascii="Times New Roman" w:hAnsi="Times New Roman" w:cs="Times New Roman"/>
          <w:color w:val="000000"/>
          <w:sz w:val="20"/>
          <w:szCs w:val="20"/>
          <w:lang w:val="en-US"/>
        </w:rPr>
        <w:t xml:space="preserve">Covid-19 yang dinyatakan sebagai </w:t>
      </w:r>
      <w:r w:rsidR="00293323" w:rsidRPr="00327ADF">
        <w:rPr>
          <w:rFonts w:ascii="Times New Roman" w:hAnsi="Times New Roman" w:cs="Times New Roman"/>
          <w:color w:val="000000"/>
          <w:sz w:val="20"/>
          <w:szCs w:val="20"/>
        </w:rPr>
        <w:t>ancaman yang</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membahayakan</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perekonomian nasional dan/atau stabilitas sistem</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keuangan</w:t>
      </w:r>
      <w:r w:rsidR="00293323" w:rsidRPr="00327ADF">
        <w:rPr>
          <w:rFonts w:ascii="Times New Roman" w:hAnsi="Times New Roman" w:cs="Times New Roman"/>
          <w:color w:val="000000"/>
          <w:sz w:val="20"/>
          <w:szCs w:val="20"/>
          <w:lang w:val="en-US"/>
        </w:rPr>
        <w:t xml:space="preserve">. </w:t>
      </w:r>
      <w:r w:rsidR="00E35E58" w:rsidRPr="00327ADF">
        <w:rPr>
          <w:rFonts w:ascii="Times New Roman" w:hAnsi="Times New Roman" w:cs="Times New Roman"/>
          <w:color w:val="000000"/>
          <w:sz w:val="20"/>
          <w:szCs w:val="20"/>
          <w:lang w:val="en-US"/>
        </w:rPr>
        <w:t>Selain itu k</w:t>
      </w:r>
      <w:r w:rsidR="001D21E7" w:rsidRPr="00327ADF">
        <w:rPr>
          <w:rFonts w:ascii="Times New Roman" w:hAnsi="Times New Roman" w:cs="Times New Roman"/>
          <w:color w:val="000000"/>
          <w:sz w:val="20"/>
          <w:szCs w:val="20"/>
          <w:lang w:val="en-US"/>
        </w:rPr>
        <w:t xml:space="preserve">eberadaan klausul </w:t>
      </w:r>
      <w:r w:rsidR="00293323" w:rsidRPr="00327ADF">
        <w:rPr>
          <w:rFonts w:ascii="Times New Roman" w:hAnsi="Times New Roman" w:cs="Times New Roman"/>
          <w:color w:val="000000"/>
          <w:sz w:val="20"/>
          <w:szCs w:val="20"/>
          <w:lang w:val="en-US"/>
        </w:rPr>
        <w:t xml:space="preserve">Pasal 27 Ayat </w:t>
      </w:r>
      <w:r w:rsidRPr="00327ADF">
        <w:rPr>
          <w:rFonts w:ascii="Times New Roman" w:hAnsi="Times New Roman" w:cs="Times New Roman"/>
          <w:color w:val="000000"/>
          <w:sz w:val="20"/>
          <w:szCs w:val="20"/>
          <w:lang w:val="en-US"/>
        </w:rPr>
        <w:t>3</w:t>
      </w:r>
      <w:r w:rsidR="00293323" w:rsidRPr="00327ADF">
        <w:rPr>
          <w:rFonts w:ascii="Times New Roman" w:hAnsi="Times New Roman" w:cs="Times New Roman"/>
          <w:color w:val="000000"/>
          <w:sz w:val="20"/>
          <w:szCs w:val="20"/>
          <w:lang w:val="en-US"/>
        </w:rPr>
        <w:t xml:space="preserve"> yang menyatakan bahwa bahwa “</w:t>
      </w:r>
      <w:r w:rsidR="00293323" w:rsidRPr="00327ADF">
        <w:rPr>
          <w:rFonts w:ascii="Times New Roman" w:hAnsi="Times New Roman" w:cs="Times New Roman"/>
          <w:color w:val="000000"/>
          <w:sz w:val="20"/>
          <w:szCs w:val="20"/>
        </w:rPr>
        <w:t>Segala tindakan termasuk keputusan yang</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diambil</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berdasarkan Peraturan Pemerintah Pengganti</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Undang</w:t>
      </w:r>
      <w:r w:rsidR="00293323" w:rsidRPr="00327ADF">
        <w:rPr>
          <w:rFonts w:ascii="Times New Roman" w:hAnsi="Times New Roman" w:cs="Times New Roman"/>
          <w:color w:val="000000"/>
          <w:sz w:val="20"/>
          <w:szCs w:val="20"/>
          <w:lang w:val="en-US"/>
        </w:rPr>
        <w:t>-</w:t>
      </w:r>
      <w:r w:rsidR="00293323" w:rsidRPr="00327ADF">
        <w:rPr>
          <w:rFonts w:ascii="Times New Roman" w:hAnsi="Times New Roman" w:cs="Times New Roman"/>
          <w:color w:val="000000"/>
          <w:sz w:val="20"/>
          <w:szCs w:val="20"/>
        </w:rPr>
        <w:t xml:space="preserve">Undang ini bukan merupakan objek gugatan </w:t>
      </w:r>
      <w:r w:rsidR="00293323" w:rsidRPr="00327ADF">
        <w:rPr>
          <w:rFonts w:ascii="Times New Roman" w:hAnsi="Times New Roman" w:cs="Times New Roman"/>
          <w:color w:val="000000"/>
          <w:sz w:val="20"/>
          <w:szCs w:val="20"/>
          <w:lang w:val="en-US"/>
        </w:rPr>
        <w:t xml:space="preserve"> y</w:t>
      </w:r>
      <w:r w:rsidR="00293323" w:rsidRPr="00327ADF">
        <w:rPr>
          <w:rFonts w:ascii="Times New Roman" w:hAnsi="Times New Roman" w:cs="Times New Roman"/>
          <w:color w:val="000000"/>
          <w:sz w:val="20"/>
          <w:szCs w:val="20"/>
        </w:rPr>
        <w:t>ang</w:t>
      </w:r>
      <w:r w:rsidR="00293323" w:rsidRPr="00327ADF">
        <w:rPr>
          <w:rFonts w:ascii="Times New Roman" w:hAnsi="Times New Roman" w:cs="Times New Roman"/>
          <w:color w:val="000000"/>
          <w:sz w:val="20"/>
          <w:szCs w:val="20"/>
          <w:lang w:val="en-US"/>
        </w:rPr>
        <w:t xml:space="preserve"> </w:t>
      </w:r>
      <w:r w:rsidR="00293323" w:rsidRPr="00327ADF">
        <w:rPr>
          <w:rFonts w:ascii="Times New Roman" w:hAnsi="Times New Roman" w:cs="Times New Roman"/>
          <w:color w:val="000000"/>
          <w:sz w:val="20"/>
          <w:szCs w:val="20"/>
        </w:rPr>
        <w:t>dapat diajukan kepada peradilan tata usaha negara</w:t>
      </w:r>
      <w:r w:rsidR="00293323" w:rsidRPr="00327ADF">
        <w:rPr>
          <w:rFonts w:ascii="Times New Roman" w:hAnsi="Times New Roman" w:cs="Times New Roman"/>
          <w:color w:val="000000"/>
          <w:sz w:val="20"/>
          <w:szCs w:val="20"/>
          <w:lang w:val="en-US"/>
        </w:rPr>
        <w:t>” menunjukkan hak imunitas untuk tidak dapat dituntut atau dipersalahkan akibat kesalahannya dalam melaksanakan PERPPU No. 1 Tahun 2020.</w:t>
      </w:r>
      <w:r w:rsidR="001D21E7" w:rsidRPr="00327ADF">
        <w:rPr>
          <w:rFonts w:ascii="Times New Roman" w:hAnsi="Times New Roman" w:cs="Times New Roman"/>
          <w:color w:val="000000"/>
          <w:sz w:val="20"/>
          <w:szCs w:val="20"/>
          <w:lang w:val="en-US"/>
        </w:rPr>
        <w:t xml:space="preserve"> </w:t>
      </w:r>
    </w:p>
    <w:p w:rsidR="003B1CD4" w:rsidRPr="00327ADF" w:rsidRDefault="003B1CD4" w:rsidP="003B1CD4">
      <w:pPr>
        <w:spacing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Pendapat </w:t>
      </w:r>
      <w:r w:rsidR="00BE2816" w:rsidRPr="00327ADF">
        <w:rPr>
          <w:rFonts w:ascii="Times New Roman" w:hAnsi="Times New Roman" w:cs="Times New Roman"/>
          <w:color w:val="000000"/>
          <w:sz w:val="20"/>
          <w:szCs w:val="20"/>
          <w:lang w:val="en-US"/>
        </w:rPr>
        <w:t xml:space="preserve">Sacipto Raharjo, “bahwa </w:t>
      </w:r>
      <w:r w:rsidR="00BE2816" w:rsidRPr="00327ADF">
        <w:rPr>
          <w:rFonts w:ascii="Times New Roman" w:hAnsi="Times New Roman" w:cs="Times New Roman"/>
          <w:color w:val="000000"/>
          <w:sz w:val="20"/>
          <w:szCs w:val="20"/>
        </w:rPr>
        <w:t>hukum melindungi kepentingan seseorang dengan cara mengalokasikan suatu kekuasaan kepadanya untuk bertindak dalam rangka kepentingannya tersebut</w:t>
      </w:r>
      <w:r w:rsidR="00151C74" w:rsidRPr="00327ADF">
        <w:rPr>
          <w:rFonts w:ascii="Times New Roman" w:hAnsi="Times New Roman" w:cs="Times New Roman"/>
          <w:color w:val="000000"/>
          <w:sz w:val="20"/>
          <w:szCs w:val="20"/>
          <w:lang w:val="en-US"/>
        </w:rPr>
        <w:t>,</w:t>
      </w:r>
      <w:r w:rsidR="00BE2816" w:rsidRPr="00327ADF">
        <w:rPr>
          <w:rFonts w:ascii="Times New Roman" w:hAnsi="Times New Roman" w:cs="Times New Roman"/>
          <w:color w:val="000000"/>
          <w:sz w:val="20"/>
          <w:szCs w:val="20"/>
        </w:rPr>
        <w:t xml:space="preserve"> </w:t>
      </w:r>
      <w:r w:rsidR="00151C74" w:rsidRPr="00327ADF">
        <w:rPr>
          <w:rFonts w:ascii="Times New Roman" w:hAnsi="Times New Roman" w:cs="Times New Roman"/>
          <w:color w:val="000000"/>
          <w:sz w:val="20"/>
          <w:szCs w:val="20"/>
        </w:rPr>
        <w:t xml:space="preserve">pengalokasian </w:t>
      </w:r>
      <w:r w:rsidR="00BE2816" w:rsidRPr="00327ADF">
        <w:rPr>
          <w:rFonts w:ascii="Times New Roman" w:hAnsi="Times New Roman" w:cs="Times New Roman"/>
          <w:color w:val="000000"/>
          <w:sz w:val="20"/>
          <w:szCs w:val="20"/>
        </w:rPr>
        <w:t>kekuasaan ini dilakukan secara terukur, dalam arti ditentukan keluasan dan kedalamannya.</w:t>
      </w:r>
      <w:r w:rsidR="00151C74" w:rsidRPr="00327ADF">
        <w:rPr>
          <w:rFonts w:ascii="Times New Roman" w:hAnsi="Times New Roman" w:cs="Times New Roman"/>
          <w:color w:val="000000"/>
          <w:sz w:val="20"/>
          <w:szCs w:val="20"/>
          <w:lang w:val="en-US"/>
        </w:rPr>
        <w:t>”</w:t>
      </w:r>
      <w:r w:rsidR="00BE2816" w:rsidRPr="00327ADF">
        <w:rPr>
          <w:rFonts w:ascii="Times New Roman" w:hAnsi="Times New Roman" w:cs="Times New Roman"/>
          <w:color w:val="000000"/>
          <w:sz w:val="20"/>
          <w:szCs w:val="20"/>
        </w:rPr>
        <w:t xml:space="preserve"> Kekuasaan yang demikian </w:t>
      </w:r>
      <w:r w:rsidR="00CB2D07">
        <w:rPr>
          <w:rFonts w:ascii="Times New Roman" w:hAnsi="Times New Roman" w:cs="Times New Roman"/>
          <w:color w:val="000000"/>
          <w:sz w:val="20"/>
          <w:szCs w:val="20"/>
        </w:rPr>
        <w:t xml:space="preserve">itulah yang disebut sebagai hak </w:t>
      </w:r>
      <w:r w:rsidR="00CB2D07">
        <w:rPr>
          <w:rFonts w:ascii="Times New Roman" w:hAnsi="Times New Roman" w:cs="Times New Roman"/>
          <w:color w:val="000000"/>
          <w:sz w:val="20"/>
          <w:szCs w:val="20"/>
        </w:rPr>
        <w:fldChar w:fldCharType="begin" w:fldLock="1"/>
      </w:r>
      <w:r w:rsidR="00F74AB3">
        <w:rPr>
          <w:rFonts w:ascii="Times New Roman" w:hAnsi="Times New Roman" w:cs="Times New Roman"/>
          <w:color w:val="000000"/>
          <w:sz w:val="20"/>
          <w:szCs w:val="20"/>
        </w:rPr>
        <w:instrText>ADDIN CSL_CITATION {"citationItems":[{"id":"ITEM-1","itemData":{"author":[{"dropping-particle":"","family":"Satjipto","given":"Rahardjo","non-dropping-particle":"","parse-names":false,"suffix":""}],"id":"ITEM-1","issued":{"date-parts":[["2014"]]},"number-of-pages":"53","publisher":"PT. Citra Aditya Bhakti","title":"Ilmu Hukum","type":"book"},"uris":["http://www.mendeley.com/documents/?uuid=28db82f5-f647-4968-a976-15e4670079f9"]}],"mendeley":{"formattedCitation":"(Satjipto, 2014)","plainTextFormattedCitation":"(Satjipto, 2014)","previouslyFormattedCitation":"(Satjipto, 2014)"},"properties":{"noteIndex":0},"schema":"https://github.com/citation-style-language/schema/raw/master/csl-citation.json"}</w:instrText>
      </w:r>
      <w:r w:rsidR="00CB2D07">
        <w:rPr>
          <w:rFonts w:ascii="Times New Roman" w:hAnsi="Times New Roman" w:cs="Times New Roman"/>
          <w:color w:val="000000"/>
          <w:sz w:val="20"/>
          <w:szCs w:val="20"/>
        </w:rPr>
        <w:fldChar w:fldCharType="separate"/>
      </w:r>
      <w:r w:rsidR="00CB2D07" w:rsidRPr="00CB2D07">
        <w:rPr>
          <w:rFonts w:ascii="Times New Roman" w:hAnsi="Times New Roman" w:cs="Times New Roman"/>
          <w:noProof/>
          <w:color w:val="000000"/>
          <w:sz w:val="20"/>
          <w:szCs w:val="20"/>
        </w:rPr>
        <w:t>(Satjipto, 2014)</w:t>
      </w:r>
      <w:r w:rsidR="00CB2D07">
        <w:rPr>
          <w:rFonts w:ascii="Times New Roman" w:hAnsi="Times New Roman" w:cs="Times New Roman"/>
          <w:color w:val="000000"/>
          <w:sz w:val="20"/>
          <w:szCs w:val="20"/>
        </w:rPr>
        <w:fldChar w:fldCharType="end"/>
      </w:r>
      <w:r w:rsidR="00CB2D07">
        <w:rPr>
          <w:rFonts w:ascii="Times New Roman" w:hAnsi="Times New Roman" w:cs="Times New Roman"/>
          <w:color w:val="000000"/>
          <w:sz w:val="20"/>
          <w:szCs w:val="20"/>
          <w:lang w:val="en-US"/>
        </w:rPr>
        <w:t>.</w:t>
      </w:r>
      <w:r w:rsidR="00BE2816" w:rsidRPr="00327ADF">
        <w:rPr>
          <w:rFonts w:ascii="Times New Roman" w:hAnsi="Times New Roman" w:cs="Times New Roman"/>
          <w:color w:val="000000"/>
          <w:sz w:val="20"/>
          <w:szCs w:val="20"/>
        </w:rPr>
        <w:t xml:space="preserve"> </w:t>
      </w:r>
      <w:r w:rsidR="00151C74" w:rsidRPr="00327ADF">
        <w:rPr>
          <w:rFonts w:ascii="Times New Roman" w:hAnsi="Times New Roman" w:cs="Times New Roman"/>
          <w:color w:val="000000"/>
          <w:sz w:val="20"/>
          <w:szCs w:val="20"/>
        </w:rPr>
        <w:t>Dalam Konvensi Wina 1961</w:t>
      </w:r>
      <w:r w:rsidR="00F74AB3">
        <w:rPr>
          <w:rFonts w:ascii="Times New Roman" w:hAnsi="Times New Roman" w:cs="Times New Roman"/>
          <w:color w:val="000000"/>
          <w:sz w:val="20"/>
          <w:szCs w:val="20"/>
        </w:rPr>
        <w:fldChar w:fldCharType="begin" w:fldLock="1"/>
      </w:r>
      <w:r w:rsidR="00F74AB3">
        <w:rPr>
          <w:rFonts w:ascii="Times New Roman" w:hAnsi="Times New Roman" w:cs="Times New Roman"/>
          <w:color w:val="000000"/>
          <w:sz w:val="20"/>
          <w:szCs w:val="20"/>
        </w:rPr>
        <w:instrText>ADDIN CSL_CITATION {"citationItems":[{"id":"ITEM-1","itemData":{"author":[{"dropping-particle":"","family":"Anugrah","given":"Andara Putra","non-dropping-particle":"","parse-names":false,"suffix":""}],"id":"ITEM-1","issued":{"date-parts":[["2016"]]},"page":"5","title":"Penerapan Hak Imunitas yang dimiliki oleh Anggota Dewan Perwakilan Rakyat Indonesia dan Urgensi Forum Previlegiatum","type":"article-journal","volume":"5"},"uris":["http://www.mendeley.com/documents/?uuid=148b03dd-bebc-4946-8868-17281e586bef"]}],"mendeley":{"formattedCitation":"(Anugrah, 2016)","plainTextFormattedCitation":"(Anugrah, 2016)","previouslyFormattedCitation":"(Anugrah, 2016)"},"properties":{"noteIndex":0},"schema":"https://github.com/citation-style-language/schema/raw/master/csl-citation.json"}</w:instrText>
      </w:r>
      <w:r w:rsidR="00F74AB3">
        <w:rPr>
          <w:rFonts w:ascii="Times New Roman" w:hAnsi="Times New Roman" w:cs="Times New Roman"/>
          <w:color w:val="000000"/>
          <w:sz w:val="20"/>
          <w:szCs w:val="20"/>
        </w:rPr>
        <w:fldChar w:fldCharType="separate"/>
      </w:r>
      <w:r w:rsidR="00F74AB3" w:rsidRPr="00F74AB3">
        <w:rPr>
          <w:rFonts w:ascii="Times New Roman" w:hAnsi="Times New Roman" w:cs="Times New Roman"/>
          <w:noProof/>
          <w:color w:val="000000"/>
          <w:sz w:val="20"/>
          <w:szCs w:val="20"/>
        </w:rPr>
        <w:t>(Anugrah, 2016)</w:t>
      </w:r>
      <w:r w:rsidR="00F74AB3">
        <w:rPr>
          <w:rFonts w:ascii="Times New Roman" w:hAnsi="Times New Roman" w:cs="Times New Roman"/>
          <w:color w:val="000000"/>
          <w:sz w:val="20"/>
          <w:szCs w:val="20"/>
        </w:rPr>
        <w:fldChar w:fldCharType="end"/>
      </w:r>
      <w:r w:rsidR="00151C74" w:rsidRPr="00327ADF">
        <w:rPr>
          <w:rFonts w:ascii="Times New Roman" w:hAnsi="Times New Roman" w:cs="Times New Roman"/>
          <w:color w:val="000000"/>
          <w:sz w:val="20"/>
          <w:szCs w:val="20"/>
        </w:rPr>
        <w:t xml:space="preserve">, definisi hak imunitas adalah kekebalan dari yurisdiksi perdata dan pidana yang tidak dapat diganggu gugat. Hak imunitas tidak hanya dinikmati oleh pejabat negara, tetapi juga termasuk anggota keluarganya. Kekebalan dan keistimewaan untuk pejabat negara dapat dikategorikan dalam dua pengertian, yaitu </w:t>
      </w:r>
      <w:r w:rsidR="00151C74" w:rsidRPr="00327ADF">
        <w:rPr>
          <w:rFonts w:ascii="Times New Roman" w:hAnsi="Times New Roman" w:cs="Times New Roman"/>
          <w:i/>
          <w:iCs/>
          <w:color w:val="000000"/>
          <w:sz w:val="20"/>
          <w:szCs w:val="20"/>
        </w:rPr>
        <w:t>inviolability</w:t>
      </w:r>
      <w:r w:rsidR="00151C74" w:rsidRPr="00327ADF">
        <w:rPr>
          <w:rFonts w:ascii="Times New Roman" w:hAnsi="Times New Roman" w:cs="Times New Roman"/>
          <w:color w:val="000000"/>
          <w:sz w:val="20"/>
          <w:szCs w:val="20"/>
        </w:rPr>
        <w:t xml:space="preserve"> dan </w:t>
      </w:r>
      <w:r w:rsidR="00151C74" w:rsidRPr="00327ADF">
        <w:rPr>
          <w:rFonts w:ascii="Times New Roman" w:hAnsi="Times New Roman" w:cs="Times New Roman"/>
          <w:i/>
          <w:iCs/>
          <w:color w:val="000000"/>
          <w:sz w:val="20"/>
          <w:szCs w:val="20"/>
        </w:rPr>
        <w:t>immunity</w:t>
      </w:r>
      <w:r w:rsidR="00151C74" w:rsidRPr="00327ADF">
        <w:rPr>
          <w:rFonts w:ascii="Times New Roman" w:hAnsi="Times New Roman" w:cs="Times New Roman"/>
          <w:color w:val="000000"/>
          <w:sz w:val="20"/>
          <w:szCs w:val="20"/>
        </w:rPr>
        <w:t xml:space="preserve">. </w:t>
      </w:r>
      <w:r w:rsidR="00151C74" w:rsidRPr="00327ADF">
        <w:rPr>
          <w:rFonts w:ascii="Times New Roman" w:hAnsi="Times New Roman" w:cs="Times New Roman"/>
          <w:i/>
          <w:iCs/>
          <w:color w:val="000000"/>
          <w:sz w:val="20"/>
          <w:szCs w:val="20"/>
        </w:rPr>
        <w:t>Inviolability</w:t>
      </w:r>
      <w:r w:rsidR="00151C74" w:rsidRPr="00327ADF">
        <w:rPr>
          <w:rFonts w:ascii="Times New Roman" w:hAnsi="Times New Roman" w:cs="Times New Roman"/>
          <w:color w:val="000000"/>
          <w:sz w:val="20"/>
          <w:szCs w:val="20"/>
        </w:rPr>
        <w:t xml:space="preserve"> hanya diperuntukkan kekebalan terhadap organ-organ pemerintah atau alat kekuasaan negara penerima, dan kekebalan terhadap segala gangguan</w:t>
      </w:r>
      <w:r w:rsidR="00BE2816" w:rsidRPr="00327ADF">
        <w:rPr>
          <w:rFonts w:ascii="Times New Roman" w:hAnsi="Times New Roman" w:cs="Times New Roman"/>
          <w:color w:val="000000"/>
          <w:sz w:val="20"/>
          <w:szCs w:val="20"/>
        </w:rPr>
        <w:t xml:space="preserve"> </w:t>
      </w:r>
      <w:r w:rsidR="00151C74" w:rsidRPr="00327ADF">
        <w:rPr>
          <w:rFonts w:ascii="Times New Roman" w:hAnsi="Times New Roman" w:cs="Times New Roman"/>
          <w:color w:val="000000"/>
          <w:sz w:val="20"/>
          <w:szCs w:val="20"/>
        </w:rPr>
        <w:t xml:space="preserve">yang dapat merugikan serta hak untuk mendapatkan perlindungan dari aparat pemerintah negara penerima. Sementara </w:t>
      </w:r>
      <w:r w:rsidR="00151C74" w:rsidRPr="00327ADF">
        <w:rPr>
          <w:rFonts w:ascii="Times New Roman" w:hAnsi="Times New Roman" w:cs="Times New Roman"/>
          <w:i/>
          <w:iCs/>
          <w:color w:val="000000"/>
          <w:sz w:val="20"/>
          <w:szCs w:val="20"/>
        </w:rPr>
        <w:t xml:space="preserve">immunity </w:t>
      </w:r>
      <w:r w:rsidR="00151C74" w:rsidRPr="00327ADF">
        <w:rPr>
          <w:rFonts w:ascii="Times New Roman" w:hAnsi="Times New Roman" w:cs="Times New Roman"/>
          <w:color w:val="000000"/>
          <w:sz w:val="20"/>
          <w:szCs w:val="20"/>
        </w:rPr>
        <w:t>dimaksudkan sebagai kekebalan terhadap yurisdiksi pengadilan negara penerima baik dalam bidang hukum pidana maupun bidang hukum keperdataan</w:t>
      </w:r>
      <w:r w:rsidR="00151C74" w:rsidRPr="00327ADF">
        <w:rPr>
          <w:rFonts w:ascii="Times New Roman" w:hAnsi="Times New Roman" w:cs="Times New Roman"/>
          <w:color w:val="000000"/>
          <w:sz w:val="20"/>
          <w:szCs w:val="20"/>
          <w:lang w:val="en-US"/>
        </w:rPr>
        <w:t>.</w:t>
      </w:r>
    </w:p>
    <w:p w:rsidR="003B1CD4" w:rsidRPr="00327ADF" w:rsidRDefault="00BE2816" w:rsidP="003B1CD4">
      <w:pPr>
        <w:spacing w:line="276" w:lineRule="auto"/>
        <w:ind w:firstLine="426"/>
        <w:jc w:val="both"/>
        <w:rPr>
          <w:rStyle w:val="fontstyle01"/>
          <w:rFonts w:ascii="Times New Roman" w:hAnsi="Times New Roman" w:cs="Times New Roman"/>
          <w:color w:val="000000"/>
          <w:sz w:val="20"/>
          <w:szCs w:val="20"/>
        </w:rPr>
      </w:pPr>
      <w:r w:rsidRPr="00327ADF">
        <w:rPr>
          <w:rFonts w:ascii="Times New Roman" w:hAnsi="Times New Roman" w:cs="Times New Roman"/>
          <w:color w:val="000000"/>
          <w:sz w:val="20"/>
          <w:szCs w:val="20"/>
        </w:rPr>
        <w:t xml:space="preserve">Dengan demikian keberadaan Pasal 27 </w:t>
      </w:r>
      <w:r w:rsidR="003B1CD4" w:rsidRPr="00327ADF">
        <w:rPr>
          <w:rFonts w:ascii="Times New Roman" w:hAnsi="Times New Roman" w:cs="Times New Roman"/>
          <w:color w:val="000000"/>
          <w:sz w:val="20"/>
          <w:szCs w:val="20"/>
          <w:lang w:val="en-US"/>
        </w:rPr>
        <w:t>s</w:t>
      </w:r>
      <w:r w:rsidR="00FE1846" w:rsidRPr="00327ADF">
        <w:rPr>
          <w:rFonts w:ascii="Times New Roman" w:hAnsi="Times New Roman" w:cs="Times New Roman"/>
          <w:color w:val="000000"/>
          <w:sz w:val="20"/>
          <w:szCs w:val="20"/>
        </w:rPr>
        <w:t xml:space="preserve">ebagai bagian dari </w:t>
      </w:r>
      <w:r w:rsidR="00FE1846" w:rsidRPr="00327ADF">
        <w:rPr>
          <w:rFonts w:ascii="Times New Roman" w:hAnsi="Times New Roman" w:cs="Times New Roman"/>
          <w:color w:val="000000"/>
          <w:sz w:val="20"/>
          <w:szCs w:val="20"/>
          <w:shd w:val="clear" w:color="auto" w:fill="FFFFFF"/>
        </w:rPr>
        <w:t>Kebijakan Keuangan Negara dan Stabilitas Sistem Keuangan untuk Penanganan Pandemi Corona Virus Disease 2019 (COVID-19) dan/atau dalam Rangka Menghadapi Ancaman yang Membahayakan Perekonomian Nasional dan/atau Stabilitas Sistem Keuangan</w:t>
      </w:r>
      <w:r w:rsidR="00FE1846" w:rsidRPr="00327ADF">
        <w:rPr>
          <w:rFonts w:ascii="Times New Roman" w:hAnsi="Times New Roman" w:cs="Times New Roman"/>
          <w:color w:val="000000"/>
          <w:sz w:val="20"/>
          <w:szCs w:val="20"/>
        </w:rPr>
        <w:t xml:space="preserve">. Sehingga menjadi dasar hukum Pemerintah dan lembaga terkait terkait pengambilan kebijakan dan langkah-langkah luar biasa dalam rangka penyelamatan perekonomian nasional dan stabilitas sistem keuangan melalui berbagai kebijakan relaksasi yang berkaitan </w:t>
      </w:r>
      <w:r w:rsidR="00FE1846" w:rsidRPr="00327ADF">
        <w:rPr>
          <w:rFonts w:ascii="Times New Roman" w:hAnsi="Times New Roman" w:cs="Times New Roman"/>
          <w:color w:val="000000"/>
          <w:sz w:val="20"/>
          <w:szCs w:val="20"/>
        </w:rPr>
        <w:lastRenderedPageBreak/>
        <w:t xml:space="preserve">dengan pelaksanaan Anggaran Pendapatan dan Belanja Negara (APBN) khususnya dengan melakukan peningkatan belanja untuk kesehatan, pengeluaran untuk jaring pengaman sosial </w:t>
      </w:r>
      <w:r w:rsidR="00FE1846" w:rsidRPr="00327ADF">
        <w:rPr>
          <w:rFonts w:ascii="Times New Roman" w:hAnsi="Times New Roman" w:cs="Times New Roman"/>
          <w:i/>
          <w:iCs/>
          <w:color w:val="000000"/>
          <w:sz w:val="20"/>
          <w:szCs w:val="20"/>
        </w:rPr>
        <w:t>(social safety net)</w:t>
      </w:r>
      <w:r w:rsidR="00FE1846" w:rsidRPr="00327ADF">
        <w:rPr>
          <w:rFonts w:ascii="Times New Roman" w:hAnsi="Times New Roman" w:cs="Times New Roman"/>
          <w:color w:val="000000"/>
          <w:sz w:val="20"/>
          <w:szCs w:val="20"/>
        </w:rPr>
        <w:t>, dan pemulihan perekonomian, serta memperkuat kewenangan berbagai lembaga dalam sektor keuangan. Sehingga Pasal 27 m</w:t>
      </w:r>
      <w:r w:rsidRPr="00327ADF">
        <w:rPr>
          <w:rFonts w:ascii="Times New Roman" w:hAnsi="Times New Roman" w:cs="Times New Roman"/>
          <w:color w:val="000000"/>
          <w:sz w:val="20"/>
          <w:szCs w:val="20"/>
        </w:rPr>
        <w:t xml:space="preserve">emberikan hak kepada Pemerintah dan Lembaga Terkait untuk tidak diajukan gugatan </w:t>
      </w:r>
      <w:r w:rsidR="00FE1846" w:rsidRPr="00327ADF">
        <w:rPr>
          <w:rFonts w:ascii="Times New Roman" w:hAnsi="Times New Roman" w:cs="Times New Roman"/>
          <w:color w:val="000000"/>
          <w:sz w:val="20"/>
          <w:szCs w:val="20"/>
        </w:rPr>
        <w:t xml:space="preserve">karena segala keputusan berdasarkan PERPPU No.1 Tahun 2020 bukan merupakan </w:t>
      </w:r>
      <w:r w:rsidR="003B1CD4" w:rsidRPr="00327ADF">
        <w:rPr>
          <w:rFonts w:ascii="Times New Roman" w:hAnsi="Times New Roman" w:cs="Times New Roman"/>
          <w:color w:val="000000"/>
          <w:sz w:val="20"/>
          <w:szCs w:val="20"/>
        </w:rPr>
        <w:t xml:space="preserve">tindakan yang tidak dapat dituntut seara perdata dan pidana serta </w:t>
      </w:r>
      <w:r w:rsidR="00FE1846" w:rsidRPr="00327ADF">
        <w:rPr>
          <w:rFonts w:ascii="Times New Roman" w:hAnsi="Times New Roman" w:cs="Times New Roman"/>
          <w:color w:val="000000"/>
          <w:sz w:val="20"/>
          <w:szCs w:val="20"/>
        </w:rPr>
        <w:t>objek gugatan</w:t>
      </w:r>
      <w:r w:rsidR="003B1CD4" w:rsidRPr="00327ADF">
        <w:rPr>
          <w:rFonts w:ascii="Times New Roman" w:hAnsi="Times New Roman" w:cs="Times New Roman"/>
          <w:color w:val="000000"/>
          <w:sz w:val="20"/>
          <w:szCs w:val="20"/>
        </w:rPr>
        <w:t>nya</w:t>
      </w:r>
      <w:r w:rsidR="00FE1846" w:rsidRPr="00327ADF">
        <w:rPr>
          <w:rFonts w:ascii="Times New Roman" w:hAnsi="Times New Roman" w:cs="Times New Roman"/>
          <w:color w:val="000000"/>
          <w:sz w:val="20"/>
          <w:szCs w:val="20"/>
        </w:rPr>
        <w:t xml:space="preserve">  </w:t>
      </w:r>
      <w:r w:rsidR="003B1CD4" w:rsidRPr="00327ADF">
        <w:rPr>
          <w:rFonts w:ascii="Times New Roman" w:hAnsi="Times New Roman" w:cs="Times New Roman"/>
          <w:color w:val="000000"/>
          <w:sz w:val="20"/>
          <w:szCs w:val="20"/>
        </w:rPr>
        <w:t xml:space="preserve">tidak </w:t>
      </w:r>
      <w:r w:rsidR="00FE1846" w:rsidRPr="00327ADF">
        <w:rPr>
          <w:rFonts w:ascii="Times New Roman" w:hAnsi="Times New Roman" w:cs="Times New Roman"/>
          <w:color w:val="000000"/>
          <w:sz w:val="20"/>
          <w:szCs w:val="20"/>
        </w:rPr>
        <w:t xml:space="preserve">dapat diajukan kepada peradilan tata usaha negara. Implikasi </w:t>
      </w:r>
      <w:r w:rsidR="001D21E7" w:rsidRPr="00327ADF">
        <w:rPr>
          <w:rFonts w:ascii="Times New Roman" w:hAnsi="Times New Roman" w:cs="Times New Roman"/>
          <w:color w:val="000000"/>
          <w:sz w:val="20"/>
          <w:szCs w:val="20"/>
        </w:rPr>
        <w:t>pasal ini juga berpotensi menimbulkan niat awal yang kuat (</w:t>
      </w:r>
      <w:r w:rsidR="001D21E7" w:rsidRPr="00327ADF">
        <w:rPr>
          <w:rFonts w:ascii="Times New Roman" w:hAnsi="Times New Roman" w:cs="Times New Roman"/>
          <w:i/>
          <w:iCs/>
          <w:color w:val="000000"/>
          <w:sz w:val="20"/>
          <w:szCs w:val="20"/>
        </w:rPr>
        <w:t>intention</w:t>
      </w:r>
      <w:r w:rsidR="001D21E7" w:rsidRPr="00327ADF">
        <w:rPr>
          <w:rFonts w:ascii="Times New Roman" w:hAnsi="Times New Roman" w:cs="Times New Roman"/>
          <w:color w:val="000000"/>
          <w:sz w:val="20"/>
          <w:szCs w:val="20"/>
        </w:rPr>
        <w:t>) ditambah adanya peluang/ kesempatan (</w:t>
      </w:r>
      <w:r w:rsidR="001D21E7" w:rsidRPr="00327ADF">
        <w:rPr>
          <w:rFonts w:ascii="Times New Roman" w:hAnsi="Times New Roman" w:cs="Times New Roman"/>
          <w:i/>
          <w:iCs/>
          <w:color w:val="000000"/>
          <w:sz w:val="20"/>
          <w:szCs w:val="20"/>
        </w:rPr>
        <w:t>opportunities</w:t>
      </w:r>
      <w:r w:rsidR="001D21E7" w:rsidRPr="00327ADF">
        <w:rPr>
          <w:rFonts w:ascii="Times New Roman" w:hAnsi="Times New Roman" w:cs="Times New Roman"/>
          <w:color w:val="000000"/>
          <w:sz w:val="20"/>
          <w:szCs w:val="20"/>
        </w:rPr>
        <w:t xml:space="preserve">) untuk melakukan korupsi karena jika bersalahpun tidak dapat dituntut jika segala kegiatan didasarkan pada Perppu No.1 Tahun 2020 ini. </w:t>
      </w:r>
      <w:r w:rsidR="00293323" w:rsidRPr="00327ADF">
        <w:rPr>
          <w:rFonts w:ascii="Times New Roman" w:hAnsi="Times New Roman" w:cs="Times New Roman"/>
          <w:color w:val="000000"/>
          <w:sz w:val="20"/>
          <w:szCs w:val="20"/>
        </w:rPr>
        <w:t xml:space="preserve">Dengan demikian bertentangan dengan </w:t>
      </w:r>
      <w:r w:rsidR="00293323" w:rsidRPr="00327ADF">
        <w:rPr>
          <w:rStyle w:val="fontstyle01"/>
          <w:rFonts w:ascii="Times New Roman" w:hAnsi="Times New Roman" w:cs="Times New Roman"/>
          <w:color w:val="000000"/>
          <w:sz w:val="20"/>
          <w:szCs w:val="20"/>
        </w:rPr>
        <w:t xml:space="preserve">tiga prinsip dasar wajib dijunjung oleh setap warga negara yang diamanatkan </w:t>
      </w:r>
      <w:r w:rsidR="00293323" w:rsidRPr="00327ADF">
        <w:rPr>
          <w:rFonts w:ascii="Times New Roman" w:hAnsi="Times New Roman" w:cs="Times New Roman"/>
          <w:color w:val="000000"/>
          <w:sz w:val="20"/>
          <w:szCs w:val="20"/>
        </w:rPr>
        <w:t xml:space="preserve">Pasal 27 ayat (1) </w:t>
      </w:r>
      <w:r w:rsidR="00293323" w:rsidRPr="00327ADF">
        <w:rPr>
          <w:rStyle w:val="fontstyle01"/>
          <w:rFonts w:ascii="Times New Roman" w:hAnsi="Times New Roman" w:cs="Times New Roman"/>
          <w:color w:val="000000"/>
          <w:sz w:val="20"/>
          <w:szCs w:val="20"/>
        </w:rPr>
        <w:t>UUD 1945 yaitu: supremasi hukum; kesetaraan di hadapan hukum; dan penegakan hukum dengan cara-cara yang tidak bertentangan dengan hukum.</w:t>
      </w:r>
    </w:p>
    <w:p w:rsidR="00720885" w:rsidRPr="00327ADF" w:rsidRDefault="001D4018" w:rsidP="0070130E">
      <w:pPr>
        <w:spacing w:line="276" w:lineRule="auto"/>
        <w:ind w:firstLine="426"/>
        <w:jc w:val="both"/>
        <w:rPr>
          <w:rFonts w:ascii="Times New Roman" w:hAnsi="Times New Roman" w:cs="Times New Roman"/>
          <w:color w:val="000000"/>
          <w:sz w:val="20"/>
          <w:szCs w:val="20"/>
          <w:lang w:val="en-US"/>
        </w:rPr>
      </w:pPr>
      <w:r w:rsidRPr="00327ADF">
        <w:rPr>
          <w:rStyle w:val="fontstyle01"/>
          <w:rFonts w:ascii="Times New Roman" w:hAnsi="Times New Roman" w:cs="Times New Roman"/>
          <w:color w:val="000000"/>
          <w:sz w:val="20"/>
          <w:szCs w:val="20"/>
          <w:lang w:val="en-US"/>
        </w:rPr>
        <w:t>Mendasari adanya pertentangan antar pertaturan dalam undang-undang untuk menangani pandemi Covid-19</w:t>
      </w:r>
      <w:r w:rsidR="00335366" w:rsidRPr="00327ADF">
        <w:rPr>
          <w:rStyle w:val="fontstyle01"/>
          <w:rFonts w:ascii="Times New Roman" w:hAnsi="Times New Roman" w:cs="Times New Roman"/>
          <w:color w:val="000000"/>
          <w:sz w:val="20"/>
          <w:szCs w:val="20"/>
          <w:lang w:val="en-US"/>
        </w:rPr>
        <w:t xml:space="preserve"> menginspirasi untuk melakukan penelitian yang berjudul </w:t>
      </w:r>
      <w:r w:rsidR="00335366" w:rsidRPr="00327ADF">
        <w:rPr>
          <w:rFonts w:ascii="Times New Roman" w:hAnsi="Times New Roman" w:cs="Times New Roman"/>
          <w:color w:val="000000"/>
          <w:sz w:val="20"/>
          <w:szCs w:val="20"/>
        </w:rPr>
        <w:t xml:space="preserve">Tinjauan Yuridis </w:t>
      </w:r>
      <w:r w:rsidR="00335366" w:rsidRPr="00327ADF">
        <w:rPr>
          <w:rFonts w:ascii="Times New Roman" w:hAnsi="Times New Roman" w:cs="Times New Roman"/>
          <w:color w:val="000000"/>
          <w:sz w:val="20"/>
          <w:szCs w:val="20"/>
          <w:lang w:val="en-US"/>
        </w:rPr>
        <w:t>Hak Imunitas Pejabat Negara Dalam Pelonggaran</w:t>
      </w:r>
      <w:r w:rsidR="00335366" w:rsidRPr="00327ADF">
        <w:rPr>
          <w:rFonts w:ascii="Times New Roman" w:hAnsi="Times New Roman" w:cs="Times New Roman"/>
          <w:color w:val="000000"/>
          <w:sz w:val="20"/>
          <w:szCs w:val="20"/>
        </w:rPr>
        <w:t xml:space="preserve"> </w:t>
      </w:r>
      <w:r w:rsidR="00335366" w:rsidRPr="00327ADF">
        <w:rPr>
          <w:rFonts w:ascii="Times New Roman" w:hAnsi="Times New Roman" w:cs="Times New Roman"/>
          <w:color w:val="000000"/>
          <w:sz w:val="20"/>
          <w:szCs w:val="20"/>
          <w:lang w:val="en-US"/>
        </w:rPr>
        <w:t xml:space="preserve">Defisit Anggaran Guna </w:t>
      </w:r>
      <w:r w:rsidR="00335366" w:rsidRPr="00327ADF">
        <w:rPr>
          <w:rFonts w:ascii="Times New Roman" w:hAnsi="Times New Roman" w:cs="Times New Roman"/>
          <w:color w:val="000000"/>
          <w:sz w:val="20"/>
          <w:szCs w:val="20"/>
        </w:rPr>
        <w:t>Penanganan Pandemi Covid</w:t>
      </w:r>
      <w:r w:rsidR="00D6147D" w:rsidRPr="00327ADF">
        <w:rPr>
          <w:rFonts w:ascii="Times New Roman" w:hAnsi="Times New Roman" w:cs="Times New Roman"/>
          <w:color w:val="000000"/>
          <w:sz w:val="20"/>
          <w:szCs w:val="20"/>
          <w:lang w:val="en-US"/>
        </w:rPr>
        <w:t>-19</w:t>
      </w:r>
      <w:r w:rsidR="00335366" w:rsidRPr="00327ADF">
        <w:rPr>
          <w:rFonts w:ascii="Times New Roman" w:hAnsi="Times New Roman" w:cs="Times New Roman"/>
          <w:color w:val="000000"/>
          <w:sz w:val="20"/>
          <w:szCs w:val="20"/>
        </w:rPr>
        <w:t xml:space="preserve"> Sebagai Aspek Kriminogen Tindak Pidana Korupsi</w:t>
      </w:r>
      <w:r w:rsidR="00335366" w:rsidRPr="00327ADF">
        <w:rPr>
          <w:rFonts w:ascii="Times New Roman" w:hAnsi="Times New Roman" w:cs="Times New Roman"/>
          <w:color w:val="000000"/>
          <w:sz w:val="20"/>
          <w:szCs w:val="20"/>
          <w:lang w:val="en-US"/>
        </w:rPr>
        <w:t xml:space="preserve">. </w:t>
      </w:r>
      <w:r w:rsidR="00D6147D" w:rsidRPr="00327ADF">
        <w:rPr>
          <w:rFonts w:ascii="Times New Roman" w:hAnsi="Times New Roman" w:cs="Times New Roman"/>
          <w:color w:val="000000"/>
          <w:sz w:val="20"/>
          <w:szCs w:val="20"/>
          <w:lang w:val="en-US"/>
        </w:rPr>
        <w:t xml:space="preserve">Dari judul ini terdapat dua </w:t>
      </w:r>
      <w:r w:rsidR="00335366" w:rsidRPr="00327ADF">
        <w:rPr>
          <w:rFonts w:ascii="Times New Roman" w:hAnsi="Times New Roman" w:cs="Times New Roman"/>
          <w:color w:val="000000"/>
          <w:sz w:val="20"/>
          <w:szCs w:val="20"/>
          <w:lang w:val="en-US"/>
        </w:rPr>
        <w:t xml:space="preserve">permasalahan yang dapat dirumuskan </w:t>
      </w:r>
      <w:r w:rsidR="0070130E">
        <w:rPr>
          <w:rFonts w:ascii="Times New Roman" w:hAnsi="Times New Roman" w:cs="Times New Roman"/>
          <w:color w:val="000000"/>
          <w:sz w:val="20"/>
          <w:szCs w:val="20"/>
          <w:lang w:val="en-US"/>
        </w:rPr>
        <w:t xml:space="preserve">yaitu Bagaimana Tinjauan Hak </w:t>
      </w:r>
      <w:r w:rsidR="00D6147D" w:rsidRPr="00327ADF">
        <w:rPr>
          <w:rFonts w:ascii="Times New Roman" w:hAnsi="Times New Roman" w:cs="Times New Roman"/>
          <w:color w:val="000000"/>
          <w:sz w:val="20"/>
          <w:szCs w:val="20"/>
          <w:lang w:val="en-US"/>
        </w:rPr>
        <w:t xml:space="preserve">Imunitas Pejabat Negara Dalam </w:t>
      </w:r>
      <w:r w:rsidR="0070130E">
        <w:rPr>
          <w:rFonts w:ascii="Times New Roman" w:hAnsi="Times New Roman" w:cs="Times New Roman"/>
          <w:color w:val="000000"/>
          <w:sz w:val="20"/>
          <w:szCs w:val="20"/>
          <w:lang w:val="en-US"/>
        </w:rPr>
        <w:t>Peraturan Pemerintah Pengganti Undang- Undang No. 1 Tahun 2020  Berkaitan Dengan Terjadinya</w:t>
      </w:r>
      <w:r w:rsidR="00D6147D" w:rsidRPr="00327ADF">
        <w:rPr>
          <w:rFonts w:ascii="Times New Roman" w:hAnsi="Times New Roman" w:cs="Times New Roman"/>
          <w:color w:val="000000"/>
          <w:sz w:val="20"/>
          <w:szCs w:val="20"/>
        </w:rPr>
        <w:t xml:space="preserve"> Pandemi Covid</w:t>
      </w:r>
    </w:p>
    <w:p w:rsidR="0070130E" w:rsidRDefault="0070130E" w:rsidP="00B7254F">
      <w:pPr>
        <w:spacing w:line="276" w:lineRule="auto"/>
        <w:jc w:val="both"/>
        <w:rPr>
          <w:rFonts w:ascii="Times New Roman" w:hAnsi="Times New Roman" w:cs="Times New Roman"/>
          <w:b/>
          <w:bCs/>
          <w:color w:val="000000"/>
          <w:sz w:val="20"/>
          <w:szCs w:val="20"/>
          <w:lang w:val="en-US"/>
        </w:rPr>
      </w:pPr>
    </w:p>
    <w:p w:rsidR="00B73A5C" w:rsidRPr="00327ADF" w:rsidRDefault="00B7254F" w:rsidP="00B7254F">
      <w:pPr>
        <w:spacing w:line="276" w:lineRule="auto"/>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t xml:space="preserve">METODE </w:t>
      </w:r>
    </w:p>
    <w:p w:rsidR="003E44BB" w:rsidRPr="00327ADF" w:rsidRDefault="003E44BB" w:rsidP="00B7254F">
      <w:pPr>
        <w:spacing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rPr>
        <w:t xml:space="preserve">Penelitian ini </w:t>
      </w:r>
      <w:r w:rsidR="00947CFE" w:rsidRPr="00327ADF">
        <w:rPr>
          <w:rFonts w:ascii="Times New Roman" w:hAnsi="Times New Roman" w:cs="Times New Roman"/>
          <w:color w:val="000000"/>
          <w:sz w:val="20"/>
          <w:szCs w:val="20"/>
          <w:lang w:val="en-US"/>
        </w:rPr>
        <w:t xml:space="preserve">menggunakan </w:t>
      </w:r>
      <w:r w:rsidR="00947CFE" w:rsidRPr="00327ADF">
        <w:rPr>
          <w:rFonts w:ascii="Times New Roman" w:hAnsi="Times New Roman" w:cs="Times New Roman"/>
          <w:color w:val="000000"/>
          <w:sz w:val="20"/>
          <w:szCs w:val="20"/>
        </w:rPr>
        <w:t>obyek penelitian berupa norma hukum, konsep hukum, asas hukum dan doktrin hukum</w:t>
      </w:r>
      <w:r w:rsidR="00947CFE" w:rsidRPr="00327ADF">
        <w:rPr>
          <w:rFonts w:ascii="Times New Roman" w:hAnsi="Times New Roman" w:cs="Times New Roman"/>
          <w:color w:val="000000"/>
          <w:sz w:val="20"/>
          <w:szCs w:val="20"/>
          <w:lang w:val="en-US"/>
        </w:rPr>
        <w:t>.</w:t>
      </w:r>
      <w:r w:rsidR="00947CFE" w:rsidRPr="00327ADF">
        <w:rPr>
          <w:rFonts w:ascii="Times New Roman" w:hAnsi="Times New Roman" w:cs="Times New Roman"/>
          <w:color w:val="000000"/>
          <w:sz w:val="20"/>
          <w:szCs w:val="20"/>
        </w:rPr>
        <w:t xml:space="preserve"> </w:t>
      </w:r>
      <w:r w:rsidR="00947CFE" w:rsidRPr="00327ADF">
        <w:rPr>
          <w:rFonts w:ascii="Times New Roman" w:hAnsi="Times New Roman" w:cs="Times New Roman"/>
          <w:color w:val="000000"/>
          <w:sz w:val="20"/>
          <w:szCs w:val="20"/>
          <w:lang w:val="en-US"/>
        </w:rPr>
        <w:t xml:space="preserve">Dengan demikian </w:t>
      </w:r>
      <w:r w:rsidRPr="00327ADF">
        <w:rPr>
          <w:rFonts w:ascii="Times New Roman" w:hAnsi="Times New Roman" w:cs="Times New Roman"/>
          <w:color w:val="000000"/>
          <w:sz w:val="20"/>
          <w:szCs w:val="20"/>
        </w:rPr>
        <w:t>merupakan penelitian normatif yang menggunakan bahan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hukum primer</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berupa peraturan perundang-undangan,</w:t>
      </w:r>
      <w:r w:rsidRPr="00327ADF">
        <w:rPr>
          <w:rFonts w:ascii="Times New Roman" w:hAnsi="Times New Roman" w:cs="Times New Roman"/>
          <w:color w:val="000000"/>
          <w:sz w:val="20"/>
          <w:szCs w:val="20"/>
          <w:lang w:val="en-US"/>
        </w:rPr>
        <w:t xml:space="preserve"> </w:t>
      </w:r>
      <w:r w:rsidR="00947CFE" w:rsidRPr="00327ADF">
        <w:rPr>
          <w:rFonts w:ascii="Times New Roman" w:hAnsi="Times New Roman" w:cs="Times New Roman"/>
          <w:color w:val="000000"/>
          <w:sz w:val="20"/>
          <w:szCs w:val="20"/>
          <w:lang w:val="en-US"/>
        </w:rPr>
        <w:t xml:space="preserve">dan bahan hukum </w:t>
      </w:r>
      <w:r w:rsidR="00947CFE" w:rsidRPr="00327ADF">
        <w:rPr>
          <w:rFonts w:ascii="Times New Roman" w:hAnsi="Times New Roman" w:cs="Times New Roman"/>
          <w:color w:val="000000"/>
          <w:sz w:val="20"/>
          <w:szCs w:val="20"/>
        </w:rPr>
        <w:t>sekunder</w:t>
      </w:r>
      <w:r w:rsidR="00947CFE" w:rsidRPr="00327ADF">
        <w:rPr>
          <w:rFonts w:ascii="Times New Roman" w:hAnsi="Times New Roman" w:cs="Times New Roman"/>
          <w:color w:val="000000"/>
          <w:sz w:val="20"/>
          <w:szCs w:val="20"/>
          <w:lang w:val="en-US"/>
        </w:rPr>
        <w:t xml:space="preserve"> berupa </w:t>
      </w:r>
      <w:r w:rsidRPr="00327ADF">
        <w:rPr>
          <w:rFonts w:ascii="Times New Roman" w:hAnsi="Times New Roman" w:cs="Times New Roman"/>
          <w:color w:val="000000"/>
          <w:sz w:val="20"/>
          <w:szCs w:val="20"/>
        </w:rPr>
        <w:t>literatur, serta hasil penelitian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yang relevan dengan penelitian ini. Data</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yang ada dikaji dan dianalisa melalui studi</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 xml:space="preserve">kepustakaan </w:t>
      </w:r>
      <w:r w:rsidR="00947CFE" w:rsidRPr="00327ADF">
        <w:rPr>
          <w:rFonts w:ascii="Times New Roman" w:hAnsi="Times New Roman" w:cs="Times New Roman"/>
          <w:color w:val="000000"/>
          <w:sz w:val="20"/>
          <w:szCs w:val="20"/>
          <w:lang w:val="en-US"/>
        </w:rPr>
        <w:t xml:space="preserve">dengan pengelompokan bahan hukum berdasarkan skala prioritas kepentingan penelitian </w:t>
      </w:r>
      <w:r w:rsidRPr="00327ADF">
        <w:rPr>
          <w:rFonts w:ascii="Times New Roman" w:hAnsi="Times New Roman" w:cs="Times New Roman"/>
          <w:color w:val="000000"/>
          <w:sz w:val="20"/>
          <w:szCs w:val="20"/>
        </w:rPr>
        <w:t>untuk</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 xml:space="preserve">selanjutnya </w:t>
      </w:r>
      <w:r w:rsidR="00947CFE" w:rsidRPr="00327ADF">
        <w:rPr>
          <w:rFonts w:ascii="Times New Roman" w:hAnsi="Times New Roman" w:cs="Times New Roman"/>
          <w:color w:val="000000"/>
          <w:sz w:val="20"/>
          <w:szCs w:val="20"/>
          <w:lang w:val="en-US"/>
        </w:rPr>
        <w:t xml:space="preserve">dianalisis untuk </w:t>
      </w:r>
      <w:r w:rsidRPr="00327ADF">
        <w:rPr>
          <w:rFonts w:ascii="Times New Roman" w:hAnsi="Times New Roman" w:cs="Times New Roman"/>
          <w:color w:val="000000"/>
          <w:sz w:val="20"/>
          <w:szCs w:val="20"/>
        </w:rPr>
        <w:t>ditarik kesimpulannya</w:t>
      </w:r>
      <w:r w:rsidR="00947CFE" w:rsidRPr="00327ADF">
        <w:rPr>
          <w:rFonts w:ascii="Times New Roman" w:hAnsi="Times New Roman" w:cs="Times New Roman"/>
          <w:color w:val="000000"/>
          <w:sz w:val="20"/>
          <w:szCs w:val="20"/>
          <w:lang w:val="en-US"/>
        </w:rPr>
        <w:t xml:space="preserve"> sebagai argumentasi hukum</w:t>
      </w:r>
      <w:r w:rsidRPr="00327ADF">
        <w:rPr>
          <w:rFonts w:ascii="Times New Roman" w:hAnsi="Times New Roman" w:cs="Times New Roman"/>
          <w:color w:val="000000"/>
          <w:sz w:val="20"/>
          <w:szCs w:val="20"/>
        </w:rPr>
        <w:t>. Pendekatan yang dilakukan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adalah</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dengan pendekatan perundang-undangan, pendekatan sejarah serta</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pendekatan kasus. Analisis data yang dilakukan dengan menggunakan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deskriptif</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analitis.</w:t>
      </w:r>
      <w:r w:rsidR="00947CFE" w:rsidRPr="00327ADF">
        <w:rPr>
          <w:rFonts w:ascii="Times New Roman" w:hAnsi="Times New Roman" w:cs="Times New Roman"/>
          <w:color w:val="000000"/>
          <w:sz w:val="20"/>
          <w:szCs w:val="20"/>
          <w:lang w:val="en-US"/>
        </w:rPr>
        <w:t xml:space="preserve"> Hal ini sesuai dengan pendapat </w:t>
      </w:r>
      <w:r w:rsidRPr="00327ADF">
        <w:rPr>
          <w:rFonts w:ascii="Times New Roman" w:hAnsi="Times New Roman" w:cs="Times New Roman"/>
          <w:color w:val="000000"/>
          <w:sz w:val="20"/>
          <w:szCs w:val="20"/>
        </w:rPr>
        <w:lastRenderedPageBreak/>
        <w:t>Soerjono Soekanto</w:t>
      </w:r>
      <w:r w:rsidR="00F74AB3">
        <w:rPr>
          <w:rFonts w:ascii="Times New Roman" w:hAnsi="Times New Roman" w:cs="Times New Roman"/>
          <w:color w:val="000000"/>
          <w:sz w:val="20"/>
          <w:szCs w:val="20"/>
          <w:lang w:val="en-US"/>
        </w:rPr>
        <w:t xml:space="preserve"> </w:t>
      </w:r>
      <w:r w:rsidR="00F74AB3">
        <w:rPr>
          <w:rFonts w:ascii="Times New Roman" w:hAnsi="Times New Roman" w:cs="Times New Roman"/>
          <w:color w:val="000000"/>
          <w:sz w:val="20"/>
          <w:szCs w:val="20"/>
        </w:rPr>
        <w:fldChar w:fldCharType="begin" w:fldLock="1"/>
      </w:r>
      <w:r w:rsidR="00F74AB3">
        <w:rPr>
          <w:rFonts w:ascii="Times New Roman" w:hAnsi="Times New Roman" w:cs="Times New Roman"/>
          <w:color w:val="000000"/>
          <w:sz w:val="20"/>
          <w:szCs w:val="20"/>
        </w:rPr>
        <w:instrText>ADDIN CSL_CITATION {"citationItems":[{"id":"ITEM-1","itemData":{"author":[{"dropping-particle":"","family":"Soerjono","given":"Soekanto","non-dropping-particle":"","parse-names":false,"suffix":""}],"id":"ITEM-1","issued":{"date-parts":[["1986"]]},"number-of-pages":"5","publisher":"UI Press","publisher-place":"Jakarta","title":"Pengantar Penelitian Hukum","type":"book"},"uris":["http://www.mendeley.com/documents/?uuid=21bd2381-40e5-4bb6-a75b-2e4b1c916f9e"]}],"mendeley":{"formattedCitation":"(Soerjono, 1986)","plainTextFormattedCitation":"(Soerjono, 1986)","previouslyFormattedCitation":"(Soerjono, 1986)"},"properties":{"noteIndex":0},"schema":"https://github.com/citation-style-language/schema/raw/master/csl-citation.json"}</w:instrText>
      </w:r>
      <w:r w:rsidR="00F74AB3">
        <w:rPr>
          <w:rFonts w:ascii="Times New Roman" w:hAnsi="Times New Roman" w:cs="Times New Roman"/>
          <w:color w:val="000000"/>
          <w:sz w:val="20"/>
          <w:szCs w:val="20"/>
        </w:rPr>
        <w:fldChar w:fldCharType="separate"/>
      </w:r>
      <w:r w:rsidR="00F74AB3" w:rsidRPr="00F74AB3">
        <w:rPr>
          <w:rFonts w:ascii="Times New Roman" w:hAnsi="Times New Roman" w:cs="Times New Roman"/>
          <w:noProof/>
          <w:color w:val="000000"/>
          <w:sz w:val="20"/>
          <w:szCs w:val="20"/>
        </w:rPr>
        <w:t>(Soerjono, 1986)</w:t>
      </w:r>
      <w:r w:rsidR="00F74AB3">
        <w:rPr>
          <w:rFonts w:ascii="Times New Roman" w:hAnsi="Times New Roman" w:cs="Times New Roman"/>
          <w:color w:val="000000"/>
          <w:sz w:val="20"/>
          <w:szCs w:val="20"/>
        </w:rPr>
        <w:fldChar w:fldCharType="end"/>
      </w:r>
      <w:r w:rsidRPr="00327ADF">
        <w:rPr>
          <w:rFonts w:ascii="Times New Roman" w:hAnsi="Times New Roman" w:cs="Times New Roman"/>
          <w:color w:val="000000"/>
          <w:sz w:val="20"/>
          <w:szCs w:val="20"/>
        </w:rPr>
        <w:t xml:space="preserve"> sebagaimana dikutip Bambang Sunggono</w:t>
      </w:r>
      <w:r w:rsidR="00F74AB3">
        <w:rPr>
          <w:rFonts w:ascii="Times New Roman" w:hAnsi="Times New Roman" w:cs="Times New Roman"/>
          <w:color w:val="000000"/>
          <w:sz w:val="20"/>
          <w:szCs w:val="20"/>
          <w:lang w:val="en-US"/>
        </w:rPr>
        <w:t xml:space="preserve"> </w:t>
      </w:r>
      <w:r w:rsidR="00F74AB3">
        <w:rPr>
          <w:rFonts w:ascii="Times New Roman" w:hAnsi="Times New Roman" w:cs="Times New Roman"/>
          <w:color w:val="000000"/>
          <w:sz w:val="20"/>
          <w:szCs w:val="20"/>
        </w:rPr>
        <w:fldChar w:fldCharType="begin" w:fldLock="1"/>
      </w:r>
      <w:r w:rsidR="004621A6">
        <w:rPr>
          <w:rFonts w:ascii="Times New Roman" w:hAnsi="Times New Roman" w:cs="Times New Roman"/>
          <w:color w:val="000000"/>
          <w:sz w:val="20"/>
          <w:szCs w:val="20"/>
        </w:rPr>
        <w:instrText>ADDIN CSL_CITATION {"citationItems":[{"id":"ITEM-1","itemData":{"author":[{"dropping-particle":"","family":"Bambang","given":"Sunggono","non-dropping-particle":"","parse-names":false,"suffix":""}],"id":"ITEM-1","issued":{"date-parts":[["2003"]]},"number-of-pages":"103","publisher":"PT. Raja Grafindo Persada","title":"Metode Penelitian Hukum","type":"book"},"uris":["http://www.mendeley.com/documents/?uuid=a0dee7e5-c19f-4e94-b22f-3152c6bf435e"]}],"mendeley":{"formattedCitation":"(Bambang, 2003)","plainTextFormattedCitation":"(Bambang, 2003)","previouslyFormattedCitation":"(Bambang, 2003)"},"properties":{"noteIndex":0},"schema":"https://github.com/citation-style-language/schema/raw/master/csl-citation.json"}</w:instrText>
      </w:r>
      <w:r w:rsidR="00F74AB3">
        <w:rPr>
          <w:rFonts w:ascii="Times New Roman" w:hAnsi="Times New Roman" w:cs="Times New Roman"/>
          <w:color w:val="000000"/>
          <w:sz w:val="20"/>
          <w:szCs w:val="20"/>
        </w:rPr>
        <w:fldChar w:fldCharType="separate"/>
      </w:r>
      <w:r w:rsidR="00F74AB3" w:rsidRPr="00F74AB3">
        <w:rPr>
          <w:rFonts w:ascii="Times New Roman" w:hAnsi="Times New Roman" w:cs="Times New Roman"/>
          <w:noProof/>
          <w:color w:val="000000"/>
          <w:sz w:val="20"/>
          <w:szCs w:val="20"/>
        </w:rPr>
        <w:t>(Bambang, 2003)</w:t>
      </w:r>
      <w:r w:rsidR="00F74AB3">
        <w:rPr>
          <w:rFonts w:ascii="Times New Roman" w:hAnsi="Times New Roman" w:cs="Times New Roman"/>
          <w:color w:val="000000"/>
          <w:sz w:val="20"/>
          <w:szCs w:val="20"/>
        </w:rPr>
        <w:fldChar w:fldCharType="end"/>
      </w:r>
      <w:r w:rsidRPr="00327ADF">
        <w:rPr>
          <w:rFonts w:ascii="Times New Roman" w:hAnsi="Times New Roman" w:cs="Times New Roman"/>
          <w:color w:val="000000"/>
          <w:sz w:val="20"/>
          <w:szCs w:val="20"/>
        </w:rPr>
        <w:t xml:space="preserve"> </w:t>
      </w:r>
      <w:r w:rsidR="00947CFE" w:rsidRPr="00327ADF">
        <w:rPr>
          <w:rFonts w:ascii="Times New Roman" w:hAnsi="Times New Roman" w:cs="Times New Roman"/>
          <w:color w:val="000000"/>
          <w:sz w:val="20"/>
          <w:szCs w:val="20"/>
          <w:lang w:val="en-US"/>
        </w:rPr>
        <w:t xml:space="preserve">yang menyatakan </w:t>
      </w:r>
      <w:r w:rsidRPr="00327ADF">
        <w:rPr>
          <w:rFonts w:ascii="Times New Roman" w:hAnsi="Times New Roman" w:cs="Times New Roman"/>
          <w:color w:val="000000"/>
          <w:sz w:val="20"/>
          <w:szCs w:val="20"/>
        </w:rPr>
        <w:t>penelitian hukum normatif terdiri atas: a) Penelitian terhadap asas-asas hukum; b)</w:t>
      </w:r>
      <w:r w:rsidR="00947CFE"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Penelitian terhadap sistem hukum; c) Penelitian terhadap taraf sinkronisasi hukum; d)</w:t>
      </w:r>
      <w:r w:rsidR="00947CFE"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Penelitian sejarah hukum; dan e) Penelitian perbandingan hukum.</w:t>
      </w:r>
    </w:p>
    <w:p w:rsidR="00947CFE" w:rsidRPr="00327ADF" w:rsidRDefault="00947CFE" w:rsidP="00947CFE">
      <w:pPr>
        <w:spacing w:after="120" w:line="240" w:lineRule="auto"/>
        <w:ind w:left="426" w:firstLine="567"/>
        <w:jc w:val="both"/>
        <w:rPr>
          <w:rFonts w:ascii="Times New Roman" w:hAnsi="Times New Roman" w:cs="Times New Roman"/>
          <w:color w:val="000000"/>
          <w:sz w:val="20"/>
          <w:szCs w:val="20"/>
          <w:lang w:val="en-US"/>
        </w:rPr>
      </w:pPr>
    </w:p>
    <w:p w:rsidR="00B7254F" w:rsidRPr="00327ADF" w:rsidRDefault="00B7254F" w:rsidP="00B7254F">
      <w:pPr>
        <w:spacing w:after="120" w:line="240" w:lineRule="auto"/>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t>HASIL DAN PEMBAHASAN</w:t>
      </w:r>
    </w:p>
    <w:p w:rsidR="00D67598" w:rsidRPr="00327ADF" w:rsidRDefault="00D67598" w:rsidP="00D67598">
      <w:pPr>
        <w:spacing w:after="120" w:line="240" w:lineRule="auto"/>
        <w:jc w:val="both"/>
        <w:rPr>
          <w:rFonts w:ascii="Times New Roman" w:hAnsi="Times New Roman" w:cs="Times New Roman"/>
          <w:b/>
          <w:bCs/>
          <w:color w:val="000000"/>
          <w:sz w:val="20"/>
          <w:szCs w:val="20"/>
          <w:shd w:val="clear" w:color="auto" w:fill="FFFFFF"/>
          <w:lang w:val="en-US"/>
        </w:rPr>
      </w:pPr>
      <w:r w:rsidRPr="00327ADF">
        <w:rPr>
          <w:rFonts w:ascii="Times New Roman" w:hAnsi="Times New Roman" w:cs="Times New Roman"/>
          <w:b/>
          <w:bCs/>
          <w:color w:val="000000"/>
          <w:sz w:val="20"/>
          <w:szCs w:val="20"/>
        </w:rPr>
        <w:t xml:space="preserve">Hak Imunitas Dalam </w:t>
      </w:r>
      <w:r w:rsidRPr="00327ADF">
        <w:rPr>
          <w:rFonts w:ascii="Times New Roman" w:hAnsi="Times New Roman" w:cs="Times New Roman"/>
          <w:b/>
          <w:bCs/>
          <w:color w:val="000000"/>
          <w:sz w:val="20"/>
          <w:szCs w:val="20"/>
          <w:shd w:val="clear" w:color="auto" w:fill="FFFFFF"/>
        </w:rPr>
        <w:t>Undang-Undang No.2 Tahun 2020</w:t>
      </w:r>
    </w:p>
    <w:p w:rsidR="00D67598" w:rsidRPr="00327ADF" w:rsidRDefault="00D67598" w:rsidP="002E2182">
      <w:pPr>
        <w:spacing w:after="120"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shd w:val="clear" w:color="auto" w:fill="FFFFFF"/>
        </w:rPr>
        <w:t>Undang-Undang No.2 Tahun 2020 tentang Penetapan Perppu No.1 Tahun 2020 menjadi Undang-Undang</w:t>
      </w:r>
      <w:r w:rsidRPr="00327ADF">
        <w:rPr>
          <w:rFonts w:ascii="Times New Roman" w:hAnsi="Times New Roman" w:cs="Times New Roman"/>
          <w:color w:val="000000"/>
          <w:sz w:val="20"/>
          <w:szCs w:val="20"/>
        </w:rPr>
        <w:t xml:space="preserve"> adalah dalam BAB V Ketentuan Penutup Pasal 27</w:t>
      </w:r>
      <w:r w:rsidRPr="00327ADF">
        <w:rPr>
          <w:rFonts w:ascii="Times New Roman" w:hAnsi="Times New Roman" w:cs="Times New Roman"/>
          <w:color w:val="000000"/>
          <w:sz w:val="20"/>
          <w:szCs w:val="20"/>
          <w:lang w:val="en-US"/>
        </w:rPr>
        <w:t xml:space="preserve"> menunjukkan adanya hak imunitas seperti yang dimaksud oleh Satjipto Raharjo.  Hak imunitas yang  dimaksud adalah sebagai bentuk pengalokasian kewanangan pemerintah dalam memberik hak perlindungan hukum. Melalui hak tersebut menimbulkan jaminan hukum kepada pejabat. Pertama bahwa penggunaan anggaran dalam penanganan Covid-19 bukan termasuk dalam kerugian negara. Kedua, dalam melaksanakan Perppu No.1 Tahun 2020 tidak dapat dituntut secara perdata dan pidana selama memenuhi “itikad baik” dan telah sesuai dengan peraturan perundang-undangan. Ketiga, segala keputusan yang diambil </w:t>
      </w:r>
      <w:r w:rsidR="002E2182" w:rsidRPr="00327ADF">
        <w:rPr>
          <w:rFonts w:ascii="Times New Roman" w:hAnsi="Times New Roman" w:cs="Times New Roman"/>
          <w:color w:val="000000"/>
          <w:sz w:val="20"/>
          <w:szCs w:val="20"/>
          <w:lang w:val="en-US"/>
        </w:rPr>
        <w:t xml:space="preserve">oleh pejabat negara </w:t>
      </w:r>
      <w:r w:rsidRPr="00327ADF">
        <w:rPr>
          <w:rFonts w:ascii="Times New Roman" w:hAnsi="Times New Roman" w:cs="Times New Roman"/>
          <w:color w:val="000000"/>
          <w:sz w:val="20"/>
          <w:szCs w:val="20"/>
          <w:lang w:val="en-US"/>
        </w:rPr>
        <w:t xml:space="preserve">selama </w:t>
      </w:r>
      <w:r w:rsidR="002E2182" w:rsidRPr="00327ADF">
        <w:rPr>
          <w:rFonts w:ascii="Times New Roman" w:hAnsi="Times New Roman" w:cs="Times New Roman"/>
          <w:color w:val="000000"/>
          <w:sz w:val="20"/>
          <w:szCs w:val="20"/>
          <w:lang w:val="en-US"/>
        </w:rPr>
        <w:t>berpedoman kepada Perppu No.1 Tahun 2020 untuk menangani covid-19 dinyatakan bukan sebagai obyek yang dapat digugat melalui pengadilan Tata Usaha Negara.</w:t>
      </w:r>
    </w:p>
    <w:p w:rsidR="00D24130" w:rsidRPr="00327ADF" w:rsidRDefault="002E2182" w:rsidP="00D24130">
      <w:pPr>
        <w:spacing w:after="120" w:line="276"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shd w:val="clear" w:color="auto" w:fill="FFFFFF"/>
        </w:rPr>
        <w:t xml:space="preserve">Bahwa dasar pertimbangan PERPPU No. 1 Tahun 2020 menyebutkan bahwa </w:t>
      </w:r>
      <w:r w:rsidRPr="00327ADF">
        <w:rPr>
          <w:rFonts w:ascii="Times New Roman" w:hAnsi="Times New Roman" w:cs="Times New Roman"/>
          <w:color w:val="000000"/>
          <w:sz w:val="20"/>
          <w:szCs w:val="20"/>
        </w:rPr>
        <w:t>Presiden sesuai kewenangannya berdasarkan ketentuan Pasal 22 ayat (1) Undang-Undang Dasar Negara Republik Indonesia Tahun 1945 telah menetapkan Peraturan Pemerintah Pengganti Undang-Undang Nomor 1 Tahun 2020 tentang Kebijakan Keuangan Negara dan Stabilitas Sistem Keuangan untuk Penanganan Pandemi </w:t>
      </w:r>
      <w:r w:rsidRPr="00327ADF">
        <w:rPr>
          <w:rFonts w:ascii="Times New Roman" w:hAnsi="Times New Roman" w:cs="Times New Roman"/>
          <w:i/>
          <w:iCs/>
          <w:color w:val="000000"/>
          <w:sz w:val="20"/>
          <w:szCs w:val="20"/>
        </w:rPr>
        <w:t>Corona Virus Disease 2019</w:t>
      </w:r>
      <w:r w:rsidRPr="00327ADF">
        <w:rPr>
          <w:rFonts w:ascii="Times New Roman" w:hAnsi="Times New Roman" w:cs="Times New Roman"/>
          <w:color w:val="000000"/>
          <w:sz w:val="20"/>
          <w:szCs w:val="20"/>
        </w:rPr>
        <w:t> (COVID-19) dan/atau dalam rangka menghadapi Ancaman yang membahayakan Perekonomian Nasional dan/atau Stabilitas Sistem Keuangan</w:t>
      </w:r>
      <w:r w:rsidRPr="00327ADF">
        <w:rPr>
          <w:rFonts w:ascii="Times New Roman" w:hAnsi="Times New Roman" w:cs="Times New Roman"/>
          <w:color w:val="000000"/>
          <w:sz w:val="20"/>
          <w:szCs w:val="20"/>
          <w:lang w:val="en-US"/>
        </w:rPr>
        <w:t xml:space="preserve">. Adapun pokok dari </w:t>
      </w:r>
      <w:r w:rsidRPr="00327ADF">
        <w:rPr>
          <w:rFonts w:ascii="Times New Roman" w:hAnsi="Times New Roman" w:cs="Times New Roman"/>
          <w:color w:val="000000"/>
          <w:sz w:val="20"/>
          <w:szCs w:val="20"/>
        </w:rPr>
        <w:t>Pasal 22 Ayat 1 UUD 1945 menyebutkan dalam</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hal ihwal kegentingan yang memaksa, Presiden berhak menetapkan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peraturan pemerintah sebagai pengganti undang</w:t>
      </w:r>
      <w:r w:rsidRPr="00327ADF">
        <w:rPr>
          <w:rFonts w:ascii="Times New Roman" w:hAnsi="Times New Roman" w:cs="Times New Roman"/>
          <w:color w:val="000000"/>
          <w:sz w:val="20"/>
          <w:szCs w:val="20"/>
        </w:rPr>
        <w:softHyphen/>
        <w:t>-undang.</w:t>
      </w:r>
      <w:r w:rsidRPr="00327ADF">
        <w:rPr>
          <w:rFonts w:ascii="Times New Roman" w:hAnsi="Times New Roman" w:cs="Times New Roman"/>
          <w:color w:val="000000"/>
          <w:sz w:val="20"/>
          <w:szCs w:val="20"/>
          <w:lang w:val="en-US"/>
        </w:rPr>
        <w:t xml:space="preserve"> Hal ini berarti pandemi covid-19 menurut Presiden </w:t>
      </w:r>
      <w:r w:rsidR="00D24130" w:rsidRPr="00327ADF">
        <w:rPr>
          <w:rFonts w:ascii="Times New Roman" w:hAnsi="Times New Roman" w:cs="Times New Roman"/>
          <w:color w:val="000000"/>
          <w:sz w:val="20"/>
          <w:szCs w:val="20"/>
          <w:lang w:val="en-US"/>
        </w:rPr>
        <w:t xml:space="preserve">adalah </w:t>
      </w:r>
      <w:r w:rsidRPr="00327ADF">
        <w:rPr>
          <w:rFonts w:ascii="Times New Roman" w:hAnsi="Times New Roman" w:cs="Times New Roman"/>
          <w:color w:val="000000"/>
          <w:sz w:val="20"/>
          <w:szCs w:val="20"/>
          <w:lang w:val="en-US"/>
        </w:rPr>
        <w:t>sebagai keadaan genting yang memaksa untuk menerbitkan Perppu sebagai kebijakan penanganan pandemi covid-19 serta dampak yang ditimbulkannya.</w:t>
      </w:r>
      <w:r w:rsidR="00D24130" w:rsidRPr="00327ADF">
        <w:rPr>
          <w:rFonts w:ascii="Times New Roman" w:hAnsi="Times New Roman" w:cs="Times New Roman"/>
          <w:color w:val="000000"/>
          <w:sz w:val="20"/>
          <w:szCs w:val="20"/>
          <w:lang w:val="en-US"/>
        </w:rPr>
        <w:t xml:space="preserve"> Dasar defnisi genting yang memaksa tersebut merujuk </w:t>
      </w:r>
      <w:r w:rsidR="00D24130" w:rsidRPr="00327ADF">
        <w:rPr>
          <w:rFonts w:ascii="Times New Roman" w:hAnsi="Times New Roman" w:cs="Times New Roman"/>
          <w:color w:val="000000"/>
          <w:sz w:val="20"/>
          <w:szCs w:val="20"/>
          <w:lang w:val="en-US"/>
        </w:rPr>
        <w:lastRenderedPageBreak/>
        <w:t xml:space="preserve">pada </w:t>
      </w:r>
      <w:r w:rsidR="00D24130" w:rsidRPr="00327ADF">
        <w:rPr>
          <w:rFonts w:ascii="Times New Roman" w:hAnsi="Times New Roman" w:cs="Times New Roman"/>
          <w:color w:val="000000"/>
          <w:sz w:val="20"/>
          <w:szCs w:val="20"/>
        </w:rPr>
        <w:t>Putusan MK Nomor 138/ PUU-VII/2019</w:t>
      </w:r>
      <w:r w:rsidR="00D24130" w:rsidRPr="00327ADF">
        <w:rPr>
          <w:rFonts w:ascii="Times New Roman" w:hAnsi="Times New Roman" w:cs="Times New Roman"/>
          <w:color w:val="000000"/>
          <w:sz w:val="20"/>
          <w:szCs w:val="20"/>
          <w:lang w:val="en-US"/>
        </w:rPr>
        <w:t xml:space="preserve"> bahwa </w:t>
      </w:r>
      <w:r w:rsidR="00D24130" w:rsidRPr="00327ADF">
        <w:rPr>
          <w:rFonts w:ascii="Times New Roman" w:hAnsi="Times New Roman" w:cs="Times New Roman"/>
          <w:color w:val="000000"/>
          <w:sz w:val="20"/>
          <w:szCs w:val="20"/>
        </w:rPr>
        <w:t>ada tiga syarat yang menjadi parameter, yaitu:</w:t>
      </w:r>
    </w:p>
    <w:p w:rsidR="00D24130" w:rsidRPr="00327ADF" w:rsidRDefault="00D24130" w:rsidP="00D24130">
      <w:pPr>
        <w:pStyle w:val="NormalWeb"/>
        <w:numPr>
          <w:ilvl w:val="1"/>
          <w:numId w:val="3"/>
        </w:numPr>
        <w:shd w:val="clear" w:color="auto" w:fill="FFFFFF"/>
        <w:tabs>
          <w:tab w:val="left" w:pos="284"/>
        </w:tabs>
        <w:spacing w:before="0" w:beforeAutospacing="0" w:after="0" w:afterAutospacing="0"/>
        <w:ind w:left="284" w:hanging="284"/>
        <w:jc w:val="both"/>
        <w:rPr>
          <w:color w:val="000000"/>
          <w:sz w:val="20"/>
          <w:szCs w:val="20"/>
        </w:rPr>
      </w:pPr>
      <w:r w:rsidRPr="00327ADF">
        <w:rPr>
          <w:color w:val="000000"/>
          <w:sz w:val="20"/>
          <w:szCs w:val="20"/>
        </w:rPr>
        <w:t>Adanya keadaan yaitu kebutuhan mendesak untuk menyelesaikan masalah hukum secara cepat berdasarkan Undang-Undang;</w:t>
      </w:r>
    </w:p>
    <w:p w:rsidR="00D24130" w:rsidRPr="00327ADF" w:rsidRDefault="00D24130" w:rsidP="00D24130">
      <w:pPr>
        <w:pStyle w:val="NormalWeb"/>
        <w:numPr>
          <w:ilvl w:val="1"/>
          <w:numId w:val="3"/>
        </w:numPr>
        <w:shd w:val="clear" w:color="auto" w:fill="FFFFFF"/>
        <w:tabs>
          <w:tab w:val="left" w:pos="284"/>
        </w:tabs>
        <w:spacing w:before="0" w:beforeAutospacing="0" w:after="0" w:afterAutospacing="0"/>
        <w:ind w:left="284" w:hanging="284"/>
        <w:jc w:val="both"/>
        <w:rPr>
          <w:color w:val="000000"/>
          <w:sz w:val="20"/>
          <w:szCs w:val="20"/>
        </w:rPr>
      </w:pPr>
      <w:r w:rsidRPr="00327ADF">
        <w:rPr>
          <w:color w:val="000000"/>
          <w:sz w:val="20"/>
          <w:szCs w:val="20"/>
        </w:rPr>
        <w:t>Undang-Undang yang dibutuhkan tersebut belum ada sehingga terjadi kekosongan hukum, atau ada Undang-Undang tetapi tidak memadai;</w:t>
      </w:r>
    </w:p>
    <w:p w:rsidR="00D24130" w:rsidRPr="00327ADF" w:rsidRDefault="00D24130" w:rsidP="00D24130">
      <w:pPr>
        <w:pStyle w:val="NormalWeb"/>
        <w:numPr>
          <w:ilvl w:val="1"/>
          <w:numId w:val="3"/>
        </w:numPr>
        <w:shd w:val="clear" w:color="auto" w:fill="FFFFFF"/>
        <w:tabs>
          <w:tab w:val="left" w:pos="284"/>
        </w:tabs>
        <w:spacing w:before="0" w:beforeAutospacing="0" w:after="0" w:afterAutospacing="0"/>
        <w:ind w:left="284" w:hanging="284"/>
        <w:jc w:val="both"/>
        <w:rPr>
          <w:color w:val="000000"/>
          <w:sz w:val="20"/>
          <w:szCs w:val="20"/>
        </w:rPr>
      </w:pPr>
      <w:r w:rsidRPr="00327ADF">
        <w:rPr>
          <w:color w:val="000000"/>
          <w:sz w:val="20"/>
          <w:szCs w:val="20"/>
        </w:rPr>
        <w:t>Kekosongan hukum tersebut tidak dapat diatasi dengan cara membuat Undang-Undang secara prosedur biasa karena akan memerlukan waktu yang cukup lama sedangkan keadaan yang mendesak tersebut perlu kepastian untuk diselesaikan;</w:t>
      </w:r>
    </w:p>
    <w:p w:rsidR="0031720C" w:rsidRPr="00327ADF" w:rsidRDefault="0031720C" w:rsidP="0031720C">
      <w:pPr>
        <w:pStyle w:val="NormalWeb"/>
        <w:shd w:val="clear" w:color="auto" w:fill="FFFFFF"/>
        <w:tabs>
          <w:tab w:val="left" w:pos="284"/>
        </w:tabs>
        <w:spacing w:before="0" w:beforeAutospacing="0" w:after="0" w:afterAutospacing="0"/>
        <w:ind w:left="284"/>
        <w:jc w:val="both"/>
        <w:rPr>
          <w:color w:val="000000"/>
          <w:sz w:val="20"/>
          <w:szCs w:val="20"/>
        </w:rPr>
      </w:pPr>
    </w:p>
    <w:p w:rsidR="0031720C" w:rsidRPr="00327ADF" w:rsidRDefault="00D24130" w:rsidP="0031720C">
      <w:pPr>
        <w:spacing w:after="120" w:line="276" w:lineRule="auto"/>
        <w:ind w:firstLine="426"/>
        <w:jc w:val="both"/>
        <w:rPr>
          <w:rFonts w:ascii="Times New Roman" w:hAnsi="Times New Roman" w:cs="Times New Roman"/>
          <w:color w:val="000000"/>
          <w:sz w:val="20"/>
          <w:szCs w:val="20"/>
          <w:shd w:val="clear" w:color="auto" w:fill="FFFFFF"/>
          <w:lang w:val="en-US"/>
        </w:rPr>
      </w:pPr>
      <w:r w:rsidRPr="00327ADF">
        <w:rPr>
          <w:rFonts w:ascii="Times New Roman" w:hAnsi="Times New Roman" w:cs="Times New Roman"/>
          <w:color w:val="000000"/>
          <w:sz w:val="20"/>
          <w:szCs w:val="20"/>
          <w:shd w:val="clear" w:color="auto" w:fill="FFFFFF"/>
          <w:lang w:val="en-US"/>
        </w:rPr>
        <w:t xml:space="preserve">Putusan MA tersebut menjadi dasar hukum penerbitan Perppu No.1 Tahun 2020 karena penanganan Covid-19 memerlukan penyelesaian permasalahan hukum secara cepat ditinjau dari luasnya dampak yang ditimbulkan baik dari segi keselamatan jiwa dan kesehatan serta dampak lemahnya sosial dan ekonomi secara nasional. Kebijakan penanganan pandemi covid-19 yang mendesak memerlukan payung hukum agar memenuhi asas legalitas yang tidak bisa dilakukan secara prosedural biasa yang memakan waktu lama, sedangkan keadaan harus segera ditangani </w:t>
      </w:r>
      <w:r w:rsidR="0031720C" w:rsidRPr="00327ADF">
        <w:rPr>
          <w:rFonts w:ascii="Times New Roman" w:hAnsi="Times New Roman" w:cs="Times New Roman"/>
          <w:color w:val="000000"/>
          <w:sz w:val="20"/>
          <w:szCs w:val="20"/>
          <w:shd w:val="clear" w:color="auto" w:fill="FFFFFF"/>
          <w:lang w:val="en-US"/>
        </w:rPr>
        <w:t>dengan kepastian hukum yang mengaturnya.</w:t>
      </w:r>
    </w:p>
    <w:p w:rsidR="0031720C" w:rsidRPr="00327ADF" w:rsidRDefault="0031720C" w:rsidP="0031720C">
      <w:pPr>
        <w:spacing w:after="120" w:line="276" w:lineRule="auto"/>
        <w:ind w:firstLine="426"/>
        <w:jc w:val="both"/>
        <w:rPr>
          <w:rFonts w:ascii="Times New Roman" w:hAnsi="Times New Roman" w:cs="Times New Roman"/>
          <w:color w:val="000000"/>
          <w:sz w:val="20"/>
          <w:szCs w:val="20"/>
        </w:rPr>
      </w:pPr>
      <w:r w:rsidRPr="00327ADF">
        <w:rPr>
          <w:rFonts w:ascii="Times New Roman" w:hAnsi="Times New Roman" w:cs="Times New Roman"/>
          <w:color w:val="000000"/>
          <w:sz w:val="20"/>
          <w:szCs w:val="20"/>
        </w:rPr>
        <w:t xml:space="preserve">Berdasarkan pertimbangan yang disampaikan dalam PERPPU No.1 Tahun 2020 hanya terpenuhi dalam hal penanganan Covid-19. Sementara dalam ancaman yang membahayakan perekonomian nasional, tidak </w:t>
      </w:r>
      <w:r w:rsidRPr="00327ADF">
        <w:rPr>
          <w:rFonts w:ascii="Times New Roman" w:hAnsi="Times New Roman" w:cs="Times New Roman"/>
          <w:color w:val="000000"/>
          <w:sz w:val="20"/>
          <w:szCs w:val="20"/>
          <w:lang w:val="en-US"/>
        </w:rPr>
        <w:t xml:space="preserve">menunjukkan </w:t>
      </w:r>
      <w:r w:rsidRPr="00327ADF">
        <w:rPr>
          <w:rFonts w:ascii="Times New Roman" w:hAnsi="Times New Roman" w:cs="Times New Roman"/>
          <w:color w:val="000000"/>
          <w:sz w:val="20"/>
          <w:szCs w:val="20"/>
        </w:rPr>
        <w:t xml:space="preserve">ada keadaan kegentingan yang memaksa karena undang-undang terkait penyelenggaraan keuangan negara sudah ada sebelumnya seperti yang disebutkan tidak berlaku setelah UU No.2 Tahun 2020 diberlakukan sebagai undang-undang (Pasal 28). Hal ini berimplikasi pada tidak berlakunya sanksi yang telah ditetapkan pada semua peraturan perundang-undangan yang tidak diberlakukan setelah UU No.2 Tahun 2020 diundangkan. </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 xml:space="preserve">Dengan tidak dibelakukannya seluruh undang-undang yang telah memiliki kepastian hukum terkait larangan dan sanksi pada masing-masing undang-undang oleh UU No.2 Tahun 2020 menyebabkan undang-undang ini tidak memiliki kepastian hukum. Seperti diketahui bahwa kepastian hukum dimaknai sebagai suatu keadaan dimana telah pastinya hukum karena adanya kekuatan yang konkret bagi hukum yang bersangkutan. Keberadaan asas kepastian hukum merupakan sebuah bentuk perlindungan bagi </w:t>
      </w:r>
      <w:r w:rsidRPr="00327ADF">
        <w:rPr>
          <w:rFonts w:ascii="Times New Roman" w:hAnsi="Times New Roman" w:cs="Times New Roman"/>
          <w:i/>
          <w:iCs/>
          <w:color w:val="000000"/>
          <w:sz w:val="20"/>
          <w:szCs w:val="20"/>
        </w:rPr>
        <w:t>yustisiabel</w:t>
      </w:r>
      <w:r w:rsidRPr="00327ADF">
        <w:rPr>
          <w:rFonts w:ascii="Times New Roman" w:hAnsi="Times New Roman" w:cs="Times New Roman"/>
          <w:color w:val="000000"/>
          <w:sz w:val="20"/>
          <w:szCs w:val="20"/>
        </w:rPr>
        <w:t xml:space="preserve"> (pencari keadilan) terhadap tindakan sewenang-wenang, yang berarti bahwa seseorang  dan dapat memperoleh sesuatu yang </w:t>
      </w:r>
      <w:r w:rsidRPr="00327ADF">
        <w:rPr>
          <w:rFonts w:ascii="Times New Roman" w:hAnsi="Times New Roman" w:cs="Times New Roman"/>
          <w:color w:val="000000"/>
          <w:sz w:val="20"/>
          <w:szCs w:val="20"/>
        </w:rPr>
        <w:lastRenderedPageBreak/>
        <w:t>diharapkan dalam keadaan tertentu.</w:t>
      </w:r>
      <w:r w:rsidR="004621A6">
        <w:rPr>
          <w:rFonts w:ascii="Times New Roman" w:hAnsi="Times New Roman" w:cs="Times New Roman"/>
          <w:color w:val="000000"/>
          <w:sz w:val="20"/>
          <w:szCs w:val="20"/>
        </w:rPr>
        <w:t xml:space="preserve"> </w:t>
      </w:r>
      <w:r w:rsidR="004621A6">
        <w:rPr>
          <w:rFonts w:ascii="Times New Roman" w:hAnsi="Times New Roman" w:cs="Times New Roman"/>
          <w:color w:val="000000"/>
          <w:sz w:val="20"/>
          <w:szCs w:val="20"/>
        </w:rPr>
        <w:fldChar w:fldCharType="begin" w:fldLock="1"/>
      </w:r>
      <w:r w:rsidR="004621A6">
        <w:rPr>
          <w:rFonts w:ascii="Times New Roman" w:hAnsi="Times New Roman" w:cs="Times New Roman"/>
          <w:color w:val="000000"/>
          <w:sz w:val="20"/>
          <w:szCs w:val="20"/>
        </w:rPr>
        <w:instrText>ADDIN CSL_CITATION {"citationItems":[{"id":"ITEM-1","itemData":{"author":[{"dropping-particle":"","family":"Sudikno","given":"Mertokusumo","non-dropping-particle":"","parse-names":false,"suffix":""}],"id":"ITEM-1","issued":{"date-parts":[["1993"]]},"number-of-pages":"2","publisher":"PT. Citra Aditya Bhakti","publisher-place":"Bandung","title":"Bab-bab Tentang Penemuan Hukum","type":"book"},"uris":["http://www.mendeley.com/documents/?uuid=ba9b8129-cdff-49b0-a820-f4261cfbf71e"]}],"mendeley":{"formattedCitation":"(Sudikno, 1993)","plainTextFormattedCitation":"(Sudikno, 1993)","previouslyFormattedCitation":"(Sudikno, 1993)"},"properties":{"noteIndex":0},"schema":"https://github.com/citation-style-language/schema/raw/master/csl-citation.json"}</w:instrText>
      </w:r>
      <w:r w:rsidR="004621A6">
        <w:rPr>
          <w:rFonts w:ascii="Times New Roman" w:hAnsi="Times New Roman" w:cs="Times New Roman"/>
          <w:color w:val="000000"/>
          <w:sz w:val="20"/>
          <w:szCs w:val="20"/>
        </w:rPr>
        <w:fldChar w:fldCharType="separate"/>
      </w:r>
      <w:r w:rsidR="004621A6" w:rsidRPr="004621A6">
        <w:rPr>
          <w:rFonts w:ascii="Times New Roman" w:hAnsi="Times New Roman" w:cs="Times New Roman"/>
          <w:noProof/>
          <w:color w:val="000000"/>
          <w:sz w:val="20"/>
          <w:szCs w:val="20"/>
        </w:rPr>
        <w:t>(Sudikno, 1993)</w:t>
      </w:r>
      <w:r w:rsidR="004621A6">
        <w:rPr>
          <w:rFonts w:ascii="Times New Roman" w:hAnsi="Times New Roman" w:cs="Times New Roman"/>
          <w:color w:val="000000"/>
          <w:sz w:val="20"/>
          <w:szCs w:val="20"/>
        </w:rPr>
        <w:fldChar w:fldCharType="end"/>
      </w:r>
      <w:r w:rsidRPr="00327ADF">
        <w:rPr>
          <w:rFonts w:ascii="Times New Roman" w:hAnsi="Times New Roman" w:cs="Times New Roman"/>
          <w:color w:val="000000"/>
          <w:sz w:val="20"/>
          <w:szCs w:val="20"/>
        </w:rPr>
        <w:t xml:space="preserve"> Hal ini berarti bahwa semua larangan yang berdampak pada sanksi hukum berdasarkan peraturan perundan-undangan yang tidak diberlakukan oleh UU No.2 Tahun 2020 akan menghilangkan hak warga negara untuk mencari keadilan akibat kesalahan dalam kesengajaan ataupun kelalaiannya dalam melanggar peraturan perundang-undangan yang dianggap  tidak berlaku tersebut.</w:t>
      </w:r>
    </w:p>
    <w:p w:rsidR="007E69B4" w:rsidRPr="00327ADF" w:rsidRDefault="0031720C" w:rsidP="007E69B4">
      <w:pPr>
        <w:spacing w:after="120" w:line="276" w:lineRule="auto"/>
        <w:ind w:firstLine="426"/>
        <w:jc w:val="both"/>
        <w:rPr>
          <w:rFonts w:ascii="Times New Roman" w:hAnsi="Times New Roman" w:cs="Times New Roman"/>
          <w:color w:val="000000"/>
          <w:sz w:val="20"/>
          <w:szCs w:val="20"/>
          <w:shd w:val="clear" w:color="auto" w:fill="FFFFFF"/>
          <w:lang w:val="en-US"/>
        </w:rPr>
      </w:pPr>
      <w:r w:rsidRPr="00327ADF">
        <w:rPr>
          <w:rFonts w:ascii="Times New Roman" w:hAnsi="Times New Roman" w:cs="Times New Roman"/>
          <w:color w:val="000000"/>
          <w:sz w:val="20"/>
          <w:szCs w:val="20"/>
        </w:rPr>
        <w:t xml:space="preserve">Kondisi tersebut </w:t>
      </w:r>
      <w:r w:rsidRPr="00327ADF">
        <w:rPr>
          <w:rFonts w:ascii="Times New Roman" w:hAnsi="Times New Roman" w:cs="Times New Roman"/>
          <w:color w:val="000000"/>
          <w:sz w:val="20"/>
          <w:szCs w:val="20"/>
          <w:shd w:val="clear" w:color="auto" w:fill="FFFFFF"/>
        </w:rPr>
        <w:t xml:space="preserve">seolah-olah ingin melegitimasi bahwa setiap kesalahan yang terjadi bukan sebagai tindakan yang melanggar hukum atas perundang-undangan sebelumnya yang dianggap tidak berlaku berdasarkan </w:t>
      </w:r>
      <w:r w:rsidRPr="00327ADF">
        <w:rPr>
          <w:rFonts w:ascii="Times New Roman" w:hAnsi="Times New Roman" w:cs="Times New Roman"/>
          <w:color w:val="000000"/>
          <w:sz w:val="20"/>
          <w:szCs w:val="20"/>
        </w:rPr>
        <w:t>UU No.2 Tahun 2020.</w:t>
      </w:r>
      <w:r w:rsidR="007E69B4" w:rsidRPr="00327ADF">
        <w:rPr>
          <w:rFonts w:ascii="Times New Roman" w:hAnsi="Times New Roman" w:cs="Times New Roman"/>
          <w:color w:val="000000"/>
          <w:sz w:val="20"/>
          <w:szCs w:val="20"/>
        </w:rPr>
        <w:t xml:space="preserve"> Dasar pemrikiran undang-undang ini memberikan gambaran hukum bahwa sudah diketahui dari awal bahwa negara akan mengalami kerugian sehingga harus menambah batasan defisit anggaran yang tadinya 3% menjadi lebih dari 5% dalam kurung waktu yang cukup lama. Hal ini bagian dari niat berdasarkan undang-undang untuk melegitimasi kesalahan terhdap </w:t>
      </w:r>
      <w:r w:rsidRPr="00327ADF">
        <w:rPr>
          <w:rFonts w:ascii="Times New Roman" w:hAnsi="Times New Roman" w:cs="Times New Roman"/>
          <w:color w:val="000000"/>
          <w:sz w:val="20"/>
          <w:szCs w:val="20"/>
          <w:shd w:val="clear" w:color="auto" w:fill="FFFFFF"/>
        </w:rPr>
        <w:t xml:space="preserve">biaya yang dikeluarkan oleh pemerintah/KSSK dalam rangka pelaksanaan kebijakan pendapatan negara termasuk kebijakan di bidang perpajakan, kebijakan belanja negara termasuk kebijakan di bidang keuangan daerah, kebijakan pembiayaan, kebijakan stabilitas sistem keuangan, dan program pemulihan ekonomi nasional, merupakan bagian dari  biaya ekonomi untuk penyelamatan perekonomian dari krisis dan bukan merupakan kerugian negara. </w:t>
      </w:r>
    </w:p>
    <w:p w:rsidR="007E69B4" w:rsidRPr="00327ADF" w:rsidRDefault="007E69B4" w:rsidP="00F359A9">
      <w:pPr>
        <w:spacing w:after="120" w:line="276" w:lineRule="auto"/>
        <w:ind w:firstLine="426"/>
        <w:jc w:val="both"/>
        <w:rPr>
          <w:rFonts w:ascii="Times New Roman" w:hAnsi="Times New Roman" w:cs="Times New Roman"/>
          <w:color w:val="000000"/>
          <w:sz w:val="20"/>
          <w:szCs w:val="20"/>
          <w:shd w:val="clear" w:color="auto" w:fill="FFFFFF"/>
          <w:lang w:val="en-US"/>
        </w:rPr>
      </w:pPr>
      <w:r w:rsidRPr="00327ADF">
        <w:rPr>
          <w:rFonts w:ascii="Times New Roman" w:hAnsi="Times New Roman" w:cs="Times New Roman"/>
          <w:color w:val="000000"/>
          <w:sz w:val="20"/>
          <w:szCs w:val="20"/>
          <w:shd w:val="clear" w:color="auto" w:fill="FFFFFF"/>
          <w:lang w:val="en-US"/>
        </w:rPr>
        <w:t xml:space="preserve">Klausul </w:t>
      </w:r>
      <w:r w:rsidR="0031720C" w:rsidRPr="00327ADF">
        <w:rPr>
          <w:rFonts w:ascii="Times New Roman" w:hAnsi="Times New Roman" w:cs="Times New Roman"/>
          <w:color w:val="000000"/>
          <w:sz w:val="20"/>
          <w:szCs w:val="20"/>
          <w:shd w:val="clear" w:color="auto" w:fill="FFFFFF"/>
        </w:rPr>
        <w:t>bukan merupakan kerugian negara</w:t>
      </w:r>
      <w:r w:rsidRPr="00327ADF">
        <w:rPr>
          <w:rFonts w:ascii="Times New Roman" w:hAnsi="Times New Roman" w:cs="Times New Roman"/>
          <w:color w:val="000000"/>
          <w:sz w:val="20"/>
          <w:szCs w:val="20"/>
          <w:shd w:val="clear" w:color="auto" w:fill="FFFFFF"/>
          <w:lang w:val="en-US"/>
        </w:rPr>
        <w:t xml:space="preserve"> atas </w:t>
      </w:r>
      <w:r w:rsidR="0031720C" w:rsidRPr="00327ADF">
        <w:rPr>
          <w:rFonts w:ascii="Times New Roman" w:hAnsi="Times New Roman" w:cs="Times New Roman"/>
          <w:color w:val="000000"/>
          <w:sz w:val="20"/>
          <w:szCs w:val="20"/>
          <w:shd w:val="clear" w:color="auto" w:fill="FFFFFF"/>
        </w:rPr>
        <w:t xml:space="preserve">biaya yang telah dikeluarkan Pemerintah dan/ atau lembaga anggota KSSK dalam rangka pelaksanaan kebijakan </w:t>
      </w:r>
      <w:r w:rsidR="00F359A9" w:rsidRPr="00327ADF">
        <w:rPr>
          <w:rFonts w:ascii="Times New Roman" w:hAnsi="Times New Roman" w:cs="Times New Roman"/>
          <w:color w:val="000000"/>
          <w:sz w:val="20"/>
          <w:szCs w:val="20"/>
          <w:shd w:val="clear" w:color="auto" w:fill="FFFFFF"/>
          <w:lang w:val="en-US"/>
        </w:rPr>
        <w:t xml:space="preserve">berpotensi </w:t>
      </w:r>
      <w:r w:rsidR="0031720C" w:rsidRPr="00327ADF">
        <w:rPr>
          <w:rFonts w:ascii="Times New Roman" w:hAnsi="Times New Roman" w:cs="Times New Roman"/>
          <w:color w:val="000000"/>
          <w:sz w:val="20"/>
          <w:szCs w:val="20"/>
          <w:shd w:val="clear" w:color="auto" w:fill="FFFFFF"/>
        </w:rPr>
        <w:t xml:space="preserve">menimbulkan sebuah kerugian yang nyata dari akibat perbuatan melawan hukum </w:t>
      </w:r>
      <w:r w:rsidR="00F359A9" w:rsidRPr="00327ADF">
        <w:rPr>
          <w:rFonts w:ascii="Times New Roman" w:hAnsi="Times New Roman" w:cs="Times New Roman"/>
          <w:color w:val="000000"/>
          <w:sz w:val="20"/>
          <w:szCs w:val="20"/>
          <w:shd w:val="clear" w:color="auto" w:fill="FFFFFF"/>
          <w:lang w:val="en-US"/>
        </w:rPr>
        <w:t xml:space="preserve">sehingga </w:t>
      </w:r>
      <w:r w:rsidR="0031720C" w:rsidRPr="00327ADF">
        <w:rPr>
          <w:rFonts w:ascii="Times New Roman" w:hAnsi="Times New Roman" w:cs="Times New Roman"/>
          <w:color w:val="000000"/>
          <w:sz w:val="20"/>
          <w:szCs w:val="20"/>
          <w:shd w:val="clear" w:color="auto" w:fill="FFFFFF"/>
        </w:rPr>
        <w:t xml:space="preserve">penekanan </w:t>
      </w:r>
      <w:r w:rsidRPr="00327ADF">
        <w:rPr>
          <w:rFonts w:ascii="Times New Roman" w:hAnsi="Times New Roman" w:cs="Times New Roman"/>
          <w:color w:val="000000"/>
          <w:sz w:val="20"/>
          <w:szCs w:val="20"/>
          <w:shd w:val="clear" w:color="auto" w:fill="FFFFFF"/>
          <w:lang w:val="en-US"/>
        </w:rPr>
        <w:t xml:space="preserve">kalimat </w:t>
      </w:r>
      <w:r w:rsidR="00F359A9" w:rsidRPr="00327ADF">
        <w:rPr>
          <w:rFonts w:ascii="Times New Roman" w:hAnsi="Times New Roman" w:cs="Times New Roman"/>
          <w:color w:val="000000"/>
          <w:sz w:val="20"/>
          <w:szCs w:val="20"/>
          <w:shd w:val="clear" w:color="auto" w:fill="FFFFFF"/>
          <w:lang w:val="en-US"/>
        </w:rPr>
        <w:t>“</w:t>
      </w:r>
      <w:r w:rsidRPr="00327ADF">
        <w:rPr>
          <w:rFonts w:ascii="Times New Roman" w:hAnsi="Times New Roman" w:cs="Times New Roman"/>
          <w:color w:val="000000"/>
          <w:sz w:val="20"/>
          <w:szCs w:val="20"/>
          <w:shd w:val="clear" w:color="auto" w:fill="FFFFFF"/>
          <w:lang w:val="en-US"/>
        </w:rPr>
        <w:t xml:space="preserve">bukan </w:t>
      </w:r>
      <w:r w:rsidR="00F359A9" w:rsidRPr="00327ADF">
        <w:rPr>
          <w:rFonts w:ascii="Times New Roman" w:hAnsi="Times New Roman" w:cs="Times New Roman"/>
          <w:color w:val="000000"/>
          <w:sz w:val="20"/>
          <w:szCs w:val="20"/>
          <w:shd w:val="clear" w:color="auto" w:fill="FFFFFF"/>
          <w:lang w:val="en-US"/>
        </w:rPr>
        <w:t xml:space="preserve">termasuk </w:t>
      </w:r>
      <w:r w:rsidRPr="00327ADF">
        <w:rPr>
          <w:rFonts w:ascii="Times New Roman" w:hAnsi="Times New Roman" w:cs="Times New Roman"/>
          <w:color w:val="000000"/>
          <w:sz w:val="20"/>
          <w:szCs w:val="20"/>
          <w:shd w:val="clear" w:color="auto" w:fill="FFFFFF"/>
          <w:lang w:val="en-US"/>
        </w:rPr>
        <w:t>kerugian negara</w:t>
      </w:r>
      <w:r w:rsidR="00F359A9" w:rsidRPr="00327ADF">
        <w:rPr>
          <w:rFonts w:ascii="Times New Roman" w:hAnsi="Times New Roman" w:cs="Times New Roman"/>
          <w:color w:val="000000"/>
          <w:sz w:val="20"/>
          <w:szCs w:val="20"/>
          <w:shd w:val="clear" w:color="auto" w:fill="FFFFFF"/>
          <w:lang w:val="en-US"/>
        </w:rPr>
        <w:t>”</w:t>
      </w:r>
      <w:r w:rsidRPr="00327ADF">
        <w:rPr>
          <w:rFonts w:ascii="Times New Roman" w:hAnsi="Times New Roman" w:cs="Times New Roman"/>
          <w:color w:val="000000"/>
          <w:sz w:val="20"/>
          <w:szCs w:val="20"/>
          <w:shd w:val="clear" w:color="auto" w:fill="FFFFFF"/>
          <w:lang w:val="en-US"/>
        </w:rPr>
        <w:t xml:space="preserve"> </w:t>
      </w:r>
      <w:r w:rsidR="0031720C" w:rsidRPr="00327ADF">
        <w:rPr>
          <w:rFonts w:ascii="Times New Roman" w:hAnsi="Times New Roman" w:cs="Times New Roman"/>
          <w:color w:val="000000"/>
          <w:sz w:val="20"/>
          <w:szCs w:val="20"/>
          <w:shd w:val="clear" w:color="auto" w:fill="FFFFFF"/>
        </w:rPr>
        <w:t xml:space="preserve">yang terdapat di pasal </w:t>
      </w:r>
      <w:r w:rsidRPr="00327ADF">
        <w:rPr>
          <w:rFonts w:ascii="Times New Roman" w:hAnsi="Times New Roman" w:cs="Times New Roman"/>
          <w:color w:val="000000"/>
          <w:sz w:val="20"/>
          <w:szCs w:val="20"/>
          <w:shd w:val="clear" w:color="auto" w:fill="FFFFFF"/>
          <w:lang w:val="en-US"/>
        </w:rPr>
        <w:t xml:space="preserve">27 ayat 1 </w:t>
      </w:r>
      <w:r w:rsidR="0031720C" w:rsidRPr="00327ADF">
        <w:rPr>
          <w:rFonts w:ascii="Times New Roman" w:hAnsi="Times New Roman" w:cs="Times New Roman"/>
          <w:color w:val="000000"/>
          <w:sz w:val="20"/>
          <w:szCs w:val="20"/>
          <w:shd w:val="clear" w:color="auto" w:fill="FFFFFF"/>
        </w:rPr>
        <w:t xml:space="preserve">tersebut  memberikan wewenang yang seluas-luasnya dalam mengeluarkan biaya </w:t>
      </w:r>
      <w:r w:rsidR="00F359A9" w:rsidRPr="00327ADF">
        <w:rPr>
          <w:rFonts w:ascii="Times New Roman" w:hAnsi="Times New Roman" w:cs="Times New Roman"/>
          <w:color w:val="000000"/>
          <w:sz w:val="20"/>
          <w:szCs w:val="20"/>
          <w:shd w:val="clear" w:color="auto" w:fill="FFFFFF"/>
          <w:lang w:val="en-US"/>
        </w:rPr>
        <w:t xml:space="preserve">untuk menjalankan </w:t>
      </w:r>
      <w:r w:rsidR="0031720C" w:rsidRPr="00327ADF">
        <w:rPr>
          <w:rFonts w:ascii="Times New Roman" w:hAnsi="Times New Roman" w:cs="Times New Roman"/>
          <w:color w:val="000000"/>
          <w:sz w:val="20"/>
          <w:szCs w:val="20"/>
          <w:shd w:val="clear" w:color="auto" w:fill="FFFFFF"/>
        </w:rPr>
        <w:t xml:space="preserve">kebijakan sebagaimana dimaksudkan. </w:t>
      </w:r>
    </w:p>
    <w:p w:rsidR="007E69B4" w:rsidRPr="00327ADF" w:rsidRDefault="007E69B4" w:rsidP="007E69B4">
      <w:pPr>
        <w:spacing w:after="120" w:line="276" w:lineRule="auto"/>
        <w:ind w:firstLine="426"/>
        <w:jc w:val="both"/>
        <w:rPr>
          <w:rFonts w:ascii="Times New Roman" w:hAnsi="Times New Roman" w:cs="Times New Roman"/>
          <w:color w:val="000000"/>
          <w:sz w:val="20"/>
          <w:szCs w:val="20"/>
          <w:shd w:val="clear" w:color="auto" w:fill="FFFFFF"/>
          <w:lang w:val="en-US"/>
        </w:rPr>
      </w:pPr>
      <w:r w:rsidRPr="00327ADF">
        <w:rPr>
          <w:rFonts w:ascii="Times New Roman" w:hAnsi="Times New Roman" w:cs="Times New Roman"/>
          <w:color w:val="000000"/>
          <w:sz w:val="20"/>
          <w:szCs w:val="20"/>
        </w:rPr>
        <w:t>Disebutkan dalam beberapa Undang-Undang terkait makna atau arti kerugian negara dan Undang-Undang ini tidak termasuk peraturan perundang-undangan yang digantikan dan dinyatakan tidak berlaku oleh PERPPU 1 Tahun 2020 diantaranya adalah Undang-Undang No.15 Tahun 2006 Tentang Badan Pemeriksa Keuangan, disebutkan pada Pasal 1 Angka 15 bahwa:</w:t>
      </w:r>
    </w:p>
    <w:p w:rsidR="007E69B4" w:rsidRPr="00327ADF" w:rsidRDefault="007E69B4" w:rsidP="007E69B4">
      <w:pPr>
        <w:spacing w:line="240" w:lineRule="auto"/>
        <w:ind w:left="426"/>
        <w:jc w:val="both"/>
        <w:rPr>
          <w:rFonts w:ascii="Times New Roman" w:hAnsi="Times New Roman" w:cs="Times New Roman"/>
          <w:color w:val="000000"/>
          <w:sz w:val="20"/>
          <w:szCs w:val="20"/>
        </w:rPr>
      </w:pPr>
      <w:r w:rsidRPr="00327ADF">
        <w:rPr>
          <w:rFonts w:ascii="Times New Roman" w:hAnsi="Times New Roman" w:cs="Times New Roman"/>
          <w:color w:val="000000"/>
          <w:sz w:val="20"/>
          <w:szCs w:val="20"/>
        </w:rPr>
        <w:t xml:space="preserve">“Kerugian Negara/Daerah adalah kekurangan uang, surat berharga, dan barang, yang nyata dan </w:t>
      </w:r>
      <w:r w:rsidRPr="00327ADF">
        <w:rPr>
          <w:rFonts w:ascii="Times New Roman" w:hAnsi="Times New Roman" w:cs="Times New Roman"/>
          <w:color w:val="000000"/>
          <w:sz w:val="20"/>
          <w:szCs w:val="20"/>
        </w:rPr>
        <w:lastRenderedPageBreak/>
        <w:t>pasti jumlahnya sebagai akibat perbuatan melawan hukum baik sengaja maupun lalai.”</w:t>
      </w:r>
    </w:p>
    <w:p w:rsidR="007E69B4" w:rsidRPr="00327ADF" w:rsidRDefault="007E69B4" w:rsidP="007E69B4">
      <w:pPr>
        <w:shd w:val="clear" w:color="auto" w:fill="FFFFFF"/>
        <w:tabs>
          <w:tab w:val="left" w:pos="1843"/>
        </w:tabs>
        <w:spacing w:line="240" w:lineRule="auto"/>
        <w:ind w:left="851"/>
        <w:jc w:val="both"/>
        <w:rPr>
          <w:rFonts w:ascii="Times New Roman" w:eastAsia="Times New Roman" w:hAnsi="Times New Roman" w:cs="Times New Roman"/>
          <w:b/>
          <w:bCs/>
          <w:color w:val="000000"/>
          <w:sz w:val="20"/>
          <w:szCs w:val="20"/>
          <w:u w:val="single"/>
          <w:lang w:val="en-US"/>
        </w:rPr>
      </w:pPr>
    </w:p>
    <w:p w:rsidR="007E69B4" w:rsidRPr="00327ADF" w:rsidRDefault="007E69B4" w:rsidP="007E69B4">
      <w:pPr>
        <w:shd w:val="clear" w:color="auto" w:fill="FFFFFF"/>
        <w:spacing w:line="240" w:lineRule="auto"/>
        <w:ind w:firstLine="426"/>
        <w:jc w:val="both"/>
        <w:rPr>
          <w:rFonts w:ascii="Times New Roman" w:eastAsia="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Undang-Undang </w:t>
      </w:r>
      <w:r w:rsidRPr="00327ADF">
        <w:rPr>
          <w:rFonts w:ascii="Times New Roman" w:hAnsi="Times New Roman" w:cs="Times New Roman"/>
          <w:color w:val="000000"/>
          <w:sz w:val="20"/>
          <w:szCs w:val="20"/>
        </w:rPr>
        <w:t>No.15 Tahun 2006 Tentang Badan Pemeriksa Keuangan</w:t>
      </w:r>
      <w:r w:rsidRPr="00327ADF">
        <w:rPr>
          <w:rFonts w:ascii="Times New Roman" w:hAnsi="Times New Roman" w:cs="Times New Roman"/>
          <w:color w:val="000000"/>
          <w:sz w:val="20"/>
          <w:szCs w:val="20"/>
          <w:lang w:val="en-US"/>
        </w:rPr>
        <w:t xml:space="preserve"> (UU BPK)</w:t>
      </w:r>
      <w:r w:rsidRPr="00327ADF">
        <w:rPr>
          <w:rFonts w:ascii="Times New Roman" w:eastAsia="Times New Roman" w:hAnsi="Times New Roman" w:cs="Times New Roman"/>
          <w:color w:val="000000"/>
          <w:sz w:val="20"/>
          <w:szCs w:val="20"/>
          <w:lang w:val="en-US"/>
        </w:rPr>
        <w:t xml:space="preserve"> merupakan aturan hukum yang harus ditegakkan. Definisi yang sama persis juga disebutkan oleh Undang-Undang No. 1 Tahun 2004 Tentang Perbendaharaan negara. Berdasarkan kebijakan penggunaan uang negara sebagaimana disebutkan pada Pasal 27 Ayat 1 PERPPU No.1 Tahun 2020 telah nyata mengakibatkan kekurangan uang, surat berharga dan barang milik negara yang apabila diaudit secara benar oleh BPK pasti akan diketahui secara pasti jumlahnya. Dapat dinyatakan kerugian negara dengan UU BPK dan UU Perbendaharaan Negara sebagai akibat perbuatan melawan hukum baik sengaja maupun lalai. </w:t>
      </w:r>
    </w:p>
    <w:p w:rsidR="007E69B4" w:rsidRPr="00327ADF" w:rsidRDefault="007E69B4" w:rsidP="007E69B4">
      <w:pPr>
        <w:shd w:val="clear" w:color="auto" w:fill="FFFFFF"/>
        <w:spacing w:line="240" w:lineRule="auto"/>
        <w:ind w:firstLine="426"/>
        <w:jc w:val="both"/>
        <w:rPr>
          <w:rFonts w:ascii="Times New Roman" w:eastAsia="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Dalam penggunaan keuangan negara oleh KSKK baik sengaja maupun lalai apabila </w:t>
      </w:r>
      <w:r w:rsidR="00F359A9" w:rsidRPr="00327ADF">
        <w:rPr>
          <w:rFonts w:ascii="Times New Roman" w:eastAsia="Times New Roman" w:hAnsi="Times New Roman" w:cs="Times New Roman"/>
          <w:color w:val="000000"/>
          <w:sz w:val="20"/>
          <w:szCs w:val="20"/>
          <w:lang w:val="en-US"/>
        </w:rPr>
        <w:t xml:space="preserve">terbukti </w:t>
      </w:r>
      <w:r w:rsidRPr="00327ADF">
        <w:rPr>
          <w:rFonts w:ascii="Times New Roman" w:eastAsia="Times New Roman" w:hAnsi="Times New Roman" w:cs="Times New Roman"/>
          <w:color w:val="000000"/>
          <w:sz w:val="20"/>
          <w:szCs w:val="20"/>
          <w:lang w:val="en-US"/>
        </w:rPr>
        <w:t>menyebabkan kerugian negara maka berdasarkan UUBPK disebut telah melawan hukum. Dalam hal telah melawan hukum maka harus dibuktikan di pengadilan yang diputuskan oleh hakim. Artinya proses hukum berlaku terhadapnya. Dengan demikian pernyataan frasa “bukan merupakan kerugian negara” telah melanggar hukum karena melanggar ketentuan UU BPK dan UU Perbendaharaan Negara terkait istilah kerugian negara menurut undang-undang.</w:t>
      </w:r>
    </w:p>
    <w:p w:rsidR="007E69B4" w:rsidRPr="00327ADF" w:rsidRDefault="007E69B4" w:rsidP="00F359A9">
      <w:pPr>
        <w:shd w:val="clear" w:color="auto" w:fill="FFFFFF"/>
        <w:spacing w:after="120" w:line="240"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Istilah kerugian negara juga disebutkan dalam Penjelasan </w:t>
      </w:r>
      <w:r w:rsidRPr="00327ADF">
        <w:rPr>
          <w:rFonts w:ascii="Times New Roman" w:hAnsi="Times New Roman" w:cs="Times New Roman"/>
          <w:color w:val="000000"/>
          <w:sz w:val="20"/>
          <w:szCs w:val="20"/>
        </w:rPr>
        <w:t>Pasal 32 ayat (1) </w:t>
      </w:r>
      <w:hyperlink r:id="rId10" w:history="1">
        <w:r w:rsidRPr="00327ADF">
          <w:rPr>
            <w:rStyle w:val="Hyperlink"/>
            <w:rFonts w:ascii="Times New Roman" w:hAnsi="Times New Roman" w:cs="Times New Roman"/>
            <w:color w:val="000000"/>
            <w:sz w:val="20"/>
            <w:szCs w:val="20"/>
            <w:u w:val="none"/>
          </w:rPr>
          <w:t>Undang-Undang Nomor 31 Tahun 1999 tentang Pemberantasan</w:t>
        </w:r>
        <w:r w:rsidRPr="00327ADF">
          <w:rPr>
            <w:rStyle w:val="Hyperlink"/>
            <w:rFonts w:ascii="Times New Roman" w:hAnsi="Times New Roman" w:cs="Times New Roman"/>
            <w:color w:val="000000"/>
            <w:sz w:val="20"/>
            <w:szCs w:val="20"/>
            <w:u w:val="none"/>
            <w:lang w:val="en-US"/>
          </w:rPr>
          <w:t xml:space="preserve"> </w:t>
        </w:r>
        <w:r w:rsidRPr="00327ADF">
          <w:rPr>
            <w:rStyle w:val="Hyperlink"/>
            <w:rFonts w:ascii="Times New Roman" w:hAnsi="Times New Roman" w:cs="Times New Roman"/>
            <w:color w:val="000000"/>
            <w:sz w:val="20"/>
            <w:szCs w:val="20"/>
            <w:u w:val="none"/>
          </w:rPr>
          <w:t>Tindak Pidana Korupsi</w:t>
        </w:r>
      </w:hyperlink>
      <w:r w:rsidRPr="00327ADF">
        <w:rPr>
          <w:rFonts w:ascii="Times New Roman" w:hAnsi="Times New Roman" w:cs="Times New Roman"/>
          <w:color w:val="000000"/>
          <w:sz w:val="20"/>
          <w:szCs w:val="20"/>
        </w:rPr>
        <w:t> </w:t>
      </w:r>
      <w:r w:rsidRPr="00327ADF">
        <w:rPr>
          <w:rFonts w:ascii="Times New Roman" w:hAnsi="Times New Roman" w:cs="Times New Roman"/>
          <w:color w:val="000000"/>
          <w:sz w:val="20"/>
          <w:szCs w:val="20"/>
          <w:lang w:val="en-US"/>
        </w:rPr>
        <w:t xml:space="preserve">selanjutnya disebut dengan </w:t>
      </w:r>
      <w:r w:rsidRPr="00327ADF">
        <w:rPr>
          <w:rFonts w:ascii="Times New Roman" w:hAnsi="Times New Roman" w:cs="Times New Roman"/>
          <w:color w:val="000000"/>
          <w:sz w:val="20"/>
          <w:szCs w:val="20"/>
        </w:rPr>
        <w:t>UU 31/1999</w:t>
      </w:r>
      <w:r w:rsidRPr="00327ADF">
        <w:rPr>
          <w:rFonts w:ascii="Times New Roman" w:hAnsi="Times New Roman" w:cs="Times New Roman"/>
          <w:color w:val="000000"/>
          <w:sz w:val="20"/>
          <w:szCs w:val="20"/>
          <w:lang w:val="en-US"/>
        </w:rPr>
        <w:t>, yaitu:</w:t>
      </w:r>
    </w:p>
    <w:p w:rsidR="007E69B4" w:rsidRPr="00327ADF" w:rsidRDefault="007E69B4" w:rsidP="007E69B4">
      <w:pPr>
        <w:spacing w:line="240" w:lineRule="auto"/>
        <w:ind w:left="426"/>
        <w:jc w:val="both"/>
        <w:rPr>
          <w:rFonts w:ascii="Times New Roman" w:hAnsi="Times New Roman" w:cs="Times New Roman"/>
          <w:color w:val="000000"/>
          <w:sz w:val="20"/>
          <w:szCs w:val="20"/>
        </w:rPr>
      </w:pPr>
      <w:r w:rsidRPr="00327ADF">
        <w:rPr>
          <w:rFonts w:ascii="Times New Roman" w:hAnsi="Times New Roman" w:cs="Times New Roman"/>
          <w:color w:val="000000"/>
          <w:sz w:val="20"/>
          <w:szCs w:val="20"/>
        </w:rPr>
        <w:t>“Yang dimaksud dengan “secara nyata telah ada kerugian keuangan negara” adalah kerugian yang sudah dapat dihitung jumlahnya berdasarkan hasil temuan instansi yang berwenang atau akuntan publik yang ditunjuk.”</w:t>
      </w:r>
    </w:p>
    <w:p w:rsidR="007E69B4" w:rsidRPr="00327ADF" w:rsidRDefault="007E69B4" w:rsidP="007E69B4">
      <w:pPr>
        <w:shd w:val="clear" w:color="auto" w:fill="FFFFFF"/>
        <w:tabs>
          <w:tab w:val="left" w:pos="1843"/>
        </w:tabs>
        <w:spacing w:line="240" w:lineRule="auto"/>
        <w:jc w:val="both"/>
        <w:rPr>
          <w:rFonts w:ascii="Times New Roman" w:eastAsia="Times New Roman" w:hAnsi="Times New Roman" w:cs="Times New Roman"/>
          <w:b/>
          <w:bCs/>
          <w:color w:val="000000"/>
          <w:sz w:val="20"/>
          <w:szCs w:val="20"/>
          <w:u w:val="single"/>
          <w:lang w:val="en-US"/>
        </w:rPr>
      </w:pPr>
    </w:p>
    <w:p w:rsidR="007E69B4" w:rsidRPr="00327ADF" w:rsidRDefault="007E69B4" w:rsidP="00F359A9">
      <w:pPr>
        <w:shd w:val="clear" w:color="auto" w:fill="FFFFFF"/>
        <w:spacing w:line="240" w:lineRule="auto"/>
        <w:ind w:firstLine="426"/>
        <w:jc w:val="both"/>
        <w:rPr>
          <w:rFonts w:ascii="Times New Roman" w:eastAsia="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Hal ini menujukkan bahwa penggunaan keuangan negara bisa ditentukan jumlahnya berdasarkan pos-pos pengeluarannya sesuai </w:t>
      </w:r>
      <w:r w:rsidR="00F359A9" w:rsidRPr="00327ADF">
        <w:rPr>
          <w:rFonts w:ascii="Times New Roman" w:eastAsia="Times New Roman" w:hAnsi="Times New Roman" w:cs="Times New Roman"/>
          <w:color w:val="000000"/>
          <w:sz w:val="20"/>
          <w:szCs w:val="20"/>
          <w:lang w:val="en-US"/>
        </w:rPr>
        <w:t xml:space="preserve">hasil audit pelaporan </w:t>
      </w:r>
      <w:r w:rsidRPr="00327ADF">
        <w:rPr>
          <w:rFonts w:ascii="Times New Roman" w:eastAsia="Times New Roman" w:hAnsi="Times New Roman" w:cs="Times New Roman"/>
          <w:color w:val="000000"/>
          <w:sz w:val="20"/>
          <w:szCs w:val="20"/>
          <w:lang w:val="en-US"/>
        </w:rPr>
        <w:t xml:space="preserve">baik melalui peraturan pemerintah dan peraturan menteri terkait dengan penaganan pandemi Covid-19. Penetapan penggunaan anggaran tersebut merujuk pada tujuan penggunaan anggaran yang diatur oleh PERPPU No.1 Tahun 2020 seperti disebutkan dalam Pasal 27 Ayat (1) di atas dan apabila terindikasi korupsi dapat dilakukan audit oleh pihak-pihak yang berwenang dan </w:t>
      </w:r>
      <w:r w:rsidR="00F359A9" w:rsidRPr="00327ADF">
        <w:rPr>
          <w:rFonts w:ascii="Times New Roman" w:eastAsia="Times New Roman" w:hAnsi="Times New Roman" w:cs="Times New Roman"/>
          <w:color w:val="000000"/>
          <w:sz w:val="20"/>
          <w:szCs w:val="20"/>
          <w:lang w:val="en-US"/>
        </w:rPr>
        <w:t xml:space="preserve">apabila </w:t>
      </w:r>
      <w:r w:rsidRPr="00327ADF">
        <w:rPr>
          <w:rFonts w:ascii="Times New Roman" w:eastAsia="Times New Roman" w:hAnsi="Times New Roman" w:cs="Times New Roman"/>
          <w:color w:val="000000"/>
          <w:sz w:val="20"/>
          <w:szCs w:val="20"/>
          <w:lang w:val="en-US"/>
        </w:rPr>
        <w:t xml:space="preserve">dapat dibuktikan kerugian tersebut secara pasti sebagai “kerugian keuangan negara” maka dapat diproses hukum terhadap kesalahannya sesuai dengan ketentuan hukum pemberantasan tindak pidana korupsi UU 31/1999. </w:t>
      </w:r>
    </w:p>
    <w:p w:rsidR="007E69B4" w:rsidRPr="00327ADF" w:rsidRDefault="007E69B4" w:rsidP="007E69B4">
      <w:pPr>
        <w:shd w:val="clear" w:color="auto" w:fill="FFFFFF"/>
        <w:spacing w:line="240" w:lineRule="auto"/>
        <w:ind w:firstLine="426"/>
        <w:jc w:val="both"/>
        <w:rPr>
          <w:rFonts w:ascii="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Dalam hal penggunaan anggaran pemerintah untuk melaksanakan PERPPU No.1 Tahun 2020 dengan sumber keuangan utama adalah APBN seperti disebutkan dalam Pasal 1. Dalam pelaksanaannya pemerintah menetapkan melaksanakan APBN tahun 2020 dengan merevisi kebijakan yang diantaranya meningkatkan batasan defisit anggaran negara seperti </w:t>
      </w:r>
      <w:r w:rsidRPr="00327ADF">
        <w:rPr>
          <w:rFonts w:ascii="Times New Roman" w:eastAsia="Times New Roman" w:hAnsi="Times New Roman" w:cs="Times New Roman"/>
          <w:color w:val="000000"/>
          <w:sz w:val="20"/>
          <w:szCs w:val="20"/>
          <w:lang w:val="en-US"/>
        </w:rPr>
        <w:lastRenderedPageBreak/>
        <w:t xml:space="preserve">disebutkan dalam pasal 2 Ayat 1 hingga </w:t>
      </w:r>
      <w:r w:rsidRPr="00327ADF">
        <w:rPr>
          <w:rFonts w:ascii="Times New Roman" w:hAnsi="Times New Roman" w:cs="Times New Roman"/>
          <w:color w:val="000000"/>
          <w:sz w:val="20"/>
          <w:szCs w:val="20"/>
        </w:rPr>
        <w:t>melampaui 3</w:t>
      </w:r>
      <w:r w:rsidRPr="00327ADF">
        <w:rPr>
          <w:rFonts w:ascii="Times New Roman" w:hAnsi="Times New Roman" w:cs="Times New Roman"/>
          <w:color w:val="000000"/>
          <w:sz w:val="20"/>
          <w:szCs w:val="20"/>
          <w:lang w:val="en-US"/>
        </w:rPr>
        <w:t>%</w:t>
      </w:r>
      <w:r w:rsidRPr="00327ADF">
        <w:rPr>
          <w:rFonts w:ascii="Times New Roman" w:hAnsi="Times New Roman" w:cs="Times New Roman"/>
          <w:color w:val="000000"/>
          <w:sz w:val="20"/>
          <w:szCs w:val="20"/>
        </w:rPr>
        <w:t xml:space="preserve"> (tiga persen) dari Produk</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Domestik Bruto (PDB) selama masa penanganan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Corona Virus Disease</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2019 (COVID-19) dan/atau</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untuk menghadapi ancaman yang</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membahayakan perekonomian nasional</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dan/atau stabilitas sistem</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keuangan paling lama</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sampai dengan berakhirnya Tahun Anggaran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2022</w:t>
      </w:r>
      <w:r w:rsidRPr="00327ADF">
        <w:rPr>
          <w:rFonts w:ascii="Times New Roman" w:hAnsi="Times New Roman" w:cs="Times New Roman"/>
          <w:color w:val="000000"/>
          <w:sz w:val="20"/>
          <w:szCs w:val="20"/>
          <w:lang w:val="en-US"/>
        </w:rPr>
        <w:t>.</w:t>
      </w:r>
    </w:p>
    <w:p w:rsidR="007E69B4" w:rsidRPr="00327ADF" w:rsidRDefault="007E69B4" w:rsidP="00F359A9">
      <w:pPr>
        <w:shd w:val="clear" w:color="auto" w:fill="FFFFFF"/>
        <w:spacing w:line="240" w:lineRule="auto"/>
        <w:ind w:firstLine="426"/>
        <w:jc w:val="both"/>
        <w:rPr>
          <w:rFonts w:ascii="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Sehubungan dengan kaitannya dalam pelaksanaan APBN, </w:t>
      </w:r>
      <w:r w:rsidRPr="00327ADF">
        <w:rPr>
          <w:rFonts w:ascii="Times New Roman" w:hAnsi="Times New Roman" w:cs="Times New Roman"/>
          <w:color w:val="000000"/>
          <w:sz w:val="20"/>
          <w:szCs w:val="20"/>
        </w:rPr>
        <w:t xml:space="preserve">menurut Pasal 23 ayat (2) dan ayat (3) UUD 1945, perlu didudukkan </w:t>
      </w:r>
      <w:r w:rsidRPr="00327ADF">
        <w:rPr>
          <w:rFonts w:ascii="Times New Roman" w:hAnsi="Times New Roman" w:cs="Times New Roman"/>
          <w:color w:val="000000"/>
          <w:sz w:val="20"/>
          <w:szCs w:val="20"/>
          <w:lang w:val="en-US"/>
        </w:rPr>
        <w:t xml:space="preserve">dengan benar </w:t>
      </w:r>
      <w:r w:rsidRPr="00327ADF">
        <w:rPr>
          <w:rFonts w:ascii="Times New Roman" w:hAnsi="Times New Roman" w:cs="Times New Roman"/>
          <w:color w:val="000000"/>
          <w:sz w:val="20"/>
          <w:szCs w:val="20"/>
        </w:rPr>
        <w:t xml:space="preserve">dalam kaitannya dengan pelaksanaan APBN. Dalam hal ini harus dipahami bahwa sebagai sebuah otorisasi (pemegang/ pengendali kekuasaan negara), maka Pemerintah berkewajiban untuk memberikan pertanggungjawaban terhadap pelaksanaan UU APBN. Pelaporan hasil pelaksanaan APBN tahun berjalan dilaporkan oleh Pemerintah kepada DPR yang memiliki fungsi anggaran dan juga karena penetapan APBN adalah peran bersama Pemerintah bersama DPR dengan mempertimbangkan Dewan pimpinan Daerah. Namun dalam PERPPU No.1 Tahun 2020 justru </w:t>
      </w:r>
      <w:r w:rsidRPr="00327ADF">
        <w:rPr>
          <w:rFonts w:ascii="Times New Roman" w:eastAsia="Times New Roman" w:hAnsi="Times New Roman" w:cs="Times New Roman"/>
          <w:color w:val="000000"/>
          <w:sz w:val="20"/>
          <w:szCs w:val="20"/>
        </w:rPr>
        <w:t xml:space="preserve">menyebutkan aturan pelaporan dalam Bab 2 </w:t>
      </w:r>
      <w:r w:rsidRPr="00327ADF">
        <w:rPr>
          <w:rFonts w:ascii="Times New Roman" w:hAnsi="Times New Roman" w:cs="Times New Roman"/>
          <w:color w:val="000000"/>
          <w:sz w:val="20"/>
          <w:szCs w:val="20"/>
        </w:rPr>
        <w:t xml:space="preserve">Pasal 13 </w:t>
      </w:r>
      <w:r w:rsidRPr="00327ADF">
        <w:rPr>
          <w:rFonts w:ascii="Times New Roman" w:eastAsia="Times New Roman" w:hAnsi="Times New Roman" w:cs="Times New Roman"/>
          <w:color w:val="000000"/>
          <w:sz w:val="20"/>
          <w:szCs w:val="20"/>
        </w:rPr>
        <w:t>PRPPU No.1 Tahun 2020 yang hanya menyebutkan bahwa p</w:t>
      </w:r>
      <w:r w:rsidRPr="00327ADF">
        <w:rPr>
          <w:rFonts w:ascii="Times New Roman" w:hAnsi="Times New Roman" w:cs="Times New Roman"/>
          <w:color w:val="000000"/>
          <w:sz w:val="20"/>
          <w:szCs w:val="20"/>
        </w:rPr>
        <w:t>enggunaan anggaran dalam rangka pelaksanaan kebijakan keuangan negara dan langkah-langkah sebagaimana dimaksud dalam Pasal 2 sampai dengan Pasal 12 dilaporkan Pemerintah dalam Laporan Keuangan Pemerintah Pusat. Hal ini dapat ditafsirkan bahwa laporan penggunaan Anggaran APBN hanya akan selesai setelah dilaporkan oleh pengguna anggara</w:t>
      </w:r>
      <w:r w:rsidR="000B695B" w:rsidRPr="00327ADF">
        <w:rPr>
          <w:rFonts w:ascii="Times New Roman" w:hAnsi="Times New Roman" w:cs="Times New Roman"/>
          <w:color w:val="000000"/>
          <w:sz w:val="20"/>
          <w:szCs w:val="20"/>
        </w:rPr>
        <w:t>n</w:t>
      </w:r>
      <w:r w:rsidRPr="00327ADF">
        <w:rPr>
          <w:rFonts w:ascii="Times New Roman" w:hAnsi="Times New Roman" w:cs="Times New Roman"/>
          <w:color w:val="000000"/>
          <w:sz w:val="20"/>
          <w:szCs w:val="20"/>
        </w:rPr>
        <w:t xml:space="preserve"> kepada pemerintah pusat tidak perlu dilaporkan kepada DPR sebagai wakil rakyat di parlemen. </w:t>
      </w:r>
      <w:r w:rsidRPr="00327ADF">
        <w:rPr>
          <w:rFonts w:ascii="Times New Roman" w:hAnsi="Times New Roman" w:cs="Times New Roman"/>
          <w:color w:val="000000"/>
          <w:sz w:val="20"/>
          <w:szCs w:val="20"/>
          <w:lang w:val="en-US"/>
        </w:rPr>
        <w:t>Sehingga konteks pelaporan t</w:t>
      </w:r>
      <w:r w:rsidRPr="00327ADF">
        <w:rPr>
          <w:rFonts w:ascii="Times New Roman" w:hAnsi="Times New Roman" w:cs="Times New Roman"/>
          <w:color w:val="000000"/>
          <w:sz w:val="20"/>
          <w:szCs w:val="20"/>
        </w:rPr>
        <w:t xml:space="preserve">idak </w:t>
      </w:r>
      <w:r w:rsidRPr="00327ADF">
        <w:rPr>
          <w:rFonts w:ascii="Times New Roman" w:hAnsi="Times New Roman" w:cs="Times New Roman"/>
          <w:color w:val="000000"/>
          <w:sz w:val="20"/>
          <w:szCs w:val="20"/>
          <w:lang w:val="en-US"/>
        </w:rPr>
        <w:t xml:space="preserve">memiliki </w:t>
      </w:r>
      <w:r w:rsidRPr="00327ADF">
        <w:rPr>
          <w:rFonts w:ascii="Times New Roman" w:hAnsi="Times New Roman" w:cs="Times New Roman"/>
          <w:color w:val="000000"/>
          <w:sz w:val="20"/>
          <w:szCs w:val="20"/>
        </w:rPr>
        <w:t xml:space="preserve">kejelasan mekanisme pelaporan </w:t>
      </w:r>
      <w:r w:rsidR="00F359A9" w:rsidRPr="00327ADF">
        <w:rPr>
          <w:rFonts w:ascii="Times New Roman" w:hAnsi="Times New Roman" w:cs="Times New Roman"/>
          <w:color w:val="000000"/>
          <w:sz w:val="20"/>
          <w:szCs w:val="20"/>
          <w:lang w:val="en-US"/>
        </w:rPr>
        <w:t xml:space="preserve">sehingga tidak sesuai dengan </w:t>
      </w:r>
      <w:r w:rsidRPr="00327ADF">
        <w:rPr>
          <w:rFonts w:ascii="Times New Roman" w:hAnsi="Times New Roman" w:cs="Times New Roman"/>
          <w:color w:val="000000"/>
          <w:sz w:val="20"/>
          <w:szCs w:val="20"/>
        </w:rPr>
        <w:t>metode pelaporan APBN</w:t>
      </w:r>
      <w:r w:rsidRPr="00327ADF">
        <w:rPr>
          <w:rFonts w:ascii="Times New Roman" w:hAnsi="Times New Roman" w:cs="Times New Roman"/>
          <w:color w:val="000000"/>
          <w:sz w:val="20"/>
          <w:szCs w:val="20"/>
          <w:lang w:val="en-US"/>
        </w:rPr>
        <w:t xml:space="preserve"> seperti yang diharapkan </w:t>
      </w:r>
      <w:r w:rsidRPr="00327ADF">
        <w:rPr>
          <w:rFonts w:ascii="Times New Roman" w:hAnsi="Times New Roman" w:cs="Times New Roman"/>
          <w:color w:val="000000"/>
          <w:sz w:val="20"/>
          <w:szCs w:val="20"/>
        </w:rPr>
        <w:t xml:space="preserve">Pasal 23 ayat (2) dan ayat (3) UUD 1945. </w:t>
      </w:r>
      <w:r w:rsidRPr="00327ADF">
        <w:rPr>
          <w:rFonts w:ascii="Times New Roman" w:hAnsi="Times New Roman" w:cs="Times New Roman"/>
          <w:color w:val="000000"/>
          <w:sz w:val="20"/>
          <w:szCs w:val="20"/>
          <w:lang w:val="en-US"/>
        </w:rPr>
        <w:t xml:space="preserve">Tidak ada keterangan pelaporan yang menjunjung tinggi </w:t>
      </w:r>
      <w:r w:rsidRPr="00327ADF">
        <w:rPr>
          <w:rFonts w:ascii="Times New Roman" w:hAnsi="Times New Roman" w:cs="Times New Roman"/>
          <w:color w:val="000000"/>
          <w:sz w:val="20"/>
          <w:szCs w:val="20"/>
        </w:rPr>
        <w:t>akuntabilitas</w:t>
      </w:r>
      <w:r w:rsidRPr="00327ADF">
        <w:rPr>
          <w:rFonts w:ascii="Times New Roman" w:hAnsi="Times New Roman" w:cs="Times New Roman"/>
          <w:color w:val="000000"/>
          <w:sz w:val="20"/>
          <w:szCs w:val="20"/>
          <w:lang w:val="en-US"/>
        </w:rPr>
        <w:t>,</w:t>
      </w:r>
      <w:r w:rsidRPr="00327ADF">
        <w:rPr>
          <w:rFonts w:ascii="Times New Roman" w:hAnsi="Times New Roman" w:cs="Times New Roman"/>
          <w:color w:val="000000"/>
          <w:sz w:val="20"/>
          <w:szCs w:val="20"/>
        </w:rPr>
        <w:t xml:space="preserve"> aksepabilitas </w:t>
      </w:r>
      <w:r w:rsidRPr="00327ADF">
        <w:rPr>
          <w:rFonts w:ascii="Times New Roman" w:hAnsi="Times New Roman" w:cs="Times New Roman"/>
          <w:color w:val="000000"/>
          <w:sz w:val="20"/>
          <w:szCs w:val="20"/>
          <w:lang w:val="en-US"/>
        </w:rPr>
        <w:t xml:space="preserve">dan </w:t>
      </w:r>
      <w:r w:rsidRPr="00327ADF">
        <w:rPr>
          <w:rFonts w:ascii="Times New Roman" w:hAnsi="Times New Roman" w:cs="Times New Roman"/>
          <w:color w:val="000000"/>
          <w:sz w:val="20"/>
          <w:szCs w:val="20"/>
        </w:rPr>
        <w:t xml:space="preserve">transparansi kepada publik dalam rangka </w:t>
      </w:r>
      <w:r w:rsidRPr="00327ADF">
        <w:rPr>
          <w:rFonts w:ascii="Times New Roman" w:hAnsi="Times New Roman" w:cs="Times New Roman"/>
          <w:color w:val="000000"/>
          <w:sz w:val="20"/>
          <w:szCs w:val="20"/>
          <w:lang w:val="en-US"/>
        </w:rPr>
        <w:t xml:space="preserve">penggunaan keuangan negara sebagai bentuk pelaksanaan </w:t>
      </w:r>
      <w:r w:rsidRPr="00327ADF">
        <w:rPr>
          <w:rFonts w:ascii="Times New Roman" w:hAnsi="Times New Roman" w:cs="Times New Roman"/>
          <w:color w:val="000000"/>
          <w:sz w:val="20"/>
          <w:szCs w:val="20"/>
        </w:rPr>
        <w:t>kebijakan publik</w:t>
      </w:r>
      <w:r w:rsidRPr="00327ADF">
        <w:rPr>
          <w:rFonts w:ascii="Times New Roman" w:hAnsi="Times New Roman" w:cs="Times New Roman"/>
          <w:color w:val="000000"/>
          <w:sz w:val="20"/>
          <w:szCs w:val="20"/>
          <w:lang w:val="en-US"/>
        </w:rPr>
        <w:t>.</w:t>
      </w:r>
    </w:p>
    <w:p w:rsidR="007E69B4" w:rsidRPr="00327ADF" w:rsidRDefault="007E69B4" w:rsidP="007E69B4">
      <w:pPr>
        <w:shd w:val="clear" w:color="auto" w:fill="FFFFFF"/>
        <w:spacing w:line="240" w:lineRule="auto"/>
        <w:ind w:firstLine="426"/>
        <w:jc w:val="both"/>
        <w:rPr>
          <w:rFonts w:ascii="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Dengan demikian pernyataan penggunaan keuangan negara yang digunakan dalam rangka mengatasi pandemi covid-19 dengan menyebut bukan merupakan kerugian negara dalam PRPPU No.1 Tahun 2020 pada Pasal 27 Ayat 1 telah bertentangan dengan ketentuan istilah kerugian negara menurut hukum UU.15/2006 (UU BPK), No. 1 Tahun 2004 Tentang Perbendaharaan Negara dan UU 31/1999 terkait istilah kerugian negara menurut undang-undang. Dari tinjauan penggunaan APBN terjadi ketidakjelasan mekanisme pelaporan yang bertentangan dengan </w:t>
      </w:r>
      <w:r w:rsidRPr="00327ADF">
        <w:rPr>
          <w:rFonts w:ascii="Times New Roman" w:hAnsi="Times New Roman" w:cs="Times New Roman"/>
          <w:color w:val="000000"/>
          <w:sz w:val="20"/>
          <w:szCs w:val="20"/>
        </w:rPr>
        <w:t>Pasal 23 ayat (2) dan ayat (3) UUD 1945</w:t>
      </w:r>
      <w:r w:rsidRPr="00327ADF">
        <w:rPr>
          <w:rFonts w:ascii="Times New Roman" w:hAnsi="Times New Roman" w:cs="Times New Roman"/>
          <w:color w:val="000000"/>
          <w:sz w:val="20"/>
          <w:szCs w:val="20"/>
          <w:lang w:val="en-US"/>
        </w:rPr>
        <w:t>.</w:t>
      </w:r>
    </w:p>
    <w:p w:rsidR="007E69B4" w:rsidRPr="00327ADF" w:rsidRDefault="007E69B4" w:rsidP="0023484B">
      <w:pPr>
        <w:shd w:val="clear" w:color="auto" w:fill="FFFFFF"/>
        <w:spacing w:line="240" w:lineRule="auto"/>
        <w:ind w:firstLine="426"/>
        <w:jc w:val="both"/>
        <w:rPr>
          <w:rFonts w:ascii="Times New Roman" w:hAnsi="Times New Roman" w:cs="Times New Roman"/>
          <w:color w:val="000000"/>
          <w:sz w:val="20"/>
          <w:szCs w:val="20"/>
        </w:rPr>
      </w:pPr>
      <w:r w:rsidRPr="00327ADF">
        <w:rPr>
          <w:rFonts w:ascii="Times New Roman" w:eastAsia="Times New Roman" w:hAnsi="Times New Roman" w:cs="Times New Roman"/>
          <w:color w:val="000000"/>
          <w:sz w:val="20"/>
          <w:szCs w:val="20"/>
          <w:lang w:val="en-US"/>
        </w:rPr>
        <w:t xml:space="preserve">Melalui Pasal 27 Ayat 1 disimpulkan ada upaya </w:t>
      </w:r>
      <w:r w:rsidR="00F359A9" w:rsidRPr="00327ADF">
        <w:rPr>
          <w:rFonts w:ascii="Times New Roman" w:eastAsia="Times New Roman" w:hAnsi="Times New Roman" w:cs="Times New Roman"/>
          <w:color w:val="000000"/>
          <w:sz w:val="20"/>
          <w:szCs w:val="20"/>
          <w:lang w:val="en-US"/>
        </w:rPr>
        <w:t xml:space="preserve">alokasi kewenangan pemerintah </w:t>
      </w:r>
      <w:r w:rsidRPr="00327ADF">
        <w:rPr>
          <w:rFonts w:ascii="Times New Roman" w:eastAsia="Times New Roman" w:hAnsi="Times New Roman" w:cs="Times New Roman"/>
          <w:color w:val="000000"/>
          <w:sz w:val="20"/>
          <w:szCs w:val="20"/>
          <w:lang w:val="en-US"/>
        </w:rPr>
        <w:t>melegitimasi kesalahan melalui undang-undang yang meng</w:t>
      </w:r>
      <w:r w:rsidR="00F359A9" w:rsidRPr="00327ADF">
        <w:rPr>
          <w:rFonts w:ascii="Times New Roman" w:eastAsia="Times New Roman" w:hAnsi="Times New Roman" w:cs="Times New Roman"/>
          <w:color w:val="000000"/>
          <w:sz w:val="20"/>
          <w:szCs w:val="20"/>
          <w:lang w:val="en-US"/>
        </w:rPr>
        <w:t>a</w:t>
      </w:r>
      <w:r w:rsidRPr="00327ADF">
        <w:rPr>
          <w:rFonts w:ascii="Times New Roman" w:eastAsia="Times New Roman" w:hAnsi="Times New Roman" w:cs="Times New Roman"/>
          <w:color w:val="000000"/>
          <w:sz w:val="20"/>
          <w:szCs w:val="20"/>
          <w:lang w:val="en-US"/>
        </w:rPr>
        <w:t xml:space="preserve">kibatkan pejabat sebagai pengguna anggaran kebal hukum. Oleh karena itu apabila terbukti melanggar hukum karena sebab pengguanaan anggaran tersebut tidak dapat dituduhkan kepadanya </w:t>
      </w:r>
      <w:r w:rsidR="00F359A9" w:rsidRPr="00327ADF">
        <w:rPr>
          <w:rFonts w:ascii="Times New Roman" w:eastAsia="Times New Roman" w:hAnsi="Times New Roman" w:cs="Times New Roman"/>
          <w:color w:val="000000"/>
          <w:sz w:val="20"/>
          <w:szCs w:val="20"/>
          <w:lang w:val="en-US"/>
        </w:rPr>
        <w:t xml:space="preserve">telah </w:t>
      </w:r>
      <w:r w:rsidRPr="00327ADF">
        <w:rPr>
          <w:rFonts w:ascii="Times New Roman" w:eastAsia="Times New Roman" w:hAnsi="Times New Roman" w:cs="Times New Roman"/>
          <w:color w:val="000000"/>
          <w:sz w:val="20"/>
          <w:szCs w:val="20"/>
          <w:lang w:val="en-US"/>
        </w:rPr>
        <w:t xml:space="preserve">merugikan keuangan negara karena a PERPPU ini </w:t>
      </w:r>
      <w:r w:rsidR="0023484B" w:rsidRPr="00327ADF">
        <w:rPr>
          <w:rFonts w:ascii="Times New Roman" w:eastAsia="Times New Roman" w:hAnsi="Times New Roman" w:cs="Times New Roman"/>
          <w:color w:val="000000"/>
          <w:sz w:val="20"/>
          <w:szCs w:val="20"/>
          <w:lang w:val="en-US"/>
        </w:rPr>
        <w:t xml:space="preserve">telah </w:t>
      </w:r>
      <w:r w:rsidR="0023484B" w:rsidRPr="00327ADF">
        <w:rPr>
          <w:rFonts w:ascii="Times New Roman" w:eastAsia="Times New Roman" w:hAnsi="Times New Roman" w:cs="Times New Roman"/>
          <w:color w:val="000000"/>
          <w:sz w:val="20"/>
          <w:szCs w:val="20"/>
          <w:lang w:val="en-US"/>
        </w:rPr>
        <w:lastRenderedPageBreak/>
        <w:t xml:space="preserve">melindungi kesalahannya dengan menyebut </w:t>
      </w:r>
      <w:r w:rsidRPr="00327ADF">
        <w:rPr>
          <w:rFonts w:ascii="Times New Roman" w:eastAsia="Times New Roman" w:hAnsi="Times New Roman" w:cs="Times New Roman"/>
          <w:color w:val="000000"/>
          <w:sz w:val="20"/>
          <w:szCs w:val="20"/>
          <w:lang w:val="en-US"/>
        </w:rPr>
        <w:t>“</w:t>
      </w:r>
      <w:r w:rsidRPr="00327ADF">
        <w:rPr>
          <w:rFonts w:ascii="Times New Roman" w:hAnsi="Times New Roman" w:cs="Times New Roman"/>
          <w:color w:val="000000"/>
          <w:sz w:val="20"/>
          <w:szCs w:val="20"/>
        </w:rPr>
        <w:t xml:space="preserve">bukan merupakan kerugian negara”. Seharusnya </w:t>
      </w:r>
      <w:r w:rsidRPr="00327ADF">
        <w:rPr>
          <w:rFonts w:ascii="Times New Roman" w:eastAsia="Times New Roman" w:hAnsi="Times New Roman" w:cs="Times New Roman"/>
          <w:color w:val="000000"/>
          <w:sz w:val="20"/>
          <w:szCs w:val="20"/>
        </w:rPr>
        <w:t xml:space="preserve">Pasal 27 Ayat 1 </w:t>
      </w:r>
      <w:r w:rsidRPr="00327ADF">
        <w:rPr>
          <w:rFonts w:ascii="Times New Roman" w:hAnsi="Times New Roman" w:cs="Times New Roman"/>
          <w:color w:val="000000"/>
          <w:sz w:val="20"/>
          <w:szCs w:val="20"/>
        </w:rPr>
        <w:t xml:space="preserve"> tidak memiliki urgensi dan alasan hukum yang kuat apalagi UU Nomor 17 Tahun 2003 tentang Keuangan Negara telah mengatur keuangan negara dalam kondisi tidak normal atau darurat sebagaimana diatur dalam Pasal 27 ayat (3), ayat (4) dan ayat (5).</w:t>
      </w:r>
    </w:p>
    <w:p w:rsidR="007E69B4" w:rsidRPr="00327ADF" w:rsidRDefault="007E69B4" w:rsidP="007E69B4">
      <w:pPr>
        <w:shd w:val="clear" w:color="auto" w:fill="FFFFFF"/>
        <w:spacing w:line="240"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Ulasan pasal 27 ayat 1 di atas menunjukkan adanya imunitas tanpa batas dan bukan bentuk pengalokasian kekuasaan secara terukur sehingga berpotensi konflik hukum dengan peraturan perundang-undangan lainnya. Tidak adanya batasan imunitas ini menolak pendapat Satjipto Rahardjo yang menyatakan imunitas tetap berbatasan dengan norma yang tidak boleh dilanggar sebagai </w:t>
      </w:r>
      <w:r w:rsidRPr="00327ADF">
        <w:rPr>
          <w:rFonts w:ascii="Times New Roman" w:eastAsia="Times New Roman" w:hAnsi="Times New Roman" w:cs="Times New Roman"/>
          <w:color w:val="000000"/>
          <w:sz w:val="20"/>
          <w:szCs w:val="20"/>
          <w:lang w:val="en-US"/>
        </w:rPr>
        <w:t>bentuk pengalokasian kekuasaan secara terukur sebagai batasan ketentuan imunitas hukum:</w:t>
      </w:r>
    </w:p>
    <w:p w:rsidR="007E69B4" w:rsidRPr="00327ADF" w:rsidRDefault="007E69B4" w:rsidP="0023484B">
      <w:pPr>
        <w:shd w:val="clear" w:color="auto" w:fill="FFFFFF"/>
        <w:spacing w:line="240" w:lineRule="auto"/>
        <w:ind w:left="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“bahwa </w:t>
      </w:r>
      <w:r w:rsidRPr="00327ADF">
        <w:rPr>
          <w:rFonts w:ascii="Times New Roman" w:hAnsi="Times New Roman" w:cs="Times New Roman"/>
          <w:color w:val="000000"/>
          <w:sz w:val="20"/>
          <w:szCs w:val="20"/>
        </w:rPr>
        <w:t>hukum melindungi kepentingan seseorang dengan cara mengalokasikan suatu kekuasaan kepadanya untuk bertindak dalam rangka kepentingannya tersebut</w:t>
      </w:r>
      <w:r w:rsidRPr="00327ADF">
        <w:rPr>
          <w:rFonts w:ascii="Times New Roman" w:hAnsi="Times New Roman" w:cs="Times New Roman"/>
          <w:color w:val="000000"/>
          <w:sz w:val="20"/>
          <w:szCs w:val="20"/>
          <w:lang w:val="en-US"/>
        </w:rPr>
        <w:t>,</w:t>
      </w:r>
      <w:r w:rsidRPr="00327ADF">
        <w:rPr>
          <w:rFonts w:ascii="Times New Roman" w:hAnsi="Times New Roman" w:cs="Times New Roman"/>
          <w:color w:val="000000"/>
          <w:sz w:val="20"/>
          <w:szCs w:val="20"/>
        </w:rPr>
        <w:t xml:space="preserve"> pengalokasian kekuasaan ini dilakukan secara terukur, dalam arti ditentukan keluasan dan kedalamannya.</w:t>
      </w:r>
      <w:r w:rsidRPr="00327ADF">
        <w:rPr>
          <w:rFonts w:ascii="Times New Roman" w:hAnsi="Times New Roman" w:cs="Times New Roman"/>
          <w:color w:val="000000"/>
          <w:sz w:val="20"/>
          <w:szCs w:val="20"/>
          <w:lang w:val="en-US"/>
        </w:rPr>
        <w:t>”</w:t>
      </w:r>
    </w:p>
    <w:p w:rsidR="007E69B4" w:rsidRPr="00327ADF" w:rsidRDefault="007E69B4" w:rsidP="007E69B4">
      <w:pPr>
        <w:shd w:val="clear" w:color="auto" w:fill="FFFFFF"/>
        <w:spacing w:line="240" w:lineRule="auto"/>
        <w:ind w:left="1276" w:firstLine="567"/>
        <w:jc w:val="both"/>
        <w:rPr>
          <w:rFonts w:ascii="Times New Roman" w:hAnsi="Times New Roman" w:cs="Times New Roman"/>
          <w:color w:val="000000"/>
          <w:sz w:val="20"/>
          <w:szCs w:val="20"/>
          <w:lang w:val="en-US"/>
        </w:rPr>
      </w:pPr>
    </w:p>
    <w:p w:rsidR="007E69B4" w:rsidRPr="00327ADF" w:rsidRDefault="007E69B4" w:rsidP="0023484B">
      <w:pPr>
        <w:pStyle w:val="NormalWeb"/>
        <w:shd w:val="clear" w:color="auto" w:fill="FFFFFF"/>
        <w:tabs>
          <w:tab w:val="left" w:pos="1276"/>
        </w:tabs>
        <w:spacing w:before="0" w:beforeAutospacing="0" w:after="120" w:afterAutospacing="0"/>
        <w:jc w:val="both"/>
        <w:rPr>
          <w:color w:val="000000"/>
          <w:sz w:val="20"/>
          <w:szCs w:val="20"/>
        </w:rPr>
      </w:pPr>
      <w:r w:rsidRPr="00327ADF">
        <w:rPr>
          <w:color w:val="000000"/>
          <w:kern w:val="24"/>
          <w:sz w:val="20"/>
          <w:szCs w:val="20"/>
        </w:rPr>
        <w:t xml:space="preserve">Hak imunitas yang terkandung dalam Pasal 27 Ayat 2 </w:t>
      </w:r>
      <w:r w:rsidRPr="00327ADF">
        <w:rPr>
          <w:color w:val="000000"/>
          <w:kern w:val="24"/>
          <w:sz w:val="20"/>
          <w:szCs w:val="20"/>
          <w:shd w:val="clear" w:color="auto" w:fill="FFFFFF"/>
        </w:rPr>
        <w:t>PERPPU No. 1 Tahun 2020, yang menyebutkan :</w:t>
      </w:r>
    </w:p>
    <w:p w:rsidR="007E69B4" w:rsidRPr="00327ADF" w:rsidRDefault="007E69B4" w:rsidP="0023484B">
      <w:pPr>
        <w:shd w:val="clear" w:color="auto" w:fill="FFFFFF"/>
        <w:spacing w:line="240" w:lineRule="auto"/>
        <w:ind w:left="426"/>
        <w:jc w:val="both"/>
        <w:rPr>
          <w:rFonts w:ascii="Times New Roman" w:eastAsia="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Anggota KSSK, Sekretaris KSSK, anggota sekretariat KSSK, dan pejabat atau pegawai Kementerian Keuangan, Bank Indonesia, Otoritas Jasa Keuangan, serta Lembaga Penjamin Simpanan, dan pejabat lainnya, yang berkaitan dengan pelaksanaan Peraturan Pemerintah Pengganti Undang-Undang ini, </w:t>
      </w:r>
      <w:r w:rsidRPr="00327ADF">
        <w:rPr>
          <w:rFonts w:ascii="Times New Roman" w:eastAsia="Times New Roman" w:hAnsi="Times New Roman" w:cs="Times New Roman"/>
          <w:b/>
          <w:bCs/>
          <w:color w:val="000000"/>
          <w:sz w:val="20"/>
          <w:szCs w:val="20"/>
          <w:u w:val="single"/>
          <w:lang w:val="en-US"/>
        </w:rPr>
        <w:t>tidak dapat dituntut baik secara perdata maupun pidana jika dalam melaksanakan tugas didasarkan pada iktikad baik dan sesuai dengan ketentuan peraturan perundang-undangan.</w:t>
      </w:r>
    </w:p>
    <w:p w:rsidR="007E69B4" w:rsidRPr="00327ADF" w:rsidRDefault="007E69B4" w:rsidP="007E69B4">
      <w:pPr>
        <w:shd w:val="clear" w:color="auto" w:fill="FFFFFF"/>
        <w:tabs>
          <w:tab w:val="left" w:pos="1843"/>
        </w:tabs>
        <w:spacing w:line="240" w:lineRule="auto"/>
        <w:jc w:val="both"/>
        <w:rPr>
          <w:rFonts w:ascii="Times New Roman" w:eastAsia="Times New Roman" w:hAnsi="Times New Roman" w:cs="Times New Roman"/>
          <w:b/>
          <w:bCs/>
          <w:color w:val="000000"/>
          <w:sz w:val="20"/>
          <w:szCs w:val="20"/>
          <w:u w:val="single"/>
          <w:lang w:val="en-US"/>
        </w:rPr>
      </w:pPr>
    </w:p>
    <w:p w:rsidR="007E69B4" w:rsidRPr="00327ADF" w:rsidRDefault="007E69B4" w:rsidP="007E69B4">
      <w:pPr>
        <w:shd w:val="clear" w:color="auto" w:fill="FFFFFF"/>
        <w:tabs>
          <w:tab w:val="left" w:pos="1843"/>
        </w:tabs>
        <w:spacing w:line="240" w:lineRule="auto"/>
        <w:jc w:val="both"/>
        <w:rPr>
          <w:rFonts w:ascii="Times New Roman" w:eastAsia="Times New Roman" w:hAnsi="Times New Roman" w:cs="Times New Roman"/>
          <w:b/>
          <w:bCs/>
          <w:color w:val="000000"/>
          <w:sz w:val="20"/>
          <w:szCs w:val="20"/>
          <w:u w:val="single"/>
          <w:lang w:val="en-US"/>
        </w:rPr>
      </w:pPr>
    </w:p>
    <w:p w:rsidR="0023484B" w:rsidRPr="00327ADF" w:rsidRDefault="007E69B4" w:rsidP="0023484B">
      <w:pPr>
        <w:shd w:val="clear" w:color="auto" w:fill="FFFFFF"/>
        <w:spacing w:after="40" w:line="240" w:lineRule="auto"/>
        <w:ind w:firstLine="426"/>
        <w:jc w:val="both"/>
        <w:rPr>
          <w:rFonts w:ascii="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Kalimat “tidak dapat dituntut baik secara perdata maupun pidana.” </w:t>
      </w:r>
      <w:r w:rsidRPr="00327ADF">
        <w:rPr>
          <w:rFonts w:ascii="Times New Roman" w:hAnsi="Times New Roman" w:cs="Times New Roman"/>
          <w:color w:val="000000"/>
          <w:sz w:val="20"/>
          <w:szCs w:val="20"/>
        </w:rPr>
        <w:t>dapat dikatakan sebagai bentuk imunitas bagi pejabat-pejabat terkait, agar tidak dapat diproses hukum dalam melaksanakan tugasnya terkait dengan penanganan pandemi COVID-19</w:t>
      </w:r>
      <w:r w:rsidRPr="00327ADF">
        <w:rPr>
          <w:rFonts w:ascii="Times New Roman" w:hAnsi="Times New Roman" w:cs="Times New Roman"/>
          <w:color w:val="000000"/>
          <w:sz w:val="20"/>
          <w:szCs w:val="20"/>
          <w:lang w:val="en-US"/>
        </w:rPr>
        <w:t xml:space="preserve">. Imunitas ini tidak bersifat mutlak namun </w:t>
      </w:r>
      <w:r w:rsidRPr="00327ADF">
        <w:rPr>
          <w:rFonts w:ascii="Times New Roman" w:hAnsi="Times New Roman" w:cs="Times New Roman"/>
          <w:color w:val="000000"/>
          <w:sz w:val="20"/>
          <w:szCs w:val="20"/>
        </w:rPr>
        <w:t>merupakan imunitas yang terbatas dan bersyarat</w:t>
      </w:r>
      <w:r w:rsidRPr="00327ADF">
        <w:rPr>
          <w:rFonts w:ascii="Times New Roman" w:hAnsi="Times New Roman" w:cs="Times New Roman"/>
          <w:color w:val="000000"/>
          <w:sz w:val="20"/>
          <w:szCs w:val="20"/>
          <w:lang w:val="en-US"/>
        </w:rPr>
        <w:t>. Syarat yang dimaksud adalah ada pada kalimat “itikad baik dan sesuai dengan ketentuan peraturan perundang-undangan.” Dengan demikian imunitas akan gugur dengan sendirinya apabila si Pembuat Kebijakan atau Pengambil Keputusan memiliki itikad jahat dan terbukti melanggar perundang-undangan.</w:t>
      </w:r>
    </w:p>
    <w:p w:rsidR="007E69B4" w:rsidRPr="00327ADF" w:rsidRDefault="007E69B4" w:rsidP="0023484B">
      <w:pPr>
        <w:shd w:val="clear" w:color="auto" w:fill="FFFFFF"/>
        <w:spacing w:after="40" w:line="240"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Itikad baik dalam hukum pidana </w:t>
      </w:r>
      <w:r w:rsidR="0023484B" w:rsidRPr="00327ADF">
        <w:rPr>
          <w:rFonts w:ascii="Times New Roman" w:hAnsi="Times New Roman" w:cs="Times New Roman"/>
          <w:color w:val="000000"/>
          <w:sz w:val="20"/>
          <w:szCs w:val="20"/>
          <w:lang w:val="en-US"/>
        </w:rPr>
        <w:t xml:space="preserve">dapat </w:t>
      </w:r>
      <w:r w:rsidRPr="00327ADF">
        <w:rPr>
          <w:rFonts w:ascii="Times New Roman" w:hAnsi="Times New Roman" w:cs="Times New Roman"/>
          <w:color w:val="000000"/>
          <w:sz w:val="20"/>
          <w:szCs w:val="20"/>
          <w:lang w:val="en-US"/>
        </w:rPr>
        <w:t>dikaitkan dengan tindak pidana penipuan Pasal 378 KUHP, yang menyatakan bahwa:</w:t>
      </w:r>
    </w:p>
    <w:p w:rsidR="007E69B4" w:rsidRPr="00327ADF" w:rsidRDefault="007E69B4" w:rsidP="0023484B">
      <w:pPr>
        <w:shd w:val="clear" w:color="auto" w:fill="FFFFFF"/>
        <w:spacing w:line="240" w:lineRule="auto"/>
        <w:ind w:left="426"/>
        <w:jc w:val="both"/>
        <w:rPr>
          <w:rFonts w:ascii="Times New Roman" w:hAnsi="Times New Roman" w:cs="Times New Roman"/>
          <w:color w:val="000000"/>
          <w:sz w:val="20"/>
          <w:szCs w:val="20"/>
        </w:rPr>
      </w:pPr>
      <w:r w:rsidRPr="00327ADF">
        <w:rPr>
          <w:rFonts w:ascii="Times New Roman" w:hAnsi="Times New Roman" w:cs="Times New Roman"/>
          <w:color w:val="000000"/>
          <w:sz w:val="20"/>
          <w:szCs w:val="20"/>
          <w:shd w:val="clear" w:color="auto" w:fill="FFFFFF"/>
        </w:rPr>
        <w:t xml:space="preserve"> “Barangsiapa dengan maksud untuk menguntungkan diri sendiri atau orang lain secara melawan hukum dengan memakai nama palsu atau martabat palsu, dengan tipu muslihat, ataupun rangkaian kebohongan, menggerakkan </w:t>
      </w:r>
      <w:r w:rsidRPr="00327ADF">
        <w:rPr>
          <w:rFonts w:ascii="Times New Roman" w:hAnsi="Times New Roman" w:cs="Times New Roman"/>
          <w:color w:val="000000"/>
          <w:sz w:val="20"/>
          <w:szCs w:val="20"/>
          <w:shd w:val="clear" w:color="auto" w:fill="FFFFFF"/>
        </w:rPr>
        <w:lastRenderedPageBreak/>
        <w:t>orang lain untuk menyerahkan barang sesuatu kepadanya, atau supaya member hutang maupun menghapus piutang, diancam, karena penipuan, dengan pidana penjara paling lama 4 (empat) tahun</w:t>
      </w:r>
    </w:p>
    <w:p w:rsidR="007E69B4" w:rsidRPr="00327ADF" w:rsidRDefault="007E69B4" w:rsidP="007E69B4">
      <w:pPr>
        <w:shd w:val="clear" w:color="auto" w:fill="FFFFFF"/>
        <w:tabs>
          <w:tab w:val="left" w:pos="1843"/>
        </w:tabs>
        <w:spacing w:line="240" w:lineRule="auto"/>
        <w:ind w:left="1276"/>
        <w:jc w:val="both"/>
        <w:rPr>
          <w:rFonts w:ascii="Times New Roman" w:eastAsia="Times New Roman" w:hAnsi="Times New Roman" w:cs="Times New Roman"/>
          <w:b/>
          <w:bCs/>
          <w:color w:val="000000"/>
          <w:sz w:val="20"/>
          <w:szCs w:val="20"/>
          <w:u w:val="single"/>
        </w:rPr>
      </w:pPr>
    </w:p>
    <w:p w:rsidR="0023484B" w:rsidRPr="00327ADF" w:rsidRDefault="0023484B" w:rsidP="0023484B">
      <w:pPr>
        <w:shd w:val="clear" w:color="auto" w:fill="FFFFFF"/>
        <w:spacing w:line="240" w:lineRule="auto"/>
        <w:ind w:firstLine="426"/>
        <w:jc w:val="both"/>
        <w:rPr>
          <w:rFonts w:ascii="Times New Roman" w:hAnsi="Times New Roman" w:cs="Times New Roman"/>
          <w:color w:val="000000"/>
          <w:sz w:val="20"/>
          <w:szCs w:val="20"/>
          <w:shd w:val="clear" w:color="auto" w:fill="FFFFFF"/>
          <w:lang w:val="en-US"/>
        </w:rPr>
      </w:pPr>
      <w:r w:rsidRPr="00327ADF">
        <w:rPr>
          <w:rFonts w:ascii="Times New Roman" w:hAnsi="Times New Roman" w:cs="Times New Roman"/>
          <w:color w:val="000000"/>
          <w:sz w:val="20"/>
          <w:szCs w:val="20"/>
          <w:shd w:val="clear" w:color="auto" w:fill="FFFFFF"/>
          <w:lang w:val="en-US"/>
        </w:rPr>
        <w:t>Penekanan itikad baik ada pada u</w:t>
      </w:r>
      <w:r w:rsidR="007E69B4" w:rsidRPr="00327ADF">
        <w:rPr>
          <w:rFonts w:ascii="Times New Roman" w:hAnsi="Times New Roman" w:cs="Times New Roman"/>
          <w:color w:val="000000"/>
          <w:sz w:val="20"/>
          <w:szCs w:val="20"/>
          <w:shd w:val="clear" w:color="auto" w:fill="FFFFFF"/>
        </w:rPr>
        <w:t xml:space="preserve">nsur “menggerakkan” </w:t>
      </w:r>
      <w:r w:rsidR="007E69B4" w:rsidRPr="00327ADF">
        <w:rPr>
          <w:rFonts w:ascii="Times New Roman" w:hAnsi="Times New Roman" w:cs="Times New Roman"/>
          <w:color w:val="000000"/>
          <w:sz w:val="20"/>
          <w:szCs w:val="20"/>
          <w:shd w:val="clear" w:color="auto" w:fill="FFFFFF"/>
          <w:lang w:val="en-US"/>
        </w:rPr>
        <w:t xml:space="preserve">menurut Tongat </w:t>
      </w:r>
      <w:r w:rsidR="007E69B4" w:rsidRPr="00327ADF">
        <w:rPr>
          <w:rFonts w:ascii="Times New Roman" w:hAnsi="Times New Roman" w:cs="Times New Roman"/>
          <w:color w:val="000000"/>
          <w:sz w:val="20"/>
          <w:szCs w:val="20"/>
          <w:shd w:val="clear" w:color="auto" w:fill="FFFFFF"/>
        </w:rPr>
        <w:t>adalah unsur yang terpenting dalam pembuktian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tindak</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pidana</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penipuan.</w:t>
      </w:r>
      <w:r w:rsidR="004621A6">
        <w:rPr>
          <w:rFonts w:ascii="Times New Roman" w:hAnsi="Times New Roman" w:cs="Times New Roman"/>
          <w:color w:val="000000"/>
          <w:sz w:val="20"/>
          <w:szCs w:val="20"/>
          <w:shd w:val="clear" w:color="auto" w:fill="FFFFFF"/>
        </w:rPr>
        <w:fldChar w:fldCharType="begin" w:fldLock="1"/>
      </w:r>
      <w:r w:rsidR="004621A6">
        <w:rPr>
          <w:rFonts w:ascii="Times New Roman" w:hAnsi="Times New Roman" w:cs="Times New Roman"/>
          <w:color w:val="000000"/>
          <w:sz w:val="20"/>
          <w:szCs w:val="20"/>
          <w:shd w:val="clear" w:color="auto" w:fill="FFFFFF"/>
        </w:rPr>
        <w:instrText>ADDIN CSL_CITATION {"citationItems":[{"id":"ITEM-1","itemData":{"author":[{"dropping-particle":"","family":"Tongat","given":"","non-dropping-particle":"","parse-names":false,"suffix":""}],"id":"ITEM-1","issued":{"date-parts":[["2003"]]},"number-of-pages":"72","publisher":"UMM Press","title":"Hukum Pidana Materiil","type":"book"},"uris":["http://www.mendeley.com/documents/?uuid=6772da7b-de03-4cc6-a89d-2c3d90430f23"]}],"mendeley":{"formattedCitation":"(Tongat, 2003)","plainTextFormattedCitation":"(Tongat, 2003)","previouslyFormattedCitation":"(Tongat, 2003)"},"properties":{"noteIndex":0},"schema":"https://github.com/citation-style-language/schema/raw/master/csl-citation.json"}</w:instrText>
      </w:r>
      <w:r w:rsidR="004621A6">
        <w:rPr>
          <w:rFonts w:ascii="Times New Roman" w:hAnsi="Times New Roman" w:cs="Times New Roman"/>
          <w:color w:val="000000"/>
          <w:sz w:val="20"/>
          <w:szCs w:val="20"/>
          <w:shd w:val="clear" w:color="auto" w:fill="FFFFFF"/>
        </w:rPr>
        <w:fldChar w:fldCharType="separate"/>
      </w:r>
      <w:r w:rsidR="004621A6" w:rsidRPr="004621A6">
        <w:rPr>
          <w:rFonts w:ascii="Times New Roman" w:hAnsi="Times New Roman" w:cs="Times New Roman"/>
          <w:noProof/>
          <w:color w:val="000000"/>
          <w:sz w:val="20"/>
          <w:szCs w:val="20"/>
          <w:shd w:val="clear" w:color="auto" w:fill="FFFFFF"/>
        </w:rPr>
        <w:t>(Tongat, 2003)</w:t>
      </w:r>
      <w:r w:rsidR="004621A6">
        <w:rPr>
          <w:rFonts w:ascii="Times New Roman" w:hAnsi="Times New Roman" w:cs="Times New Roman"/>
          <w:color w:val="000000"/>
          <w:sz w:val="20"/>
          <w:szCs w:val="20"/>
          <w:shd w:val="clear" w:color="auto" w:fill="FFFFFF"/>
        </w:rPr>
        <w:fldChar w:fldCharType="end"/>
      </w:r>
      <w:r w:rsidR="004621A6">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Menggerakkan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tersebut diwujudkan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melalui</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cara-cara</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yaitu</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dengan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menggunakan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nama palsu,</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tipu</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muslihat,</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martabat</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palsu</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dan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rangkaian</w:t>
      </w:r>
      <w:r w:rsidR="007E69B4" w:rsidRPr="00327ADF">
        <w:rPr>
          <w:rFonts w:ascii="Times New Roman" w:hAnsi="Times New Roman" w:cs="Times New Roman"/>
          <w:color w:val="000000"/>
          <w:sz w:val="20"/>
          <w:szCs w:val="20"/>
          <w:shd w:val="clear" w:color="auto" w:fill="FFFFFF"/>
          <w:lang w:val="en-US"/>
        </w:rPr>
        <w:t xml:space="preserve"> </w:t>
      </w:r>
      <w:r w:rsidR="007E69B4" w:rsidRPr="00327ADF">
        <w:rPr>
          <w:rFonts w:ascii="Times New Roman" w:hAnsi="Times New Roman" w:cs="Times New Roman"/>
          <w:color w:val="000000"/>
          <w:sz w:val="20"/>
          <w:szCs w:val="20"/>
          <w:shd w:val="clear" w:color="auto" w:fill="FFFFFF"/>
        </w:rPr>
        <w:t>kebohongan. Menggunakan nama palsu adalah bukan menggunakan nama asli dirinya. Tipu muslihat adalah tindakan atau perbuatan sedemikian rupa yang menimbulkan kepercayaan seolah-olah keadaannya sesuai dengan kebenaran. Martabat palsu adalah jabatan atau kedudukan yang seolah-olah melekat pada diri pelaku untuk meyakinkan korban dirinya memiliki suatu kewenangan. Rangkaian kebohongan adalah kata-kata atau ucapan-ucapan yang menyesatkan atau berbeda dengan kenyataannya diucapkan secara meyakinkan agar dipercaya oleh korban atau orang yang digerakkan tersebut.</w:t>
      </w:r>
    </w:p>
    <w:p w:rsidR="007E69B4" w:rsidRPr="00327ADF" w:rsidRDefault="007E69B4" w:rsidP="0023484B">
      <w:pPr>
        <w:shd w:val="clear" w:color="auto" w:fill="FFFFFF"/>
        <w:spacing w:line="240" w:lineRule="auto"/>
        <w:ind w:firstLine="426"/>
        <w:jc w:val="both"/>
        <w:rPr>
          <w:rFonts w:ascii="Times New Roman" w:hAnsi="Times New Roman" w:cs="Times New Roman"/>
          <w:color w:val="000000"/>
          <w:sz w:val="20"/>
          <w:szCs w:val="20"/>
          <w:shd w:val="clear" w:color="auto" w:fill="FFFFFF"/>
        </w:rPr>
      </w:pPr>
      <w:r w:rsidRPr="00327ADF">
        <w:rPr>
          <w:rFonts w:ascii="Times New Roman" w:hAnsi="Times New Roman" w:cs="Times New Roman"/>
          <w:color w:val="000000"/>
          <w:sz w:val="20"/>
          <w:szCs w:val="20"/>
          <w:shd w:val="clear" w:color="auto" w:fill="FFFFFF"/>
        </w:rPr>
        <w:t xml:space="preserve">Penjelasan unsur pasal tindak penipuan </w:t>
      </w:r>
      <w:r w:rsidR="0023484B" w:rsidRPr="00327ADF">
        <w:rPr>
          <w:rFonts w:ascii="Times New Roman" w:hAnsi="Times New Roman" w:cs="Times New Roman"/>
          <w:color w:val="000000"/>
          <w:sz w:val="20"/>
          <w:szCs w:val="20"/>
          <w:shd w:val="clear" w:color="auto" w:fill="FFFFFF"/>
        </w:rPr>
        <w:t xml:space="preserve">dalam </w:t>
      </w:r>
      <w:r w:rsidR="0023484B" w:rsidRPr="00327ADF">
        <w:rPr>
          <w:rFonts w:ascii="Times New Roman" w:hAnsi="Times New Roman" w:cs="Times New Roman"/>
          <w:color w:val="000000"/>
          <w:sz w:val="20"/>
          <w:szCs w:val="20"/>
          <w:shd w:val="clear" w:color="auto" w:fill="FFFFFF"/>
          <w:lang w:val="en-US"/>
        </w:rPr>
        <w:t xml:space="preserve">hal “menggerakkan” </w:t>
      </w:r>
      <w:r w:rsidRPr="00327ADF">
        <w:rPr>
          <w:rFonts w:ascii="Times New Roman" w:hAnsi="Times New Roman" w:cs="Times New Roman"/>
          <w:color w:val="000000"/>
          <w:sz w:val="20"/>
          <w:szCs w:val="20"/>
          <w:shd w:val="clear" w:color="auto" w:fill="FFFFFF"/>
        </w:rPr>
        <w:t xml:space="preserve">memberikan pemahaman </w:t>
      </w:r>
      <w:r w:rsidR="0023484B" w:rsidRPr="00327ADF">
        <w:rPr>
          <w:rFonts w:ascii="Times New Roman" w:hAnsi="Times New Roman" w:cs="Times New Roman"/>
          <w:color w:val="000000"/>
          <w:sz w:val="20"/>
          <w:szCs w:val="20"/>
          <w:shd w:val="clear" w:color="auto" w:fill="FFFFFF"/>
          <w:lang w:val="en-US"/>
        </w:rPr>
        <w:t xml:space="preserve">terhadap </w:t>
      </w:r>
      <w:r w:rsidRPr="00327ADF">
        <w:rPr>
          <w:rFonts w:ascii="Times New Roman" w:hAnsi="Times New Roman" w:cs="Times New Roman"/>
          <w:color w:val="000000"/>
          <w:sz w:val="20"/>
          <w:szCs w:val="20"/>
          <w:shd w:val="clear" w:color="auto" w:fill="FFFFFF"/>
        </w:rPr>
        <w:t>“itikad baik” sebagai syarat untuk “</w:t>
      </w:r>
      <w:r w:rsidRPr="00327ADF">
        <w:rPr>
          <w:rFonts w:ascii="Times New Roman" w:eastAsia="Times New Roman" w:hAnsi="Times New Roman" w:cs="Times New Roman"/>
          <w:color w:val="000000"/>
          <w:sz w:val="20"/>
          <w:szCs w:val="20"/>
        </w:rPr>
        <w:t>tidak dapat dituntut baik secara perdata maupun pidana” pada PERPPU 1 Tahun 2020 yang berarti apabila pejabat dalam melaksanakan PERPPU 1 Tahun 2020 terbukti tidak memiliki itikad baik dalam</w:t>
      </w:r>
      <w:r w:rsidR="0023484B" w:rsidRPr="00327ADF">
        <w:rPr>
          <w:rFonts w:ascii="Times New Roman" w:eastAsia="Times New Roman" w:hAnsi="Times New Roman" w:cs="Times New Roman"/>
          <w:color w:val="000000"/>
          <w:sz w:val="20"/>
          <w:szCs w:val="20"/>
        </w:rPr>
        <w:t xml:space="preserve"> mengambil kebijakan/ keputusan</w:t>
      </w:r>
      <w:r w:rsidRPr="00327ADF">
        <w:rPr>
          <w:rFonts w:ascii="Times New Roman" w:eastAsia="Times New Roman" w:hAnsi="Times New Roman" w:cs="Times New Roman"/>
          <w:color w:val="000000"/>
          <w:sz w:val="20"/>
          <w:szCs w:val="20"/>
        </w:rPr>
        <w:t xml:space="preserve"> </w:t>
      </w:r>
      <w:r w:rsidR="0023484B" w:rsidRPr="00327ADF">
        <w:rPr>
          <w:rFonts w:ascii="Times New Roman" w:eastAsia="Times New Roman" w:hAnsi="Times New Roman" w:cs="Times New Roman"/>
          <w:color w:val="000000"/>
          <w:sz w:val="20"/>
          <w:szCs w:val="20"/>
          <w:lang w:val="en-US"/>
        </w:rPr>
        <w:t xml:space="preserve">dalam menggerakkan seluruh subyek hukum yang disebut dalam Perppu tersebut </w:t>
      </w:r>
      <w:r w:rsidRPr="00327ADF">
        <w:rPr>
          <w:rFonts w:ascii="Times New Roman" w:eastAsia="Times New Roman" w:hAnsi="Times New Roman" w:cs="Times New Roman"/>
          <w:color w:val="000000"/>
          <w:sz w:val="20"/>
          <w:szCs w:val="20"/>
        </w:rPr>
        <w:t>sehingga memenuhi unsur pasal 378 KUHP, maka tetap ditegakkan hukum sesuai dengan kesalahannya.</w:t>
      </w:r>
    </w:p>
    <w:p w:rsidR="007E69B4" w:rsidRPr="00327ADF" w:rsidRDefault="007E69B4" w:rsidP="0023484B">
      <w:pPr>
        <w:shd w:val="clear" w:color="auto" w:fill="FFFFFF"/>
        <w:spacing w:line="240" w:lineRule="auto"/>
        <w:ind w:firstLine="426"/>
        <w:jc w:val="both"/>
        <w:rPr>
          <w:rFonts w:ascii="Times New Roman" w:eastAsia="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Batasan-batasan yang ada pada pasal 27 Ayat 2 ini merupakan bentuk pengalokasian kekuasaan secara terukur sebagai batasan ketentuan imunitas hukum sesuai dengan pendapat Satjipto raharjo terkait imunitas hukum:</w:t>
      </w:r>
    </w:p>
    <w:p w:rsidR="007E69B4" w:rsidRPr="00327ADF" w:rsidRDefault="007E69B4" w:rsidP="0023484B">
      <w:pPr>
        <w:shd w:val="clear" w:color="auto" w:fill="FFFFFF"/>
        <w:spacing w:line="240" w:lineRule="auto"/>
        <w:ind w:left="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“bahwa </w:t>
      </w:r>
      <w:r w:rsidRPr="00327ADF">
        <w:rPr>
          <w:rFonts w:ascii="Times New Roman" w:hAnsi="Times New Roman" w:cs="Times New Roman"/>
          <w:color w:val="000000"/>
          <w:sz w:val="20"/>
          <w:szCs w:val="20"/>
        </w:rPr>
        <w:t>hukum melindungi kepentingan seseorang dengan cara mengalokasikan suatu kekuasaan kepadanya untuk bertindak dalam rangka kepentingannya tersebut</w:t>
      </w:r>
      <w:r w:rsidRPr="00327ADF">
        <w:rPr>
          <w:rFonts w:ascii="Times New Roman" w:hAnsi="Times New Roman" w:cs="Times New Roman"/>
          <w:color w:val="000000"/>
          <w:sz w:val="20"/>
          <w:szCs w:val="20"/>
          <w:lang w:val="en-US"/>
        </w:rPr>
        <w:t>,</w:t>
      </w:r>
      <w:r w:rsidRPr="00327ADF">
        <w:rPr>
          <w:rFonts w:ascii="Times New Roman" w:hAnsi="Times New Roman" w:cs="Times New Roman"/>
          <w:color w:val="000000"/>
          <w:sz w:val="20"/>
          <w:szCs w:val="20"/>
        </w:rPr>
        <w:t xml:space="preserve"> pengalokasian kekuasaan ini dilakukan secara terukur, dalam arti ditentukan keluasan dan kedalamannya.</w:t>
      </w:r>
      <w:r w:rsidRPr="00327ADF">
        <w:rPr>
          <w:rFonts w:ascii="Times New Roman" w:hAnsi="Times New Roman" w:cs="Times New Roman"/>
          <w:color w:val="000000"/>
          <w:sz w:val="20"/>
          <w:szCs w:val="20"/>
          <w:lang w:val="en-US"/>
        </w:rPr>
        <w:t>”</w:t>
      </w:r>
    </w:p>
    <w:p w:rsidR="007E69B4" w:rsidRPr="00327ADF" w:rsidRDefault="007E69B4" w:rsidP="007E69B4">
      <w:pPr>
        <w:shd w:val="clear" w:color="auto" w:fill="FFFFFF"/>
        <w:spacing w:line="240" w:lineRule="auto"/>
        <w:ind w:left="1843"/>
        <w:jc w:val="both"/>
        <w:rPr>
          <w:rFonts w:ascii="Times New Roman" w:eastAsia="Times New Roman" w:hAnsi="Times New Roman" w:cs="Times New Roman"/>
          <w:b/>
          <w:bCs/>
          <w:color w:val="000000"/>
          <w:sz w:val="20"/>
          <w:szCs w:val="20"/>
          <w:u w:val="single"/>
          <w:lang w:val="en-US"/>
        </w:rPr>
      </w:pPr>
    </w:p>
    <w:p w:rsidR="007E69B4" w:rsidRPr="00327ADF" w:rsidRDefault="007E69B4" w:rsidP="0023484B">
      <w:pPr>
        <w:pStyle w:val="NormalWeb"/>
        <w:shd w:val="clear" w:color="auto" w:fill="FFFFFF"/>
        <w:tabs>
          <w:tab w:val="left" w:pos="1276"/>
        </w:tabs>
        <w:spacing w:before="0" w:beforeAutospacing="0" w:after="0" w:afterAutospacing="0"/>
        <w:jc w:val="both"/>
        <w:rPr>
          <w:color w:val="000000"/>
          <w:sz w:val="20"/>
          <w:szCs w:val="20"/>
        </w:rPr>
      </w:pPr>
      <w:r w:rsidRPr="00327ADF">
        <w:rPr>
          <w:color w:val="000000"/>
          <w:kern w:val="24"/>
          <w:sz w:val="20"/>
          <w:szCs w:val="20"/>
        </w:rPr>
        <w:t xml:space="preserve">Hak imunitas yang terkandung dalam Pasal 27 Ayat 3 </w:t>
      </w:r>
      <w:r w:rsidRPr="00327ADF">
        <w:rPr>
          <w:color w:val="000000"/>
          <w:kern w:val="24"/>
          <w:sz w:val="20"/>
          <w:szCs w:val="20"/>
          <w:shd w:val="clear" w:color="auto" w:fill="FFFFFF"/>
        </w:rPr>
        <w:t>PERPPU No. 1 Tahun 2020, yang menyebutkan :</w:t>
      </w:r>
    </w:p>
    <w:p w:rsidR="007E69B4" w:rsidRPr="00327ADF" w:rsidRDefault="007E69B4" w:rsidP="0023484B">
      <w:pPr>
        <w:shd w:val="clear" w:color="auto" w:fill="FFFFFF"/>
        <w:spacing w:line="240" w:lineRule="auto"/>
        <w:ind w:left="426"/>
        <w:jc w:val="both"/>
        <w:rPr>
          <w:rFonts w:ascii="Times New Roman" w:eastAsia="Times New Roman" w:hAnsi="Times New Roman" w:cs="Times New Roman"/>
          <w:color w:val="000000"/>
          <w:sz w:val="20"/>
          <w:szCs w:val="20"/>
          <w:lang w:val="en-US"/>
        </w:rPr>
      </w:pPr>
      <w:r w:rsidRPr="00327ADF">
        <w:rPr>
          <w:rFonts w:ascii="Times New Roman" w:eastAsia="Times New Roman" w:hAnsi="Times New Roman" w:cs="Times New Roman"/>
          <w:color w:val="000000"/>
          <w:sz w:val="20"/>
          <w:szCs w:val="20"/>
          <w:lang w:val="en-US"/>
        </w:rPr>
        <w:t xml:space="preserve">Segala tindakan termasuk keputusan yang diambil berdasarkan Peraturan Pemerintah Pengganti Undang-Undang ini </w:t>
      </w:r>
      <w:r w:rsidRPr="00327ADF">
        <w:rPr>
          <w:rFonts w:ascii="Times New Roman" w:eastAsia="Times New Roman" w:hAnsi="Times New Roman" w:cs="Times New Roman"/>
          <w:b/>
          <w:bCs/>
          <w:color w:val="000000"/>
          <w:sz w:val="20"/>
          <w:szCs w:val="20"/>
          <w:u w:val="single"/>
          <w:lang w:val="en-US"/>
        </w:rPr>
        <w:t>bukan merupakan objek gugatan yang dapat diajukan kepada peradilan tata usaha negara.</w:t>
      </w:r>
    </w:p>
    <w:p w:rsidR="007E69B4" w:rsidRPr="00327ADF" w:rsidRDefault="007E69B4" w:rsidP="007E69B4">
      <w:pPr>
        <w:tabs>
          <w:tab w:val="left" w:pos="426"/>
        </w:tabs>
        <w:spacing w:after="120" w:line="240" w:lineRule="auto"/>
        <w:ind w:left="426" w:hanging="426"/>
        <w:rPr>
          <w:rFonts w:ascii="Times New Roman" w:hAnsi="Times New Roman" w:cs="Times New Roman"/>
          <w:b/>
          <w:bCs/>
          <w:color w:val="000000"/>
          <w:sz w:val="20"/>
          <w:szCs w:val="20"/>
          <w:lang w:val="en-US"/>
        </w:rPr>
      </w:pPr>
    </w:p>
    <w:p w:rsidR="007E69B4" w:rsidRPr="00327ADF" w:rsidRDefault="007E69B4" w:rsidP="0023484B">
      <w:pPr>
        <w:spacing w:after="120" w:line="240" w:lineRule="auto"/>
        <w:ind w:firstLine="426"/>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shd w:val="clear" w:color="auto" w:fill="FFFFFF"/>
          <w:lang w:val="en-US"/>
        </w:rPr>
        <w:t>Tidak dapat diajukannya segala keputusan untuk melaksanakan PERPPU No.1 Tahun 2020 dapat menghila</w:t>
      </w:r>
      <w:r w:rsidR="0023484B" w:rsidRPr="00327ADF">
        <w:rPr>
          <w:rFonts w:ascii="Times New Roman" w:hAnsi="Times New Roman" w:cs="Times New Roman"/>
          <w:color w:val="000000"/>
          <w:sz w:val="20"/>
          <w:szCs w:val="20"/>
          <w:shd w:val="clear" w:color="auto" w:fill="FFFFFF"/>
          <w:lang w:val="en-US"/>
        </w:rPr>
        <w:t>ng</w:t>
      </w:r>
      <w:r w:rsidRPr="00327ADF">
        <w:rPr>
          <w:rFonts w:ascii="Times New Roman" w:hAnsi="Times New Roman" w:cs="Times New Roman"/>
          <w:color w:val="000000"/>
          <w:sz w:val="20"/>
          <w:szCs w:val="20"/>
          <w:shd w:val="clear" w:color="auto" w:fill="FFFFFF"/>
          <w:lang w:val="en-US"/>
        </w:rPr>
        <w:t xml:space="preserve">kan kewenangan absolut Pengadilan Tata Usaha Negara. Pada dasarnya segala keputusan atau </w:t>
      </w:r>
      <w:r w:rsidRPr="00327ADF">
        <w:rPr>
          <w:rFonts w:ascii="Times New Roman" w:hAnsi="Times New Roman" w:cs="Times New Roman"/>
          <w:color w:val="000000"/>
          <w:sz w:val="20"/>
          <w:szCs w:val="20"/>
          <w:shd w:val="clear" w:color="auto" w:fill="FFFFFF"/>
          <w:lang w:val="en-US"/>
        </w:rPr>
        <w:lastRenderedPageBreak/>
        <w:t xml:space="preserve">kebijakan yang dibuat oleh penyelenggara pemerintahan merupakan obyek hukum PTUN berdasarkan </w:t>
      </w:r>
      <w:r w:rsidRPr="00327ADF">
        <w:rPr>
          <w:rFonts w:ascii="Times New Roman" w:hAnsi="Times New Roman" w:cs="Times New Roman"/>
          <w:color w:val="000000"/>
          <w:sz w:val="20"/>
          <w:szCs w:val="20"/>
          <w:lang w:val="en-US"/>
        </w:rPr>
        <w:t xml:space="preserve">ketentuan </w:t>
      </w:r>
      <w:r w:rsidRPr="00327ADF">
        <w:rPr>
          <w:rFonts w:ascii="Times New Roman" w:hAnsi="Times New Roman" w:cs="Times New Roman"/>
          <w:color w:val="000000"/>
          <w:sz w:val="20"/>
          <w:szCs w:val="20"/>
        </w:rPr>
        <w:t xml:space="preserve">Pasal 1 angka 3 dan Pasal 3 Undang-Undang Nomor 5 Tahun 1989 </w:t>
      </w:r>
      <w:r w:rsidRPr="00327ADF">
        <w:rPr>
          <w:rFonts w:ascii="Times New Roman" w:hAnsi="Times New Roman" w:cs="Times New Roman"/>
          <w:i/>
          <w:iCs/>
          <w:color w:val="000000"/>
          <w:sz w:val="20"/>
          <w:szCs w:val="20"/>
        </w:rPr>
        <w:t>Jo</w:t>
      </w:r>
      <w:r w:rsidRPr="00327ADF">
        <w:rPr>
          <w:rFonts w:ascii="Times New Roman" w:hAnsi="Times New Roman" w:cs="Times New Roman"/>
          <w:color w:val="000000"/>
          <w:sz w:val="20"/>
          <w:szCs w:val="20"/>
        </w:rPr>
        <w:t xml:space="preserve"> Undang Undang Nomor 9 Tahun 2004 tentang Pengadilan Tata Usaha Negara merupakan objek sengketa yang menjadi kewenangan absolut</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Pengadilan TUN</w:t>
      </w:r>
      <w:r w:rsidR="004621A6">
        <w:rPr>
          <w:rFonts w:ascii="Times New Roman" w:hAnsi="Times New Roman" w:cs="Times New Roman"/>
          <w:color w:val="000000"/>
          <w:sz w:val="20"/>
          <w:szCs w:val="20"/>
          <w:lang w:val="en-US"/>
        </w:rPr>
        <w:t xml:space="preserve"> </w:t>
      </w:r>
      <w:r w:rsidR="004621A6">
        <w:rPr>
          <w:rFonts w:ascii="Times New Roman" w:hAnsi="Times New Roman" w:cs="Times New Roman"/>
          <w:color w:val="000000"/>
          <w:sz w:val="20"/>
          <w:szCs w:val="20"/>
          <w:lang w:val="en-US"/>
        </w:rPr>
        <w:fldChar w:fldCharType="begin" w:fldLock="1"/>
      </w:r>
      <w:r w:rsidR="004621A6">
        <w:rPr>
          <w:rFonts w:ascii="Times New Roman" w:hAnsi="Times New Roman" w:cs="Times New Roman"/>
          <w:color w:val="000000"/>
          <w:sz w:val="20"/>
          <w:szCs w:val="20"/>
          <w:lang w:val="en-US"/>
        </w:rPr>
        <w:instrText>ADDIN CSL_CITATION {"citationItems":[{"id":"ITEM-1","itemData":{"author":[{"dropping-particle":"","family":"Siti","given":"Nurhalimah","non-dropping-particle":"","parse-names":false,"suffix":""}],"id":"ITEM-1","issued":{"date-parts":[["2020"]]},"page":"45-46","title":"Menyoal Kegentingan dan Pasal Impunitas Dalam Perppu Corona Pusat Studi Konstitusi dan Legislasi Nasional (Poskolegnas)","type":"article-journal","volume":"4"},"uris":["http://www.mendeley.com/documents/?uuid=920127d8-0cfd-476a-9a0c-8284ec01dd4d"]}],"mendeley":{"formattedCitation":"(Siti, 2020)","plainTextFormattedCitation":"(Siti, 2020)","previouslyFormattedCitation":"(Siti, 2020)"},"properties":{"noteIndex":0},"schema":"https://github.com/citation-style-language/schema/raw/master/csl-citation.json"}</w:instrText>
      </w:r>
      <w:r w:rsidR="004621A6">
        <w:rPr>
          <w:rFonts w:ascii="Times New Roman" w:hAnsi="Times New Roman" w:cs="Times New Roman"/>
          <w:color w:val="000000"/>
          <w:sz w:val="20"/>
          <w:szCs w:val="20"/>
          <w:lang w:val="en-US"/>
        </w:rPr>
        <w:fldChar w:fldCharType="separate"/>
      </w:r>
      <w:r w:rsidR="004621A6" w:rsidRPr="004621A6">
        <w:rPr>
          <w:rFonts w:ascii="Times New Roman" w:hAnsi="Times New Roman" w:cs="Times New Roman"/>
          <w:noProof/>
          <w:color w:val="000000"/>
          <w:sz w:val="20"/>
          <w:szCs w:val="20"/>
          <w:lang w:val="en-US"/>
        </w:rPr>
        <w:t>(Siti, 2020)</w:t>
      </w:r>
      <w:r w:rsidR="004621A6">
        <w:rPr>
          <w:rFonts w:ascii="Times New Roman" w:hAnsi="Times New Roman" w:cs="Times New Roman"/>
          <w:color w:val="000000"/>
          <w:sz w:val="20"/>
          <w:szCs w:val="20"/>
          <w:lang w:val="en-US"/>
        </w:rPr>
        <w:fldChar w:fldCharType="end"/>
      </w:r>
      <w:r w:rsidR="004621A6">
        <w:rPr>
          <w:rFonts w:ascii="Times New Roman" w:hAnsi="Times New Roman" w:cs="Times New Roman"/>
          <w:color w:val="000000"/>
          <w:sz w:val="20"/>
          <w:szCs w:val="20"/>
          <w:lang w:val="en-US"/>
        </w:rPr>
        <w:t>.</w:t>
      </w:r>
    </w:p>
    <w:p w:rsidR="007E69B4" w:rsidRPr="00327ADF" w:rsidRDefault="007E69B4" w:rsidP="0005318D">
      <w:pPr>
        <w:spacing w:line="240" w:lineRule="auto"/>
        <w:ind w:firstLine="426"/>
        <w:jc w:val="both"/>
        <w:rPr>
          <w:rFonts w:ascii="Times New Roman" w:hAnsi="Times New Roman" w:cs="Times New Roman"/>
          <w:color w:val="000000"/>
          <w:sz w:val="20"/>
          <w:szCs w:val="20"/>
        </w:rPr>
      </w:pPr>
      <w:r w:rsidRPr="00327ADF">
        <w:rPr>
          <w:rFonts w:ascii="Times New Roman" w:hAnsi="Times New Roman" w:cs="Times New Roman"/>
          <w:color w:val="000000"/>
          <w:sz w:val="20"/>
          <w:szCs w:val="20"/>
          <w:lang w:val="en-US"/>
        </w:rPr>
        <w:t>Penjabaran m</w:t>
      </w:r>
      <w:r w:rsidRPr="00327ADF">
        <w:rPr>
          <w:rFonts w:ascii="Times New Roman" w:hAnsi="Times New Roman" w:cs="Times New Roman"/>
          <w:color w:val="000000"/>
          <w:sz w:val="20"/>
          <w:szCs w:val="20"/>
        </w:rPr>
        <w:t xml:space="preserve">ekanisme serta prosedur pengajuan gugatan atas tindakan pemerintah kepada Pengadilan TUN </w:t>
      </w:r>
      <w:r w:rsidRPr="00327ADF">
        <w:rPr>
          <w:rFonts w:ascii="Times New Roman" w:hAnsi="Times New Roman" w:cs="Times New Roman"/>
          <w:color w:val="000000"/>
          <w:sz w:val="20"/>
          <w:szCs w:val="20"/>
          <w:lang w:val="en-US"/>
        </w:rPr>
        <w:t xml:space="preserve">telah diatur menurut </w:t>
      </w:r>
      <w:r w:rsidRPr="00327ADF">
        <w:rPr>
          <w:rFonts w:ascii="Times New Roman" w:hAnsi="Times New Roman" w:cs="Times New Roman"/>
          <w:color w:val="000000"/>
          <w:sz w:val="20"/>
          <w:szCs w:val="20"/>
        </w:rPr>
        <w:t>Peraturan Mahkamah Agung Nomor 2 Tahun 2019 tentang Pedoman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 xml:space="preserve">Penyelesaian Sengketa Tindakan Pemerintah dan Kewenangan Mengadili Perbuatan Melanggar Hukum oleh Oleh Badan dan/atau Pejabat Pemerintah. Pada pasal 2 Peraturan </w:t>
      </w:r>
      <w:r w:rsidR="0005318D" w:rsidRPr="00327ADF">
        <w:rPr>
          <w:rFonts w:ascii="Times New Roman" w:hAnsi="Times New Roman" w:cs="Times New Roman"/>
          <w:color w:val="000000"/>
          <w:sz w:val="20"/>
          <w:szCs w:val="20"/>
          <w:lang w:val="en-US"/>
        </w:rPr>
        <w:t xml:space="preserve">MA </w:t>
      </w:r>
      <w:r w:rsidRPr="00327ADF">
        <w:rPr>
          <w:rFonts w:ascii="Times New Roman" w:hAnsi="Times New Roman" w:cs="Times New Roman"/>
          <w:color w:val="000000"/>
          <w:sz w:val="20"/>
          <w:szCs w:val="20"/>
        </w:rPr>
        <w:t xml:space="preserve">ini </w:t>
      </w:r>
      <w:r w:rsidR="0005318D" w:rsidRPr="00327ADF">
        <w:rPr>
          <w:rFonts w:ascii="Times New Roman" w:hAnsi="Times New Roman" w:cs="Times New Roman"/>
          <w:color w:val="000000"/>
          <w:sz w:val="20"/>
          <w:szCs w:val="20"/>
          <w:lang w:val="en-US"/>
        </w:rPr>
        <w:t xml:space="preserve">menyebutkan </w:t>
      </w:r>
      <w:r w:rsidRPr="00327ADF">
        <w:rPr>
          <w:rFonts w:ascii="Times New Roman" w:hAnsi="Times New Roman" w:cs="Times New Roman"/>
          <w:color w:val="000000"/>
          <w:sz w:val="20"/>
          <w:szCs w:val="20"/>
        </w:rPr>
        <w:t>bahwa</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Pengadilan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TUN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berwenang</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mengadili</w:t>
      </w:r>
      <w:r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sengketa tindakan</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pemerintah</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setelah</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menempuh</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upaya</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 xml:space="preserve">administratif </w:t>
      </w:r>
      <w:r w:rsidRPr="00327ADF">
        <w:rPr>
          <w:rFonts w:ascii="Times New Roman" w:hAnsi="Times New Roman" w:cs="Times New Roman"/>
          <w:color w:val="000000"/>
          <w:sz w:val="20"/>
          <w:szCs w:val="20"/>
        </w:rPr>
        <w:t>sebagaimana</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dimaksud</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dalam</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Undang-Undang</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Nomor</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30</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tahun 2014</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tentang</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Administrasi</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Pemerintahan.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Dalam</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hal</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ini</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masyarakat berhak</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mengajukan</w:t>
      </w:r>
      <w:r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gugatan</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tindakan</w:t>
      </w:r>
      <w:r w:rsidR="0005318D"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rPr>
        <w:t>pemerintah</w:t>
      </w:r>
      <w:r w:rsidR="0005318D"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apabia masyarakat</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menganggap</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tindakan</w:t>
      </w:r>
      <w:r w:rsidRPr="00327ADF">
        <w:rPr>
          <w:rFonts w:ascii="Times New Roman" w:hAnsi="Times New Roman" w:cs="Times New Roman"/>
          <w:color w:val="000000"/>
          <w:sz w:val="20"/>
          <w:szCs w:val="20"/>
          <w:lang w:val="en-US"/>
        </w:rPr>
        <w:t xml:space="preserve"> </w:t>
      </w:r>
      <w:r w:rsidRPr="00327ADF">
        <w:rPr>
          <w:rFonts w:ascii="Times New Roman" w:hAnsi="Times New Roman" w:cs="Times New Roman"/>
          <w:color w:val="000000"/>
          <w:sz w:val="20"/>
          <w:szCs w:val="20"/>
        </w:rPr>
        <w:t>pemerintah</w:t>
      </w:r>
      <w:r w:rsidRPr="00327ADF">
        <w:rPr>
          <w:rFonts w:ascii="Times New Roman" w:hAnsi="Times New Roman" w:cs="Times New Roman"/>
          <w:color w:val="000000"/>
          <w:sz w:val="20"/>
          <w:szCs w:val="20"/>
          <w:lang w:val="en-US"/>
        </w:rPr>
        <w:t xml:space="preserve"> </w:t>
      </w:r>
      <w:r w:rsidR="0005318D" w:rsidRPr="00327ADF">
        <w:rPr>
          <w:rFonts w:ascii="Times New Roman" w:hAnsi="Times New Roman" w:cs="Times New Roman"/>
          <w:color w:val="000000"/>
          <w:sz w:val="20"/>
          <w:szCs w:val="20"/>
          <w:lang w:val="en-US"/>
        </w:rPr>
        <w:t xml:space="preserve">dalam hal peraturan yang dibuatnya </w:t>
      </w:r>
      <w:r w:rsidRPr="00327ADF">
        <w:rPr>
          <w:rFonts w:ascii="Times New Roman" w:hAnsi="Times New Roman" w:cs="Times New Roman"/>
          <w:color w:val="000000"/>
          <w:sz w:val="20"/>
          <w:szCs w:val="20"/>
        </w:rPr>
        <w:t xml:space="preserve">tersebut bertentangan dengan peraturan perundang-undangan atau tidak sesuai dengan asas-asas umum pemerintahan yang baik. Norma pasal 27 ayat (3) Perppu Nomor 1 Tahun 2020 </w:t>
      </w:r>
      <w:r w:rsidR="0005318D" w:rsidRPr="00327ADF">
        <w:rPr>
          <w:rFonts w:ascii="Times New Roman" w:hAnsi="Times New Roman" w:cs="Times New Roman"/>
          <w:color w:val="000000"/>
          <w:sz w:val="20"/>
          <w:szCs w:val="20"/>
          <w:lang w:val="en-US"/>
        </w:rPr>
        <w:t xml:space="preserve">dapat </w:t>
      </w:r>
      <w:r w:rsidRPr="00327ADF">
        <w:rPr>
          <w:rFonts w:ascii="Times New Roman" w:hAnsi="Times New Roman" w:cs="Times New Roman"/>
          <w:color w:val="000000"/>
          <w:sz w:val="20"/>
          <w:szCs w:val="20"/>
        </w:rPr>
        <w:t xml:space="preserve">dianggap berlebihan karena mengeneralisir seluruh tindakan serta keputusan dalam menjalankan Perppu tersebut merupakan tindakan yang sah. </w:t>
      </w:r>
      <w:r w:rsidR="0005318D" w:rsidRPr="00327ADF">
        <w:rPr>
          <w:rFonts w:ascii="Times New Roman" w:hAnsi="Times New Roman" w:cs="Times New Roman"/>
          <w:color w:val="000000"/>
          <w:sz w:val="20"/>
          <w:szCs w:val="20"/>
        </w:rPr>
        <w:t xml:space="preserve">Pembuatan kebijakan atau pengambilan keputusan </w:t>
      </w:r>
      <w:r w:rsidRPr="00327ADF">
        <w:rPr>
          <w:rFonts w:ascii="Times New Roman" w:hAnsi="Times New Roman" w:cs="Times New Roman"/>
          <w:color w:val="000000"/>
          <w:sz w:val="20"/>
          <w:szCs w:val="20"/>
        </w:rPr>
        <w:t xml:space="preserve">oleh KSSK atau pejabat pemerintahan lainnya dalam melaksanakan amanat Perppu ini </w:t>
      </w:r>
      <w:r w:rsidR="0005318D" w:rsidRPr="00327ADF">
        <w:rPr>
          <w:rFonts w:ascii="Times New Roman" w:hAnsi="Times New Roman" w:cs="Times New Roman"/>
          <w:color w:val="000000"/>
          <w:sz w:val="20"/>
          <w:szCs w:val="20"/>
        </w:rPr>
        <w:t xml:space="preserve">berpotensi sebagai </w:t>
      </w:r>
      <w:r w:rsidRPr="00327ADF">
        <w:rPr>
          <w:rFonts w:ascii="Times New Roman" w:hAnsi="Times New Roman" w:cs="Times New Roman"/>
          <w:color w:val="000000"/>
          <w:sz w:val="20"/>
          <w:szCs w:val="20"/>
        </w:rPr>
        <w:t>kebij</w:t>
      </w:r>
      <w:r w:rsidR="0005318D" w:rsidRPr="00327ADF">
        <w:rPr>
          <w:rFonts w:ascii="Times New Roman" w:hAnsi="Times New Roman" w:cs="Times New Roman"/>
          <w:color w:val="000000"/>
          <w:sz w:val="20"/>
          <w:szCs w:val="20"/>
        </w:rPr>
        <w:t>a</w:t>
      </w:r>
      <w:r w:rsidRPr="00327ADF">
        <w:rPr>
          <w:rFonts w:ascii="Times New Roman" w:hAnsi="Times New Roman" w:cs="Times New Roman"/>
          <w:color w:val="000000"/>
          <w:sz w:val="20"/>
          <w:szCs w:val="20"/>
        </w:rPr>
        <w:t xml:space="preserve">kan yang </w:t>
      </w:r>
      <w:r w:rsidR="0005318D" w:rsidRPr="00327ADF">
        <w:rPr>
          <w:rFonts w:ascii="Times New Roman" w:hAnsi="Times New Roman" w:cs="Times New Roman"/>
          <w:color w:val="000000"/>
          <w:sz w:val="20"/>
          <w:szCs w:val="20"/>
        </w:rPr>
        <w:t xml:space="preserve">bertentangan </w:t>
      </w:r>
      <w:r w:rsidRPr="00327ADF">
        <w:rPr>
          <w:rFonts w:ascii="Times New Roman" w:hAnsi="Times New Roman" w:cs="Times New Roman"/>
          <w:color w:val="000000"/>
          <w:sz w:val="20"/>
          <w:szCs w:val="20"/>
        </w:rPr>
        <w:t>dengan hukum</w:t>
      </w:r>
      <w:r w:rsidR="0005318D" w:rsidRPr="00327ADF">
        <w:rPr>
          <w:rFonts w:ascii="Times New Roman" w:hAnsi="Times New Roman" w:cs="Times New Roman"/>
          <w:color w:val="000000"/>
          <w:sz w:val="20"/>
          <w:szCs w:val="20"/>
        </w:rPr>
        <w:t xml:space="preserve"> apabila terbukti dalam pelaksanaannya </w:t>
      </w:r>
      <w:r w:rsidRPr="00327ADF">
        <w:rPr>
          <w:rFonts w:ascii="Times New Roman" w:hAnsi="Times New Roman" w:cs="Times New Roman"/>
          <w:color w:val="000000"/>
          <w:sz w:val="20"/>
          <w:szCs w:val="20"/>
        </w:rPr>
        <w:t>untuk menguntungkan diri sendiri atau kelompok tertentu.</w:t>
      </w:r>
    </w:p>
    <w:p w:rsidR="007E69B4" w:rsidRPr="00327ADF" w:rsidRDefault="007E69B4" w:rsidP="0005318D">
      <w:pPr>
        <w:spacing w:line="240" w:lineRule="auto"/>
        <w:ind w:firstLine="426"/>
        <w:jc w:val="both"/>
        <w:rPr>
          <w:rFonts w:ascii="Times New Roman" w:eastAsia="Times New Roman" w:hAnsi="Times New Roman" w:cs="Times New Roman"/>
          <w:color w:val="000000"/>
          <w:sz w:val="20"/>
          <w:szCs w:val="20"/>
          <w:lang w:val="en-US"/>
        </w:rPr>
      </w:pPr>
      <w:r w:rsidRPr="00327ADF">
        <w:rPr>
          <w:rFonts w:ascii="Times New Roman" w:hAnsi="Times New Roman" w:cs="Times New Roman"/>
          <w:color w:val="000000"/>
          <w:sz w:val="20"/>
          <w:szCs w:val="20"/>
        </w:rPr>
        <w:t xml:space="preserve">Berdasarkan suluruh uraian pembahasan keberadaan Pasal 27 ayat 1, 2 dan 3 PERPPU No. 1 Tahun 2020 dapat ditarik kesimpulan bahwa hak imunitas yang disebutkan merupakan alokasi kewenangan pemerintah untuk memberikan perlindungan pejabat negara yang subyeknya adalah </w:t>
      </w:r>
      <w:r w:rsidRPr="00327ADF">
        <w:rPr>
          <w:rFonts w:ascii="Times New Roman" w:eastAsia="Times New Roman" w:hAnsi="Times New Roman" w:cs="Times New Roman"/>
          <w:color w:val="000000"/>
          <w:sz w:val="20"/>
          <w:szCs w:val="20"/>
        </w:rPr>
        <w:t xml:space="preserve">Pemerintah dan/atau lembaga anggota </w:t>
      </w:r>
      <w:r w:rsidRPr="00327ADF">
        <w:rPr>
          <w:rFonts w:ascii="Times New Roman" w:hAnsi="Times New Roman" w:cs="Times New Roman"/>
          <w:color w:val="000000"/>
          <w:sz w:val="20"/>
          <w:szCs w:val="20"/>
        </w:rPr>
        <w:t xml:space="preserve">Komite Stabilitas Sistem Keuangan </w:t>
      </w:r>
      <w:r w:rsidRPr="00327ADF">
        <w:rPr>
          <w:rFonts w:ascii="Times New Roman" w:eastAsia="Times New Roman" w:hAnsi="Times New Roman" w:cs="Times New Roman"/>
          <w:color w:val="000000"/>
          <w:sz w:val="20"/>
          <w:szCs w:val="20"/>
        </w:rPr>
        <w:t xml:space="preserve">(KSSK). </w:t>
      </w:r>
      <w:r w:rsidRPr="00327ADF">
        <w:rPr>
          <w:rFonts w:ascii="Times New Roman" w:eastAsia="Times New Roman" w:hAnsi="Times New Roman" w:cs="Times New Roman"/>
          <w:color w:val="000000"/>
          <w:sz w:val="20"/>
          <w:szCs w:val="20"/>
          <w:lang w:val="en-US"/>
        </w:rPr>
        <w:t>Pemerintah yang dimaksud adalah pejabat atau pegawai Kementerian Keuangan, Bank Indonesia, Otoritas Jasa Keuangan, serta Lembaga Penjamin Simpanan, dan pejabat lainnya. Khusus untuk pejabat lainnya tidak didefinisikan dengan jelas yang berarti adalah seluruh pejabat pemerintah yang melaksanakan PERPPU No.1 Tahun 2020 ini.</w:t>
      </w:r>
      <w:r w:rsidR="0005318D" w:rsidRPr="00327ADF">
        <w:rPr>
          <w:rFonts w:ascii="Times New Roman" w:eastAsia="Times New Roman" w:hAnsi="Times New Roman" w:cs="Times New Roman"/>
          <w:color w:val="000000"/>
          <w:sz w:val="20"/>
          <w:szCs w:val="20"/>
          <w:lang w:val="en-US"/>
        </w:rPr>
        <w:t xml:space="preserve"> </w:t>
      </w:r>
      <w:r w:rsidRPr="00327ADF">
        <w:rPr>
          <w:rFonts w:ascii="Times New Roman" w:eastAsia="Times New Roman" w:hAnsi="Times New Roman" w:cs="Times New Roman"/>
          <w:color w:val="000000"/>
          <w:sz w:val="20"/>
          <w:szCs w:val="20"/>
          <w:lang w:val="en-US"/>
        </w:rPr>
        <w:t xml:space="preserve">Adapun dalam penerapannya berpotensi konflik hukum maka perlu dilakukan kajian intensif </w:t>
      </w:r>
      <w:r w:rsidR="0005318D" w:rsidRPr="00327ADF">
        <w:rPr>
          <w:rFonts w:ascii="Times New Roman" w:eastAsia="Times New Roman" w:hAnsi="Times New Roman" w:cs="Times New Roman"/>
          <w:color w:val="000000"/>
          <w:sz w:val="20"/>
          <w:szCs w:val="20"/>
          <w:lang w:val="en-US"/>
        </w:rPr>
        <w:t xml:space="preserve">yang komprehensif </w:t>
      </w:r>
      <w:r w:rsidRPr="00327ADF">
        <w:rPr>
          <w:rFonts w:ascii="Times New Roman" w:eastAsia="Times New Roman" w:hAnsi="Times New Roman" w:cs="Times New Roman"/>
          <w:color w:val="000000"/>
          <w:sz w:val="20"/>
          <w:szCs w:val="20"/>
          <w:lang w:val="en-US"/>
        </w:rPr>
        <w:t xml:space="preserve">khususnya pengujian oleh </w:t>
      </w:r>
      <w:r w:rsidR="0005318D" w:rsidRPr="00327ADF">
        <w:rPr>
          <w:rFonts w:ascii="Times New Roman" w:eastAsia="Times New Roman" w:hAnsi="Times New Roman" w:cs="Times New Roman"/>
          <w:color w:val="000000"/>
          <w:sz w:val="20"/>
          <w:szCs w:val="20"/>
          <w:lang w:val="en-US"/>
        </w:rPr>
        <w:t xml:space="preserve">Mahkamah Konstitusi </w:t>
      </w:r>
      <w:r w:rsidRPr="00327ADF">
        <w:rPr>
          <w:rFonts w:ascii="Times New Roman" w:eastAsia="Times New Roman" w:hAnsi="Times New Roman" w:cs="Times New Roman"/>
          <w:color w:val="000000"/>
          <w:sz w:val="20"/>
          <w:szCs w:val="20"/>
          <w:lang w:val="en-US"/>
        </w:rPr>
        <w:t>seperti yang telah banyak diajukan oleh komunitas penggiat antikorupsi demi membangun hukum nasi</w:t>
      </w:r>
      <w:r w:rsidR="0005318D" w:rsidRPr="00327ADF">
        <w:rPr>
          <w:rFonts w:ascii="Times New Roman" w:eastAsia="Times New Roman" w:hAnsi="Times New Roman" w:cs="Times New Roman"/>
          <w:color w:val="000000"/>
          <w:sz w:val="20"/>
          <w:szCs w:val="20"/>
          <w:lang w:val="en-US"/>
        </w:rPr>
        <w:t>onal yang tetap memberikan kead</w:t>
      </w:r>
      <w:r w:rsidRPr="00327ADF">
        <w:rPr>
          <w:rFonts w:ascii="Times New Roman" w:eastAsia="Times New Roman" w:hAnsi="Times New Roman" w:cs="Times New Roman"/>
          <w:color w:val="000000"/>
          <w:sz w:val="20"/>
          <w:szCs w:val="20"/>
          <w:lang w:val="en-US"/>
        </w:rPr>
        <w:t>i</w:t>
      </w:r>
      <w:r w:rsidR="0005318D" w:rsidRPr="00327ADF">
        <w:rPr>
          <w:rFonts w:ascii="Times New Roman" w:eastAsia="Times New Roman" w:hAnsi="Times New Roman" w:cs="Times New Roman"/>
          <w:color w:val="000000"/>
          <w:sz w:val="20"/>
          <w:szCs w:val="20"/>
          <w:lang w:val="en-US"/>
        </w:rPr>
        <w:t>l</w:t>
      </w:r>
      <w:r w:rsidRPr="00327ADF">
        <w:rPr>
          <w:rFonts w:ascii="Times New Roman" w:eastAsia="Times New Roman" w:hAnsi="Times New Roman" w:cs="Times New Roman"/>
          <w:color w:val="000000"/>
          <w:sz w:val="20"/>
          <w:szCs w:val="20"/>
          <w:lang w:val="en-US"/>
        </w:rPr>
        <w:t>an dan kepastian hukum bagi masyarakat.</w:t>
      </w:r>
    </w:p>
    <w:p w:rsidR="007E69B4" w:rsidRPr="00327ADF" w:rsidRDefault="007E69B4" w:rsidP="007E69B4">
      <w:pPr>
        <w:spacing w:line="240" w:lineRule="auto"/>
        <w:ind w:left="1276" w:firstLine="567"/>
        <w:jc w:val="both"/>
        <w:rPr>
          <w:rFonts w:ascii="Times New Roman" w:hAnsi="Times New Roman" w:cs="Times New Roman"/>
          <w:color w:val="000000"/>
          <w:sz w:val="20"/>
          <w:szCs w:val="20"/>
          <w:lang w:val="en-US"/>
        </w:rPr>
      </w:pPr>
    </w:p>
    <w:p w:rsidR="005B0836" w:rsidRPr="00327ADF" w:rsidRDefault="005B0836" w:rsidP="005B0836">
      <w:pPr>
        <w:spacing w:line="240" w:lineRule="auto"/>
        <w:jc w:val="both"/>
        <w:rPr>
          <w:rFonts w:ascii="Times New Roman" w:hAnsi="Times New Roman" w:cs="Times New Roman"/>
          <w:color w:val="000000"/>
          <w:sz w:val="20"/>
          <w:szCs w:val="20"/>
          <w:lang w:val="en-US"/>
        </w:rPr>
      </w:pPr>
    </w:p>
    <w:p w:rsidR="005B0836" w:rsidRPr="00327ADF" w:rsidRDefault="005B0836" w:rsidP="005B0836">
      <w:pPr>
        <w:tabs>
          <w:tab w:val="left" w:pos="426"/>
        </w:tabs>
        <w:spacing w:after="120" w:line="240" w:lineRule="auto"/>
        <w:ind w:left="426" w:hanging="426"/>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t>PENUTUP</w:t>
      </w:r>
    </w:p>
    <w:p w:rsidR="005B0836" w:rsidRPr="00327ADF" w:rsidRDefault="005B0836" w:rsidP="005B0836">
      <w:pPr>
        <w:tabs>
          <w:tab w:val="left" w:pos="426"/>
        </w:tabs>
        <w:spacing w:after="120" w:line="240" w:lineRule="auto"/>
        <w:ind w:left="426" w:hanging="426"/>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lastRenderedPageBreak/>
        <w:t>Kesimpulan</w:t>
      </w:r>
    </w:p>
    <w:p w:rsidR="005B0836" w:rsidRPr="00327ADF" w:rsidRDefault="005B0836" w:rsidP="005B0836">
      <w:pPr>
        <w:tabs>
          <w:tab w:val="left" w:pos="284"/>
        </w:tabs>
        <w:spacing w:after="120" w:line="240" w:lineRule="auto"/>
        <w:ind w:left="284" w:hanging="284"/>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 xml:space="preserve">1. </w:t>
      </w:r>
      <w:r w:rsidRPr="00327ADF">
        <w:rPr>
          <w:rFonts w:ascii="Times New Roman" w:hAnsi="Times New Roman" w:cs="Times New Roman"/>
          <w:color w:val="000000"/>
          <w:sz w:val="20"/>
          <w:szCs w:val="20"/>
          <w:lang w:val="en-US"/>
        </w:rPr>
        <w:tab/>
        <w:t>Hak imunitas dalam pelaksanaan PERPPU No. 1 Tahun 2020 terdapat dalam Pasal 27 ayat 1, 2 dan 3. Ketentuan hak imunitas bersifat luas dan terbatas. Hak imunitas yang luas terdapat dalam pasal 27 ayat 1 terkait frasa kalimat “nukan merupakan kerugian negara.Sedangkan Hak imunitas yang bersifat terbatas terdapat pada pasal 27 Ayat 2 dan 3. Pada Ayat 2 tidak dapatnya dituntut pejabat secara perdata dan/atau pidana dibatasi oleh “itikad baik dan sesuai dengan peraturan perundan-undangan”. Sedangkan pada ayat 3 hak imunitas membatasi kewenganan pengadilan PTUN dengan meniadakan kewenganan untuk tidak menerima gugatan akibat kesalahan pengambilan keputusan pejabat dalam melaksanakan PERPPU No.1 tahun 2020.</w:t>
      </w:r>
    </w:p>
    <w:p w:rsidR="005B0836" w:rsidRDefault="0070130E" w:rsidP="005B0836">
      <w:pPr>
        <w:tabs>
          <w:tab w:val="left" w:pos="284"/>
        </w:tabs>
        <w:spacing w:after="120" w:line="240" w:lineRule="auto"/>
        <w:ind w:left="284" w:hanging="284"/>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b/>
        <w:t xml:space="preserve">Pertanggungjawaban pidana </w:t>
      </w:r>
      <w:r w:rsidR="003B0ADF">
        <w:rPr>
          <w:rFonts w:ascii="Times New Roman" w:hAnsi="Times New Roman" w:cs="Times New Roman"/>
          <w:color w:val="000000"/>
          <w:sz w:val="20"/>
          <w:szCs w:val="20"/>
          <w:lang w:val="en-US"/>
        </w:rPr>
        <w:t>terkait wabah pandemi covid lebih ke arah terdapat unsur kesalahan di dalam prosesnya yang dengan sadar disengaja oleh pihak yang terkait dalam penanganan pandemic covid, ada unsur kesengajaan di dalamnya yang mana itu akan menjadi unsur kuat untuk dapat dipertanggungjawabkannya seseorang.</w:t>
      </w:r>
    </w:p>
    <w:p w:rsidR="009433C0" w:rsidRPr="00327ADF" w:rsidRDefault="009433C0" w:rsidP="005B0836">
      <w:pPr>
        <w:tabs>
          <w:tab w:val="left" w:pos="284"/>
        </w:tabs>
        <w:spacing w:after="120" w:line="240" w:lineRule="auto"/>
        <w:ind w:left="284" w:hanging="284"/>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b/>
        <w:t>Pejabat Negara terkait penanganan pandemic covid ini dapat diminta pertanggungjawaban apabila dalam pelaksanaannya mereka terbukti melakukan kesalahan yang mereka sengaja dan akan di proses sesuai ketentuan peraturan perundang – undangan yang berlaku. Penyalahgunaan alokasi dana pandemi covid tidak bisa menjadi faktor hilangnya pertanggungjawaban hukum oleh pejabat terkait.</w:t>
      </w:r>
    </w:p>
    <w:p w:rsidR="005B0836" w:rsidRPr="00327ADF" w:rsidRDefault="005B0836" w:rsidP="005B0836">
      <w:pPr>
        <w:tabs>
          <w:tab w:val="left" w:pos="284"/>
        </w:tabs>
        <w:spacing w:after="120" w:line="240" w:lineRule="auto"/>
        <w:ind w:left="284" w:hanging="284"/>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t xml:space="preserve">B. </w:t>
      </w:r>
      <w:r w:rsidRPr="00327ADF">
        <w:rPr>
          <w:rFonts w:ascii="Times New Roman" w:hAnsi="Times New Roman" w:cs="Times New Roman"/>
          <w:b/>
          <w:bCs/>
          <w:color w:val="000000"/>
          <w:sz w:val="20"/>
          <w:szCs w:val="20"/>
          <w:lang w:val="en-US"/>
        </w:rPr>
        <w:tab/>
        <w:t>Saran</w:t>
      </w:r>
    </w:p>
    <w:p w:rsidR="005B0836" w:rsidRPr="00327ADF" w:rsidRDefault="005B0836" w:rsidP="005B0836">
      <w:pPr>
        <w:tabs>
          <w:tab w:val="left" w:pos="284"/>
        </w:tabs>
        <w:spacing w:after="120" w:line="240" w:lineRule="auto"/>
        <w:ind w:left="284" w:hanging="284"/>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1.</w:t>
      </w:r>
      <w:r w:rsidRPr="00327ADF">
        <w:rPr>
          <w:rFonts w:ascii="Times New Roman" w:hAnsi="Times New Roman" w:cs="Times New Roman"/>
          <w:color w:val="000000"/>
          <w:sz w:val="20"/>
          <w:szCs w:val="20"/>
          <w:lang w:val="en-US"/>
        </w:rPr>
        <w:tab/>
        <w:t>Bagi Dewan Perwakilan Rakyat sehububungan dengan fungsi pengawasan harus terus memberikan atensi pengawasan secara optimal terhadap pelaksanaan PERPPU No. 1 Tahun 2020 sehingga diketahui penyimpangan-penyimpangan yang terjadi akibat hak imunitas pejabat yang timbul akibat PERPPU ini.</w:t>
      </w:r>
    </w:p>
    <w:p w:rsidR="005B0836" w:rsidRPr="00327ADF" w:rsidRDefault="005B0836" w:rsidP="005B0836">
      <w:pPr>
        <w:tabs>
          <w:tab w:val="left" w:pos="284"/>
        </w:tabs>
        <w:spacing w:after="120" w:line="240" w:lineRule="auto"/>
        <w:ind w:left="284" w:hanging="284"/>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2.</w:t>
      </w:r>
      <w:r w:rsidRPr="00327ADF">
        <w:rPr>
          <w:rFonts w:ascii="Times New Roman" w:hAnsi="Times New Roman" w:cs="Times New Roman"/>
          <w:color w:val="000000"/>
          <w:sz w:val="20"/>
          <w:szCs w:val="20"/>
          <w:lang w:val="en-US"/>
        </w:rPr>
        <w:tab/>
        <w:t>Kepada pemerintah disarankan memberikan laporan penggunaan anggaran yang bersumber dari APBN/APBD ataupun sumber pendapatan lain secara transparan dan akuntabel berdasarkan mekanisme pelaporan APBN kepada DPR karena DPR merupakan pengejawantahan rakyat dan sekaligus yang menyetujui Pengesahan dan Penetapan PERPPU ini.</w:t>
      </w:r>
    </w:p>
    <w:p w:rsidR="005B0836" w:rsidRPr="00327ADF" w:rsidRDefault="005B0836" w:rsidP="005B0836">
      <w:pPr>
        <w:tabs>
          <w:tab w:val="left" w:pos="284"/>
        </w:tabs>
        <w:spacing w:after="120" w:line="240" w:lineRule="auto"/>
        <w:ind w:left="284" w:hanging="284"/>
        <w:jc w:val="both"/>
        <w:rPr>
          <w:rFonts w:ascii="Times New Roman" w:hAnsi="Times New Roman" w:cs="Times New Roman"/>
          <w:color w:val="000000"/>
          <w:sz w:val="20"/>
          <w:szCs w:val="20"/>
          <w:lang w:val="en-US"/>
        </w:rPr>
      </w:pPr>
      <w:r w:rsidRPr="00327ADF">
        <w:rPr>
          <w:rFonts w:ascii="Times New Roman" w:hAnsi="Times New Roman" w:cs="Times New Roman"/>
          <w:color w:val="000000"/>
          <w:sz w:val="20"/>
          <w:szCs w:val="20"/>
          <w:lang w:val="en-US"/>
        </w:rPr>
        <w:t>3.</w:t>
      </w:r>
      <w:r w:rsidRPr="00327ADF">
        <w:rPr>
          <w:rFonts w:ascii="Times New Roman" w:hAnsi="Times New Roman" w:cs="Times New Roman"/>
          <w:color w:val="000000"/>
          <w:sz w:val="20"/>
          <w:szCs w:val="20"/>
          <w:lang w:val="en-US"/>
        </w:rPr>
        <w:tab/>
        <w:t>Kepada KPK diharapkan meningkatkan dan mengefektifkan keweangan koordinasinya dengan instansi dan lembaga terkait untuk menghimpun informasi seluas-luasnya sebagai bahan keterangan tindak lanjut penelidikan dan penyidikan apabila ditemukan indikasi tindak pidana kopsupsi dalam pelaksanaan PERPPU ini.</w:t>
      </w:r>
    </w:p>
    <w:p w:rsidR="005B0836" w:rsidRPr="00327ADF" w:rsidRDefault="005B0836" w:rsidP="005B0836">
      <w:pPr>
        <w:spacing w:line="240" w:lineRule="auto"/>
        <w:jc w:val="both"/>
        <w:rPr>
          <w:rFonts w:ascii="Times New Roman" w:hAnsi="Times New Roman" w:cs="Times New Roman"/>
          <w:color w:val="000000"/>
          <w:sz w:val="20"/>
          <w:szCs w:val="20"/>
          <w:lang w:val="en-US"/>
        </w:rPr>
      </w:pPr>
    </w:p>
    <w:p w:rsidR="00B73A5C" w:rsidRDefault="000E0863" w:rsidP="00D67598">
      <w:pPr>
        <w:spacing w:after="120" w:line="240" w:lineRule="auto"/>
        <w:jc w:val="both"/>
        <w:rPr>
          <w:rFonts w:ascii="Times New Roman" w:hAnsi="Times New Roman" w:cs="Times New Roman"/>
          <w:b/>
          <w:bCs/>
          <w:color w:val="000000"/>
          <w:sz w:val="20"/>
          <w:szCs w:val="20"/>
          <w:lang w:val="en-US"/>
        </w:rPr>
      </w:pPr>
      <w:r w:rsidRPr="00327ADF">
        <w:rPr>
          <w:rFonts w:ascii="Times New Roman" w:hAnsi="Times New Roman" w:cs="Times New Roman"/>
          <w:b/>
          <w:bCs/>
          <w:color w:val="000000"/>
          <w:sz w:val="20"/>
          <w:szCs w:val="20"/>
          <w:lang w:val="en-US"/>
        </w:rPr>
        <w:lastRenderedPageBreak/>
        <w:t>DAFTAR PUSTAKA</w:t>
      </w:r>
    </w:p>
    <w:p w:rsidR="00AF2A72" w:rsidRPr="00AF2A72" w:rsidRDefault="00B83DD8"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Pr>
          <w:rFonts w:ascii="Times New Roman" w:hAnsi="Times New Roman" w:cs="Times New Roman"/>
          <w:b/>
          <w:bCs/>
          <w:color w:val="000000"/>
          <w:sz w:val="20"/>
          <w:szCs w:val="20"/>
          <w:lang w:val="en-US"/>
        </w:rPr>
        <w:fldChar w:fldCharType="begin" w:fldLock="1"/>
      </w:r>
      <w:r>
        <w:rPr>
          <w:rFonts w:ascii="Times New Roman" w:hAnsi="Times New Roman" w:cs="Times New Roman"/>
          <w:b/>
          <w:bCs/>
          <w:color w:val="000000"/>
          <w:sz w:val="20"/>
          <w:szCs w:val="20"/>
          <w:lang w:val="en-US"/>
        </w:rPr>
        <w:instrText xml:space="preserve">ADDIN Mendeley Bibliography CSL_BIBLIOGRAPHY </w:instrText>
      </w:r>
      <w:r>
        <w:rPr>
          <w:rFonts w:ascii="Times New Roman" w:hAnsi="Times New Roman" w:cs="Times New Roman"/>
          <w:b/>
          <w:bCs/>
          <w:color w:val="000000"/>
          <w:sz w:val="20"/>
          <w:szCs w:val="20"/>
          <w:lang w:val="en-US"/>
        </w:rPr>
        <w:fldChar w:fldCharType="separate"/>
      </w:r>
      <w:r w:rsidR="00AF2A72" w:rsidRPr="00AF2A72">
        <w:rPr>
          <w:rFonts w:ascii="Times New Roman" w:hAnsi="Times New Roman" w:cs="Times New Roman"/>
          <w:noProof/>
          <w:sz w:val="20"/>
          <w:szCs w:val="24"/>
        </w:rPr>
        <w:t xml:space="preserve">Amirudin. (2010). </w:t>
      </w:r>
      <w:r w:rsidR="00AF2A72" w:rsidRPr="00AF2A72">
        <w:rPr>
          <w:rFonts w:ascii="Times New Roman" w:hAnsi="Times New Roman" w:cs="Times New Roman"/>
          <w:i/>
          <w:iCs/>
          <w:noProof/>
          <w:sz w:val="20"/>
          <w:szCs w:val="24"/>
        </w:rPr>
        <w:t>Korupsi Dalam Pengadaan Barang Dan Jasa</w:t>
      </w:r>
      <w:r w:rsidR="00AF2A72" w:rsidRPr="00AF2A72">
        <w:rPr>
          <w:rFonts w:ascii="Times New Roman" w:hAnsi="Times New Roman" w:cs="Times New Roman"/>
          <w:noProof/>
          <w:sz w:val="20"/>
          <w:szCs w:val="24"/>
        </w:rPr>
        <w:t>. Genta Publishing.</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Amirudin. (2012). Pemberantasan Korupsi Dalam Pengadaan Barang Dan Jasa Melalui Instrumen Hukum Pidana Dan Administrasi. </w:t>
      </w:r>
      <w:r w:rsidRPr="00AF2A72">
        <w:rPr>
          <w:rFonts w:ascii="Times New Roman" w:hAnsi="Times New Roman" w:cs="Times New Roman"/>
          <w:i/>
          <w:iCs/>
          <w:noProof/>
          <w:sz w:val="20"/>
          <w:szCs w:val="24"/>
        </w:rPr>
        <w:t>Jurnal Media Hukum</w:t>
      </w:r>
      <w:r w:rsidRPr="00AF2A72">
        <w:rPr>
          <w:rFonts w:ascii="Times New Roman" w:hAnsi="Times New Roman" w:cs="Times New Roman"/>
          <w:noProof/>
          <w:sz w:val="20"/>
          <w:szCs w:val="24"/>
        </w:rPr>
        <w:t xml:space="preserve">, </w:t>
      </w:r>
      <w:r w:rsidRPr="00AF2A72">
        <w:rPr>
          <w:rFonts w:ascii="Times New Roman" w:hAnsi="Times New Roman" w:cs="Times New Roman"/>
          <w:i/>
          <w:iCs/>
          <w:noProof/>
          <w:sz w:val="20"/>
          <w:szCs w:val="24"/>
        </w:rPr>
        <w:t>19</w:t>
      </w:r>
      <w:r w:rsidRPr="00AF2A72">
        <w:rPr>
          <w:rFonts w:ascii="Times New Roman" w:hAnsi="Times New Roman" w:cs="Times New Roman"/>
          <w:noProof/>
          <w:sz w:val="20"/>
          <w:szCs w:val="24"/>
        </w:rPr>
        <w:t>.</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Anugrah, A. P. (2016). </w:t>
      </w:r>
      <w:r w:rsidRPr="00AF2A72">
        <w:rPr>
          <w:rFonts w:ascii="Times New Roman" w:hAnsi="Times New Roman" w:cs="Times New Roman"/>
          <w:i/>
          <w:iCs/>
          <w:noProof/>
          <w:sz w:val="20"/>
          <w:szCs w:val="24"/>
        </w:rPr>
        <w:t>Penerapan Hak Imunitas yang dimiliki oleh Anggota Dewan Perwakilan Rakyat Indonesia dan Urgensi Forum Previlegiatum</w:t>
      </w:r>
      <w:r w:rsidRPr="00AF2A72">
        <w:rPr>
          <w:rFonts w:ascii="Times New Roman" w:hAnsi="Times New Roman" w:cs="Times New Roman"/>
          <w:noProof/>
          <w:sz w:val="20"/>
          <w:szCs w:val="24"/>
        </w:rPr>
        <w:t xml:space="preserve">. </w:t>
      </w:r>
      <w:r w:rsidRPr="00AF2A72">
        <w:rPr>
          <w:rFonts w:ascii="Times New Roman" w:hAnsi="Times New Roman" w:cs="Times New Roman"/>
          <w:i/>
          <w:iCs/>
          <w:noProof/>
          <w:sz w:val="20"/>
          <w:szCs w:val="24"/>
        </w:rPr>
        <w:t>5</w:t>
      </w:r>
      <w:r w:rsidRPr="00AF2A72">
        <w:rPr>
          <w:rFonts w:ascii="Times New Roman" w:hAnsi="Times New Roman" w:cs="Times New Roman"/>
          <w:noProof/>
          <w:sz w:val="20"/>
          <w:szCs w:val="24"/>
        </w:rPr>
        <w:t>, 5.</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Asshiddiqie, J. (2008). </w:t>
      </w:r>
      <w:r w:rsidRPr="00AF2A72">
        <w:rPr>
          <w:rFonts w:ascii="Times New Roman" w:hAnsi="Times New Roman" w:cs="Times New Roman"/>
          <w:i/>
          <w:iCs/>
          <w:noProof/>
          <w:sz w:val="20"/>
          <w:szCs w:val="24"/>
        </w:rPr>
        <w:t>Pokok-Pokok Hukum Tata Negara Indonesia Pasca Reformasi</w:t>
      </w:r>
      <w:r w:rsidRPr="00AF2A72">
        <w:rPr>
          <w:rFonts w:ascii="Times New Roman" w:hAnsi="Times New Roman" w:cs="Times New Roman"/>
          <w:noProof/>
          <w:sz w:val="20"/>
          <w:szCs w:val="24"/>
        </w:rPr>
        <w:t>. Bhuana Ilmu Populer.</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Aswawi, R. (2008a). </w:t>
      </w:r>
      <w:r w:rsidRPr="00AF2A72">
        <w:rPr>
          <w:rFonts w:ascii="Times New Roman" w:hAnsi="Times New Roman" w:cs="Times New Roman"/>
          <w:i/>
          <w:iCs/>
          <w:noProof/>
          <w:sz w:val="20"/>
          <w:szCs w:val="24"/>
        </w:rPr>
        <w:t>RUU Tentang Administrasi Pemerintahan</w:t>
      </w:r>
      <w:r w:rsidRPr="00AF2A72">
        <w:rPr>
          <w:rFonts w:ascii="Times New Roman" w:hAnsi="Times New Roman" w:cs="Times New Roman"/>
          <w:noProof/>
          <w:sz w:val="20"/>
          <w:szCs w:val="24"/>
        </w:rPr>
        <w:t>.</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Aswawi, R. (2008b). </w:t>
      </w:r>
      <w:r w:rsidRPr="00AF2A72">
        <w:rPr>
          <w:rFonts w:ascii="Times New Roman" w:hAnsi="Times New Roman" w:cs="Times New Roman"/>
          <w:i/>
          <w:iCs/>
          <w:noProof/>
          <w:sz w:val="20"/>
          <w:szCs w:val="24"/>
        </w:rPr>
        <w:t>RUU Tentang Administrasi Pemerintahan</w:t>
      </w:r>
      <w:r w:rsidRPr="00AF2A72">
        <w:rPr>
          <w:rFonts w:ascii="Times New Roman" w:hAnsi="Times New Roman" w:cs="Times New Roman"/>
          <w:noProof/>
          <w:sz w:val="20"/>
          <w:szCs w:val="24"/>
        </w:rPr>
        <w:t>.</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Bambang, S. (2003). </w:t>
      </w:r>
      <w:r w:rsidRPr="00AF2A72">
        <w:rPr>
          <w:rFonts w:ascii="Times New Roman" w:hAnsi="Times New Roman" w:cs="Times New Roman"/>
          <w:i/>
          <w:iCs/>
          <w:noProof/>
          <w:sz w:val="20"/>
          <w:szCs w:val="24"/>
        </w:rPr>
        <w:t>Metode Penelitian Hukum</w:t>
      </w:r>
      <w:r w:rsidRPr="00AF2A72">
        <w:rPr>
          <w:rFonts w:ascii="Times New Roman" w:hAnsi="Times New Roman" w:cs="Times New Roman"/>
          <w:noProof/>
          <w:sz w:val="20"/>
          <w:szCs w:val="24"/>
        </w:rPr>
        <w:t>. PT. Raja Grafindo Persada.</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Ohoitimur, Y. (20011). Tujuh teori etika tentang tujuan hukum. </w:t>
      </w:r>
      <w:r w:rsidRPr="00AF2A72">
        <w:rPr>
          <w:rFonts w:ascii="Times New Roman" w:hAnsi="Times New Roman" w:cs="Times New Roman"/>
          <w:i/>
          <w:iCs/>
          <w:noProof/>
          <w:sz w:val="20"/>
          <w:szCs w:val="24"/>
        </w:rPr>
        <w:t>Jurnal Universitas De La Salle</w:t>
      </w:r>
      <w:r w:rsidRPr="00AF2A72">
        <w:rPr>
          <w:rFonts w:ascii="Times New Roman" w:hAnsi="Times New Roman" w:cs="Times New Roman"/>
          <w:noProof/>
          <w:sz w:val="20"/>
          <w:szCs w:val="24"/>
        </w:rPr>
        <w:t xml:space="preserve">, </w:t>
      </w:r>
      <w:r w:rsidRPr="00AF2A72">
        <w:rPr>
          <w:rFonts w:ascii="Times New Roman" w:hAnsi="Times New Roman" w:cs="Times New Roman"/>
          <w:i/>
          <w:iCs/>
          <w:noProof/>
          <w:sz w:val="20"/>
          <w:szCs w:val="24"/>
        </w:rPr>
        <w:t>1</w:t>
      </w:r>
      <w:r w:rsidRPr="00AF2A72">
        <w:rPr>
          <w:rFonts w:ascii="Times New Roman" w:hAnsi="Times New Roman" w:cs="Times New Roman"/>
          <w:noProof/>
          <w:sz w:val="20"/>
          <w:szCs w:val="24"/>
        </w:rPr>
        <w:t>(2), 1. https://doi.org/https://doi.org/10.35312/spet.v1i2.12</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Palilingan, T. (n.d.). </w:t>
      </w:r>
      <w:r w:rsidRPr="00AF2A72">
        <w:rPr>
          <w:rFonts w:ascii="Times New Roman" w:hAnsi="Times New Roman" w:cs="Times New Roman"/>
          <w:i/>
          <w:iCs/>
          <w:noProof/>
          <w:sz w:val="20"/>
          <w:szCs w:val="24"/>
        </w:rPr>
        <w:t>Aspek Hukum Dalam Penanganan Wabah Covid-19</w:t>
      </w:r>
      <w:r w:rsidRPr="00AF2A72">
        <w:rPr>
          <w:rFonts w:ascii="Times New Roman" w:hAnsi="Times New Roman" w:cs="Times New Roman"/>
          <w:noProof/>
          <w:sz w:val="20"/>
          <w:szCs w:val="24"/>
        </w:rPr>
        <w:t>.</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Robert, K. (n.d.). </w:t>
      </w:r>
      <w:r w:rsidRPr="00AF2A72">
        <w:rPr>
          <w:rFonts w:ascii="Times New Roman" w:hAnsi="Times New Roman" w:cs="Times New Roman"/>
          <w:i/>
          <w:iCs/>
          <w:noProof/>
          <w:sz w:val="20"/>
          <w:szCs w:val="24"/>
        </w:rPr>
        <w:t>Corrupt Cities. A Practoca Cuide to Cure and Prevention</w:t>
      </w:r>
      <w:r w:rsidRPr="00AF2A72">
        <w:rPr>
          <w:rFonts w:ascii="Times New Roman" w:hAnsi="Times New Roman" w:cs="Times New Roman"/>
          <w:noProof/>
          <w:sz w:val="20"/>
          <w:szCs w:val="24"/>
        </w:rPr>
        <w:t>.</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Satjipto, R. (2014). </w:t>
      </w:r>
      <w:r w:rsidRPr="00AF2A72">
        <w:rPr>
          <w:rFonts w:ascii="Times New Roman" w:hAnsi="Times New Roman" w:cs="Times New Roman"/>
          <w:i/>
          <w:iCs/>
          <w:noProof/>
          <w:sz w:val="20"/>
          <w:szCs w:val="24"/>
        </w:rPr>
        <w:t>Ilmu Hukum</w:t>
      </w:r>
      <w:r w:rsidRPr="00AF2A72">
        <w:rPr>
          <w:rFonts w:ascii="Times New Roman" w:hAnsi="Times New Roman" w:cs="Times New Roman"/>
          <w:noProof/>
          <w:sz w:val="20"/>
          <w:szCs w:val="24"/>
        </w:rPr>
        <w:t>. PT. Citra Aditya Bhakti.</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Siti, N. (2020). </w:t>
      </w:r>
      <w:r w:rsidRPr="00AF2A72">
        <w:rPr>
          <w:rFonts w:ascii="Times New Roman" w:hAnsi="Times New Roman" w:cs="Times New Roman"/>
          <w:i/>
          <w:iCs/>
          <w:noProof/>
          <w:sz w:val="20"/>
          <w:szCs w:val="24"/>
        </w:rPr>
        <w:t>Menyoal Kegentingan dan Pasal Impunitas Dalam Perppu Corona Pusat Studi Konstitusi dan Legislasi Nasional (Poskolegnas)</w:t>
      </w:r>
      <w:r w:rsidRPr="00AF2A72">
        <w:rPr>
          <w:rFonts w:ascii="Times New Roman" w:hAnsi="Times New Roman" w:cs="Times New Roman"/>
          <w:noProof/>
          <w:sz w:val="20"/>
          <w:szCs w:val="24"/>
        </w:rPr>
        <w:t xml:space="preserve">. </w:t>
      </w:r>
      <w:r w:rsidRPr="00AF2A72">
        <w:rPr>
          <w:rFonts w:ascii="Times New Roman" w:hAnsi="Times New Roman" w:cs="Times New Roman"/>
          <w:i/>
          <w:iCs/>
          <w:noProof/>
          <w:sz w:val="20"/>
          <w:szCs w:val="24"/>
        </w:rPr>
        <w:t>4</w:t>
      </w:r>
      <w:r w:rsidRPr="00AF2A72">
        <w:rPr>
          <w:rFonts w:ascii="Times New Roman" w:hAnsi="Times New Roman" w:cs="Times New Roman"/>
          <w:noProof/>
          <w:sz w:val="20"/>
          <w:szCs w:val="24"/>
        </w:rPr>
        <w:t>, 45–46.</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Soerjono, S. (1986). </w:t>
      </w:r>
      <w:r w:rsidRPr="00AF2A72">
        <w:rPr>
          <w:rFonts w:ascii="Times New Roman" w:hAnsi="Times New Roman" w:cs="Times New Roman"/>
          <w:i/>
          <w:iCs/>
          <w:noProof/>
          <w:sz w:val="20"/>
          <w:szCs w:val="24"/>
        </w:rPr>
        <w:t>Pengantar Penelitian Hukum</w:t>
      </w:r>
      <w:r w:rsidRPr="00AF2A72">
        <w:rPr>
          <w:rFonts w:ascii="Times New Roman" w:hAnsi="Times New Roman" w:cs="Times New Roman"/>
          <w:noProof/>
          <w:sz w:val="20"/>
          <w:szCs w:val="24"/>
        </w:rPr>
        <w:t>. UI Press.</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AF2A72">
        <w:rPr>
          <w:rFonts w:ascii="Times New Roman" w:hAnsi="Times New Roman" w:cs="Times New Roman"/>
          <w:noProof/>
          <w:sz w:val="20"/>
          <w:szCs w:val="24"/>
        </w:rPr>
        <w:t xml:space="preserve">Sudikno, M. (1993). </w:t>
      </w:r>
      <w:r w:rsidRPr="00AF2A72">
        <w:rPr>
          <w:rFonts w:ascii="Times New Roman" w:hAnsi="Times New Roman" w:cs="Times New Roman"/>
          <w:i/>
          <w:iCs/>
          <w:noProof/>
          <w:sz w:val="20"/>
          <w:szCs w:val="24"/>
        </w:rPr>
        <w:t>Bab-bab Tentang Penemuan Hukum</w:t>
      </w:r>
      <w:r w:rsidRPr="00AF2A72">
        <w:rPr>
          <w:rFonts w:ascii="Times New Roman" w:hAnsi="Times New Roman" w:cs="Times New Roman"/>
          <w:noProof/>
          <w:sz w:val="20"/>
          <w:szCs w:val="24"/>
        </w:rPr>
        <w:t>. PT. Citra Aditya Bhakti.</w:t>
      </w:r>
    </w:p>
    <w:p w:rsidR="00AF2A72" w:rsidRPr="00AF2A72" w:rsidRDefault="00AF2A72" w:rsidP="00AF2A72">
      <w:pPr>
        <w:widowControl w:val="0"/>
        <w:autoSpaceDE w:val="0"/>
        <w:autoSpaceDN w:val="0"/>
        <w:adjustRightInd w:val="0"/>
        <w:spacing w:after="120" w:line="240" w:lineRule="auto"/>
        <w:ind w:left="480" w:hanging="480"/>
        <w:rPr>
          <w:rFonts w:ascii="Times New Roman" w:hAnsi="Times New Roman" w:cs="Times New Roman"/>
          <w:noProof/>
          <w:sz w:val="20"/>
        </w:rPr>
      </w:pPr>
      <w:r w:rsidRPr="00AF2A72">
        <w:rPr>
          <w:rFonts w:ascii="Times New Roman" w:hAnsi="Times New Roman" w:cs="Times New Roman"/>
          <w:noProof/>
          <w:sz w:val="20"/>
          <w:szCs w:val="24"/>
        </w:rPr>
        <w:t xml:space="preserve">Tongat. (2003). </w:t>
      </w:r>
      <w:r w:rsidRPr="00AF2A72">
        <w:rPr>
          <w:rFonts w:ascii="Times New Roman" w:hAnsi="Times New Roman" w:cs="Times New Roman"/>
          <w:i/>
          <w:iCs/>
          <w:noProof/>
          <w:sz w:val="20"/>
          <w:szCs w:val="24"/>
        </w:rPr>
        <w:t>Hukum Pidana Materiil</w:t>
      </w:r>
      <w:r w:rsidRPr="00AF2A72">
        <w:rPr>
          <w:rFonts w:ascii="Times New Roman" w:hAnsi="Times New Roman" w:cs="Times New Roman"/>
          <w:noProof/>
          <w:sz w:val="20"/>
          <w:szCs w:val="24"/>
        </w:rPr>
        <w:t>. UMM Press.</w:t>
      </w:r>
    </w:p>
    <w:p w:rsidR="00B83DD8" w:rsidRPr="00327ADF" w:rsidRDefault="00B83DD8" w:rsidP="00D67598">
      <w:pPr>
        <w:spacing w:after="120" w:line="240" w:lineRule="auto"/>
        <w:jc w:val="both"/>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fldChar w:fldCharType="end"/>
      </w:r>
    </w:p>
    <w:sectPr w:rsidR="00B83DD8" w:rsidRPr="00327ADF" w:rsidSect="00B83DD8">
      <w:type w:val="continuous"/>
      <w:pgSz w:w="11907" w:h="16840" w:code="9"/>
      <w:pgMar w:top="1418" w:right="1418" w:bottom="1418" w:left="1418" w:header="720" w:footer="720" w:gutter="0"/>
      <w:cols w:num="2"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ADF" w:rsidRDefault="00327ADF" w:rsidP="0098407A">
      <w:pPr>
        <w:spacing w:line="240" w:lineRule="auto"/>
      </w:pPr>
      <w:r>
        <w:separator/>
      </w:r>
    </w:p>
  </w:endnote>
  <w:endnote w:type="continuationSeparator" w:id="0">
    <w:p w:rsidR="00327ADF" w:rsidRDefault="00327ADF" w:rsidP="00984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Identity-H">
    <w:altName w:val="Times New Roman"/>
    <w:panose1 w:val="00000000000000000000"/>
    <w:charset w:val="00"/>
    <w:family w:val="roman"/>
    <w:notTrueType/>
    <w:pitch w:val="default"/>
  </w:font>
  <w:font w:name="Calibri-Italic-Identity-H">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ADF" w:rsidRDefault="00327ADF" w:rsidP="0098407A">
      <w:pPr>
        <w:spacing w:line="240" w:lineRule="auto"/>
      </w:pPr>
      <w:r>
        <w:separator/>
      </w:r>
    </w:p>
  </w:footnote>
  <w:footnote w:type="continuationSeparator" w:id="0">
    <w:p w:rsidR="00327ADF" w:rsidRDefault="00327ADF" w:rsidP="009840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F6A16"/>
    <w:multiLevelType w:val="hybridMultilevel"/>
    <w:tmpl w:val="6122E3D0"/>
    <w:lvl w:ilvl="0" w:tplc="FB92B50E">
      <w:start w:val="1"/>
      <w:numFmt w:val="decimal"/>
      <w:lvlText w:val="%1)"/>
      <w:lvlJc w:val="left"/>
      <w:pPr>
        <w:ind w:left="786" w:hanging="360"/>
      </w:pPr>
      <w:rPr>
        <w:rFonts w:hint="default"/>
      </w:rPr>
    </w:lvl>
    <w:lvl w:ilvl="1" w:tplc="21D8A1A6">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DC6367F"/>
    <w:multiLevelType w:val="hybridMultilevel"/>
    <w:tmpl w:val="B002A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32770F"/>
    <w:multiLevelType w:val="hybridMultilevel"/>
    <w:tmpl w:val="31FE2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BF0850"/>
    <w:multiLevelType w:val="hybridMultilevel"/>
    <w:tmpl w:val="6F963062"/>
    <w:lvl w:ilvl="0" w:tplc="204EB926">
      <w:start w:val="1"/>
      <w:numFmt w:val="lowerLetter"/>
      <w:lvlText w:val="%1)"/>
      <w:lvlJc w:val="left"/>
      <w:pPr>
        <w:ind w:left="2574" w:hanging="360"/>
      </w:pPr>
      <w:rPr>
        <w:rFonts w:ascii="Times New Roman" w:hAnsi="Times New Roman" w:hint="default"/>
        <w:b w:val="0"/>
        <w:i w:val="0"/>
        <w:caps w:val="0"/>
        <w:strike w:val="0"/>
        <w:dstrike w:val="0"/>
        <w:vanish w:val="0"/>
        <w:color w:val="000000"/>
        <w:spacing w:val="0"/>
        <w:w w:val="100"/>
        <w:kern w:val="24"/>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7727B40">
      <w:start w:val="1"/>
      <w:numFmt w:val="lowerLetter"/>
      <w:lvlText w:val="%2."/>
      <w:lvlJc w:val="left"/>
      <w:pPr>
        <w:ind w:left="3294" w:hanging="360"/>
      </w:pPr>
      <w:rPr>
        <w:rFonts w:hint="default"/>
        <w:b w:val="0"/>
        <w:i w:val="0"/>
        <w:sz w:val="24"/>
      </w:rPr>
    </w:lvl>
    <w:lvl w:ilvl="2" w:tplc="63E2728C">
      <w:start w:val="1"/>
      <w:numFmt w:val="lowerLetter"/>
      <w:lvlText w:val="%3."/>
      <w:lvlJc w:val="left"/>
      <w:pPr>
        <w:ind w:left="4239" w:hanging="405"/>
      </w:pPr>
      <w:rPr>
        <w:rFonts w:ascii="Times New Roman" w:hAnsi="Times New Roman" w:cs="Tahoma" w:hint="default"/>
        <w:b w:val="0"/>
        <w:i w:val="0"/>
        <w:snapToGrid/>
        <w:color w:val="auto"/>
        <w:spacing w:val="-33"/>
        <w:w w:val="100"/>
        <w:kern w:val="24"/>
        <w:position w:val="0"/>
        <w:sz w:val="24"/>
        <w:szCs w:val="24"/>
      </w:rPr>
    </w:lvl>
    <w:lvl w:ilvl="3" w:tplc="829CFE86">
      <w:start w:val="1"/>
      <w:numFmt w:val="decimal"/>
      <w:lvlText w:val="%4)"/>
      <w:lvlJc w:val="left"/>
      <w:pPr>
        <w:ind w:left="4734" w:hanging="360"/>
      </w:pPr>
      <w:rPr>
        <w:rFonts w:hint="default"/>
      </w:r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57"/>
    <w:rsid w:val="00002FB1"/>
    <w:rsid w:val="00006580"/>
    <w:rsid w:val="000105DD"/>
    <w:rsid w:val="00010D6E"/>
    <w:rsid w:val="0001207E"/>
    <w:rsid w:val="00012435"/>
    <w:rsid w:val="0001261B"/>
    <w:rsid w:val="000135B7"/>
    <w:rsid w:val="0001486A"/>
    <w:rsid w:val="00015E8C"/>
    <w:rsid w:val="000164A3"/>
    <w:rsid w:val="000174EC"/>
    <w:rsid w:val="00017B4C"/>
    <w:rsid w:val="00022F1D"/>
    <w:rsid w:val="0002305C"/>
    <w:rsid w:val="00030B40"/>
    <w:rsid w:val="00031099"/>
    <w:rsid w:val="000316EB"/>
    <w:rsid w:val="00033033"/>
    <w:rsid w:val="00033C18"/>
    <w:rsid w:val="0003521B"/>
    <w:rsid w:val="00035868"/>
    <w:rsid w:val="000365F8"/>
    <w:rsid w:val="00036AFE"/>
    <w:rsid w:val="0003710A"/>
    <w:rsid w:val="00041DE5"/>
    <w:rsid w:val="00042823"/>
    <w:rsid w:val="00042ED0"/>
    <w:rsid w:val="000432B6"/>
    <w:rsid w:val="00043ED7"/>
    <w:rsid w:val="00046787"/>
    <w:rsid w:val="0004686D"/>
    <w:rsid w:val="000470EF"/>
    <w:rsid w:val="00052477"/>
    <w:rsid w:val="0005318D"/>
    <w:rsid w:val="000533CF"/>
    <w:rsid w:val="00053E16"/>
    <w:rsid w:val="000622DE"/>
    <w:rsid w:val="00062A5E"/>
    <w:rsid w:val="00062E74"/>
    <w:rsid w:val="000632CB"/>
    <w:rsid w:val="00064422"/>
    <w:rsid w:val="000662B3"/>
    <w:rsid w:val="00066704"/>
    <w:rsid w:val="000674A5"/>
    <w:rsid w:val="00067728"/>
    <w:rsid w:val="0007098B"/>
    <w:rsid w:val="00071111"/>
    <w:rsid w:val="0007143F"/>
    <w:rsid w:val="000716BC"/>
    <w:rsid w:val="0007173B"/>
    <w:rsid w:val="00071934"/>
    <w:rsid w:val="00073D6D"/>
    <w:rsid w:val="00075FD0"/>
    <w:rsid w:val="0008188A"/>
    <w:rsid w:val="00083B0C"/>
    <w:rsid w:val="00084565"/>
    <w:rsid w:val="00084995"/>
    <w:rsid w:val="00086315"/>
    <w:rsid w:val="00086FAA"/>
    <w:rsid w:val="00087FFB"/>
    <w:rsid w:val="0009090A"/>
    <w:rsid w:val="000943C0"/>
    <w:rsid w:val="00095A87"/>
    <w:rsid w:val="000970E2"/>
    <w:rsid w:val="000A13FA"/>
    <w:rsid w:val="000A1528"/>
    <w:rsid w:val="000A20BA"/>
    <w:rsid w:val="000A2407"/>
    <w:rsid w:val="000A4FD9"/>
    <w:rsid w:val="000A50E3"/>
    <w:rsid w:val="000A659F"/>
    <w:rsid w:val="000A6E95"/>
    <w:rsid w:val="000A77DA"/>
    <w:rsid w:val="000B0585"/>
    <w:rsid w:val="000B4A3A"/>
    <w:rsid w:val="000B5EE2"/>
    <w:rsid w:val="000B61E9"/>
    <w:rsid w:val="000B650E"/>
    <w:rsid w:val="000B695B"/>
    <w:rsid w:val="000B7A29"/>
    <w:rsid w:val="000C1786"/>
    <w:rsid w:val="000C1DA0"/>
    <w:rsid w:val="000C26C3"/>
    <w:rsid w:val="000C33D7"/>
    <w:rsid w:val="000C35A1"/>
    <w:rsid w:val="000C52AD"/>
    <w:rsid w:val="000D084D"/>
    <w:rsid w:val="000D1BF6"/>
    <w:rsid w:val="000D2380"/>
    <w:rsid w:val="000D360F"/>
    <w:rsid w:val="000D3A8B"/>
    <w:rsid w:val="000D4050"/>
    <w:rsid w:val="000D62DD"/>
    <w:rsid w:val="000D718B"/>
    <w:rsid w:val="000E0491"/>
    <w:rsid w:val="000E0863"/>
    <w:rsid w:val="000E15B7"/>
    <w:rsid w:val="000E185D"/>
    <w:rsid w:val="000E2732"/>
    <w:rsid w:val="000E2E22"/>
    <w:rsid w:val="000E41EB"/>
    <w:rsid w:val="000E45AF"/>
    <w:rsid w:val="000E4855"/>
    <w:rsid w:val="000E58D8"/>
    <w:rsid w:val="000E7A92"/>
    <w:rsid w:val="000F220E"/>
    <w:rsid w:val="000F31BC"/>
    <w:rsid w:val="001000DD"/>
    <w:rsid w:val="00102CBD"/>
    <w:rsid w:val="00104E4D"/>
    <w:rsid w:val="001062DF"/>
    <w:rsid w:val="00107A05"/>
    <w:rsid w:val="00107EB5"/>
    <w:rsid w:val="00112286"/>
    <w:rsid w:val="00112442"/>
    <w:rsid w:val="001134B7"/>
    <w:rsid w:val="00113B41"/>
    <w:rsid w:val="00113D5B"/>
    <w:rsid w:val="00114200"/>
    <w:rsid w:val="0011451D"/>
    <w:rsid w:val="0011489A"/>
    <w:rsid w:val="001161F2"/>
    <w:rsid w:val="001171F7"/>
    <w:rsid w:val="0012011C"/>
    <w:rsid w:val="00120299"/>
    <w:rsid w:val="001210B9"/>
    <w:rsid w:val="0012122A"/>
    <w:rsid w:val="0012184F"/>
    <w:rsid w:val="001221CC"/>
    <w:rsid w:val="001230FD"/>
    <w:rsid w:val="0012404A"/>
    <w:rsid w:val="00124DAE"/>
    <w:rsid w:val="001277E4"/>
    <w:rsid w:val="00127AB9"/>
    <w:rsid w:val="001301B1"/>
    <w:rsid w:val="001310DA"/>
    <w:rsid w:val="00134A81"/>
    <w:rsid w:val="00134BD4"/>
    <w:rsid w:val="00135A09"/>
    <w:rsid w:val="001368D1"/>
    <w:rsid w:val="00136CC7"/>
    <w:rsid w:val="00137352"/>
    <w:rsid w:val="001413E0"/>
    <w:rsid w:val="00142EE4"/>
    <w:rsid w:val="00145877"/>
    <w:rsid w:val="001468AB"/>
    <w:rsid w:val="00147D3A"/>
    <w:rsid w:val="00151C74"/>
    <w:rsid w:val="0015251D"/>
    <w:rsid w:val="00153DA5"/>
    <w:rsid w:val="00155283"/>
    <w:rsid w:val="00156FE8"/>
    <w:rsid w:val="0015798E"/>
    <w:rsid w:val="00161581"/>
    <w:rsid w:val="00162655"/>
    <w:rsid w:val="00162A97"/>
    <w:rsid w:val="00162AD6"/>
    <w:rsid w:val="00171F10"/>
    <w:rsid w:val="00172CB9"/>
    <w:rsid w:val="00174492"/>
    <w:rsid w:val="0017641C"/>
    <w:rsid w:val="00176877"/>
    <w:rsid w:val="0018000F"/>
    <w:rsid w:val="00181766"/>
    <w:rsid w:val="00181C4E"/>
    <w:rsid w:val="0018278D"/>
    <w:rsid w:val="00182B45"/>
    <w:rsid w:val="00184453"/>
    <w:rsid w:val="00187402"/>
    <w:rsid w:val="00192404"/>
    <w:rsid w:val="00192AF8"/>
    <w:rsid w:val="0019327E"/>
    <w:rsid w:val="001960E3"/>
    <w:rsid w:val="00197BFB"/>
    <w:rsid w:val="001A04E4"/>
    <w:rsid w:val="001A0DF3"/>
    <w:rsid w:val="001A15D0"/>
    <w:rsid w:val="001A29F7"/>
    <w:rsid w:val="001A300F"/>
    <w:rsid w:val="001A433F"/>
    <w:rsid w:val="001A542F"/>
    <w:rsid w:val="001A5525"/>
    <w:rsid w:val="001A62C7"/>
    <w:rsid w:val="001A6917"/>
    <w:rsid w:val="001A6EE2"/>
    <w:rsid w:val="001A7BAF"/>
    <w:rsid w:val="001A7CA4"/>
    <w:rsid w:val="001B3A03"/>
    <w:rsid w:val="001B608E"/>
    <w:rsid w:val="001B61CE"/>
    <w:rsid w:val="001C006E"/>
    <w:rsid w:val="001C043E"/>
    <w:rsid w:val="001C06E8"/>
    <w:rsid w:val="001C279A"/>
    <w:rsid w:val="001C297F"/>
    <w:rsid w:val="001C30D8"/>
    <w:rsid w:val="001C6856"/>
    <w:rsid w:val="001C68EA"/>
    <w:rsid w:val="001C78E1"/>
    <w:rsid w:val="001D079D"/>
    <w:rsid w:val="001D14A7"/>
    <w:rsid w:val="001D1F33"/>
    <w:rsid w:val="001D21E7"/>
    <w:rsid w:val="001D4018"/>
    <w:rsid w:val="001E25C3"/>
    <w:rsid w:val="001E2EEB"/>
    <w:rsid w:val="001E3C0F"/>
    <w:rsid w:val="001E6828"/>
    <w:rsid w:val="001E6CC6"/>
    <w:rsid w:val="001F10F8"/>
    <w:rsid w:val="001F1AB6"/>
    <w:rsid w:val="001F1B20"/>
    <w:rsid w:val="001F3418"/>
    <w:rsid w:val="001F3499"/>
    <w:rsid w:val="001F430E"/>
    <w:rsid w:val="001F52C9"/>
    <w:rsid w:val="001F7702"/>
    <w:rsid w:val="001F7B62"/>
    <w:rsid w:val="002000D8"/>
    <w:rsid w:val="00203D1E"/>
    <w:rsid w:val="00204559"/>
    <w:rsid w:val="00206928"/>
    <w:rsid w:val="00207B57"/>
    <w:rsid w:val="0021046C"/>
    <w:rsid w:val="002137FA"/>
    <w:rsid w:val="002159CF"/>
    <w:rsid w:val="00215A05"/>
    <w:rsid w:val="002206E6"/>
    <w:rsid w:val="00220C72"/>
    <w:rsid w:val="00220D60"/>
    <w:rsid w:val="002238C0"/>
    <w:rsid w:val="00225417"/>
    <w:rsid w:val="00232573"/>
    <w:rsid w:val="00233598"/>
    <w:rsid w:val="0023484B"/>
    <w:rsid w:val="00234D64"/>
    <w:rsid w:val="00240282"/>
    <w:rsid w:val="002412BE"/>
    <w:rsid w:val="00246B2A"/>
    <w:rsid w:val="00250590"/>
    <w:rsid w:val="00250961"/>
    <w:rsid w:val="00250C1F"/>
    <w:rsid w:val="00251220"/>
    <w:rsid w:val="00251757"/>
    <w:rsid w:val="002518D0"/>
    <w:rsid w:val="00251F10"/>
    <w:rsid w:val="00256FE0"/>
    <w:rsid w:val="00257A9E"/>
    <w:rsid w:val="00257EF8"/>
    <w:rsid w:val="00260857"/>
    <w:rsid w:val="00260B71"/>
    <w:rsid w:val="0026174C"/>
    <w:rsid w:val="00261DF6"/>
    <w:rsid w:val="00263B52"/>
    <w:rsid w:val="002651C6"/>
    <w:rsid w:val="0026657E"/>
    <w:rsid w:val="00266B03"/>
    <w:rsid w:val="00272349"/>
    <w:rsid w:val="00273A5D"/>
    <w:rsid w:val="00273B1E"/>
    <w:rsid w:val="002745C2"/>
    <w:rsid w:val="0027680F"/>
    <w:rsid w:val="00277224"/>
    <w:rsid w:val="00280316"/>
    <w:rsid w:val="00281F6F"/>
    <w:rsid w:val="002838FC"/>
    <w:rsid w:val="00286A48"/>
    <w:rsid w:val="00287235"/>
    <w:rsid w:val="002902EA"/>
    <w:rsid w:val="00290B48"/>
    <w:rsid w:val="002929D6"/>
    <w:rsid w:val="00292BC2"/>
    <w:rsid w:val="00292CFF"/>
    <w:rsid w:val="00293038"/>
    <w:rsid w:val="00293323"/>
    <w:rsid w:val="00293D4C"/>
    <w:rsid w:val="00296F4C"/>
    <w:rsid w:val="00297BE0"/>
    <w:rsid w:val="002A5939"/>
    <w:rsid w:val="002A62BB"/>
    <w:rsid w:val="002A7817"/>
    <w:rsid w:val="002B2D07"/>
    <w:rsid w:val="002B6DD8"/>
    <w:rsid w:val="002B7273"/>
    <w:rsid w:val="002C00F7"/>
    <w:rsid w:val="002C3429"/>
    <w:rsid w:val="002C4B50"/>
    <w:rsid w:val="002C4C70"/>
    <w:rsid w:val="002C5BDD"/>
    <w:rsid w:val="002C6F10"/>
    <w:rsid w:val="002C70E7"/>
    <w:rsid w:val="002C715E"/>
    <w:rsid w:val="002D43CD"/>
    <w:rsid w:val="002D4BD0"/>
    <w:rsid w:val="002D65DD"/>
    <w:rsid w:val="002E1993"/>
    <w:rsid w:val="002E2182"/>
    <w:rsid w:val="002E24C2"/>
    <w:rsid w:val="002F1BF8"/>
    <w:rsid w:val="002F22AA"/>
    <w:rsid w:val="002F2F3F"/>
    <w:rsid w:val="002F2FCD"/>
    <w:rsid w:val="002F301B"/>
    <w:rsid w:val="002F3BE1"/>
    <w:rsid w:val="002F6D4C"/>
    <w:rsid w:val="002F78FB"/>
    <w:rsid w:val="003036FA"/>
    <w:rsid w:val="0030370D"/>
    <w:rsid w:val="00305AD0"/>
    <w:rsid w:val="00306544"/>
    <w:rsid w:val="0031074D"/>
    <w:rsid w:val="00310C51"/>
    <w:rsid w:val="00312E01"/>
    <w:rsid w:val="00313711"/>
    <w:rsid w:val="0031720C"/>
    <w:rsid w:val="003239E5"/>
    <w:rsid w:val="00324238"/>
    <w:rsid w:val="003259C9"/>
    <w:rsid w:val="00325E28"/>
    <w:rsid w:val="003271A5"/>
    <w:rsid w:val="00327ADF"/>
    <w:rsid w:val="00330B73"/>
    <w:rsid w:val="00331F45"/>
    <w:rsid w:val="00332292"/>
    <w:rsid w:val="00334A9D"/>
    <w:rsid w:val="00334D8F"/>
    <w:rsid w:val="00335366"/>
    <w:rsid w:val="00336E47"/>
    <w:rsid w:val="00340156"/>
    <w:rsid w:val="00341AFB"/>
    <w:rsid w:val="0034203F"/>
    <w:rsid w:val="00344D68"/>
    <w:rsid w:val="003464F3"/>
    <w:rsid w:val="003466C0"/>
    <w:rsid w:val="00352054"/>
    <w:rsid w:val="00352690"/>
    <w:rsid w:val="00354929"/>
    <w:rsid w:val="003570A5"/>
    <w:rsid w:val="00357692"/>
    <w:rsid w:val="003632E9"/>
    <w:rsid w:val="00365D1C"/>
    <w:rsid w:val="00366B23"/>
    <w:rsid w:val="00366ED2"/>
    <w:rsid w:val="0036700A"/>
    <w:rsid w:val="003701EF"/>
    <w:rsid w:val="00370B4B"/>
    <w:rsid w:val="00371ADE"/>
    <w:rsid w:val="00371E45"/>
    <w:rsid w:val="00372571"/>
    <w:rsid w:val="0037309D"/>
    <w:rsid w:val="00373A34"/>
    <w:rsid w:val="003751D4"/>
    <w:rsid w:val="00376281"/>
    <w:rsid w:val="00387280"/>
    <w:rsid w:val="00387E1D"/>
    <w:rsid w:val="00393DDE"/>
    <w:rsid w:val="0039449D"/>
    <w:rsid w:val="00394FBE"/>
    <w:rsid w:val="00395034"/>
    <w:rsid w:val="003964E8"/>
    <w:rsid w:val="003977EA"/>
    <w:rsid w:val="003A023A"/>
    <w:rsid w:val="003A1DE0"/>
    <w:rsid w:val="003A3247"/>
    <w:rsid w:val="003A34D8"/>
    <w:rsid w:val="003A4A11"/>
    <w:rsid w:val="003A5C0F"/>
    <w:rsid w:val="003A7566"/>
    <w:rsid w:val="003A7B28"/>
    <w:rsid w:val="003A7B98"/>
    <w:rsid w:val="003B0ADF"/>
    <w:rsid w:val="003B0F6F"/>
    <w:rsid w:val="003B1CD4"/>
    <w:rsid w:val="003B49CF"/>
    <w:rsid w:val="003B5177"/>
    <w:rsid w:val="003B66C0"/>
    <w:rsid w:val="003C0AF0"/>
    <w:rsid w:val="003C1724"/>
    <w:rsid w:val="003C1AC0"/>
    <w:rsid w:val="003C1DAB"/>
    <w:rsid w:val="003C26B1"/>
    <w:rsid w:val="003C41DB"/>
    <w:rsid w:val="003C48EF"/>
    <w:rsid w:val="003C4C2F"/>
    <w:rsid w:val="003C4D4B"/>
    <w:rsid w:val="003C69B1"/>
    <w:rsid w:val="003D4887"/>
    <w:rsid w:val="003D573F"/>
    <w:rsid w:val="003D5E17"/>
    <w:rsid w:val="003D671B"/>
    <w:rsid w:val="003D72ED"/>
    <w:rsid w:val="003D7BBB"/>
    <w:rsid w:val="003D7FBC"/>
    <w:rsid w:val="003E00A3"/>
    <w:rsid w:val="003E153F"/>
    <w:rsid w:val="003E2558"/>
    <w:rsid w:val="003E2E81"/>
    <w:rsid w:val="003E34EA"/>
    <w:rsid w:val="003E3775"/>
    <w:rsid w:val="003E44BB"/>
    <w:rsid w:val="003E4B48"/>
    <w:rsid w:val="003E5977"/>
    <w:rsid w:val="003E6E8D"/>
    <w:rsid w:val="003F04FB"/>
    <w:rsid w:val="003F180C"/>
    <w:rsid w:val="003F1B38"/>
    <w:rsid w:val="003F1BE8"/>
    <w:rsid w:val="003F207F"/>
    <w:rsid w:val="003F597A"/>
    <w:rsid w:val="003F6B3D"/>
    <w:rsid w:val="00401704"/>
    <w:rsid w:val="00403D5E"/>
    <w:rsid w:val="004058BA"/>
    <w:rsid w:val="004059BA"/>
    <w:rsid w:val="004106DC"/>
    <w:rsid w:val="0041087C"/>
    <w:rsid w:val="00411087"/>
    <w:rsid w:val="00411EB8"/>
    <w:rsid w:val="00412B0B"/>
    <w:rsid w:val="004144D7"/>
    <w:rsid w:val="00415A3E"/>
    <w:rsid w:val="00415F93"/>
    <w:rsid w:val="00416638"/>
    <w:rsid w:val="00416F84"/>
    <w:rsid w:val="00417302"/>
    <w:rsid w:val="00417A1B"/>
    <w:rsid w:val="00420FB0"/>
    <w:rsid w:val="00421783"/>
    <w:rsid w:val="004231F5"/>
    <w:rsid w:val="00423A87"/>
    <w:rsid w:val="00423CAA"/>
    <w:rsid w:val="004250A6"/>
    <w:rsid w:val="004274CE"/>
    <w:rsid w:val="00427E48"/>
    <w:rsid w:val="00432523"/>
    <w:rsid w:val="00432BDD"/>
    <w:rsid w:val="00433266"/>
    <w:rsid w:val="00433FB6"/>
    <w:rsid w:val="00434BDA"/>
    <w:rsid w:val="004368C5"/>
    <w:rsid w:val="0043692A"/>
    <w:rsid w:val="00441284"/>
    <w:rsid w:val="00442BD0"/>
    <w:rsid w:val="00445B12"/>
    <w:rsid w:val="004467C6"/>
    <w:rsid w:val="00446ED7"/>
    <w:rsid w:val="0044746E"/>
    <w:rsid w:val="00447AC6"/>
    <w:rsid w:val="00450D2A"/>
    <w:rsid w:val="004523C5"/>
    <w:rsid w:val="004525BC"/>
    <w:rsid w:val="0045336D"/>
    <w:rsid w:val="00454893"/>
    <w:rsid w:val="0045722D"/>
    <w:rsid w:val="00457C43"/>
    <w:rsid w:val="004621A6"/>
    <w:rsid w:val="00462990"/>
    <w:rsid w:val="004629C9"/>
    <w:rsid w:val="00462C2F"/>
    <w:rsid w:val="00462F70"/>
    <w:rsid w:val="00463010"/>
    <w:rsid w:val="0046368F"/>
    <w:rsid w:val="00464272"/>
    <w:rsid w:val="0046445F"/>
    <w:rsid w:val="0046571C"/>
    <w:rsid w:val="004675B8"/>
    <w:rsid w:val="004679EE"/>
    <w:rsid w:val="00467C25"/>
    <w:rsid w:val="004703BE"/>
    <w:rsid w:val="00470E2A"/>
    <w:rsid w:val="00471708"/>
    <w:rsid w:val="00472169"/>
    <w:rsid w:val="00472C5D"/>
    <w:rsid w:val="004779DB"/>
    <w:rsid w:val="0048099C"/>
    <w:rsid w:val="00480DA8"/>
    <w:rsid w:val="00481B15"/>
    <w:rsid w:val="0048279A"/>
    <w:rsid w:val="00483E3C"/>
    <w:rsid w:val="00484FE8"/>
    <w:rsid w:val="00487067"/>
    <w:rsid w:val="004914BE"/>
    <w:rsid w:val="004918B4"/>
    <w:rsid w:val="004919DE"/>
    <w:rsid w:val="00493B2B"/>
    <w:rsid w:val="00495513"/>
    <w:rsid w:val="00495DE8"/>
    <w:rsid w:val="00496209"/>
    <w:rsid w:val="004A06FA"/>
    <w:rsid w:val="004A08AA"/>
    <w:rsid w:val="004A0EB5"/>
    <w:rsid w:val="004A2D83"/>
    <w:rsid w:val="004A3202"/>
    <w:rsid w:val="004A4500"/>
    <w:rsid w:val="004A4EBC"/>
    <w:rsid w:val="004B06E4"/>
    <w:rsid w:val="004B2AEE"/>
    <w:rsid w:val="004B3DFE"/>
    <w:rsid w:val="004B49D7"/>
    <w:rsid w:val="004B49FA"/>
    <w:rsid w:val="004C03D9"/>
    <w:rsid w:val="004C11F7"/>
    <w:rsid w:val="004C14C5"/>
    <w:rsid w:val="004C1CE9"/>
    <w:rsid w:val="004C201F"/>
    <w:rsid w:val="004C2D0F"/>
    <w:rsid w:val="004C3BEC"/>
    <w:rsid w:val="004C3FA5"/>
    <w:rsid w:val="004D028B"/>
    <w:rsid w:val="004D20E9"/>
    <w:rsid w:val="004D47BA"/>
    <w:rsid w:val="004D4E64"/>
    <w:rsid w:val="004D52C0"/>
    <w:rsid w:val="004E0EF0"/>
    <w:rsid w:val="004E2ED1"/>
    <w:rsid w:val="004E3525"/>
    <w:rsid w:val="004E4193"/>
    <w:rsid w:val="004E42C9"/>
    <w:rsid w:val="004E43EB"/>
    <w:rsid w:val="004F0436"/>
    <w:rsid w:val="004F07F4"/>
    <w:rsid w:val="004F094E"/>
    <w:rsid w:val="004F3EAE"/>
    <w:rsid w:val="0050264E"/>
    <w:rsid w:val="00503F5B"/>
    <w:rsid w:val="00504892"/>
    <w:rsid w:val="0050630A"/>
    <w:rsid w:val="005063AB"/>
    <w:rsid w:val="00507BAA"/>
    <w:rsid w:val="00510A79"/>
    <w:rsid w:val="00511808"/>
    <w:rsid w:val="00512220"/>
    <w:rsid w:val="00512C6E"/>
    <w:rsid w:val="0051330B"/>
    <w:rsid w:val="005153E9"/>
    <w:rsid w:val="00517685"/>
    <w:rsid w:val="00520D82"/>
    <w:rsid w:val="00521ECF"/>
    <w:rsid w:val="00524296"/>
    <w:rsid w:val="00524838"/>
    <w:rsid w:val="005259E7"/>
    <w:rsid w:val="00526CED"/>
    <w:rsid w:val="005278D6"/>
    <w:rsid w:val="00533E8F"/>
    <w:rsid w:val="00534066"/>
    <w:rsid w:val="00535099"/>
    <w:rsid w:val="0053514A"/>
    <w:rsid w:val="00535D82"/>
    <w:rsid w:val="0053607B"/>
    <w:rsid w:val="00536E75"/>
    <w:rsid w:val="00540415"/>
    <w:rsid w:val="0054104A"/>
    <w:rsid w:val="00543BE7"/>
    <w:rsid w:val="005440D4"/>
    <w:rsid w:val="0054461E"/>
    <w:rsid w:val="00545394"/>
    <w:rsid w:val="00545C22"/>
    <w:rsid w:val="005469BA"/>
    <w:rsid w:val="00546D56"/>
    <w:rsid w:val="0054712E"/>
    <w:rsid w:val="0055446B"/>
    <w:rsid w:val="005555B2"/>
    <w:rsid w:val="005555CD"/>
    <w:rsid w:val="00556BFF"/>
    <w:rsid w:val="00556C96"/>
    <w:rsid w:val="00557394"/>
    <w:rsid w:val="00561891"/>
    <w:rsid w:val="00562964"/>
    <w:rsid w:val="00562B8F"/>
    <w:rsid w:val="00564F51"/>
    <w:rsid w:val="00565A8F"/>
    <w:rsid w:val="005670E1"/>
    <w:rsid w:val="00567C69"/>
    <w:rsid w:val="00570886"/>
    <w:rsid w:val="005716DD"/>
    <w:rsid w:val="005723A0"/>
    <w:rsid w:val="0057400B"/>
    <w:rsid w:val="00574095"/>
    <w:rsid w:val="00576736"/>
    <w:rsid w:val="005818E7"/>
    <w:rsid w:val="00581C65"/>
    <w:rsid w:val="0058316D"/>
    <w:rsid w:val="00584B55"/>
    <w:rsid w:val="005850C8"/>
    <w:rsid w:val="005871F0"/>
    <w:rsid w:val="00590412"/>
    <w:rsid w:val="00590D3A"/>
    <w:rsid w:val="00591866"/>
    <w:rsid w:val="00591B8F"/>
    <w:rsid w:val="00592352"/>
    <w:rsid w:val="00593FEB"/>
    <w:rsid w:val="005940B6"/>
    <w:rsid w:val="005956A2"/>
    <w:rsid w:val="00595DF8"/>
    <w:rsid w:val="00597E6A"/>
    <w:rsid w:val="005A00FA"/>
    <w:rsid w:val="005A02DF"/>
    <w:rsid w:val="005A0778"/>
    <w:rsid w:val="005A148D"/>
    <w:rsid w:val="005A354E"/>
    <w:rsid w:val="005A491D"/>
    <w:rsid w:val="005A68A1"/>
    <w:rsid w:val="005B0065"/>
    <w:rsid w:val="005B0836"/>
    <w:rsid w:val="005B219B"/>
    <w:rsid w:val="005B3F04"/>
    <w:rsid w:val="005B5778"/>
    <w:rsid w:val="005B6491"/>
    <w:rsid w:val="005B79F7"/>
    <w:rsid w:val="005C2316"/>
    <w:rsid w:val="005C7155"/>
    <w:rsid w:val="005D07E2"/>
    <w:rsid w:val="005D0C1E"/>
    <w:rsid w:val="005D1215"/>
    <w:rsid w:val="005D1423"/>
    <w:rsid w:val="005D203A"/>
    <w:rsid w:val="005D25CD"/>
    <w:rsid w:val="005D2878"/>
    <w:rsid w:val="005D2A75"/>
    <w:rsid w:val="005D2CCF"/>
    <w:rsid w:val="005D4446"/>
    <w:rsid w:val="005E18EB"/>
    <w:rsid w:val="005E51A8"/>
    <w:rsid w:val="005E5E10"/>
    <w:rsid w:val="005E6043"/>
    <w:rsid w:val="005F0FD0"/>
    <w:rsid w:val="005F269E"/>
    <w:rsid w:val="005F2A4C"/>
    <w:rsid w:val="005F6442"/>
    <w:rsid w:val="005F7298"/>
    <w:rsid w:val="005F72A1"/>
    <w:rsid w:val="006003FD"/>
    <w:rsid w:val="00600686"/>
    <w:rsid w:val="00601637"/>
    <w:rsid w:val="00603532"/>
    <w:rsid w:val="00604550"/>
    <w:rsid w:val="0060587E"/>
    <w:rsid w:val="0060783D"/>
    <w:rsid w:val="00607BC8"/>
    <w:rsid w:val="00610FAD"/>
    <w:rsid w:val="00611786"/>
    <w:rsid w:val="0061192C"/>
    <w:rsid w:val="006128C7"/>
    <w:rsid w:val="006144CF"/>
    <w:rsid w:val="0061677E"/>
    <w:rsid w:val="006231AA"/>
    <w:rsid w:val="006265F8"/>
    <w:rsid w:val="006277AA"/>
    <w:rsid w:val="00630382"/>
    <w:rsid w:val="00633B0A"/>
    <w:rsid w:val="006428E6"/>
    <w:rsid w:val="00642B26"/>
    <w:rsid w:val="00644A1A"/>
    <w:rsid w:val="006454BF"/>
    <w:rsid w:val="006478A5"/>
    <w:rsid w:val="006478E4"/>
    <w:rsid w:val="00647F81"/>
    <w:rsid w:val="006537C6"/>
    <w:rsid w:val="00655094"/>
    <w:rsid w:val="00655E1E"/>
    <w:rsid w:val="00657F21"/>
    <w:rsid w:val="00660870"/>
    <w:rsid w:val="006623B2"/>
    <w:rsid w:val="00662E10"/>
    <w:rsid w:val="00663861"/>
    <w:rsid w:val="00664521"/>
    <w:rsid w:val="00664ABE"/>
    <w:rsid w:val="00665E88"/>
    <w:rsid w:val="00671670"/>
    <w:rsid w:val="00672F5B"/>
    <w:rsid w:val="00673EDF"/>
    <w:rsid w:val="00674B51"/>
    <w:rsid w:val="00675216"/>
    <w:rsid w:val="006806B0"/>
    <w:rsid w:val="00680F58"/>
    <w:rsid w:val="00682FA3"/>
    <w:rsid w:val="006840A8"/>
    <w:rsid w:val="00687568"/>
    <w:rsid w:val="00687AC2"/>
    <w:rsid w:val="00687B08"/>
    <w:rsid w:val="00690E29"/>
    <w:rsid w:val="006921C8"/>
    <w:rsid w:val="00692893"/>
    <w:rsid w:val="00692BEE"/>
    <w:rsid w:val="00692ED6"/>
    <w:rsid w:val="0069308C"/>
    <w:rsid w:val="00694FE8"/>
    <w:rsid w:val="00697FA9"/>
    <w:rsid w:val="006A0AA0"/>
    <w:rsid w:val="006A27BD"/>
    <w:rsid w:val="006A3D3D"/>
    <w:rsid w:val="006A4729"/>
    <w:rsid w:val="006A649E"/>
    <w:rsid w:val="006B02E0"/>
    <w:rsid w:val="006B2364"/>
    <w:rsid w:val="006B267E"/>
    <w:rsid w:val="006B4DDD"/>
    <w:rsid w:val="006B5EC1"/>
    <w:rsid w:val="006B6E20"/>
    <w:rsid w:val="006B7760"/>
    <w:rsid w:val="006C0E17"/>
    <w:rsid w:val="006C1266"/>
    <w:rsid w:val="006C1DA8"/>
    <w:rsid w:val="006C3AE9"/>
    <w:rsid w:val="006C3B1B"/>
    <w:rsid w:val="006D0651"/>
    <w:rsid w:val="006D0CF2"/>
    <w:rsid w:val="006D25FC"/>
    <w:rsid w:val="006D5E0E"/>
    <w:rsid w:val="006D686A"/>
    <w:rsid w:val="006E259F"/>
    <w:rsid w:val="006E6A6A"/>
    <w:rsid w:val="006E711B"/>
    <w:rsid w:val="006F15E9"/>
    <w:rsid w:val="006F35BC"/>
    <w:rsid w:val="006F372E"/>
    <w:rsid w:val="006F50A4"/>
    <w:rsid w:val="006F5B40"/>
    <w:rsid w:val="006F6CE6"/>
    <w:rsid w:val="006F786F"/>
    <w:rsid w:val="0070130E"/>
    <w:rsid w:val="0070184F"/>
    <w:rsid w:val="00703787"/>
    <w:rsid w:val="007105DB"/>
    <w:rsid w:val="00712189"/>
    <w:rsid w:val="007126C5"/>
    <w:rsid w:val="00713763"/>
    <w:rsid w:val="007141D8"/>
    <w:rsid w:val="0071542C"/>
    <w:rsid w:val="00715CE9"/>
    <w:rsid w:val="00720885"/>
    <w:rsid w:val="00722DB0"/>
    <w:rsid w:val="00724B58"/>
    <w:rsid w:val="00724F87"/>
    <w:rsid w:val="00725286"/>
    <w:rsid w:val="00726E7C"/>
    <w:rsid w:val="007306D4"/>
    <w:rsid w:val="0073077D"/>
    <w:rsid w:val="00732349"/>
    <w:rsid w:val="00732AC8"/>
    <w:rsid w:val="00733C20"/>
    <w:rsid w:val="00734DAA"/>
    <w:rsid w:val="00735EDD"/>
    <w:rsid w:val="007363E7"/>
    <w:rsid w:val="007365D9"/>
    <w:rsid w:val="00736607"/>
    <w:rsid w:val="00740957"/>
    <w:rsid w:val="0074203B"/>
    <w:rsid w:val="00743CCD"/>
    <w:rsid w:val="00744095"/>
    <w:rsid w:val="007456A0"/>
    <w:rsid w:val="00746AE5"/>
    <w:rsid w:val="007506EE"/>
    <w:rsid w:val="00752214"/>
    <w:rsid w:val="00752BC7"/>
    <w:rsid w:val="00755DBE"/>
    <w:rsid w:val="00756C2B"/>
    <w:rsid w:val="00756CEC"/>
    <w:rsid w:val="0076063A"/>
    <w:rsid w:val="0076063E"/>
    <w:rsid w:val="00760EBA"/>
    <w:rsid w:val="00760F14"/>
    <w:rsid w:val="007624EE"/>
    <w:rsid w:val="0076352B"/>
    <w:rsid w:val="00763F32"/>
    <w:rsid w:val="00764251"/>
    <w:rsid w:val="00767076"/>
    <w:rsid w:val="00771F84"/>
    <w:rsid w:val="00772999"/>
    <w:rsid w:val="007732E5"/>
    <w:rsid w:val="0077353F"/>
    <w:rsid w:val="0077683A"/>
    <w:rsid w:val="00777C24"/>
    <w:rsid w:val="00780FF6"/>
    <w:rsid w:val="00783A77"/>
    <w:rsid w:val="0078571A"/>
    <w:rsid w:val="00787CE4"/>
    <w:rsid w:val="007902E6"/>
    <w:rsid w:val="007905A2"/>
    <w:rsid w:val="00790654"/>
    <w:rsid w:val="00791991"/>
    <w:rsid w:val="00792905"/>
    <w:rsid w:val="0079602A"/>
    <w:rsid w:val="007A0E22"/>
    <w:rsid w:val="007A2769"/>
    <w:rsid w:val="007A3687"/>
    <w:rsid w:val="007A44EA"/>
    <w:rsid w:val="007A5251"/>
    <w:rsid w:val="007A550F"/>
    <w:rsid w:val="007B119A"/>
    <w:rsid w:val="007B4760"/>
    <w:rsid w:val="007B5A47"/>
    <w:rsid w:val="007B6C70"/>
    <w:rsid w:val="007B6DD7"/>
    <w:rsid w:val="007C0C41"/>
    <w:rsid w:val="007C321B"/>
    <w:rsid w:val="007C3D2A"/>
    <w:rsid w:val="007C4076"/>
    <w:rsid w:val="007C5574"/>
    <w:rsid w:val="007C5BD1"/>
    <w:rsid w:val="007C715E"/>
    <w:rsid w:val="007D2857"/>
    <w:rsid w:val="007D4826"/>
    <w:rsid w:val="007D7B3B"/>
    <w:rsid w:val="007D7D2E"/>
    <w:rsid w:val="007E0C63"/>
    <w:rsid w:val="007E1615"/>
    <w:rsid w:val="007E4712"/>
    <w:rsid w:val="007E4C93"/>
    <w:rsid w:val="007E5161"/>
    <w:rsid w:val="007E54D3"/>
    <w:rsid w:val="007E574E"/>
    <w:rsid w:val="007E61E1"/>
    <w:rsid w:val="007E69B4"/>
    <w:rsid w:val="007E714A"/>
    <w:rsid w:val="007E749A"/>
    <w:rsid w:val="007F1375"/>
    <w:rsid w:val="007F25C6"/>
    <w:rsid w:val="007F39B0"/>
    <w:rsid w:val="007F769F"/>
    <w:rsid w:val="007F797C"/>
    <w:rsid w:val="00800262"/>
    <w:rsid w:val="00800FFA"/>
    <w:rsid w:val="0080181C"/>
    <w:rsid w:val="0080183F"/>
    <w:rsid w:val="008039B8"/>
    <w:rsid w:val="008041F0"/>
    <w:rsid w:val="00804AB8"/>
    <w:rsid w:val="00805773"/>
    <w:rsid w:val="00805941"/>
    <w:rsid w:val="00816A50"/>
    <w:rsid w:val="0082067A"/>
    <w:rsid w:val="00820BE2"/>
    <w:rsid w:val="00821CA3"/>
    <w:rsid w:val="00822181"/>
    <w:rsid w:val="00823137"/>
    <w:rsid w:val="00823A75"/>
    <w:rsid w:val="00825278"/>
    <w:rsid w:val="0082679D"/>
    <w:rsid w:val="0083230D"/>
    <w:rsid w:val="00837225"/>
    <w:rsid w:val="00840FC9"/>
    <w:rsid w:val="00841F1A"/>
    <w:rsid w:val="0084257D"/>
    <w:rsid w:val="00843457"/>
    <w:rsid w:val="00843B73"/>
    <w:rsid w:val="00844002"/>
    <w:rsid w:val="00845422"/>
    <w:rsid w:val="00846844"/>
    <w:rsid w:val="008503A8"/>
    <w:rsid w:val="008537C8"/>
    <w:rsid w:val="00854243"/>
    <w:rsid w:val="008552F3"/>
    <w:rsid w:val="00855C5F"/>
    <w:rsid w:val="00857F5F"/>
    <w:rsid w:val="00861140"/>
    <w:rsid w:val="00861BB3"/>
    <w:rsid w:val="00864626"/>
    <w:rsid w:val="00866445"/>
    <w:rsid w:val="008674D6"/>
    <w:rsid w:val="00867B39"/>
    <w:rsid w:val="008703E5"/>
    <w:rsid w:val="00870BA6"/>
    <w:rsid w:val="0087180E"/>
    <w:rsid w:val="00873F90"/>
    <w:rsid w:val="00874507"/>
    <w:rsid w:val="00874D93"/>
    <w:rsid w:val="0087553D"/>
    <w:rsid w:val="00877063"/>
    <w:rsid w:val="00877ECA"/>
    <w:rsid w:val="00880F93"/>
    <w:rsid w:val="00881ECC"/>
    <w:rsid w:val="00882644"/>
    <w:rsid w:val="008834B1"/>
    <w:rsid w:val="00883695"/>
    <w:rsid w:val="008861EF"/>
    <w:rsid w:val="00886A4C"/>
    <w:rsid w:val="0088708C"/>
    <w:rsid w:val="008901AC"/>
    <w:rsid w:val="008911B1"/>
    <w:rsid w:val="00891758"/>
    <w:rsid w:val="00893477"/>
    <w:rsid w:val="00894108"/>
    <w:rsid w:val="00894509"/>
    <w:rsid w:val="008948AB"/>
    <w:rsid w:val="00896CD8"/>
    <w:rsid w:val="008A032A"/>
    <w:rsid w:val="008A0DC1"/>
    <w:rsid w:val="008A288C"/>
    <w:rsid w:val="008A4CFB"/>
    <w:rsid w:val="008A4E46"/>
    <w:rsid w:val="008A6364"/>
    <w:rsid w:val="008A647F"/>
    <w:rsid w:val="008B0F17"/>
    <w:rsid w:val="008B0F7F"/>
    <w:rsid w:val="008B3340"/>
    <w:rsid w:val="008B340A"/>
    <w:rsid w:val="008B5700"/>
    <w:rsid w:val="008B6826"/>
    <w:rsid w:val="008B6C1B"/>
    <w:rsid w:val="008B6E23"/>
    <w:rsid w:val="008C0DC7"/>
    <w:rsid w:val="008C2361"/>
    <w:rsid w:val="008C3C9E"/>
    <w:rsid w:val="008C3F3D"/>
    <w:rsid w:val="008C4EEA"/>
    <w:rsid w:val="008C576C"/>
    <w:rsid w:val="008C58DD"/>
    <w:rsid w:val="008C5CF4"/>
    <w:rsid w:val="008C61BE"/>
    <w:rsid w:val="008C794D"/>
    <w:rsid w:val="008D1A60"/>
    <w:rsid w:val="008D1AC1"/>
    <w:rsid w:val="008D3F2E"/>
    <w:rsid w:val="008E375E"/>
    <w:rsid w:val="008E431D"/>
    <w:rsid w:val="008E5453"/>
    <w:rsid w:val="008E5799"/>
    <w:rsid w:val="008E5CA3"/>
    <w:rsid w:val="008E6899"/>
    <w:rsid w:val="008F0570"/>
    <w:rsid w:val="008F0F6F"/>
    <w:rsid w:val="008F2428"/>
    <w:rsid w:val="008F2964"/>
    <w:rsid w:val="008F2AF4"/>
    <w:rsid w:val="008F3501"/>
    <w:rsid w:val="008F4444"/>
    <w:rsid w:val="008F52E5"/>
    <w:rsid w:val="008F56DE"/>
    <w:rsid w:val="008F737D"/>
    <w:rsid w:val="008F7DBD"/>
    <w:rsid w:val="00903370"/>
    <w:rsid w:val="00906278"/>
    <w:rsid w:val="00911D5C"/>
    <w:rsid w:val="00913CCC"/>
    <w:rsid w:val="009140B0"/>
    <w:rsid w:val="00915F21"/>
    <w:rsid w:val="00917365"/>
    <w:rsid w:val="009173A7"/>
    <w:rsid w:val="00917665"/>
    <w:rsid w:val="00921E4A"/>
    <w:rsid w:val="0092221D"/>
    <w:rsid w:val="00924084"/>
    <w:rsid w:val="009240A1"/>
    <w:rsid w:val="00924CAA"/>
    <w:rsid w:val="00925D32"/>
    <w:rsid w:val="00926433"/>
    <w:rsid w:val="009268B1"/>
    <w:rsid w:val="00930F2C"/>
    <w:rsid w:val="00931261"/>
    <w:rsid w:val="0093132A"/>
    <w:rsid w:val="00934157"/>
    <w:rsid w:val="00934545"/>
    <w:rsid w:val="00934B61"/>
    <w:rsid w:val="009406DB"/>
    <w:rsid w:val="009433C0"/>
    <w:rsid w:val="00944B2D"/>
    <w:rsid w:val="009455E9"/>
    <w:rsid w:val="0094568F"/>
    <w:rsid w:val="00945CC5"/>
    <w:rsid w:val="00945E59"/>
    <w:rsid w:val="00947927"/>
    <w:rsid w:val="00947CFE"/>
    <w:rsid w:val="009503FC"/>
    <w:rsid w:val="009508EC"/>
    <w:rsid w:val="009510A4"/>
    <w:rsid w:val="00952E53"/>
    <w:rsid w:val="00953064"/>
    <w:rsid w:val="0095443E"/>
    <w:rsid w:val="00956F5A"/>
    <w:rsid w:val="009577D8"/>
    <w:rsid w:val="009613CA"/>
    <w:rsid w:val="0096414F"/>
    <w:rsid w:val="00965ACB"/>
    <w:rsid w:val="0097056A"/>
    <w:rsid w:val="009724E1"/>
    <w:rsid w:val="00973946"/>
    <w:rsid w:val="00973E53"/>
    <w:rsid w:val="00976F36"/>
    <w:rsid w:val="009819A7"/>
    <w:rsid w:val="009823A3"/>
    <w:rsid w:val="0098353B"/>
    <w:rsid w:val="0098407A"/>
    <w:rsid w:val="00990D12"/>
    <w:rsid w:val="0099254B"/>
    <w:rsid w:val="009925F6"/>
    <w:rsid w:val="00995436"/>
    <w:rsid w:val="0099695D"/>
    <w:rsid w:val="009971F4"/>
    <w:rsid w:val="009A27D6"/>
    <w:rsid w:val="009A5B86"/>
    <w:rsid w:val="009A6E5A"/>
    <w:rsid w:val="009A7611"/>
    <w:rsid w:val="009B2BAB"/>
    <w:rsid w:val="009B4F8F"/>
    <w:rsid w:val="009B5775"/>
    <w:rsid w:val="009B693B"/>
    <w:rsid w:val="009C1838"/>
    <w:rsid w:val="009C2B4B"/>
    <w:rsid w:val="009C3265"/>
    <w:rsid w:val="009C4095"/>
    <w:rsid w:val="009C41D8"/>
    <w:rsid w:val="009C49A6"/>
    <w:rsid w:val="009C5B52"/>
    <w:rsid w:val="009C6182"/>
    <w:rsid w:val="009C74B9"/>
    <w:rsid w:val="009C74F3"/>
    <w:rsid w:val="009D0011"/>
    <w:rsid w:val="009D036C"/>
    <w:rsid w:val="009D15FE"/>
    <w:rsid w:val="009D3634"/>
    <w:rsid w:val="009E0AB4"/>
    <w:rsid w:val="009E12AD"/>
    <w:rsid w:val="009E146C"/>
    <w:rsid w:val="009E20AB"/>
    <w:rsid w:val="009E22AE"/>
    <w:rsid w:val="009E2BB3"/>
    <w:rsid w:val="009E5A9E"/>
    <w:rsid w:val="009E6AE2"/>
    <w:rsid w:val="009F106C"/>
    <w:rsid w:val="009F4530"/>
    <w:rsid w:val="009F550A"/>
    <w:rsid w:val="009F6199"/>
    <w:rsid w:val="009F6438"/>
    <w:rsid w:val="009F6974"/>
    <w:rsid w:val="009F7503"/>
    <w:rsid w:val="00A00F3C"/>
    <w:rsid w:val="00A02121"/>
    <w:rsid w:val="00A03444"/>
    <w:rsid w:val="00A04FA1"/>
    <w:rsid w:val="00A058D0"/>
    <w:rsid w:val="00A059DE"/>
    <w:rsid w:val="00A06FB7"/>
    <w:rsid w:val="00A07083"/>
    <w:rsid w:val="00A0770E"/>
    <w:rsid w:val="00A07B77"/>
    <w:rsid w:val="00A07D98"/>
    <w:rsid w:val="00A11951"/>
    <w:rsid w:val="00A124C7"/>
    <w:rsid w:val="00A12A64"/>
    <w:rsid w:val="00A12F1C"/>
    <w:rsid w:val="00A13852"/>
    <w:rsid w:val="00A1441E"/>
    <w:rsid w:val="00A17F88"/>
    <w:rsid w:val="00A249EF"/>
    <w:rsid w:val="00A24F10"/>
    <w:rsid w:val="00A254F0"/>
    <w:rsid w:val="00A26EF1"/>
    <w:rsid w:val="00A306F6"/>
    <w:rsid w:val="00A32A6E"/>
    <w:rsid w:val="00A32F16"/>
    <w:rsid w:val="00A34821"/>
    <w:rsid w:val="00A362CB"/>
    <w:rsid w:val="00A372EB"/>
    <w:rsid w:val="00A3798E"/>
    <w:rsid w:val="00A37CC6"/>
    <w:rsid w:val="00A410AC"/>
    <w:rsid w:val="00A424C1"/>
    <w:rsid w:val="00A42708"/>
    <w:rsid w:val="00A439E6"/>
    <w:rsid w:val="00A46FA2"/>
    <w:rsid w:val="00A47CEA"/>
    <w:rsid w:val="00A47F13"/>
    <w:rsid w:val="00A509D1"/>
    <w:rsid w:val="00A53D20"/>
    <w:rsid w:val="00A572A7"/>
    <w:rsid w:val="00A5761E"/>
    <w:rsid w:val="00A6323D"/>
    <w:rsid w:val="00A637B6"/>
    <w:rsid w:val="00A639F5"/>
    <w:rsid w:val="00A6692D"/>
    <w:rsid w:val="00A67F43"/>
    <w:rsid w:val="00A71854"/>
    <w:rsid w:val="00A722F4"/>
    <w:rsid w:val="00A72539"/>
    <w:rsid w:val="00A732BE"/>
    <w:rsid w:val="00A75EA1"/>
    <w:rsid w:val="00A7769D"/>
    <w:rsid w:val="00A80DC8"/>
    <w:rsid w:val="00A81001"/>
    <w:rsid w:val="00A8272F"/>
    <w:rsid w:val="00A84C9C"/>
    <w:rsid w:val="00A855A0"/>
    <w:rsid w:val="00A8690E"/>
    <w:rsid w:val="00A87F3A"/>
    <w:rsid w:val="00A93458"/>
    <w:rsid w:val="00A93574"/>
    <w:rsid w:val="00A95224"/>
    <w:rsid w:val="00A95C03"/>
    <w:rsid w:val="00AA0A52"/>
    <w:rsid w:val="00AA208E"/>
    <w:rsid w:val="00AA220A"/>
    <w:rsid w:val="00AA3F38"/>
    <w:rsid w:val="00AA40F0"/>
    <w:rsid w:val="00AA4F24"/>
    <w:rsid w:val="00AA75FE"/>
    <w:rsid w:val="00AB08FE"/>
    <w:rsid w:val="00AB0EA1"/>
    <w:rsid w:val="00AB4210"/>
    <w:rsid w:val="00AB425E"/>
    <w:rsid w:val="00AB5189"/>
    <w:rsid w:val="00AB57B4"/>
    <w:rsid w:val="00AB5854"/>
    <w:rsid w:val="00AB65E9"/>
    <w:rsid w:val="00AB6A53"/>
    <w:rsid w:val="00AC2DC7"/>
    <w:rsid w:val="00AC3F11"/>
    <w:rsid w:val="00AD173E"/>
    <w:rsid w:val="00AD2D36"/>
    <w:rsid w:val="00AD5E34"/>
    <w:rsid w:val="00AE069B"/>
    <w:rsid w:val="00AE2057"/>
    <w:rsid w:val="00AE2FF9"/>
    <w:rsid w:val="00AE38DF"/>
    <w:rsid w:val="00AE55C5"/>
    <w:rsid w:val="00AE595F"/>
    <w:rsid w:val="00AF0757"/>
    <w:rsid w:val="00AF0FFB"/>
    <w:rsid w:val="00AF14B0"/>
    <w:rsid w:val="00AF2A72"/>
    <w:rsid w:val="00AF46C5"/>
    <w:rsid w:val="00AF4EA7"/>
    <w:rsid w:val="00AF5CD1"/>
    <w:rsid w:val="00AF7AA1"/>
    <w:rsid w:val="00B0305E"/>
    <w:rsid w:val="00B03C8C"/>
    <w:rsid w:val="00B04DB0"/>
    <w:rsid w:val="00B105B5"/>
    <w:rsid w:val="00B1138C"/>
    <w:rsid w:val="00B115CB"/>
    <w:rsid w:val="00B124F9"/>
    <w:rsid w:val="00B140B9"/>
    <w:rsid w:val="00B14108"/>
    <w:rsid w:val="00B144B0"/>
    <w:rsid w:val="00B15804"/>
    <w:rsid w:val="00B20EF9"/>
    <w:rsid w:val="00B226FD"/>
    <w:rsid w:val="00B2353B"/>
    <w:rsid w:val="00B24010"/>
    <w:rsid w:val="00B248B1"/>
    <w:rsid w:val="00B24A65"/>
    <w:rsid w:val="00B26270"/>
    <w:rsid w:val="00B26906"/>
    <w:rsid w:val="00B30ED8"/>
    <w:rsid w:val="00B311B7"/>
    <w:rsid w:val="00B33470"/>
    <w:rsid w:val="00B35287"/>
    <w:rsid w:val="00B35DB8"/>
    <w:rsid w:val="00B42F4D"/>
    <w:rsid w:val="00B43926"/>
    <w:rsid w:val="00B469E1"/>
    <w:rsid w:val="00B47211"/>
    <w:rsid w:val="00B51F90"/>
    <w:rsid w:val="00B52399"/>
    <w:rsid w:val="00B5256F"/>
    <w:rsid w:val="00B55C6D"/>
    <w:rsid w:val="00B56291"/>
    <w:rsid w:val="00B56967"/>
    <w:rsid w:val="00B56FF5"/>
    <w:rsid w:val="00B571E0"/>
    <w:rsid w:val="00B57531"/>
    <w:rsid w:val="00B6012D"/>
    <w:rsid w:val="00B61472"/>
    <w:rsid w:val="00B62778"/>
    <w:rsid w:val="00B646D8"/>
    <w:rsid w:val="00B648C5"/>
    <w:rsid w:val="00B6525B"/>
    <w:rsid w:val="00B6560B"/>
    <w:rsid w:val="00B66FE1"/>
    <w:rsid w:val="00B7000E"/>
    <w:rsid w:val="00B71145"/>
    <w:rsid w:val="00B7254F"/>
    <w:rsid w:val="00B73A5C"/>
    <w:rsid w:val="00B73D21"/>
    <w:rsid w:val="00B74430"/>
    <w:rsid w:val="00B745AE"/>
    <w:rsid w:val="00B7595E"/>
    <w:rsid w:val="00B75A76"/>
    <w:rsid w:val="00B800AD"/>
    <w:rsid w:val="00B8012D"/>
    <w:rsid w:val="00B83544"/>
    <w:rsid w:val="00B83782"/>
    <w:rsid w:val="00B83DD8"/>
    <w:rsid w:val="00B846F9"/>
    <w:rsid w:val="00B8499B"/>
    <w:rsid w:val="00B900C8"/>
    <w:rsid w:val="00B90327"/>
    <w:rsid w:val="00B90AD4"/>
    <w:rsid w:val="00B927DB"/>
    <w:rsid w:val="00B93E84"/>
    <w:rsid w:val="00B9663D"/>
    <w:rsid w:val="00BA3CE5"/>
    <w:rsid w:val="00BA4039"/>
    <w:rsid w:val="00BA499E"/>
    <w:rsid w:val="00BA6D35"/>
    <w:rsid w:val="00BA7ABC"/>
    <w:rsid w:val="00BB061F"/>
    <w:rsid w:val="00BB0C56"/>
    <w:rsid w:val="00BB0E79"/>
    <w:rsid w:val="00BB24DA"/>
    <w:rsid w:val="00BB4005"/>
    <w:rsid w:val="00BB63F8"/>
    <w:rsid w:val="00BB657D"/>
    <w:rsid w:val="00BC111E"/>
    <w:rsid w:val="00BC3721"/>
    <w:rsid w:val="00BC3C23"/>
    <w:rsid w:val="00BC4120"/>
    <w:rsid w:val="00BC42DB"/>
    <w:rsid w:val="00BC4884"/>
    <w:rsid w:val="00BC65E3"/>
    <w:rsid w:val="00BD0605"/>
    <w:rsid w:val="00BD07C9"/>
    <w:rsid w:val="00BE080A"/>
    <w:rsid w:val="00BE1408"/>
    <w:rsid w:val="00BE2816"/>
    <w:rsid w:val="00BE2B7F"/>
    <w:rsid w:val="00BE3D84"/>
    <w:rsid w:val="00BE4D41"/>
    <w:rsid w:val="00BE52BC"/>
    <w:rsid w:val="00BE6986"/>
    <w:rsid w:val="00BE702B"/>
    <w:rsid w:val="00BE7A04"/>
    <w:rsid w:val="00BF067B"/>
    <w:rsid w:val="00BF243C"/>
    <w:rsid w:val="00BF3AAE"/>
    <w:rsid w:val="00BF6462"/>
    <w:rsid w:val="00BF7734"/>
    <w:rsid w:val="00C01470"/>
    <w:rsid w:val="00C0265F"/>
    <w:rsid w:val="00C03247"/>
    <w:rsid w:val="00C03B4A"/>
    <w:rsid w:val="00C04DC5"/>
    <w:rsid w:val="00C055B8"/>
    <w:rsid w:val="00C100C6"/>
    <w:rsid w:val="00C10BDA"/>
    <w:rsid w:val="00C12BFF"/>
    <w:rsid w:val="00C150C2"/>
    <w:rsid w:val="00C15836"/>
    <w:rsid w:val="00C16FF1"/>
    <w:rsid w:val="00C173CE"/>
    <w:rsid w:val="00C20787"/>
    <w:rsid w:val="00C20A69"/>
    <w:rsid w:val="00C23200"/>
    <w:rsid w:val="00C232BF"/>
    <w:rsid w:val="00C250BB"/>
    <w:rsid w:val="00C265C2"/>
    <w:rsid w:val="00C3132D"/>
    <w:rsid w:val="00C330EF"/>
    <w:rsid w:val="00C3455B"/>
    <w:rsid w:val="00C34742"/>
    <w:rsid w:val="00C34987"/>
    <w:rsid w:val="00C35BFD"/>
    <w:rsid w:val="00C35E26"/>
    <w:rsid w:val="00C35FF6"/>
    <w:rsid w:val="00C425F0"/>
    <w:rsid w:val="00C42A5C"/>
    <w:rsid w:val="00C43B59"/>
    <w:rsid w:val="00C479F6"/>
    <w:rsid w:val="00C47E22"/>
    <w:rsid w:val="00C50037"/>
    <w:rsid w:val="00C50C77"/>
    <w:rsid w:val="00C559C1"/>
    <w:rsid w:val="00C60689"/>
    <w:rsid w:val="00C60D71"/>
    <w:rsid w:val="00C61D92"/>
    <w:rsid w:val="00C62C23"/>
    <w:rsid w:val="00C65352"/>
    <w:rsid w:val="00C6535D"/>
    <w:rsid w:val="00C70A79"/>
    <w:rsid w:val="00C71C31"/>
    <w:rsid w:val="00C71F9B"/>
    <w:rsid w:val="00C73BA7"/>
    <w:rsid w:val="00C74310"/>
    <w:rsid w:val="00C75575"/>
    <w:rsid w:val="00C80E57"/>
    <w:rsid w:val="00C81C81"/>
    <w:rsid w:val="00C861EF"/>
    <w:rsid w:val="00C86590"/>
    <w:rsid w:val="00C86718"/>
    <w:rsid w:val="00C87A4F"/>
    <w:rsid w:val="00C87E80"/>
    <w:rsid w:val="00C87F29"/>
    <w:rsid w:val="00C87FC3"/>
    <w:rsid w:val="00C92827"/>
    <w:rsid w:val="00C9347C"/>
    <w:rsid w:val="00C93C67"/>
    <w:rsid w:val="00C94175"/>
    <w:rsid w:val="00CA1A2C"/>
    <w:rsid w:val="00CA2A06"/>
    <w:rsid w:val="00CA4004"/>
    <w:rsid w:val="00CA535C"/>
    <w:rsid w:val="00CB0477"/>
    <w:rsid w:val="00CB2D07"/>
    <w:rsid w:val="00CB4081"/>
    <w:rsid w:val="00CB4294"/>
    <w:rsid w:val="00CB42A0"/>
    <w:rsid w:val="00CB4D9E"/>
    <w:rsid w:val="00CB6570"/>
    <w:rsid w:val="00CB6651"/>
    <w:rsid w:val="00CB6A87"/>
    <w:rsid w:val="00CB6B48"/>
    <w:rsid w:val="00CC1361"/>
    <w:rsid w:val="00CC1B71"/>
    <w:rsid w:val="00CC453A"/>
    <w:rsid w:val="00CC5838"/>
    <w:rsid w:val="00CC5CF1"/>
    <w:rsid w:val="00CC6124"/>
    <w:rsid w:val="00CC6514"/>
    <w:rsid w:val="00CC6786"/>
    <w:rsid w:val="00CC75F6"/>
    <w:rsid w:val="00CC7DCC"/>
    <w:rsid w:val="00CD2DBE"/>
    <w:rsid w:val="00CD56D9"/>
    <w:rsid w:val="00CD5D17"/>
    <w:rsid w:val="00CD7CDF"/>
    <w:rsid w:val="00CD7E94"/>
    <w:rsid w:val="00CE01E1"/>
    <w:rsid w:val="00CE083F"/>
    <w:rsid w:val="00CE0D89"/>
    <w:rsid w:val="00CE1548"/>
    <w:rsid w:val="00CE2707"/>
    <w:rsid w:val="00CE2DBB"/>
    <w:rsid w:val="00CE33D7"/>
    <w:rsid w:val="00CE3537"/>
    <w:rsid w:val="00CE44C7"/>
    <w:rsid w:val="00CE4BED"/>
    <w:rsid w:val="00CE6141"/>
    <w:rsid w:val="00CE794A"/>
    <w:rsid w:val="00CF014F"/>
    <w:rsid w:val="00CF039D"/>
    <w:rsid w:val="00CF0CCF"/>
    <w:rsid w:val="00CF0F44"/>
    <w:rsid w:val="00CF25C1"/>
    <w:rsid w:val="00CF2A44"/>
    <w:rsid w:val="00CF39D3"/>
    <w:rsid w:val="00CF3BF7"/>
    <w:rsid w:val="00CF4797"/>
    <w:rsid w:val="00CF49A9"/>
    <w:rsid w:val="00CF4B57"/>
    <w:rsid w:val="00CF5B3D"/>
    <w:rsid w:val="00CF7FF3"/>
    <w:rsid w:val="00D0464F"/>
    <w:rsid w:val="00D05549"/>
    <w:rsid w:val="00D05885"/>
    <w:rsid w:val="00D10742"/>
    <w:rsid w:val="00D115D2"/>
    <w:rsid w:val="00D12B06"/>
    <w:rsid w:val="00D149BC"/>
    <w:rsid w:val="00D15E51"/>
    <w:rsid w:val="00D17B50"/>
    <w:rsid w:val="00D22112"/>
    <w:rsid w:val="00D23DB6"/>
    <w:rsid w:val="00D24130"/>
    <w:rsid w:val="00D24477"/>
    <w:rsid w:val="00D265BD"/>
    <w:rsid w:val="00D30558"/>
    <w:rsid w:val="00D33141"/>
    <w:rsid w:val="00D35515"/>
    <w:rsid w:val="00D37766"/>
    <w:rsid w:val="00D402BF"/>
    <w:rsid w:val="00D410DB"/>
    <w:rsid w:val="00D429F8"/>
    <w:rsid w:val="00D42FEA"/>
    <w:rsid w:val="00D4677F"/>
    <w:rsid w:val="00D46EB7"/>
    <w:rsid w:val="00D47A3B"/>
    <w:rsid w:val="00D5238C"/>
    <w:rsid w:val="00D52895"/>
    <w:rsid w:val="00D5319D"/>
    <w:rsid w:val="00D5707D"/>
    <w:rsid w:val="00D578AC"/>
    <w:rsid w:val="00D57DED"/>
    <w:rsid w:val="00D6147D"/>
    <w:rsid w:val="00D61EDE"/>
    <w:rsid w:val="00D6230A"/>
    <w:rsid w:val="00D64ACF"/>
    <w:rsid w:val="00D65345"/>
    <w:rsid w:val="00D65C7C"/>
    <w:rsid w:val="00D65F03"/>
    <w:rsid w:val="00D66324"/>
    <w:rsid w:val="00D66377"/>
    <w:rsid w:val="00D66B91"/>
    <w:rsid w:val="00D67598"/>
    <w:rsid w:val="00D67B2E"/>
    <w:rsid w:val="00D704A6"/>
    <w:rsid w:val="00D72CDB"/>
    <w:rsid w:val="00D732DA"/>
    <w:rsid w:val="00D73316"/>
    <w:rsid w:val="00D811B9"/>
    <w:rsid w:val="00D816BF"/>
    <w:rsid w:val="00D81EB2"/>
    <w:rsid w:val="00D8272B"/>
    <w:rsid w:val="00D830F0"/>
    <w:rsid w:val="00D8424A"/>
    <w:rsid w:val="00D84C45"/>
    <w:rsid w:val="00D85C1D"/>
    <w:rsid w:val="00D863F2"/>
    <w:rsid w:val="00D91A1B"/>
    <w:rsid w:val="00D92CD2"/>
    <w:rsid w:val="00D92E38"/>
    <w:rsid w:val="00D95059"/>
    <w:rsid w:val="00D96D38"/>
    <w:rsid w:val="00D9708B"/>
    <w:rsid w:val="00DA04F9"/>
    <w:rsid w:val="00DA0BD6"/>
    <w:rsid w:val="00DA32DF"/>
    <w:rsid w:val="00DA3657"/>
    <w:rsid w:val="00DA3E9F"/>
    <w:rsid w:val="00DA452A"/>
    <w:rsid w:val="00DA49F7"/>
    <w:rsid w:val="00DA5157"/>
    <w:rsid w:val="00DA66C0"/>
    <w:rsid w:val="00DA7086"/>
    <w:rsid w:val="00DA7B83"/>
    <w:rsid w:val="00DB0C26"/>
    <w:rsid w:val="00DB10C0"/>
    <w:rsid w:val="00DB1829"/>
    <w:rsid w:val="00DB2622"/>
    <w:rsid w:val="00DB2FFA"/>
    <w:rsid w:val="00DB3064"/>
    <w:rsid w:val="00DB33DC"/>
    <w:rsid w:val="00DB4839"/>
    <w:rsid w:val="00DB5745"/>
    <w:rsid w:val="00DB6773"/>
    <w:rsid w:val="00DB7C36"/>
    <w:rsid w:val="00DC00F3"/>
    <w:rsid w:val="00DC3918"/>
    <w:rsid w:val="00DC50BD"/>
    <w:rsid w:val="00DC70A3"/>
    <w:rsid w:val="00DC734D"/>
    <w:rsid w:val="00DD1D12"/>
    <w:rsid w:val="00DD227F"/>
    <w:rsid w:val="00DD298E"/>
    <w:rsid w:val="00DD2FCB"/>
    <w:rsid w:val="00DD4636"/>
    <w:rsid w:val="00DD479E"/>
    <w:rsid w:val="00DD4973"/>
    <w:rsid w:val="00DD5AE2"/>
    <w:rsid w:val="00DD601C"/>
    <w:rsid w:val="00DD6D15"/>
    <w:rsid w:val="00DE0E69"/>
    <w:rsid w:val="00DE11B7"/>
    <w:rsid w:val="00DE15C7"/>
    <w:rsid w:val="00DF074C"/>
    <w:rsid w:val="00DF15F1"/>
    <w:rsid w:val="00DF26D2"/>
    <w:rsid w:val="00DF61A3"/>
    <w:rsid w:val="00DF6257"/>
    <w:rsid w:val="00DF7086"/>
    <w:rsid w:val="00DF7360"/>
    <w:rsid w:val="00E01077"/>
    <w:rsid w:val="00E02E0F"/>
    <w:rsid w:val="00E0546A"/>
    <w:rsid w:val="00E05A79"/>
    <w:rsid w:val="00E05CEF"/>
    <w:rsid w:val="00E05EA9"/>
    <w:rsid w:val="00E071A2"/>
    <w:rsid w:val="00E07399"/>
    <w:rsid w:val="00E0745E"/>
    <w:rsid w:val="00E10A40"/>
    <w:rsid w:val="00E11C5E"/>
    <w:rsid w:val="00E12E1D"/>
    <w:rsid w:val="00E13978"/>
    <w:rsid w:val="00E14EA8"/>
    <w:rsid w:val="00E1566D"/>
    <w:rsid w:val="00E178E7"/>
    <w:rsid w:val="00E179E5"/>
    <w:rsid w:val="00E17F72"/>
    <w:rsid w:val="00E200E9"/>
    <w:rsid w:val="00E233EB"/>
    <w:rsid w:val="00E27E05"/>
    <w:rsid w:val="00E30DFA"/>
    <w:rsid w:val="00E31894"/>
    <w:rsid w:val="00E326DE"/>
    <w:rsid w:val="00E32A83"/>
    <w:rsid w:val="00E33A40"/>
    <w:rsid w:val="00E354F5"/>
    <w:rsid w:val="00E35E58"/>
    <w:rsid w:val="00E401CA"/>
    <w:rsid w:val="00E40425"/>
    <w:rsid w:val="00E41951"/>
    <w:rsid w:val="00E429F0"/>
    <w:rsid w:val="00E46334"/>
    <w:rsid w:val="00E46F59"/>
    <w:rsid w:val="00E60818"/>
    <w:rsid w:val="00E6083F"/>
    <w:rsid w:val="00E60B9D"/>
    <w:rsid w:val="00E62646"/>
    <w:rsid w:val="00E632F5"/>
    <w:rsid w:val="00E63BA6"/>
    <w:rsid w:val="00E64FE9"/>
    <w:rsid w:val="00E661D8"/>
    <w:rsid w:val="00E66A9E"/>
    <w:rsid w:val="00E67185"/>
    <w:rsid w:val="00E6755B"/>
    <w:rsid w:val="00E677A8"/>
    <w:rsid w:val="00E67C2B"/>
    <w:rsid w:val="00E716DB"/>
    <w:rsid w:val="00E7305C"/>
    <w:rsid w:val="00E73829"/>
    <w:rsid w:val="00E74877"/>
    <w:rsid w:val="00E75555"/>
    <w:rsid w:val="00E77927"/>
    <w:rsid w:val="00E80C4B"/>
    <w:rsid w:val="00E813DB"/>
    <w:rsid w:val="00E817E5"/>
    <w:rsid w:val="00E84129"/>
    <w:rsid w:val="00E85BA9"/>
    <w:rsid w:val="00E85C3D"/>
    <w:rsid w:val="00E91841"/>
    <w:rsid w:val="00E93016"/>
    <w:rsid w:val="00E93E7E"/>
    <w:rsid w:val="00E944CB"/>
    <w:rsid w:val="00E96780"/>
    <w:rsid w:val="00EA2793"/>
    <w:rsid w:val="00EA3780"/>
    <w:rsid w:val="00EA597A"/>
    <w:rsid w:val="00EA63DD"/>
    <w:rsid w:val="00EA7B21"/>
    <w:rsid w:val="00EB133F"/>
    <w:rsid w:val="00EB2CC1"/>
    <w:rsid w:val="00EB64CA"/>
    <w:rsid w:val="00EB73B7"/>
    <w:rsid w:val="00EB75A5"/>
    <w:rsid w:val="00EC0F8E"/>
    <w:rsid w:val="00EC3127"/>
    <w:rsid w:val="00EC7E10"/>
    <w:rsid w:val="00ED047B"/>
    <w:rsid w:val="00ED1621"/>
    <w:rsid w:val="00ED5DF5"/>
    <w:rsid w:val="00ED610D"/>
    <w:rsid w:val="00ED6793"/>
    <w:rsid w:val="00ED6F08"/>
    <w:rsid w:val="00EE1BB7"/>
    <w:rsid w:val="00EE1BF4"/>
    <w:rsid w:val="00EE3420"/>
    <w:rsid w:val="00EE4C94"/>
    <w:rsid w:val="00EE530F"/>
    <w:rsid w:val="00EE62DB"/>
    <w:rsid w:val="00EE6717"/>
    <w:rsid w:val="00EE70FE"/>
    <w:rsid w:val="00EE763F"/>
    <w:rsid w:val="00EE7B97"/>
    <w:rsid w:val="00EF05DC"/>
    <w:rsid w:val="00EF1328"/>
    <w:rsid w:val="00EF341D"/>
    <w:rsid w:val="00EF42A5"/>
    <w:rsid w:val="00EF51B8"/>
    <w:rsid w:val="00F0106E"/>
    <w:rsid w:val="00F0124C"/>
    <w:rsid w:val="00F01CF9"/>
    <w:rsid w:val="00F02B33"/>
    <w:rsid w:val="00F03BD1"/>
    <w:rsid w:val="00F0416B"/>
    <w:rsid w:val="00F04E75"/>
    <w:rsid w:val="00F0790F"/>
    <w:rsid w:val="00F10269"/>
    <w:rsid w:val="00F1059A"/>
    <w:rsid w:val="00F10AAC"/>
    <w:rsid w:val="00F11989"/>
    <w:rsid w:val="00F12726"/>
    <w:rsid w:val="00F127DC"/>
    <w:rsid w:val="00F143AE"/>
    <w:rsid w:val="00F1488E"/>
    <w:rsid w:val="00F15004"/>
    <w:rsid w:val="00F17281"/>
    <w:rsid w:val="00F179D8"/>
    <w:rsid w:val="00F20A89"/>
    <w:rsid w:val="00F221E0"/>
    <w:rsid w:val="00F22524"/>
    <w:rsid w:val="00F23DB2"/>
    <w:rsid w:val="00F25214"/>
    <w:rsid w:val="00F254A1"/>
    <w:rsid w:val="00F26A86"/>
    <w:rsid w:val="00F273E1"/>
    <w:rsid w:val="00F30D12"/>
    <w:rsid w:val="00F3140E"/>
    <w:rsid w:val="00F32B83"/>
    <w:rsid w:val="00F32FC0"/>
    <w:rsid w:val="00F34D73"/>
    <w:rsid w:val="00F359A9"/>
    <w:rsid w:val="00F36394"/>
    <w:rsid w:val="00F410EE"/>
    <w:rsid w:val="00F41367"/>
    <w:rsid w:val="00F418DF"/>
    <w:rsid w:val="00F44AA1"/>
    <w:rsid w:val="00F4634B"/>
    <w:rsid w:val="00F52460"/>
    <w:rsid w:val="00F52F20"/>
    <w:rsid w:val="00F534EE"/>
    <w:rsid w:val="00F56510"/>
    <w:rsid w:val="00F57065"/>
    <w:rsid w:val="00F57436"/>
    <w:rsid w:val="00F57C35"/>
    <w:rsid w:val="00F62972"/>
    <w:rsid w:val="00F63408"/>
    <w:rsid w:val="00F66A85"/>
    <w:rsid w:val="00F70C9B"/>
    <w:rsid w:val="00F71EB2"/>
    <w:rsid w:val="00F7457F"/>
    <w:rsid w:val="00F74AB3"/>
    <w:rsid w:val="00F7589C"/>
    <w:rsid w:val="00F76711"/>
    <w:rsid w:val="00F76717"/>
    <w:rsid w:val="00F77B3F"/>
    <w:rsid w:val="00F80675"/>
    <w:rsid w:val="00F81DD9"/>
    <w:rsid w:val="00F84246"/>
    <w:rsid w:val="00F853A4"/>
    <w:rsid w:val="00F92883"/>
    <w:rsid w:val="00F9549C"/>
    <w:rsid w:val="00F95CCA"/>
    <w:rsid w:val="00F96613"/>
    <w:rsid w:val="00F968DB"/>
    <w:rsid w:val="00F978C3"/>
    <w:rsid w:val="00FA19D0"/>
    <w:rsid w:val="00FA1A97"/>
    <w:rsid w:val="00FA3290"/>
    <w:rsid w:val="00FA47E9"/>
    <w:rsid w:val="00FA4A1F"/>
    <w:rsid w:val="00FA5512"/>
    <w:rsid w:val="00FA5CAB"/>
    <w:rsid w:val="00FB090D"/>
    <w:rsid w:val="00FB21C6"/>
    <w:rsid w:val="00FB33F3"/>
    <w:rsid w:val="00FB612A"/>
    <w:rsid w:val="00FB61B4"/>
    <w:rsid w:val="00FC024D"/>
    <w:rsid w:val="00FC05CC"/>
    <w:rsid w:val="00FC1513"/>
    <w:rsid w:val="00FC1B8E"/>
    <w:rsid w:val="00FC28F1"/>
    <w:rsid w:val="00FC2AFD"/>
    <w:rsid w:val="00FC30C9"/>
    <w:rsid w:val="00FC3566"/>
    <w:rsid w:val="00FD234B"/>
    <w:rsid w:val="00FD29E8"/>
    <w:rsid w:val="00FD3983"/>
    <w:rsid w:val="00FD6405"/>
    <w:rsid w:val="00FD6F50"/>
    <w:rsid w:val="00FD765D"/>
    <w:rsid w:val="00FE1846"/>
    <w:rsid w:val="00FE3766"/>
    <w:rsid w:val="00FE3983"/>
    <w:rsid w:val="00FE76E7"/>
    <w:rsid w:val="00FF4095"/>
    <w:rsid w:val="00FF4A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1C45E46-948B-964E-9FD2-2350DA62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ascii="Calibri" w:hAnsi="Calibri" w:cs="Arial"/>
      <w:kern w:val="24"/>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1 Char,Footnote Text Char Char1 Char,Footnote Text Char1 Char Char Char,Footnote Text Char Char1 Char Char Char,Footnote Text Char Char2 Char,Footnote Text Char1 Char1,Footnote Text Char Char1 Char1,Char"/>
    <w:basedOn w:val="Normal"/>
    <w:link w:val="FootnoteTextChar"/>
    <w:uiPriority w:val="99"/>
    <w:unhideWhenUsed/>
    <w:rsid w:val="0098407A"/>
    <w:rPr>
      <w:sz w:val="20"/>
      <w:szCs w:val="20"/>
    </w:rPr>
  </w:style>
  <w:style w:type="character" w:customStyle="1" w:styleId="FootnoteTextChar">
    <w:name w:val="Footnote Text Char"/>
    <w:aliases w:val=" Char Char,Footnote Text Char1 Char Char,Footnote Text Char Char1 Char Char,Footnote Text Char1 Char Char Char Char,Footnote Text Char Char1 Char Char Char Char,Footnote Text Char Char2 Char Char,Footnote Text Char1 Char1 Char"/>
    <w:link w:val="FootnoteText"/>
    <w:uiPriority w:val="99"/>
    <w:rsid w:val="0098407A"/>
    <w:rPr>
      <w:rFonts w:ascii="Calibri" w:hAnsi="Calibri" w:cs="Arial"/>
      <w:kern w:val="24"/>
      <w:lang w:val="id-ID"/>
    </w:rPr>
  </w:style>
  <w:style w:type="character" w:styleId="FootnoteReference">
    <w:name w:val="footnote reference"/>
    <w:uiPriority w:val="99"/>
    <w:unhideWhenUsed/>
    <w:rsid w:val="0098407A"/>
    <w:rPr>
      <w:vertAlign w:val="superscript"/>
    </w:rPr>
  </w:style>
  <w:style w:type="character" w:customStyle="1" w:styleId="fontstyle01">
    <w:name w:val="fontstyle01"/>
    <w:rsid w:val="009E22AE"/>
    <w:rPr>
      <w:rFonts w:ascii="Calibri-Identity-H" w:hAnsi="Calibri-Identity-H" w:hint="default"/>
      <w:b w:val="0"/>
      <w:bCs w:val="0"/>
      <w:i w:val="0"/>
      <w:iCs w:val="0"/>
      <w:color w:val="231916"/>
      <w:sz w:val="22"/>
      <w:szCs w:val="22"/>
    </w:rPr>
  </w:style>
  <w:style w:type="character" w:customStyle="1" w:styleId="fontstyle21">
    <w:name w:val="fontstyle21"/>
    <w:rsid w:val="009E22AE"/>
    <w:rPr>
      <w:rFonts w:ascii="Calibri-Italic-Identity-H" w:hAnsi="Calibri-Italic-Identity-H" w:hint="default"/>
      <w:b w:val="0"/>
      <w:bCs w:val="0"/>
      <w:i/>
      <w:iCs/>
      <w:color w:val="231916"/>
      <w:sz w:val="22"/>
      <w:szCs w:val="22"/>
    </w:rPr>
  </w:style>
  <w:style w:type="character" w:styleId="Hyperlink">
    <w:name w:val="Hyperlink"/>
    <w:uiPriority w:val="99"/>
    <w:unhideWhenUsed/>
    <w:rsid w:val="009B2BAB"/>
    <w:rPr>
      <w:color w:val="0000FF"/>
      <w:u w:val="single"/>
    </w:rPr>
  </w:style>
  <w:style w:type="character" w:customStyle="1" w:styleId="fontstyle31">
    <w:name w:val="fontstyle31"/>
    <w:rsid w:val="00C173CE"/>
    <w:rPr>
      <w:rFonts w:ascii="Arial" w:hAnsi="Arial" w:cs="Arial" w:hint="default"/>
      <w:b w:val="0"/>
      <w:bCs w:val="0"/>
      <w:i w:val="0"/>
      <w:iCs w:val="0"/>
      <w:color w:val="0000FF"/>
      <w:sz w:val="32"/>
      <w:szCs w:val="32"/>
    </w:rPr>
  </w:style>
  <w:style w:type="character" w:customStyle="1" w:styleId="fontstyle41">
    <w:name w:val="fontstyle41"/>
    <w:rsid w:val="00C173CE"/>
    <w:rPr>
      <w:rFonts w:ascii="TimesNewRoman" w:hAnsi="TimesNewRoman" w:hint="default"/>
      <w:b w:val="0"/>
      <w:bCs w:val="0"/>
      <w:i/>
      <w:iCs/>
      <w:color w:val="000000"/>
      <w:sz w:val="22"/>
      <w:szCs w:val="22"/>
    </w:rPr>
  </w:style>
  <w:style w:type="paragraph" w:customStyle="1" w:styleId="StyleAuthorBold">
    <w:name w:val="Style Author + Bold"/>
    <w:basedOn w:val="Normal"/>
    <w:rsid w:val="005A00FA"/>
    <w:pPr>
      <w:spacing w:before="240" w:after="40" w:line="240" w:lineRule="auto"/>
      <w:jc w:val="center"/>
    </w:pPr>
    <w:rPr>
      <w:rFonts w:ascii="Times New Roman" w:eastAsia="SimSun" w:hAnsi="Times New Roman" w:cs="Times New Roman"/>
      <w:b/>
      <w:bCs/>
      <w:noProof/>
      <w:kern w:val="0"/>
      <w:lang w:val="en-US" w:eastAsia="en-US"/>
    </w:rPr>
  </w:style>
  <w:style w:type="paragraph" w:customStyle="1" w:styleId="Afiliasi">
    <w:name w:val="Afiliasi"/>
    <w:basedOn w:val="Normal"/>
    <w:qFormat/>
    <w:rsid w:val="005A00FA"/>
    <w:pPr>
      <w:spacing w:before="40" w:after="40" w:line="240" w:lineRule="auto"/>
      <w:contextualSpacing/>
      <w:jc w:val="center"/>
    </w:pPr>
    <w:rPr>
      <w:rFonts w:ascii="Times New Roman" w:eastAsia="SimSun" w:hAnsi="Times New Roman" w:cs="Times New Roman"/>
      <w:noProof/>
      <w:kern w:val="0"/>
      <w:sz w:val="20"/>
      <w:szCs w:val="20"/>
      <w:lang w:eastAsia="en-US"/>
    </w:rPr>
  </w:style>
  <w:style w:type="paragraph" w:styleId="NormalWeb">
    <w:name w:val="Normal (Web)"/>
    <w:basedOn w:val="Normal"/>
    <w:uiPriority w:val="99"/>
    <w:unhideWhenUsed/>
    <w:rsid w:val="00D2413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HTMLPreformatted">
    <w:name w:val="HTML Preformatted"/>
    <w:basedOn w:val="Normal"/>
    <w:link w:val="HTMLPreformattedChar"/>
    <w:uiPriority w:val="99"/>
    <w:semiHidden/>
    <w:unhideWhenUsed/>
    <w:rsid w:val="00F17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eastAsia="en-US"/>
    </w:rPr>
  </w:style>
  <w:style w:type="character" w:customStyle="1" w:styleId="HTMLPreformattedChar">
    <w:name w:val="HTML Preformatted Char"/>
    <w:basedOn w:val="DefaultParagraphFont"/>
    <w:link w:val="HTMLPreformatted"/>
    <w:uiPriority w:val="99"/>
    <w:semiHidden/>
    <w:rsid w:val="00F179D8"/>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7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omuhammad@mhs.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ukumonline.com/pusatdata/detail/1371/node/38/uu-no-31-tahun-1999-pemberantasan-tindak-pidana-korupsi" TargetMode="External"/><Relationship Id="rId4" Type="http://schemas.openxmlformats.org/officeDocument/2006/relationships/settings" Target="settings.xml"/><Relationship Id="rId9" Type="http://schemas.openxmlformats.org/officeDocument/2006/relationships/hyperlink" Target="mailto:Emmiliarusdiana@unes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DD64B-EB98-4CBE-9EA4-72FFAD43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8658</Words>
  <Characters>49355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57898</CharactersWithSpaces>
  <SharedDoc>false</SharedDoc>
  <HLinks>
    <vt:vector size="30" baseType="variant">
      <vt:variant>
        <vt:i4>5570633</vt:i4>
      </vt:variant>
      <vt:variant>
        <vt:i4>6</vt:i4>
      </vt:variant>
      <vt:variant>
        <vt:i4>0</vt:i4>
      </vt:variant>
      <vt:variant>
        <vt:i4>5</vt:i4>
      </vt:variant>
      <vt:variant>
        <vt:lpwstr>http://manadopost.id/read/2020/04/20/ aspek-hukum-dalam-dalam-penanganan-wabah-covid-19/67536</vt:lpwstr>
      </vt:variant>
      <vt:variant>
        <vt:lpwstr/>
      </vt:variant>
      <vt:variant>
        <vt:i4>5570655</vt:i4>
      </vt:variant>
      <vt:variant>
        <vt:i4>3</vt:i4>
      </vt:variant>
      <vt:variant>
        <vt:i4>0</vt:i4>
      </vt:variant>
      <vt:variant>
        <vt:i4>5</vt:i4>
      </vt:variant>
      <vt:variant>
        <vt:lpwstr>http://manadopost.id/read/2020/04/20/ASPEK-HUKUM-DALAM-DALAM-PENANGANAN-WABAH-COVID-19/67536</vt:lpwstr>
      </vt:variant>
      <vt:variant>
        <vt:lpwstr/>
      </vt:variant>
      <vt:variant>
        <vt:i4>589898</vt:i4>
      </vt:variant>
      <vt:variant>
        <vt:i4>0</vt:i4>
      </vt:variant>
      <vt:variant>
        <vt:i4>0</vt:i4>
      </vt:variant>
      <vt:variant>
        <vt:i4>5</vt:i4>
      </vt:variant>
      <vt:variant>
        <vt:lpwstr>https://www.hukumonline.com/pusatdata/detail/1371/node/38/uu-no-31-tahun-1999-pemberantasan-tindak-pidana-korupsi</vt:lpwstr>
      </vt:variant>
      <vt:variant>
        <vt:lpwstr/>
      </vt:variant>
      <vt:variant>
        <vt:i4>5570655</vt:i4>
      </vt:variant>
      <vt:variant>
        <vt:i4>3</vt:i4>
      </vt:variant>
      <vt:variant>
        <vt:i4>0</vt:i4>
      </vt:variant>
      <vt:variant>
        <vt:i4>5</vt:i4>
      </vt:variant>
      <vt:variant>
        <vt:lpwstr>http://manadopost.id/read/2020/04/20/ASPEK-HUKUM-DALAM-DALAM-PENANGANAN-WABAH-COVID-19/67536</vt:lpwstr>
      </vt:variant>
      <vt:variant>
        <vt:lpwstr/>
      </vt:variant>
      <vt:variant>
        <vt:i4>5570655</vt:i4>
      </vt:variant>
      <vt:variant>
        <vt:i4>0</vt:i4>
      </vt:variant>
      <vt:variant>
        <vt:i4>0</vt:i4>
      </vt:variant>
      <vt:variant>
        <vt:i4>5</vt:i4>
      </vt:variant>
      <vt:variant>
        <vt:lpwstr>http://manadopost.id/read/2020/04/20/ASPEK-HUKUM-DALAM-DALAM-PENANGANAN-WABAH-COVID-19/67536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mastotok</dc:creator>
  <cp:keywords/>
  <cp:lastModifiedBy>Tio Aldino Muhammad</cp:lastModifiedBy>
  <cp:revision>3</cp:revision>
  <dcterms:created xsi:type="dcterms:W3CDTF">2020-12-17T12:49:00Z</dcterms:created>
  <dcterms:modified xsi:type="dcterms:W3CDTF">2020-12-17T12:52:00Z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e59de7f7-816e-3b33-ab33-0201915daaeb</vt:lpwstr>
  </property>
</Properties>
</file>