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D6976" w14:textId="450FA278" w:rsidR="005403F2" w:rsidRPr="00153C08" w:rsidRDefault="00D55307" w:rsidP="00D55307">
      <w:pPr>
        <w:spacing w:line="240" w:lineRule="auto"/>
        <w:jc w:val="center"/>
        <w:rPr>
          <w:rFonts w:ascii="Times New Roman" w:hAnsi="Times New Roman" w:cs="Times New Roman"/>
          <w:b/>
        </w:rPr>
      </w:pPr>
      <w:bookmarkStart w:id="0" w:name="_GoBack"/>
      <w:bookmarkEnd w:id="0"/>
      <w:r w:rsidRPr="00153C08">
        <w:rPr>
          <w:rFonts w:ascii="Times New Roman" w:hAnsi="Times New Roman" w:cs="Times New Roman"/>
          <w:b/>
        </w:rPr>
        <w:t>TINJAUAN YURIDIS LARANGAN BAGI PRODUSEN</w:t>
      </w:r>
      <w:r w:rsidR="0081121F" w:rsidRPr="00153C08">
        <w:rPr>
          <w:rFonts w:ascii="Times New Roman" w:hAnsi="Times New Roman" w:cs="Times New Roman"/>
          <w:b/>
          <w:lang w:val="en-US"/>
        </w:rPr>
        <w:t xml:space="preserve"> PRODUK TEMBAKAU</w:t>
      </w:r>
      <w:r w:rsidRPr="00153C08">
        <w:rPr>
          <w:rFonts w:ascii="Times New Roman" w:hAnsi="Times New Roman" w:cs="Times New Roman"/>
          <w:b/>
        </w:rPr>
        <w:t xml:space="preserve"> DALAM PENCANTUMAN KETERANGAN ATAU TANDA MENYESATKAN ATAU KATA-KATA YANG BERSIFAT PROMOTIF </w:t>
      </w:r>
    </w:p>
    <w:p w14:paraId="5863A743" w14:textId="77777777" w:rsidR="00D55307" w:rsidRPr="00153C08" w:rsidRDefault="00D55307" w:rsidP="003B7606">
      <w:pPr>
        <w:spacing w:after="0" w:line="240" w:lineRule="auto"/>
        <w:jc w:val="center"/>
        <w:rPr>
          <w:rFonts w:ascii="Times New Roman" w:hAnsi="Times New Roman" w:cs="Times New Roman"/>
          <w:b/>
        </w:rPr>
      </w:pPr>
      <w:r w:rsidRPr="00153C08">
        <w:rPr>
          <w:rFonts w:ascii="Times New Roman" w:hAnsi="Times New Roman" w:cs="Times New Roman"/>
          <w:b/>
        </w:rPr>
        <w:t>Mohammad Wildan Rasyid</w:t>
      </w:r>
    </w:p>
    <w:p w14:paraId="0214958D" w14:textId="77777777" w:rsidR="00D55307" w:rsidRPr="00153C08" w:rsidRDefault="00D55307" w:rsidP="003B7606">
      <w:pPr>
        <w:spacing w:after="0" w:line="240" w:lineRule="auto"/>
        <w:contextualSpacing/>
        <w:jc w:val="center"/>
        <w:rPr>
          <w:rFonts w:ascii="Times New Roman" w:hAnsi="Times New Roman" w:cs="Times New Roman"/>
          <w:sz w:val="20"/>
          <w:szCs w:val="20"/>
        </w:rPr>
      </w:pPr>
      <w:r w:rsidRPr="00153C08">
        <w:rPr>
          <w:rFonts w:ascii="Times New Roman" w:hAnsi="Times New Roman" w:cs="Times New Roman"/>
        </w:rPr>
        <w:t>(</w:t>
      </w:r>
      <w:r w:rsidRPr="00153C08">
        <w:rPr>
          <w:rFonts w:ascii="Times New Roman" w:hAnsi="Times New Roman" w:cs="Times New Roman"/>
          <w:sz w:val="20"/>
          <w:szCs w:val="20"/>
        </w:rPr>
        <w:t>S1 Ilmu Hukum, Fakultas Ilmu Sosial dan Hukum, Universitas Negeri Surabaya)</w:t>
      </w:r>
    </w:p>
    <w:p w14:paraId="6AB9FE63" w14:textId="77777777" w:rsidR="00D8684A" w:rsidRPr="00153C08" w:rsidRDefault="00911E69" w:rsidP="003B7606">
      <w:pPr>
        <w:spacing w:after="0" w:line="240" w:lineRule="auto"/>
        <w:contextualSpacing/>
        <w:jc w:val="center"/>
        <w:rPr>
          <w:rFonts w:ascii="Times New Roman" w:hAnsi="Times New Roman" w:cs="Times New Roman"/>
        </w:rPr>
      </w:pPr>
      <w:hyperlink r:id="rId8" w:history="1">
        <w:r w:rsidR="00D8684A" w:rsidRPr="00153C08">
          <w:rPr>
            <w:rStyle w:val="Hyperlink"/>
            <w:rFonts w:ascii="Times New Roman" w:hAnsi="Times New Roman" w:cs="Times New Roman"/>
            <w:color w:val="auto"/>
            <w:sz w:val="20"/>
            <w:szCs w:val="20"/>
          </w:rPr>
          <w:t>Mohammadrasyid16040704178@mhs.unesa.ac.id</w:t>
        </w:r>
      </w:hyperlink>
    </w:p>
    <w:p w14:paraId="7C6116B2" w14:textId="77777777" w:rsidR="00D8684A" w:rsidRPr="00153C08" w:rsidRDefault="00D8684A" w:rsidP="00C3766F">
      <w:pPr>
        <w:spacing w:line="240" w:lineRule="auto"/>
        <w:jc w:val="center"/>
        <w:rPr>
          <w:rFonts w:ascii="Times New Roman" w:hAnsi="Times New Roman" w:cs="Times New Roman"/>
          <w:b/>
        </w:rPr>
      </w:pPr>
    </w:p>
    <w:p w14:paraId="33B0AFBD" w14:textId="42E34CFD" w:rsidR="00D55307" w:rsidRPr="00153C08" w:rsidRDefault="00D62185" w:rsidP="003B7606">
      <w:pPr>
        <w:spacing w:after="0" w:line="240" w:lineRule="auto"/>
        <w:jc w:val="center"/>
        <w:rPr>
          <w:rFonts w:ascii="Times New Roman" w:hAnsi="Times New Roman" w:cs="Times New Roman"/>
          <w:b/>
        </w:rPr>
      </w:pPr>
      <w:r w:rsidRPr="00153C08">
        <w:rPr>
          <w:rFonts w:ascii="Times New Roman" w:hAnsi="Times New Roman" w:cs="Times New Roman"/>
          <w:b/>
        </w:rPr>
        <w:t>Mahendra Wardhana</w:t>
      </w:r>
    </w:p>
    <w:p w14:paraId="1C52AFEB" w14:textId="77777777" w:rsidR="00D62185" w:rsidRPr="00153C08" w:rsidRDefault="00D62185" w:rsidP="003B7606">
      <w:pPr>
        <w:spacing w:after="0" w:line="240" w:lineRule="auto"/>
        <w:contextualSpacing/>
        <w:jc w:val="center"/>
        <w:rPr>
          <w:rFonts w:ascii="Times New Roman" w:hAnsi="Times New Roman" w:cs="Times New Roman"/>
          <w:sz w:val="20"/>
          <w:szCs w:val="20"/>
        </w:rPr>
      </w:pPr>
      <w:r w:rsidRPr="00153C08">
        <w:rPr>
          <w:rFonts w:ascii="Times New Roman" w:hAnsi="Times New Roman" w:cs="Times New Roman"/>
          <w:sz w:val="20"/>
          <w:szCs w:val="20"/>
        </w:rPr>
        <w:t>(S1 Ilmu Hukum, Fakultas Ilmu Sosial dan Hukum, Universitas Negeri Surabaya)</w:t>
      </w:r>
    </w:p>
    <w:p w14:paraId="2B337E13" w14:textId="77777777" w:rsidR="00D8684A" w:rsidRPr="00153C08" w:rsidRDefault="00911E69" w:rsidP="003B7606">
      <w:pPr>
        <w:spacing w:after="0" w:line="240" w:lineRule="auto"/>
        <w:contextualSpacing/>
        <w:jc w:val="center"/>
        <w:rPr>
          <w:rFonts w:ascii="Times New Roman" w:hAnsi="Times New Roman" w:cs="Times New Roman"/>
        </w:rPr>
      </w:pPr>
      <w:hyperlink r:id="rId9" w:history="1">
        <w:r w:rsidR="00D8684A" w:rsidRPr="00153C08">
          <w:rPr>
            <w:rStyle w:val="Hyperlink"/>
            <w:rFonts w:ascii="Times New Roman" w:hAnsi="Times New Roman" w:cs="Times New Roman"/>
            <w:color w:val="auto"/>
            <w:sz w:val="20"/>
            <w:szCs w:val="20"/>
          </w:rPr>
          <w:t>mahendrawardhana@unesa.ac.id</w:t>
        </w:r>
      </w:hyperlink>
      <w:r w:rsidR="00D8684A" w:rsidRPr="00153C08">
        <w:rPr>
          <w:rFonts w:ascii="Times New Roman" w:hAnsi="Times New Roman" w:cs="Times New Roman"/>
        </w:rPr>
        <w:t xml:space="preserve"> </w:t>
      </w:r>
    </w:p>
    <w:p w14:paraId="71785F1D" w14:textId="77777777" w:rsidR="00D62185" w:rsidRPr="00153C08" w:rsidRDefault="00D62185" w:rsidP="00C3766F">
      <w:pPr>
        <w:spacing w:line="240" w:lineRule="auto"/>
        <w:jc w:val="center"/>
        <w:rPr>
          <w:rFonts w:ascii="Times New Roman" w:hAnsi="Times New Roman" w:cs="Times New Roman"/>
        </w:rPr>
      </w:pPr>
    </w:p>
    <w:p w14:paraId="31E5CEED" w14:textId="77777777" w:rsidR="00D62185" w:rsidRPr="00153C08" w:rsidRDefault="00D62185" w:rsidP="00C3766F">
      <w:pPr>
        <w:spacing w:line="240" w:lineRule="auto"/>
        <w:jc w:val="center"/>
        <w:rPr>
          <w:rFonts w:ascii="Times New Roman" w:hAnsi="Times New Roman" w:cs="Times New Roman"/>
        </w:rPr>
      </w:pPr>
      <w:r w:rsidRPr="00153C08">
        <w:rPr>
          <w:rFonts w:ascii="Times New Roman" w:hAnsi="Times New Roman" w:cs="Times New Roman"/>
        </w:rPr>
        <w:t>Abstrak</w:t>
      </w:r>
    </w:p>
    <w:p w14:paraId="58402972" w14:textId="00C5F76F" w:rsidR="00806192" w:rsidRPr="00153C08" w:rsidRDefault="005C40B7" w:rsidP="003B7606">
      <w:pPr>
        <w:spacing w:after="0" w:line="240" w:lineRule="auto"/>
        <w:jc w:val="both"/>
        <w:rPr>
          <w:rFonts w:ascii="Times New Roman" w:hAnsi="Times New Roman" w:cs="Times New Roman"/>
          <w:sz w:val="20"/>
          <w:szCs w:val="20"/>
          <w:lang w:val="en-US"/>
        </w:rPr>
      </w:pPr>
      <w:r w:rsidRPr="00153C08">
        <w:rPr>
          <w:rFonts w:ascii="Times New Roman" w:hAnsi="Times New Roman" w:cs="Times New Roman"/>
          <w:sz w:val="20"/>
          <w:szCs w:val="20"/>
        </w:rPr>
        <w:t>Produk tembakau adalah produk yang</w:t>
      </w:r>
      <w:r w:rsidR="00776E8F" w:rsidRPr="00153C08">
        <w:rPr>
          <w:rFonts w:ascii="Times New Roman" w:hAnsi="Times New Roman" w:cs="Times New Roman"/>
          <w:sz w:val="20"/>
          <w:szCs w:val="20"/>
          <w:lang w:val="en-US"/>
        </w:rPr>
        <w:t xml:space="preserve"> terbuat dari olahan tanaman tembakau yang bisa dikonsumsi dengan berbagai cara</w:t>
      </w:r>
      <w:r w:rsidR="00B26F0A" w:rsidRPr="00153C08">
        <w:rPr>
          <w:rFonts w:ascii="Times New Roman" w:hAnsi="Times New Roman" w:cs="Times New Roman"/>
          <w:sz w:val="20"/>
          <w:szCs w:val="20"/>
          <w:lang w:val="en-US"/>
        </w:rPr>
        <w:t>.</w:t>
      </w:r>
      <w:r w:rsidR="00FC40C0" w:rsidRPr="00153C08">
        <w:rPr>
          <w:rFonts w:ascii="Times New Roman" w:hAnsi="Times New Roman" w:cs="Times New Roman"/>
          <w:sz w:val="20"/>
          <w:szCs w:val="20"/>
          <w:lang w:val="en-US"/>
        </w:rPr>
        <w:t xml:space="preserve"> </w:t>
      </w:r>
      <w:r w:rsidR="005A33A6" w:rsidRPr="00153C08">
        <w:rPr>
          <w:rFonts w:ascii="Times New Roman" w:hAnsi="Times New Roman" w:cs="Times New Roman"/>
          <w:sz w:val="20"/>
          <w:szCs w:val="20"/>
        </w:rPr>
        <w:t>Sebagaimana tercantum pada Pasal 24 Ayat (1)</w:t>
      </w:r>
      <w:r w:rsidR="00A70F14" w:rsidRPr="00153C08">
        <w:rPr>
          <w:rFonts w:ascii="Times New Roman" w:hAnsi="Times New Roman" w:cs="Times New Roman"/>
          <w:sz w:val="20"/>
          <w:szCs w:val="20"/>
        </w:rPr>
        <w:t xml:space="preserve"> PP</w:t>
      </w:r>
      <w:r w:rsidR="00FC40C0" w:rsidRPr="00153C08">
        <w:rPr>
          <w:rFonts w:ascii="Times New Roman" w:hAnsi="Times New Roman" w:cs="Times New Roman"/>
          <w:sz w:val="20"/>
          <w:szCs w:val="20"/>
          <w:lang w:val="en-US"/>
        </w:rPr>
        <w:t xml:space="preserve"> </w:t>
      </w:r>
      <w:r w:rsidR="00A70F14" w:rsidRPr="00153C08">
        <w:rPr>
          <w:rFonts w:ascii="Times New Roman" w:hAnsi="Times New Roman" w:cs="Times New Roman"/>
          <w:sz w:val="20"/>
          <w:szCs w:val="20"/>
        </w:rPr>
        <w:t>No 109 Tahun 2012</w:t>
      </w:r>
      <w:r w:rsidR="005A33A6" w:rsidRPr="00153C08">
        <w:rPr>
          <w:rFonts w:ascii="Times New Roman" w:hAnsi="Times New Roman" w:cs="Times New Roman"/>
          <w:sz w:val="20"/>
          <w:szCs w:val="20"/>
        </w:rPr>
        <w:t xml:space="preserve"> </w:t>
      </w:r>
      <w:r w:rsidR="000E447A" w:rsidRPr="00153C08">
        <w:rPr>
          <w:rFonts w:ascii="Times New Roman" w:hAnsi="Times New Roman" w:cs="Times New Roman"/>
          <w:sz w:val="20"/>
          <w:szCs w:val="20"/>
        </w:rPr>
        <w:t>bahwa setiap produsen dilarang untuk mencantumkan keterangan atau tanda apapun yang menyesatkan atau kata-kata bersifat promotif</w:t>
      </w:r>
      <w:r w:rsidR="0081121F" w:rsidRPr="00153C08">
        <w:rPr>
          <w:rFonts w:ascii="Times New Roman" w:hAnsi="Times New Roman" w:cs="Times New Roman"/>
          <w:sz w:val="20"/>
          <w:szCs w:val="20"/>
          <w:lang w:val="en-US"/>
        </w:rPr>
        <w:t xml:space="preserve">. </w:t>
      </w:r>
      <w:r w:rsidR="000E447A" w:rsidRPr="00153C08">
        <w:rPr>
          <w:rFonts w:ascii="Times New Roman" w:hAnsi="Times New Roman" w:cs="Times New Roman"/>
          <w:sz w:val="20"/>
          <w:szCs w:val="20"/>
        </w:rPr>
        <w:t>Tetapi</w:t>
      </w:r>
      <w:r w:rsidR="0081121F" w:rsidRPr="00153C08">
        <w:rPr>
          <w:rFonts w:ascii="Times New Roman" w:hAnsi="Times New Roman" w:cs="Times New Roman"/>
          <w:sz w:val="20"/>
          <w:szCs w:val="20"/>
          <w:lang w:val="en-US"/>
        </w:rPr>
        <w:t xml:space="preserve"> </w:t>
      </w:r>
      <w:r w:rsidR="000E447A" w:rsidRPr="00153C08">
        <w:rPr>
          <w:rFonts w:ascii="Times New Roman" w:hAnsi="Times New Roman" w:cs="Times New Roman"/>
          <w:sz w:val="20"/>
          <w:szCs w:val="20"/>
        </w:rPr>
        <w:t>berdasarkan Pasal 14 ayat (2) dan ayat (4) Per</w:t>
      </w:r>
      <w:r w:rsidR="00B24F9E" w:rsidRPr="00153C08">
        <w:rPr>
          <w:rFonts w:ascii="Times New Roman" w:hAnsi="Times New Roman" w:cs="Times New Roman"/>
          <w:sz w:val="20"/>
          <w:szCs w:val="20"/>
          <w:lang w:val="en-US"/>
        </w:rPr>
        <w:t>m</w:t>
      </w:r>
      <w:r w:rsidR="000E447A" w:rsidRPr="00153C08">
        <w:rPr>
          <w:rFonts w:ascii="Times New Roman" w:hAnsi="Times New Roman" w:cs="Times New Roman"/>
          <w:sz w:val="20"/>
          <w:szCs w:val="20"/>
        </w:rPr>
        <w:t>en</w:t>
      </w:r>
      <w:r w:rsidR="00B24F9E" w:rsidRPr="00153C08">
        <w:rPr>
          <w:rFonts w:ascii="Times New Roman" w:hAnsi="Times New Roman" w:cs="Times New Roman"/>
          <w:sz w:val="20"/>
          <w:szCs w:val="20"/>
          <w:lang w:val="en-US"/>
        </w:rPr>
        <w:t>k</w:t>
      </w:r>
      <w:r w:rsidR="000E447A" w:rsidRPr="00153C08">
        <w:rPr>
          <w:rFonts w:ascii="Times New Roman" w:hAnsi="Times New Roman" w:cs="Times New Roman"/>
          <w:sz w:val="20"/>
          <w:szCs w:val="20"/>
        </w:rPr>
        <w:t>es</w:t>
      </w:r>
      <w:r w:rsidR="00B24F9E" w:rsidRPr="00153C08">
        <w:rPr>
          <w:rFonts w:ascii="Times New Roman" w:hAnsi="Times New Roman" w:cs="Times New Roman"/>
          <w:sz w:val="20"/>
          <w:szCs w:val="20"/>
          <w:lang w:val="en-US"/>
        </w:rPr>
        <w:t xml:space="preserve"> </w:t>
      </w:r>
      <w:r w:rsidR="000E447A" w:rsidRPr="00153C08">
        <w:rPr>
          <w:rFonts w:ascii="Times New Roman" w:hAnsi="Times New Roman" w:cs="Times New Roman"/>
          <w:sz w:val="20"/>
          <w:szCs w:val="20"/>
        </w:rPr>
        <w:t>Tahun 2013</w:t>
      </w:r>
      <w:r w:rsidR="007A7FD7" w:rsidRPr="00153C08">
        <w:rPr>
          <w:rFonts w:ascii="Times New Roman" w:hAnsi="Times New Roman" w:cs="Times New Roman"/>
          <w:sz w:val="20"/>
          <w:szCs w:val="20"/>
          <w:lang w:val="en-US"/>
        </w:rPr>
        <w:t xml:space="preserve"> </w:t>
      </w:r>
      <w:r w:rsidR="000E447A" w:rsidRPr="00153C08">
        <w:rPr>
          <w:rFonts w:ascii="Times New Roman" w:hAnsi="Times New Roman" w:cs="Times New Roman"/>
          <w:sz w:val="20"/>
          <w:szCs w:val="20"/>
        </w:rPr>
        <w:t>menyatakan bahwa keterangan atau tanda apapun yang menyesatkan atau kata-kata</w:t>
      </w:r>
      <w:r w:rsidR="007A7FD7" w:rsidRPr="00153C08">
        <w:rPr>
          <w:rFonts w:ascii="Times New Roman" w:hAnsi="Times New Roman" w:cs="Times New Roman"/>
          <w:sz w:val="20"/>
          <w:szCs w:val="20"/>
          <w:lang w:val="en-US"/>
        </w:rPr>
        <w:t xml:space="preserve"> </w:t>
      </w:r>
      <w:r w:rsidR="000E447A" w:rsidRPr="00153C08">
        <w:rPr>
          <w:rFonts w:ascii="Times New Roman" w:hAnsi="Times New Roman" w:cs="Times New Roman"/>
          <w:sz w:val="20"/>
          <w:szCs w:val="20"/>
        </w:rPr>
        <w:t>bersifat promotif tidak berlaku bagi produk tembakau yang sudah mendapatkan s</w:t>
      </w:r>
      <w:r w:rsidR="003D66CE" w:rsidRPr="00153C08">
        <w:rPr>
          <w:rFonts w:ascii="Times New Roman" w:hAnsi="Times New Roman" w:cs="Times New Roman"/>
          <w:sz w:val="20"/>
          <w:szCs w:val="20"/>
        </w:rPr>
        <w:t>ertifikat merek.</w:t>
      </w:r>
      <w:r w:rsidR="00B26F0A" w:rsidRPr="00153C08">
        <w:rPr>
          <w:rFonts w:ascii="Times New Roman" w:hAnsi="Times New Roman" w:cs="Times New Roman"/>
          <w:sz w:val="20"/>
          <w:szCs w:val="20"/>
          <w:lang w:val="en-US"/>
        </w:rPr>
        <w:t xml:space="preserve"> </w:t>
      </w:r>
      <w:r w:rsidR="007A7FD7" w:rsidRPr="00153C08">
        <w:rPr>
          <w:rFonts w:ascii="Times New Roman" w:hAnsi="Times New Roman" w:cs="Times New Roman"/>
          <w:sz w:val="20"/>
          <w:szCs w:val="20"/>
          <w:lang w:val="en-US"/>
        </w:rPr>
        <w:t>P</w:t>
      </w:r>
      <w:r w:rsidR="00B26F0A" w:rsidRPr="00153C08">
        <w:rPr>
          <w:rFonts w:ascii="Times New Roman" w:hAnsi="Times New Roman" w:cs="Times New Roman"/>
          <w:sz w:val="20"/>
          <w:szCs w:val="20"/>
          <w:lang w:val="en-US"/>
        </w:rPr>
        <w:t>erbedaan peraturan tersebut bisa menyebabkan permasalahan pada produsen produk tembakau.</w:t>
      </w:r>
      <w:r w:rsidR="003D66CE" w:rsidRPr="00153C08">
        <w:rPr>
          <w:rFonts w:ascii="Times New Roman" w:hAnsi="Times New Roman" w:cs="Times New Roman"/>
          <w:sz w:val="20"/>
          <w:szCs w:val="20"/>
        </w:rPr>
        <w:t xml:space="preserve"> </w:t>
      </w:r>
      <w:r w:rsidR="00A55F9D" w:rsidRPr="00153C08">
        <w:rPr>
          <w:rFonts w:ascii="Times New Roman" w:hAnsi="Times New Roman" w:cs="Times New Roman"/>
          <w:sz w:val="20"/>
          <w:szCs w:val="20"/>
          <w:lang w:val="en-US"/>
        </w:rPr>
        <w:t xml:space="preserve">Tujuan penelitian untuk mengetahui dan memahami pengecualian produk tembakau yang sudah mendapatkan sertifikat merek dalam pencantuman </w:t>
      </w:r>
      <w:r w:rsidR="00B24F9E" w:rsidRPr="00153C08">
        <w:rPr>
          <w:rFonts w:ascii="Times New Roman" w:hAnsi="Times New Roman" w:cs="Times New Roman"/>
          <w:sz w:val="20"/>
          <w:szCs w:val="20"/>
          <w:lang w:val="en-US"/>
        </w:rPr>
        <w:t xml:space="preserve">kata menyesatkan atau kata bersifat promotif </w:t>
      </w:r>
      <w:r w:rsidR="00A55F9D" w:rsidRPr="00153C08">
        <w:rPr>
          <w:rFonts w:ascii="Times New Roman" w:hAnsi="Times New Roman" w:cs="Times New Roman"/>
          <w:sz w:val="20"/>
          <w:szCs w:val="20"/>
          <w:lang w:val="en-US"/>
        </w:rPr>
        <w:t>dapat dibenarkan menurut peraturan perundang-undangan dan memahami akibat hukum bagi produsen produ</w:t>
      </w:r>
      <w:r w:rsidR="00C42539" w:rsidRPr="00153C08">
        <w:rPr>
          <w:rFonts w:ascii="Times New Roman" w:hAnsi="Times New Roman" w:cs="Times New Roman"/>
          <w:sz w:val="20"/>
          <w:szCs w:val="20"/>
          <w:lang w:val="en-US"/>
        </w:rPr>
        <w:t>k tembakau yang sudah mendapatkan sertifikat merek yang mencantumkan tanda apapun bersifat menyesatkan atau</w:t>
      </w:r>
      <w:r w:rsidR="006E20BA" w:rsidRPr="00153C08">
        <w:rPr>
          <w:rFonts w:ascii="Times New Roman" w:hAnsi="Times New Roman" w:cs="Times New Roman"/>
          <w:sz w:val="20"/>
          <w:szCs w:val="20"/>
          <w:lang w:val="en-US"/>
        </w:rPr>
        <w:t xml:space="preserve"> </w:t>
      </w:r>
      <w:r w:rsidR="00C42539" w:rsidRPr="00153C08">
        <w:rPr>
          <w:rFonts w:ascii="Times New Roman" w:hAnsi="Times New Roman" w:cs="Times New Roman"/>
          <w:sz w:val="20"/>
          <w:szCs w:val="20"/>
          <w:lang w:val="en-US"/>
        </w:rPr>
        <w:t>bersifat promotif.</w:t>
      </w:r>
      <w:r w:rsidR="00CB1E12" w:rsidRPr="00153C08">
        <w:rPr>
          <w:rFonts w:ascii="Times New Roman" w:hAnsi="Times New Roman" w:cs="Times New Roman"/>
          <w:sz w:val="20"/>
          <w:szCs w:val="20"/>
          <w:lang w:val="en-US"/>
        </w:rPr>
        <w:t xml:space="preserve"> </w:t>
      </w:r>
      <w:r w:rsidR="003D66CE" w:rsidRPr="00153C08">
        <w:rPr>
          <w:rFonts w:ascii="Times New Roman" w:hAnsi="Times New Roman" w:cs="Times New Roman"/>
          <w:sz w:val="20"/>
          <w:szCs w:val="20"/>
        </w:rPr>
        <w:t xml:space="preserve">Penelitian memiliki </w:t>
      </w:r>
      <w:r w:rsidR="00342C47" w:rsidRPr="00153C08">
        <w:rPr>
          <w:rFonts w:ascii="Times New Roman" w:hAnsi="Times New Roman" w:cs="Times New Roman"/>
          <w:sz w:val="20"/>
          <w:szCs w:val="20"/>
        </w:rPr>
        <w:t xml:space="preserve">isu </w:t>
      </w:r>
      <w:r w:rsidR="00CB1E12" w:rsidRPr="00153C08">
        <w:rPr>
          <w:rFonts w:ascii="Times New Roman" w:hAnsi="Times New Roman" w:cs="Times New Roman"/>
          <w:sz w:val="20"/>
          <w:szCs w:val="20"/>
          <w:lang w:val="en-US"/>
        </w:rPr>
        <w:t xml:space="preserve">konflik hukum </w:t>
      </w:r>
      <w:r w:rsidR="00342C47" w:rsidRPr="00153C08">
        <w:rPr>
          <w:rFonts w:ascii="Times New Roman" w:hAnsi="Times New Roman" w:cs="Times New Roman"/>
          <w:sz w:val="20"/>
          <w:szCs w:val="20"/>
        </w:rPr>
        <w:t>deng</w:t>
      </w:r>
      <w:r w:rsidR="002769DE" w:rsidRPr="00153C08">
        <w:rPr>
          <w:rFonts w:ascii="Times New Roman" w:hAnsi="Times New Roman" w:cs="Times New Roman"/>
          <w:sz w:val="20"/>
          <w:szCs w:val="20"/>
        </w:rPr>
        <w:t>an menggunakan</w:t>
      </w:r>
      <w:r w:rsidR="00CB1E12" w:rsidRPr="00153C08">
        <w:rPr>
          <w:rFonts w:ascii="Times New Roman" w:hAnsi="Times New Roman" w:cs="Times New Roman"/>
          <w:sz w:val="20"/>
          <w:szCs w:val="20"/>
          <w:lang w:val="en-US"/>
        </w:rPr>
        <w:t xml:space="preserve"> metode interpretasi ekstensif</w:t>
      </w:r>
      <w:r w:rsidR="00897293" w:rsidRPr="00153C08">
        <w:rPr>
          <w:rFonts w:ascii="Times New Roman" w:hAnsi="Times New Roman" w:cs="Times New Roman"/>
          <w:sz w:val="20"/>
          <w:szCs w:val="20"/>
          <w:lang w:val="en-US"/>
        </w:rPr>
        <w:t xml:space="preserve">. </w:t>
      </w:r>
      <w:r w:rsidR="002769DE" w:rsidRPr="00153C08">
        <w:rPr>
          <w:rFonts w:ascii="Times New Roman" w:hAnsi="Times New Roman" w:cs="Times New Roman"/>
          <w:sz w:val="20"/>
          <w:szCs w:val="20"/>
        </w:rPr>
        <w:t>Jenis penelitian</w:t>
      </w:r>
      <w:r w:rsidR="006E20BA" w:rsidRPr="00153C08">
        <w:rPr>
          <w:rFonts w:ascii="Times New Roman" w:hAnsi="Times New Roman" w:cs="Times New Roman"/>
          <w:sz w:val="20"/>
          <w:szCs w:val="20"/>
          <w:lang w:val="en-US"/>
        </w:rPr>
        <w:t xml:space="preserve"> </w:t>
      </w:r>
      <w:r w:rsidR="002769DE" w:rsidRPr="00153C08">
        <w:rPr>
          <w:rFonts w:ascii="Times New Roman" w:hAnsi="Times New Roman" w:cs="Times New Roman"/>
          <w:sz w:val="20"/>
          <w:szCs w:val="20"/>
        </w:rPr>
        <w:t>hukum normatif dengan menggunakan pendekatan penelitian perundang-undangan dan pendekatan konseptual.</w:t>
      </w:r>
      <w:r w:rsidR="00897293" w:rsidRPr="00153C08">
        <w:rPr>
          <w:rFonts w:ascii="Times New Roman" w:hAnsi="Times New Roman" w:cs="Times New Roman"/>
          <w:sz w:val="20"/>
          <w:szCs w:val="20"/>
          <w:lang w:val="en-US"/>
        </w:rPr>
        <w:t xml:space="preserve"> B</w:t>
      </w:r>
      <w:r w:rsidR="002769DE" w:rsidRPr="00153C08">
        <w:rPr>
          <w:rFonts w:ascii="Times New Roman" w:hAnsi="Times New Roman" w:cs="Times New Roman"/>
          <w:sz w:val="20"/>
          <w:szCs w:val="20"/>
        </w:rPr>
        <w:t xml:space="preserve">ahan hukum yang digunakan </w:t>
      </w:r>
      <w:r w:rsidR="00897293" w:rsidRPr="00153C08">
        <w:rPr>
          <w:rFonts w:ascii="Times New Roman" w:hAnsi="Times New Roman" w:cs="Times New Roman"/>
          <w:sz w:val="20"/>
          <w:szCs w:val="20"/>
          <w:lang w:val="en-US"/>
        </w:rPr>
        <w:t>terdiri dari</w:t>
      </w:r>
      <w:r w:rsidR="002769DE" w:rsidRPr="00153C08">
        <w:rPr>
          <w:rFonts w:ascii="Times New Roman" w:hAnsi="Times New Roman" w:cs="Times New Roman"/>
          <w:sz w:val="20"/>
          <w:szCs w:val="20"/>
        </w:rPr>
        <w:t xml:space="preserve"> primer</w:t>
      </w:r>
      <w:r w:rsidR="00B26F0A" w:rsidRPr="00153C08">
        <w:rPr>
          <w:rFonts w:ascii="Times New Roman" w:hAnsi="Times New Roman" w:cs="Times New Roman"/>
          <w:sz w:val="20"/>
          <w:szCs w:val="20"/>
          <w:lang w:val="en-US"/>
        </w:rPr>
        <w:t>,</w:t>
      </w:r>
      <w:r w:rsidR="006E20BA" w:rsidRPr="00153C08">
        <w:rPr>
          <w:rFonts w:ascii="Times New Roman" w:hAnsi="Times New Roman" w:cs="Times New Roman"/>
          <w:sz w:val="20"/>
          <w:szCs w:val="20"/>
          <w:lang w:val="en-US"/>
        </w:rPr>
        <w:t xml:space="preserve"> </w:t>
      </w:r>
      <w:r w:rsidR="002769DE" w:rsidRPr="00153C08">
        <w:rPr>
          <w:rFonts w:ascii="Times New Roman" w:hAnsi="Times New Roman" w:cs="Times New Roman"/>
          <w:sz w:val="20"/>
          <w:szCs w:val="20"/>
        </w:rPr>
        <w:t>sekunder</w:t>
      </w:r>
      <w:r w:rsidR="00B26F0A" w:rsidRPr="00153C08">
        <w:rPr>
          <w:rFonts w:ascii="Times New Roman" w:hAnsi="Times New Roman" w:cs="Times New Roman"/>
          <w:sz w:val="20"/>
          <w:szCs w:val="20"/>
          <w:lang w:val="en-US"/>
        </w:rPr>
        <w:t>,</w:t>
      </w:r>
      <w:r w:rsidR="007A7FD7" w:rsidRPr="00153C08">
        <w:rPr>
          <w:rFonts w:ascii="Times New Roman" w:hAnsi="Times New Roman" w:cs="Times New Roman"/>
          <w:sz w:val="20"/>
          <w:szCs w:val="20"/>
          <w:lang w:val="en-US"/>
        </w:rPr>
        <w:t xml:space="preserve"> </w:t>
      </w:r>
      <w:r w:rsidR="00B26F0A" w:rsidRPr="00153C08">
        <w:rPr>
          <w:rFonts w:ascii="Times New Roman" w:hAnsi="Times New Roman" w:cs="Times New Roman"/>
          <w:sz w:val="20"/>
          <w:szCs w:val="20"/>
          <w:lang w:val="en-US"/>
        </w:rPr>
        <w:t>dan tersier</w:t>
      </w:r>
      <w:r w:rsidR="002769DE" w:rsidRPr="00153C08">
        <w:rPr>
          <w:rFonts w:ascii="Times New Roman" w:hAnsi="Times New Roman" w:cs="Times New Roman"/>
          <w:sz w:val="20"/>
          <w:szCs w:val="20"/>
        </w:rPr>
        <w:t xml:space="preserve">. Teknik </w:t>
      </w:r>
      <w:r w:rsidR="00897293" w:rsidRPr="00153C08">
        <w:rPr>
          <w:rFonts w:ascii="Times New Roman" w:hAnsi="Times New Roman" w:cs="Times New Roman"/>
          <w:sz w:val="20"/>
          <w:szCs w:val="20"/>
          <w:lang w:val="en-US"/>
        </w:rPr>
        <w:t>analisis bahan hukum yang digunakan</w:t>
      </w:r>
      <w:r w:rsidR="006E20BA" w:rsidRPr="00153C08">
        <w:rPr>
          <w:rFonts w:ascii="Times New Roman" w:hAnsi="Times New Roman" w:cs="Times New Roman"/>
          <w:sz w:val="20"/>
          <w:szCs w:val="20"/>
          <w:lang w:val="en-US"/>
        </w:rPr>
        <w:t xml:space="preserve"> ialah </w:t>
      </w:r>
      <w:r w:rsidR="00897293" w:rsidRPr="00153C08">
        <w:rPr>
          <w:rFonts w:ascii="Times New Roman" w:hAnsi="Times New Roman" w:cs="Times New Roman"/>
          <w:sz w:val="20"/>
          <w:szCs w:val="20"/>
          <w:lang w:val="en-US"/>
        </w:rPr>
        <w:t xml:space="preserve">teknik deskriptif dengan bahan -bahan hukum yang telah terkumpul berdasarkan isu hukum yang dibahas. </w:t>
      </w:r>
      <w:r w:rsidR="00B26F0A" w:rsidRPr="00153C08">
        <w:rPr>
          <w:rFonts w:ascii="Times New Roman" w:hAnsi="Times New Roman" w:cs="Times New Roman"/>
          <w:sz w:val="20"/>
          <w:szCs w:val="20"/>
          <w:lang w:val="en-US"/>
        </w:rPr>
        <w:t>Hasil</w:t>
      </w:r>
      <w:r w:rsidR="006E20BA" w:rsidRPr="00153C08">
        <w:rPr>
          <w:rFonts w:ascii="Times New Roman" w:hAnsi="Times New Roman" w:cs="Times New Roman"/>
          <w:sz w:val="20"/>
          <w:szCs w:val="20"/>
          <w:lang w:val="en-US"/>
        </w:rPr>
        <w:t xml:space="preserve"> </w:t>
      </w:r>
      <w:r w:rsidR="00897293" w:rsidRPr="00153C08">
        <w:rPr>
          <w:rFonts w:ascii="Times New Roman" w:hAnsi="Times New Roman" w:cs="Times New Roman"/>
          <w:sz w:val="20"/>
          <w:szCs w:val="20"/>
          <w:lang w:val="en-US"/>
        </w:rPr>
        <w:t>dan pembahasan menyatakan penafsiran menggunakan metode interpretasi ekstensif</w:t>
      </w:r>
      <w:r w:rsidR="006A6305" w:rsidRPr="00153C08">
        <w:rPr>
          <w:rFonts w:ascii="Times New Roman" w:hAnsi="Times New Roman" w:cs="Times New Roman"/>
          <w:sz w:val="20"/>
          <w:szCs w:val="20"/>
          <w:lang w:val="en-US"/>
        </w:rPr>
        <w:t xml:space="preserve"> </w:t>
      </w:r>
      <w:r w:rsidR="00E10779" w:rsidRPr="00153C08">
        <w:rPr>
          <w:rFonts w:ascii="Times New Roman" w:hAnsi="Times New Roman" w:cs="Times New Roman"/>
          <w:sz w:val="20"/>
          <w:szCs w:val="20"/>
          <w:lang w:val="en-US"/>
        </w:rPr>
        <w:t xml:space="preserve">yaitu </w:t>
      </w:r>
      <w:r w:rsidR="006A6305" w:rsidRPr="00153C08">
        <w:rPr>
          <w:rFonts w:ascii="Times New Roman" w:hAnsi="Times New Roman" w:cs="Times New Roman"/>
          <w:sz w:val="20"/>
          <w:szCs w:val="20"/>
          <w:lang w:val="en-US"/>
        </w:rPr>
        <w:t xml:space="preserve">penyelesaian terjadinya pertentangan norma konflik antara Pasal 24 PP No. 109 Tahun 2012 dan Pasal 14 Permenkes Tahun 2013 dengan upaya pemulihan dari asas </w:t>
      </w:r>
      <w:r w:rsidR="006A6305" w:rsidRPr="00153C08">
        <w:rPr>
          <w:rFonts w:ascii="Times New Roman" w:hAnsi="Times New Roman" w:cs="Times New Roman"/>
          <w:i/>
          <w:iCs/>
          <w:sz w:val="20"/>
          <w:szCs w:val="20"/>
          <w:lang w:val="en-US"/>
        </w:rPr>
        <w:t>lex superior derogate legi inferiori</w:t>
      </w:r>
      <w:r w:rsidR="007A7FD7" w:rsidRPr="00153C08">
        <w:rPr>
          <w:rFonts w:ascii="Times New Roman" w:hAnsi="Times New Roman" w:cs="Times New Roman"/>
          <w:i/>
          <w:iCs/>
          <w:sz w:val="20"/>
          <w:szCs w:val="20"/>
          <w:lang w:val="en-US"/>
        </w:rPr>
        <w:t xml:space="preserve"> </w:t>
      </w:r>
      <w:r w:rsidR="007A7FD7" w:rsidRPr="00153C08">
        <w:rPr>
          <w:rFonts w:ascii="Times New Roman" w:hAnsi="Times New Roman" w:cs="Times New Roman"/>
          <w:sz w:val="20"/>
          <w:szCs w:val="20"/>
          <w:lang w:val="en-US"/>
        </w:rPr>
        <w:t>dan</w:t>
      </w:r>
      <w:r w:rsidR="007A7FD7" w:rsidRPr="00153C08">
        <w:rPr>
          <w:rFonts w:ascii="Times New Roman" w:hAnsi="Times New Roman" w:cs="Times New Roman"/>
          <w:i/>
          <w:iCs/>
          <w:sz w:val="20"/>
          <w:szCs w:val="20"/>
          <w:lang w:val="en-US"/>
        </w:rPr>
        <w:t xml:space="preserve"> </w:t>
      </w:r>
      <w:r w:rsidR="007A7FD7" w:rsidRPr="00153C08">
        <w:rPr>
          <w:rFonts w:ascii="Times New Roman" w:hAnsi="Times New Roman" w:cs="Times New Roman"/>
          <w:sz w:val="20"/>
          <w:szCs w:val="20"/>
          <w:lang w:val="en-US"/>
        </w:rPr>
        <w:t>A</w:t>
      </w:r>
      <w:r w:rsidR="006A6305" w:rsidRPr="00153C08">
        <w:rPr>
          <w:rFonts w:ascii="Times New Roman" w:hAnsi="Times New Roman" w:cs="Times New Roman"/>
          <w:sz w:val="20"/>
          <w:szCs w:val="20"/>
          <w:lang w:val="en-US"/>
        </w:rPr>
        <w:t>kibat hukum bagi produsen produk tembakau yang mencantumkan kata-kata menyesatkan atau kata-kata promotif adalah pembatalan merek dan pembayaran denda</w:t>
      </w:r>
      <w:r w:rsidR="00926E38" w:rsidRPr="00153C08">
        <w:rPr>
          <w:rFonts w:ascii="Times New Roman" w:hAnsi="Times New Roman" w:cs="Times New Roman"/>
          <w:sz w:val="20"/>
          <w:szCs w:val="20"/>
          <w:lang w:val="en-US"/>
        </w:rPr>
        <w:t>.</w:t>
      </w:r>
    </w:p>
    <w:p w14:paraId="3082E1F7" w14:textId="4F8D54E1" w:rsidR="000D2FCA" w:rsidRPr="00153C08" w:rsidRDefault="000D2FCA" w:rsidP="003B7606">
      <w:pPr>
        <w:spacing w:after="0" w:line="240" w:lineRule="auto"/>
        <w:jc w:val="both"/>
        <w:rPr>
          <w:rFonts w:ascii="Times New Roman" w:hAnsi="Times New Roman" w:cs="Times New Roman"/>
          <w:b/>
          <w:sz w:val="20"/>
          <w:szCs w:val="20"/>
          <w:lang w:val="en-US"/>
        </w:rPr>
      </w:pPr>
      <w:r w:rsidRPr="00153C08">
        <w:rPr>
          <w:rFonts w:ascii="Times New Roman" w:hAnsi="Times New Roman" w:cs="Times New Roman"/>
          <w:b/>
          <w:sz w:val="20"/>
          <w:szCs w:val="20"/>
        </w:rPr>
        <w:t xml:space="preserve">Kata Kunci: </w:t>
      </w:r>
      <w:r w:rsidRPr="00153C08">
        <w:rPr>
          <w:rFonts w:ascii="Times New Roman" w:hAnsi="Times New Roman" w:cs="Times New Roman"/>
          <w:sz w:val="20"/>
          <w:szCs w:val="20"/>
        </w:rPr>
        <w:t>Produk</w:t>
      </w:r>
      <w:r w:rsidR="00E10779" w:rsidRPr="00153C08">
        <w:rPr>
          <w:rFonts w:ascii="Times New Roman" w:hAnsi="Times New Roman" w:cs="Times New Roman"/>
          <w:sz w:val="20"/>
          <w:szCs w:val="20"/>
          <w:lang w:val="en-US"/>
        </w:rPr>
        <w:t xml:space="preserve"> Te</w:t>
      </w:r>
      <w:r w:rsidR="000566BF" w:rsidRPr="00153C08">
        <w:rPr>
          <w:rFonts w:ascii="Times New Roman" w:hAnsi="Times New Roman" w:cs="Times New Roman"/>
          <w:sz w:val="20"/>
          <w:szCs w:val="20"/>
        </w:rPr>
        <w:t>mbakau,</w:t>
      </w:r>
      <w:r w:rsidR="00B24E76" w:rsidRPr="00153C08">
        <w:rPr>
          <w:rFonts w:ascii="Times New Roman" w:hAnsi="Times New Roman" w:cs="Times New Roman"/>
          <w:sz w:val="20"/>
          <w:szCs w:val="20"/>
          <w:lang w:val="en-US"/>
        </w:rPr>
        <w:t xml:space="preserve"> Promotif,</w:t>
      </w:r>
      <w:r w:rsidR="00897293" w:rsidRPr="00153C08">
        <w:rPr>
          <w:rFonts w:ascii="Times New Roman" w:hAnsi="Times New Roman" w:cs="Times New Roman"/>
          <w:sz w:val="20"/>
          <w:szCs w:val="20"/>
          <w:lang w:val="en-US"/>
        </w:rPr>
        <w:t xml:space="preserve"> Sertifikat Merek</w:t>
      </w:r>
      <w:r w:rsidR="00B24E76" w:rsidRPr="00153C08">
        <w:rPr>
          <w:rFonts w:ascii="Times New Roman" w:hAnsi="Times New Roman" w:cs="Times New Roman"/>
          <w:sz w:val="20"/>
          <w:szCs w:val="20"/>
          <w:lang w:val="en-US"/>
        </w:rPr>
        <w:t xml:space="preserve"> </w:t>
      </w:r>
    </w:p>
    <w:p w14:paraId="28239B9F" w14:textId="26AA8CA4" w:rsidR="000D2FCA" w:rsidRPr="00153C08" w:rsidRDefault="000D2FCA" w:rsidP="00C2498D">
      <w:pPr>
        <w:spacing w:before="240" w:after="40" w:line="240" w:lineRule="auto"/>
        <w:jc w:val="center"/>
        <w:rPr>
          <w:rFonts w:ascii="Times New Roman" w:hAnsi="Times New Roman" w:cs="Times New Roman"/>
          <w:b/>
        </w:rPr>
      </w:pPr>
      <w:r w:rsidRPr="00153C08">
        <w:rPr>
          <w:rFonts w:ascii="Times New Roman" w:hAnsi="Times New Roman" w:cs="Times New Roman"/>
          <w:b/>
        </w:rPr>
        <w:t>Abstract</w:t>
      </w:r>
    </w:p>
    <w:p w14:paraId="77E23449" w14:textId="4A265D7D" w:rsidR="000F77F1" w:rsidRPr="00153C08" w:rsidRDefault="000F77F1" w:rsidP="000F77F1">
      <w:pPr>
        <w:spacing w:before="240" w:after="40" w:line="240" w:lineRule="auto"/>
        <w:jc w:val="both"/>
        <w:rPr>
          <w:rFonts w:ascii="Times New Roman" w:hAnsi="Times New Roman" w:cs="Times New Roman"/>
          <w:bCs/>
          <w:sz w:val="20"/>
          <w:szCs w:val="20"/>
          <w:lang w:val="en-US"/>
        </w:rPr>
      </w:pPr>
      <w:r w:rsidRPr="00153C08">
        <w:rPr>
          <w:rFonts w:ascii="Times New Roman" w:hAnsi="Times New Roman" w:cs="Times New Roman"/>
          <w:bCs/>
          <w:sz w:val="20"/>
          <w:szCs w:val="20"/>
        </w:rPr>
        <w:t>Tobacco products are products made from processed tobacco plants that can be consumed in various ways</w:t>
      </w:r>
      <w:r w:rsidRPr="00153C08">
        <w:rPr>
          <w:rFonts w:ascii="Times New Roman" w:hAnsi="Times New Roman" w:cs="Times New Roman"/>
          <w:bCs/>
          <w:sz w:val="20"/>
          <w:szCs w:val="20"/>
          <w:lang w:val="en-US"/>
        </w:rPr>
        <w:t>. As stated in Article 24 Paragraph (1) of PP No. 109 of 2012 that every producer is prohibited from including any information or signs that are misleading or words of a promotive nature.</w:t>
      </w:r>
      <w:r w:rsidRPr="00153C08">
        <w:t xml:space="preserve"> </w:t>
      </w:r>
      <w:r w:rsidRPr="00153C08">
        <w:rPr>
          <w:rFonts w:ascii="Times New Roman" w:hAnsi="Times New Roman" w:cs="Times New Roman"/>
          <w:bCs/>
          <w:sz w:val="20"/>
          <w:szCs w:val="20"/>
          <w:lang w:val="en-US"/>
        </w:rPr>
        <w:t>However, based on Article 14 paragraph (2) and paragraph (4) of the 2013 Minister of Health Regulation, it is stated that any misleading information or sign or words of a promotive nature do not apply to tobacco products that have obtained a brand certificate. The purpose of the study was to find out and understand the exclusion of tobacco products that have obtained a brand certificate in the inclusion of misleading words or words that are promotive can be justified according to the legislation and understand the legal consequences for tobacco product producers who have obtained a brand certificate that includes any sign that is misleading or promotive.</w:t>
      </w:r>
      <w:r w:rsidRPr="00153C08">
        <w:t xml:space="preserve"> </w:t>
      </w:r>
      <w:r w:rsidRPr="00153C08">
        <w:rPr>
          <w:rFonts w:ascii="Times New Roman" w:hAnsi="Times New Roman" w:cs="Times New Roman"/>
          <w:bCs/>
          <w:sz w:val="20"/>
          <w:szCs w:val="20"/>
          <w:lang w:val="en-US"/>
        </w:rPr>
        <w:t>The research has a conflict of law issue by using extensive interpretation methods.</w:t>
      </w:r>
      <w:r w:rsidRPr="00153C08">
        <w:t xml:space="preserve"> </w:t>
      </w:r>
      <w:r w:rsidRPr="00153C08">
        <w:rPr>
          <w:rFonts w:ascii="Times New Roman" w:hAnsi="Times New Roman" w:cs="Times New Roman"/>
          <w:bCs/>
          <w:sz w:val="20"/>
          <w:szCs w:val="20"/>
          <w:lang w:val="en-US"/>
        </w:rPr>
        <w:t>This type of normative legal research uses a statutory research approach and a conceptual approach.</w:t>
      </w:r>
      <w:r w:rsidRPr="00153C08">
        <w:t xml:space="preserve"> </w:t>
      </w:r>
      <w:r w:rsidRPr="00153C08">
        <w:rPr>
          <w:rFonts w:ascii="Times New Roman" w:hAnsi="Times New Roman" w:cs="Times New Roman"/>
          <w:bCs/>
          <w:sz w:val="20"/>
          <w:szCs w:val="20"/>
          <w:lang w:val="en-US"/>
        </w:rPr>
        <w:t xml:space="preserve">The legal materials used consist of primary, secondary, and tertiary. The legal material analysis technique used is a descriptive technique with legal materials that have been collected based on the legal issues discussed. The results and discussion state that the interpretation uses an extensive interpretation method, namely the resolution of the occurrence of conflicting norms of conflict between Article 24 PP no. 109 of 2012 and Article </w:t>
      </w:r>
      <w:r w:rsidRPr="00153C08">
        <w:rPr>
          <w:rFonts w:ascii="Times New Roman" w:hAnsi="Times New Roman" w:cs="Times New Roman"/>
          <w:bCs/>
          <w:sz w:val="20"/>
          <w:szCs w:val="20"/>
          <w:lang w:val="en-US"/>
        </w:rPr>
        <w:lastRenderedPageBreak/>
        <w:t>14 of the Minister of Health of 2013 with efforts to recover from the principle of lex superior derogate legi inferiori and the legal consequences for tobacco product manufacturers who include misleading words or promotional words are the cancellation of the brand and payment of fines.</w:t>
      </w:r>
    </w:p>
    <w:p w14:paraId="57AE7DFA" w14:textId="0D1582EE" w:rsidR="00AD2E6C" w:rsidRPr="00153C08" w:rsidRDefault="00AD2E6C" w:rsidP="003B7606">
      <w:pPr>
        <w:spacing w:after="0" w:line="240" w:lineRule="auto"/>
        <w:jc w:val="both"/>
        <w:rPr>
          <w:rFonts w:ascii="Times New Roman" w:hAnsi="Times New Roman" w:cs="Times New Roman"/>
          <w:b/>
          <w:sz w:val="20"/>
          <w:szCs w:val="20"/>
          <w:lang w:val="en-US"/>
        </w:rPr>
      </w:pPr>
      <w:r w:rsidRPr="00153C08">
        <w:rPr>
          <w:rFonts w:ascii="Times New Roman" w:hAnsi="Times New Roman" w:cs="Times New Roman"/>
          <w:b/>
          <w:sz w:val="20"/>
          <w:szCs w:val="20"/>
        </w:rPr>
        <w:t xml:space="preserve">Keywords: </w:t>
      </w:r>
      <w:r w:rsidRPr="00153C08">
        <w:rPr>
          <w:rFonts w:ascii="Times New Roman" w:hAnsi="Times New Roman" w:cs="Times New Roman"/>
          <w:sz w:val="20"/>
          <w:szCs w:val="20"/>
        </w:rPr>
        <w:t>Tobacco</w:t>
      </w:r>
      <w:r w:rsidR="001B5F86" w:rsidRPr="00153C08">
        <w:rPr>
          <w:rFonts w:ascii="Times New Roman" w:hAnsi="Times New Roman" w:cs="Times New Roman"/>
          <w:sz w:val="20"/>
          <w:szCs w:val="20"/>
        </w:rPr>
        <w:t xml:space="preserve"> Products, Promotive, </w:t>
      </w:r>
      <w:r w:rsidR="00F442F6" w:rsidRPr="00153C08">
        <w:rPr>
          <w:rFonts w:ascii="Times New Roman" w:hAnsi="Times New Roman" w:cs="Times New Roman"/>
          <w:sz w:val="20"/>
          <w:szCs w:val="20"/>
          <w:lang w:val="en-US"/>
        </w:rPr>
        <w:t>Brand Certificate</w:t>
      </w:r>
    </w:p>
    <w:p w14:paraId="5C23B35D" w14:textId="77777777" w:rsidR="00AD2E6C" w:rsidRPr="00153C08" w:rsidRDefault="00AD2E6C" w:rsidP="000D2FCA">
      <w:pPr>
        <w:spacing w:line="240" w:lineRule="auto"/>
        <w:jc w:val="both"/>
        <w:rPr>
          <w:rFonts w:ascii="Times New Roman" w:hAnsi="Times New Roman" w:cs="Times New Roman"/>
          <w:b/>
          <w:sz w:val="20"/>
          <w:szCs w:val="20"/>
        </w:rPr>
      </w:pPr>
    </w:p>
    <w:p w14:paraId="60A4E4EE" w14:textId="77777777" w:rsidR="00C2498D" w:rsidRPr="00153C08" w:rsidRDefault="00C2498D" w:rsidP="00C2498D">
      <w:pPr>
        <w:spacing w:before="240" w:after="40" w:line="240" w:lineRule="auto"/>
        <w:jc w:val="both"/>
        <w:rPr>
          <w:rFonts w:ascii="Times New Roman" w:hAnsi="Times New Roman" w:cs="Times New Roman"/>
          <w:sz w:val="20"/>
          <w:szCs w:val="20"/>
        </w:rPr>
        <w:sectPr w:rsidR="00C2498D" w:rsidRPr="00153C08" w:rsidSect="00D80584">
          <w:headerReference w:type="even" r:id="rId10"/>
          <w:headerReference w:type="default" r:id="rId11"/>
          <w:footerReference w:type="default" r:id="rId12"/>
          <w:headerReference w:type="first" r:id="rId13"/>
          <w:pgSz w:w="11906" w:h="16838"/>
          <w:pgMar w:top="1701" w:right="1701" w:bottom="1701" w:left="2268" w:header="708" w:footer="708" w:gutter="0"/>
          <w:cols w:space="708"/>
          <w:docGrid w:linePitch="360"/>
        </w:sectPr>
      </w:pPr>
    </w:p>
    <w:p w14:paraId="30EF58C0" w14:textId="77777777" w:rsidR="00AD2E6C" w:rsidRPr="00153C08" w:rsidRDefault="00C2498D" w:rsidP="00C2498D">
      <w:pPr>
        <w:spacing w:before="240" w:after="40" w:line="240" w:lineRule="auto"/>
        <w:jc w:val="both"/>
        <w:rPr>
          <w:rFonts w:ascii="Times New Roman" w:hAnsi="Times New Roman" w:cs="Times New Roman"/>
          <w:b/>
          <w:sz w:val="20"/>
          <w:szCs w:val="20"/>
        </w:rPr>
      </w:pPr>
      <w:r w:rsidRPr="00153C08">
        <w:rPr>
          <w:rFonts w:ascii="Times New Roman" w:hAnsi="Times New Roman" w:cs="Times New Roman"/>
          <w:b/>
          <w:sz w:val="20"/>
          <w:szCs w:val="20"/>
        </w:rPr>
        <w:lastRenderedPageBreak/>
        <w:t>PENDAHULUAN</w:t>
      </w:r>
    </w:p>
    <w:p w14:paraId="692C92DE" w14:textId="24352F75" w:rsidR="002E648A" w:rsidRPr="00153C08" w:rsidRDefault="00C2498D" w:rsidP="009B31E6">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b/>
          <w:sz w:val="20"/>
          <w:szCs w:val="20"/>
        </w:rPr>
        <w:tab/>
      </w:r>
      <w:r w:rsidR="003D66CE" w:rsidRPr="00153C08">
        <w:rPr>
          <w:rFonts w:ascii="Times New Roman" w:hAnsi="Times New Roman" w:cs="Times New Roman"/>
          <w:sz w:val="20"/>
          <w:szCs w:val="20"/>
        </w:rPr>
        <w:t>Kesuburan</w:t>
      </w:r>
      <w:r w:rsidR="00C70749" w:rsidRPr="00153C08">
        <w:rPr>
          <w:rFonts w:ascii="Times New Roman" w:hAnsi="Times New Roman" w:cs="Times New Roman"/>
          <w:sz w:val="20"/>
          <w:szCs w:val="20"/>
        </w:rPr>
        <w:t xml:space="preserve"> dari tanaman yang ada di</w:t>
      </w:r>
      <w:r w:rsidR="003D66CE" w:rsidRPr="00153C08">
        <w:rPr>
          <w:rFonts w:ascii="Times New Roman" w:hAnsi="Times New Roman" w:cs="Times New Roman"/>
          <w:sz w:val="20"/>
          <w:szCs w:val="20"/>
        </w:rPr>
        <w:t xml:space="preserve"> Indonesia adalah </w:t>
      </w:r>
      <w:r w:rsidRPr="00153C08">
        <w:rPr>
          <w:rFonts w:ascii="Times New Roman" w:hAnsi="Times New Roman" w:cs="Times New Roman"/>
          <w:sz w:val="20"/>
          <w:szCs w:val="20"/>
        </w:rPr>
        <w:t xml:space="preserve"> sebuah keajaiban dan berkah tersend</w:t>
      </w:r>
      <w:r w:rsidR="003D66CE" w:rsidRPr="00153C08">
        <w:rPr>
          <w:rFonts w:ascii="Times New Roman" w:hAnsi="Times New Roman" w:cs="Times New Roman"/>
          <w:sz w:val="20"/>
          <w:szCs w:val="20"/>
        </w:rPr>
        <w:t>iri. B</w:t>
      </w:r>
      <w:r w:rsidRPr="00153C08">
        <w:rPr>
          <w:rFonts w:ascii="Times New Roman" w:hAnsi="Times New Roman" w:cs="Times New Roman"/>
          <w:sz w:val="20"/>
          <w:szCs w:val="20"/>
        </w:rPr>
        <w:t>anyak tanaman sebenarnya bukanlah tanaman</w:t>
      </w:r>
      <w:r w:rsidR="00C70749" w:rsidRPr="00153C08">
        <w:rPr>
          <w:rFonts w:ascii="Times New Roman" w:hAnsi="Times New Roman" w:cs="Times New Roman"/>
          <w:sz w:val="20"/>
          <w:szCs w:val="20"/>
        </w:rPr>
        <w:t xml:space="preserve"> yang berjenis</w:t>
      </w:r>
      <w:r w:rsidRPr="00153C08">
        <w:rPr>
          <w:rFonts w:ascii="Times New Roman" w:hAnsi="Times New Roman" w:cs="Times New Roman"/>
          <w:sz w:val="20"/>
          <w:szCs w:val="20"/>
        </w:rPr>
        <w:t xml:space="preserve"> endemik, tapi setelah ditanam di lingkungan alam tropis Indonesia, ternyata kualitas hasilnya tak kalah dibandingkan dengan saat tanaman itu dibudidayakan di negara asalnya. Bahkan tak jarang hasilnya jauh lebih berkualitas. </w:t>
      </w:r>
      <w:r w:rsidR="00153C08" w:rsidRPr="00153C08">
        <w:rPr>
          <w:rFonts w:ascii="Times New Roman" w:hAnsi="Times New Roman" w:cs="Times New Roman"/>
          <w:sz w:val="20"/>
          <w:szCs w:val="20"/>
        </w:rPr>
        <w:t>Salah satunya ialah tembakau</w:t>
      </w:r>
      <w:r w:rsidR="009B31E6" w:rsidRPr="00153C08">
        <w:rPr>
          <w:rFonts w:ascii="Times New Roman" w:hAnsi="Times New Roman" w:cs="Times New Roman"/>
          <w:sz w:val="20"/>
          <w:szCs w:val="20"/>
          <w:lang w:val="en-US"/>
        </w:rPr>
        <w:t xml:space="preserve"> </w:t>
      </w:r>
      <w:r w:rsidR="00A646B0" w:rsidRPr="00153C08">
        <w:rPr>
          <w:rStyle w:val="FootnoteReference"/>
          <w:rFonts w:ascii="Times New Roman" w:hAnsi="Times New Roman" w:cs="Times New Roman"/>
          <w:sz w:val="20"/>
          <w:szCs w:val="20"/>
        </w:rPr>
        <w:fldChar w:fldCharType="begin" w:fldLock="1"/>
      </w:r>
      <w:r w:rsidR="004F4F7C" w:rsidRPr="00153C08">
        <w:rPr>
          <w:rFonts w:ascii="Times New Roman" w:hAnsi="Times New Roman" w:cs="Times New Roman"/>
          <w:sz w:val="20"/>
          <w:szCs w:val="20"/>
        </w:rPr>
        <w:instrText>ADDIN CSL_CITATION {"citationItems":[{"id":"ITEM-1","itemData":{"URL":"https://indonesia.go.id/ragam/komoditas/ekonomi/tembakau-sejarah-dan-cita-rasa-indonesia","accessed":{"date-parts":[["2020","11","28"]]},"container-title":"Portal Informasi Indonesia","id":"ITEM-1","issued":{"date-parts":[["2018"]]},"title":"Tembakau, Sejarah dan Cita Rasa Indonesia","type":"webpage"},"uris":["http://www.mendeley.com/documents/?uuid=8ecce61a-eb56-4f5c-9c58-3da4b0dd1774"]}],"mendeley":{"formattedCitation":"(Anon 2018)","manualFormatting":"(Tembakau, Sejarah Dan Cita Rasa Indonesia, 2018)","plainTextFormattedCitation":"(Anon 2018)","previouslyFormattedCitation":"(Anon 2018)"},"properties":{"noteIndex":0},"schema":"https://github.com/citation-style-language/schema/raw/master/csl-citation.json"}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w:t>
      </w:r>
      <w:r w:rsidR="004F4F7C" w:rsidRPr="00153C08">
        <w:rPr>
          <w:rFonts w:ascii="Times New Roman" w:hAnsi="Times New Roman" w:cs="Times New Roman"/>
          <w:noProof/>
          <w:sz w:val="20"/>
          <w:szCs w:val="20"/>
          <w:lang w:val="en-US"/>
        </w:rPr>
        <w:t>Tembakau, Sejarah Dan Cita Rasa Indonesia,</w:t>
      </w:r>
      <w:r w:rsidR="0090238D" w:rsidRPr="00153C08">
        <w:rPr>
          <w:rFonts w:ascii="Times New Roman" w:hAnsi="Times New Roman" w:cs="Times New Roman"/>
          <w:noProof/>
          <w:sz w:val="20"/>
          <w:szCs w:val="20"/>
        </w:rPr>
        <w:t xml:space="preserve"> 2018)</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6E0B35AC" w14:textId="7C67EA09" w:rsidR="002E648A" w:rsidRPr="00153C08" w:rsidRDefault="00C2498D" w:rsidP="009B31E6">
      <w:pPr>
        <w:pStyle w:val="ListParagraph"/>
        <w:spacing w:line="240" w:lineRule="auto"/>
        <w:ind w:left="0" w:firstLine="426"/>
        <w:jc w:val="both"/>
        <w:rPr>
          <w:rFonts w:ascii="Times New Roman" w:hAnsi="Times New Roman" w:cs="Times New Roman"/>
          <w:bCs/>
          <w:sz w:val="20"/>
          <w:szCs w:val="20"/>
        </w:rPr>
      </w:pPr>
      <w:r w:rsidRPr="00153C08">
        <w:rPr>
          <w:rFonts w:ascii="Times New Roman" w:hAnsi="Times New Roman" w:cs="Times New Roman"/>
          <w:bCs/>
          <w:sz w:val="20"/>
          <w:szCs w:val="20"/>
        </w:rPr>
        <w:t xml:space="preserve">Bernama latin </w:t>
      </w:r>
      <w:r w:rsidRPr="00153C08">
        <w:rPr>
          <w:rFonts w:ascii="Times New Roman" w:hAnsi="Times New Roman" w:cs="Times New Roman"/>
          <w:bCs/>
          <w:i/>
          <w:iCs/>
          <w:sz w:val="20"/>
          <w:szCs w:val="20"/>
        </w:rPr>
        <w:t>nicot</w:t>
      </w:r>
      <w:r w:rsidR="003D66CE" w:rsidRPr="00153C08">
        <w:rPr>
          <w:rFonts w:ascii="Times New Roman" w:hAnsi="Times New Roman" w:cs="Times New Roman"/>
          <w:bCs/>
          <w:i/>
          <w:iCs/>
          <w:sz w:val="20"/>
          <w:szCs w:val="20"/>
        </w:rPr>
        <w:t>iana tabacum</w:t>
      </w:r>
      <w:r w:rsidR="003D66CE" w:rsidRPr="00153C08">
        <w:rPr>
          <w:rFonts w:ascii="Times New Roman" w:hAnsi="Times New Roman" w:cs="Times New Roman"/>
          <w:bCs/>
          <w:sz w:val="20"/>
          <w:szCs w:val="20"/>
        </w:rPr>
        <w:t>, tanaman ini konon</w:t>
      </w:r>
      <w:r w:rsidR="00EC7650" w:rsidRPr="00153C08">
        <w:rPr>
          <w:rFonts w:ascii="Times New Roman" w:hAnsi="Times New Roman" w:cs="Times New Roman"/>
          <w:bCs/>
          <w:sz w:val="20"/>
          <w:szCs w:val="20"/>
          <w:lang w:val="en-US"/>
        </w:rPr>
        <w:t xml:space="preserve"> </w:t>
      </w:r>
      <w:r w:rsidRPr="00153C08">
        <w:rPr>
          <w:rFonts w:ascii="Times New Roman" w:hAnsi="Times New Roman" w:cs="Times New Roman"/>
          <w:bCs/>
          <w:sz w:val="20"/>
          <w:szCs w:val="20"/>
        </w:rPr>
        <w:t>berasal dari</w:t>
      </w:r>
      <w:r w:rsidR="00C70749" w:rsidRPr="00153C08">
        <w:rPr>
          <w:rFonts w:ascii="Times New Roman" w:hAnsi="Times New Roman" w:cs="Times New Roman"/>
          <w:bCs/>
          <w:sz w:val="20"/>
          <w:szCs w:val="20"/>
        </w:rPr>
        <w:t xml:space="preserve"> daerah sekitar </w:t>
      </w:r>
      <w:r w:rsidRPr="00153C08">
        <w:rPr>
          <w:rFonts w:ascii="Times New Roman" w:hAnsi="Times New Roman" w:cs="Times New Roman"/>
          <w:bCs/>
          <w:sz w:val="20"/>
          <w:szCs w:val="20"/>
        </w:rPr>
        <w:t>Amerika Sela</w:t>
      </w:r>
      <w:r w:rsidR="003D66CE" w:rsidRPr="00153C08">
        <w:rPr>
          <w:rFonts w:ascii="Times New Roman" w:hAnsi="Times New Roman" w:cs="Times New Roman"/>
          <w:bCs/>
          <w:sz w:val="20"/>
          <w:szCs w:val="20"/>
        </w:rPr>
        <w:t>tan atau Amerika Utara. K</w:t>
      </w:r>
      <w:r w:rsidRPr="00153C08">
        <w:rPr>
          <w:rFonts w:ascii="Times New Roman" w:hAnsi="Times New Roman" w:cs="Times New Roman"/>
          <w:bCs/>
          <w:sz w:val="20"/>
          <w:szCs w:val="20"/>
        </w:rPr>
        <w:t xml:space="preserve">onsumsi tembakau menjadi </w:t>
      </w:r>
      <w:r w:rsidRPr="00153C08">
        <w:rPr>
          <w:rFonts w:ascii="Times New Roman" w:hAnsi="Times New Roman" w:cs="Times New Roman"/>
          <w:bCs/>
          <w:i/>
          <w:sz w:val="20"/>
          <w:szCs w:val="20"/>
        </w:rPr>
        <w:t>life style</w:t>
      </w:r>
      <w:r w:rsidRPr="00153C08">
        <w:rPr>
          <w:rFonts w:ascii="Times New Roman" w:hAnsi="Times New Roman" w:cs="Times New Roman"/>
          <w:bCs/>
          <w:sz w:val="20"/>
          <w:szCs w:val="20"/>
        </w:rPr>
        <w:t xml:space="preserve"> di</w:t>
      </w:r>
      <w:r w:rsidR="003D66CE" w:rsidRPr="00153C08">
        <w:rPr>
          <w:rFonts w:ascii="Times New Roman" w:hAnsi="Times New Roman" w:cs="Times New Roman"/>
          <w:bCs/>
          <w:sz w:val="20"/>
          <w:szCs w:val="20"/>
        </w:rPr>
        <w:t xml:space="preserve"> wilayah</w:t>
      </w:r>
      <w:r w:rsidRPr="00153C08">
        <w:rPr>
          <w:rFonts w:ascii="Times New Roman" w:hAnsi="Times New Roman" w:cs="Times New Roman"/>
          <w:bCs/>
          <w:sz w:val="20"/>
          <w:szCs w:val="20"/>
        </w:rPr>
        <w:t xml:space="preserve"> Eropa, tembak</w:t>
      </w:r>
      <w:r w:rsidR="003D66CE" w:rsidRPr="00153C08">
        <w:rPr>
          <w:rFonts w:ascii="Times New Roman" w:hAnsi="Times New Roman" w:cs="Times New Roman"/>
          <w:bCs/>
          <w:sz w:val="20"/>
          <w:szCs w:val="20"/>
        </w:rPr>
        <w:t xml:space="preserve">au dibawa masuk Indonesia oleh </w:t>
      </w:r>
      <w:r w:rsidRPr="00153C08">
        <w:rPr>
          <w:rFonts w:ascii="Times New Roman" w:hAnsi="Times New Roman" w:cs="Times New Roman"/>
          <w:bCs/>
          <w:sz w:val="20"/>
          <w:szCs w:val="20"/>
        </w:rPr>
        <w:t xml:space="preserve"> kolonialisme Barat, setidaknya di awal a</w:t>
      </w:r>
      <w:r w:rsidR="00BB2E20" w:rsidRPr="00153C08">
        <w:rPr>
          <w:rFonts w:ascii="Times New Roman" w:hAnsi="Times New Roman" w:cs="Times New Roman"/>
          <w:bCs/>
          <w:sz w:val="20"/>
          <w:szCs w:val="20"/>
        </w:rPr>
        <w:t>bad ke-17. Ada beberapa asumsi</w:t>
      </w:r>
      <w:r w:rsidRPr="00153C08">
        <w:rPr>
          <w:rFonts w:ascii="Times New Roman" w:hAnsi="Times New Roman" w:cs="Times New Roman"/>
          <w:bCs/>
          <w:sz w:val="20"/>
          <w:szCs w:val="20"/>
        </w:rPr>
        <w:t xml:space="preserve"> sejarah</w:t>
      </w:r>
      <w:r w:rsidR="00BB2E20" w:rsidRPr="00153C08">
        <w:rPr>
          <w:rFonts w:ascii="Times New Roman" w:hAnsi="Times New Roman" w:cs="Times New Roman"/>
          <w:bCs/>
          <w:sz w:val="20"/>
          <w:szCs w:val="20"/>
        </w:rPr>
        <w:t xml:space="preserve"> negara-negara yang membawa tembakau ke Indonesia diantaranya</w:t>
      </w:r>
      <w:r w:rsidRPr="00153C08">
        <w:rPr>
          <w:rFonts w:ascii="Times New Roman" w:hAnsi="Times New Roman" w:cs="Times New Roman"/>
          <w:bCs/>
          <w:sz w:val="20"/>
          <w:szCs w:val="20"/>
        </w:rPr>
        <w:t xml:space="preserve"> yaitu bangsa Sp</w:t>
      </w:r>
      <w:r w:rsidR="00BB2E20" w:rsidRPr="00153C08">
        <w:rPr>
          <w:rFonts w:ascii="Times New Roman" w:hAnsi="Times New Roman" w:cs="Times New Roman"/>
          <w:bCs/>
          <w:sz w:val="20"/>
          <w:szCs w:val="20"/>
        </w:rPr>
        <w:t xml:space="preserve">anyol, Portugis dan </w:t>
      </w:r>
      <w:r w:rsidRPr="00153C08">
        <w:rPr>
          <w:rFonts w:ascii="Times New Roman" w:hAnsi="Times New Roman" w:cs="Times New Roman"/>
          <w:bCs/>
          <w:sz w:val="20"/>
          <w:szCs w:val="20"/>
        </w:rPr>
        <w:t>Belanda. Meski demikian secara etimologi</w:t>
      </w:r>
      <w:r w:rsidR="00C70749" w:rsidRPr="00153C08">
        <w:rPr>
          <w:rFonts w:ascii="Times New Roman" w:hAnsi="Times New Roman" w:cs="Times New Roman"/>
          <w:bCs/>
          <w:sz w:val="20"/>
          <w:szCs w:val="20"/>
        </w:rPr>
        <w:t xml:space="preserve"> yang ada</w:t>
      </w:r>
      <w:r w:rsidRPr="00153C08">
        <w:rPr>
          <w:rFonts w:ascii="Times New Roman" w:hAnsi="Times New Roman" w:cs="Times New Roman"/>
          <w:bCs/>
          <w:sz w:val="20"/>
          <w:szCs w:val="20"/>
        </w:rPr>
        <w:t>, istilah tembakau sendiri berasal dari bahasa Spanyol</w:t>
      </w:r>
      <w:r w:rsidR="00C70749" w:rsidRPr="00153C08">
        <w:rPr>
          <w:rFonts w:ascii="Times New Roman" w:hAnsi="Times New Roman" w:cs="Times New Roman"/>
          <w:bCs/>
          <w:sz w:val="20"/>
          <w:szCs w:val="20"/>
        </w:rPr>
        <w:t xml:space="preserve"> yaitu</w:t>
      </w:r>
      <w:r w:rsidRPr="00153C08">
        <w:rPr>
          <w:rFonts w:ascii="Times New Roman" w:hAnsi="Times New Roman" w:cs="Times New Roman"/>
          <w:bCs/>
          <w:sz w:val="20"/>
          <w:szCs w:val="20"/>
        </w:rPr>
        <w:t>, “</w:t>
      </w:r>
      <w:r w:rsidRPr="00153C08">
        <w:rPr>
          <w:rFonts w:ascii="Times New Roman" w:hAnsi="Times New Roman" w:cs="Times New Roman"/>
          <w:bCs/>
          <w:i/>
          <w:sz w:val="20"/>
          <w:szCs w:val="20"/>
        </w:rPr>
        <w:t>tabaco</w:t>
      </w:r>
      <w:r w:rsidR="00C70749" w:rsidRPr="00153C08">
        <w:rPr>
          <w:rFonts w:ascii="Times New Roman" w:hAnsi="Times New Roman" w:cs="Times New Roman"/>
          <w:bCs/>
          <w:sz w:val="20"/>
          <w:szCs w:val="20"/>
        </w:rPr>
        <w:t>”. Sekalipun</w:t>
      </w:r>
      <w:r w:rsidRPr="00153C08">
        <w:rPr>
          <w:rFonts w:ascii="Times New Roman" w:hAnsi="Times New Roman" w:cs="Times New Roman"/>
          <w:bCs/>
          <w:sz w:val="20"/>
          <w:szCs w:val="20"/>
        </w:rPr>
        <w:t xml:space="preserve"> bisa dipastikan secara historis</w:t>
      </w:r>
      <w:r w:rsidR="00C70749" w:rsidRPr="00153C08">
        <w:rPr>
          <w:rFonts w:ascii="Times New Roman" w:hAnsi="Times New Roman" w:cs="Times New Roman"/>
          <w:bCs/>
          <w:sz w:val="20"/>
          <w:szCs w:val="20"/>
        </w:rPr>
        <w:t xml:space="preserve"> tembakau</w:t>
      </w:r>
      <w:r w:rsidRPr="00153C08">
        <w:rPr>
          <w:rFonts w:ascii="Times New Roman" w:hAnsi="Times New Roman" w:cs="Times New Roman"/>
          <w:bCs/>
          <w:sz w:val="20"/>
          <w:szCs w:val="20"/>
        </w:rPr>
        <w:t xml:space="preserve"> berasal dari luar indonesia, namun karena tembakau telah menjadi tanaman budidaya dan mata pencaharian masyarakat se</w:t>
      </w:r>
      <w:r w:rsidR="00BB2E20" w:rsidRPr="00153C08">
        <w:rPr>
          <w:rFonts w:ascii="Times New Roman" w:hAnsi="Times New Roman" w:cs="Times New Roman"/>
          <w:bCs/>
          <w:sz w:val="20"/>
          <w:szCs w:val="20"/>
        </w:rPr>
        <w:t>jak ratusan tahun lalu, alhasil</w:t>
      </w:r>
      <w:r w:rsidRPr="00153C08">
        <w:rPr>
          <w:rFonts w:ascii="Times New Roman" w:hAnsi="Times New Roman" w:cs="Times New Roman"/>
          <w:bCs/>
          <w:sz w:val="20"/>
          <w:szCs w:val="20"/>
        </w:rPr>
        <w:t xml:space="preserve"> tak se</w:t>
      </w:r>
      <w:r w:rsidR="00BB2E20" w:rsidRPr="00153C08">
        <w:rPr>
          <w:rFonts w:ascii="Times New Roman" w:hAnsi="Times New Roman" w:cs="Times New Roman"/>
          <w:bCs/>
          <w:sz w:val="20"/>
          <w:szCs w:val="20"/>
        </w:rPr>
        <w:t xml:space="preserve">dikit ditemui berita yang memberitakan bahwa </w:t>
      </w:r>
      <w:r w:rsidRPr="00153C08">
        <w:rPr>
          <w:rFonts w:ascii="Times New Roman" w:hAnsi="Times New Roman" w:cs="Times New Roman"/>
          <w:bCs/>
          <w:sz w:val="20"/>
          <w:szCs w:val="20"/>
        </w:rPr>
        <w:t>tan</w:t>
      </w:r>
      <w:r w:rsidR="00153C08" w:rsidRPr="00153C08">
        <w:rPr>
          <w:rFonts w:ascii="Times New Roman" w:hAnsi="Times New Roman" w:cs="Times New Roman"/>
          <w:bCs/>
          <w:sz w:val="20"/>
          <w:szCs w:val="20"/>
        </w:rPr>
        <w:t xml:space="preserve">aman ini berasal dari Indonesia </w:t>
      </w:r>
      <w:r w:rsidR="00A646B0" w:rsidRPr="00153C08">
        <w:rPr>
          <w:rStyle w:val="FootnoteReference"/>
          <w:rFonts w:ascii="Times New Roman" w:hAnsi="Times New Roman" w:cs="Times New Roman"/>
          <w:bCs/>
          <w:sz w:val="20"/>
          <w:szCs w:val="20"/>
        </w:rPr>
        <w:fldChar w:fldCharType="begin" w:fldLock="1"/>
      </w:r>
      <w:r w:rsidR="004F4F7C" w:rsidRPr="00153C08">
        <w:rPr>
          <w:rFonts w:ascii="Times New Roman" w:hAnsi="Times New Roman" w:cs="Times New Roman"/>
          <w:bCs/>
          <w:sz w:val="20"/>
          <w:szCs w:val="20"/>
        </w:rPr>
        <w:instrText>ADDIN CSL_CITATION {"citationItems":[{"id":"ITEM-1","itemData":{"URL":"https://indonesia.go.id/ragam/komoditas/ekonomi/tembakau-sejarah-dan-cita-rasa-indonesia","accessed":{"date-parts":[["2020","11","28"]]},"container-title":"Portal Informasi Indonesia","id":"ITEM-1","issued":{"date-parts":[["2018"]]},"title":"Tembakau, Sejarah dan Cita Rasa Indonesia","type":"webpage"},"uris":["http://www.mendeley.com/documents/?uuid=8ecce61a-eb56-4f5c-9c58-3da4b0dd1774"]}],"mendeley":{"formattedCitation":"(Anon 2018)","manualFormatting":"(Tembakau, Sejarah Dan Cita Rasa Indonesia, 2018)","plainTextFormattedCitation":"(Anon 2018)","previouslyFormattedCitation":"(Anon 2018)"},"properties":{"noteIndex":0},"schema":"https://github.com/citation-style-language/schema/raw/master/csl-citation.json"}</w:instrText>
      </w:r>
      <w:r w:rsidR="00A646B0" w:rsidRPr="00153C08">
        <w:rPr>
          <w:rStyle w:val="FootnoteReference"/>
          <w:rFonts w:ascii="Times New Roman" w:hAnsi="Times New Roman" w:cs="Times New Roman"/>
          <w:bCs/>
          <w:sz w:val="20"/>
          <w:szCs w:val="20"/>
        </w:rPr>
        <w:fldChar w:fldCharType="separate"/>
      </w:r>
      <w:r w:rsidR="0090238D" w:rsidRPr="00153C08">
        <w:rPr>
          <w:rFonts w:ascii="Times New Roman" w:hAnsi="Times New Roman" w:cs="Times New Roman"/>
          <w:bCs/>
          <w:noProof/>
          <w:sz w:val="20"/>
          <w:szCs w:val="20"/>
        </w:rPr>
        <w:t>(</w:t>
      </w:r>
      <w:r w:rsidR="004F4F7C" w:rsidRPr="00153C08">
        <w:rPr>
          <w:rFonts w:ascii="Times New Roman" w:hAnsi="Times New Roman" w:cs="Times New Roman"/>
          <w:bCs/>
          <w:noProof/>
          <w:sz w:val="20"/>
          <w:szCs w:val="20"/>
          <w:lang w:val="en-US"/>
        </w:rPr>
        <w:t xml:space="preserve">Tembakau, Sejarah Dan Cita Rasa Indonesia, </w:t>
      </w:r>
      <w:r w:rsidR="0090238D" w:rsidRPr="00153C08">
        <w:rPr>
          <w:rFonts w:ascii="Times New Roman" w:hAnsi="Times New Roman" w:cs="Times New Roman"/>
          <w:bCs/>
          <w:noProof/>
          <w:sz w:val="20"/>
          <w:szCs w:val="20"/>
        </w:rPr>
        <w:t>2018)</w:t>
      </w:r>
      <w:r w:rsidR="00A646B0" w:rsidRPr="00153C08">
        <w:rPr>
          <w:rStyle w:val="FootnoteReference"/>
          <w:rFonts w:ascii="Times New Roman" w:hAnsi="Times New Roman" w:cs="Times New Roman"/>
          <w:bCs/>
          <w:sz w:val="20"/>
          <w:szCs w:val="20"/>
        </w:rPr>
        <w:fldChar w:fldCharType="end"/>
      </w:r>
      <w:r w:rsidR="00153C08" w:rsidRPr="00153C08">
        <w:rPr>
          <w:rFonts w:ascii="Times New Roman" w:hAnsi="Times New Roman" w:cs="Times New Roman"/>
          <w:bCs/>
          <w:sz w:val="20"/>
          <w:szCs w:val="20"/>
        </w:rPr>
        <w:t>.</w:t>
      </w:r>
    </w:p>
    <w:p w14:paraId="3F16FE52" w14:textId="35CC915D" w:rsidR="002E648A" w:rsidRPr="00153C08" w:rsidRDefault="00C2498D" w:rsidP="009B31E6">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rPr>
        <w:t>Kuantitas produksi tanaman tembakau di Indonesia menunju</w:t>
      </w:r>
      <w:r w:rsidR="00C70749" w:rsidRPr="00153C08">
        <w:rPr>
          <w:rFonts w:ascii="Times New Roman" w:hAnsi="Times New Roman" w:cs="Times New Roman"/>
          <w:sz w:val="20"/>
          <w:szCs w:val="20"/>
        </w:rPr>
        <w:t>kan perkembangan yang cukup signifikan</w:t>
      </w:r>
      <w:r w:rsidRPr="00153C08">
        <w:rPr>
          <w:rFonts w:ascii="Times New Roman" w:hAnsi="Times New Roman" w:cs="Times New Roman"/>
          <w:sz w:val="20"/>
          <w:szCs w:val="20"/>
        </w:rPr>
        <w:t xml:space="preserve"> di pengujung abad ke-19. </w:t>
      </w:r>
      <w:r w:rsidR="00BB2E20" w:rsidRPr="00153C08">
        <w:rPr>
          <w:rFonts w:ascii="Times New Roman" w:hAnsi="Times New Roman" w:cs="Times New Roman"/>
          <w:sz w:val="20"/>
          <w:szCs w:val="20"/>
        </w:rPr>
        <w:t>Di a</w:t>
      </w:r>
      <w:r w:rsidRPr="00153C08">
        <w:rPr>
          <w:rFonts w:ascii="Times New Roman" w:hAnsi="Times New Roman" w:cs="Times New Roman"/>
          <w:sz w:val="20"/>
          <w:szCs w:val="20"/>
        </w:rPr>
        <w:t xml:space="preserve">ntara </w:t>
      </w:r>
      <w:r w:rsidR="00BB2E20" w:rsidRPr="00153C08">
        <w:rPr>
          <w:rFonts w:ascii="Times New Roman" w:hAnsi="Times New Roman" w:cs="Times New Roman"/>
          <w:sz w:val="20"/>
          <w:szCs w:val="20"/>
        </w:rPr>
        <w:t xml:space="preserve">tahun </w:t>
      </w:r>
      <w:r w:rsidRPr="00153C08">
        <w:rPr>
          <w:rFonts w:ascii="Times New Roman" w:hAnsi="Times New Roman" w:cs="Times New Roman"/>
          <w:sz w:val="20"/>
          <w:szCs w:val="20"/>
        </w:rPr>
        <w:t>1871 hingga</w:t>
      </w:r>
      <w:r w:rsidR="00BB2E20" w:rsidRPr="00153C08">
        <w:rPr>
          <w:rFonts w:ascii="Times New Roman" w:hAnsi="Times New Roman" w:cs="Times New Roman"/>
          <w:sz w:val="20"/>
          <w:szCs w:val="20"/>
        </w:rPr>
        <w:t xml:space="preserve"> tahun</w:t>
      </w:r>
      <w:r w:rsidRPr="00153C08">
        <w:rPr>
          <w:rFonts w:ascii="Times New Roman" w:hAnsi="Times New Roman" w:cs="Times New Roman"/>
          <w:sz w:val="20"/>
          <w:szCs w:val="20"/>
        </w:rPr>
        <w:t xml:space="preserve"> 1913, jumlah perkebunan tembakau di jawa dan Sumatera meningkat</w:t>
      </w:r>
      <w:r w:rsidR="00C70749" w:rsidRPr="00153C08">
        <w:rPr>
          <w:rFonts w:ascii="Times New Roman" w:hAnsi="Times New Roman" w:cs="Times New Roman"/>
          <w:sz w:val="20"/>
          <w:szCs w:val="20"/>
        </w:rPr>
        <w:t xml:space="preserve"> dengan</w:t>
      </w:r>
      <w:r w:rsidRPr="00153C08">
        <w:rPr>
          <w:rFonts w:ascii="Times New Roman" w:hAnsi="Times New Roman" w:cs="Times New Roman"/>
          <w:sz w:val="20"/>
          <w:szCs w:val="20"/>
        </w:rPr>
        <w:t xml:space="preserve"> pesat dan berhasil menem</w:t>
      </w:r>
      <w:r w:rsidR="00E57B53" w:rsidRPr="00153C08">
        <w:rPr>
          <w:rFonts w:ascii="Times New Roman" w:hAnsi="Times New Roman" w:cs="Times New Roman"/>
          <w:sz w:val="20"/>
          <w:szCs w:val="20"/>
        </w:rPr>
        <w:t>patkan tembakau sebagai pembelian</w:t>
      </w:r>
      <w:r w:rsidR="00A76A0D" w:rsidRPr="00153C08">
        <w:rPr>
          <w:rFonts w:ascii="Times New Roman" w:hAnsi="Times New Roman" w:cs="Times New Roman"/>
          <w:sz w:val="20"/>
          <w:szCs w:val="20"/>
        </w:rPr>
        <w:t xml:space="preserve"> yang cukup banyak</w:t>
      </w:r>
      <w:r w:rsidRPr="00153C08">
        <w:rPr>
          <w:rFonts w:ascii="Times New Roman" w:hAnsi="Times New Roman" w:cs="Times New Roman"/>
          <w:sz w:val="20"/>
          <w:szCs w:val="20"/>
        </w:rPr>
        <w:t xml:space="preserve"> di b</w:t>
      </w:r>
      <w:r w:rsidR="00153C08" w:rsidRPr="00153C08">
        <w:rPr>
          <w:rFonts w:ascii="Times New Roman" w:hAnsi="Times New Roman" w:cs="Times New Roman"/>
          <w:sz w:val="20"/>
          <w:szCs w:val="20"/>
        </w:rPr>
        <w:t>awah gula dan kopi</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{"citationItems":[{"id":"ITEM-1","itemData":{"author":[{"dropping-particle":"","family":"Sartono Kartodirdjo dan Djoko Suryo","given":"","non-dropping-particle":"","parse-names":false,"suffix":""}],"id":"ITEM-1","issued":{"date-parts":[["1991"]]},"number-of-pages":"91","publisher":"Aditya Media","publisher-place":"Yogyakarta","title":"Sejarah Perkebunan di Indonesia","type":"book"},"uris":["http://www.mendeley.com/documents/?uuid=a97fdd35-2bd8-4a83-8aac-4fd5fefc86b7"]}],"mendeley":{"formattedCitation":"(Sartono Kartodirdjo dan Djoko Suryo 1991)","plainTextFormattedCitation":"(Sartono Kartodirdjo dan Djoko Suryo 1991)","previouslyFormattedCitation":"(Sartono Kartodirdjo dan Djoko Suryo 1991)"},"properties":{"noteIndex":0},"schema":"https://github.com/citation-style-language/schema/raw/master/csl-citation.json"}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(Sartono Kartodirdjo dan Djoko Suryo 1991)</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70276CEC" w14:textId="03EB3E39" w:rsidR="002E648A" w:rsidRPr="00153C08" w:rsidRDefault="00927297" w:rsidP="009B31E6">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H</w:t>
      </w:r>
      <w:r w:rsidR="00C2498D" w:rsidRPr="00153C08">
        <w:rPr>
          <w:rFonts w:ascii="Times New Roman" w:hAnsi="Times New Roman" w:cs="Times New Roman"/>
          <w:sz w:val="20"/>
          <w:szCs w:val="20"/>
        </w:rPr>
        <w:t>al terseb</w:t>
      </w:r>
      <w:r w:rsidR="00A76A0D" w:rsidRPr="00153C08">
        <w:rPr>
          <w:rFonts w:ascii="Times New Roman" w:hAnsi="Times New Roman" w:cs="Times New Roman"/>
          <w:sz w:val="20"/>
          <w:szCs w:val="20"/>
        </w:rPr>
        <w:t>ut dapat terjadi karena</w:t>
      </w:r>
      <w:r w:rsidR="00C2498D" w:rsidRPr="00153C08">
        <w:rPr>
          <w:rFonts w:ascii="Times New Roman" w:hAnsi="Times New Roman" w:cs="Times New Roman"/>
          <w:sz w:val="20"/>
          <w:szCs w:val="20"/>
        </w:rPr>
        <w:t xml:space="preserve"> sifat </w:t>
      </w:r>
      <w:r w:rsidR="00E57B53" w:rsidRPr="00153C08">
        <w:rPr>
          <w:rFonts w:ascii="Times New Roman" w:hAnsi="Times New Roman" w:cs="Times New Roman"/>
          <w:sz w:val="20"/>
          <w:szCs w:val="20"/>
        </w:rPr>
        <w:t xml:space="preserve">tanaman </w:t>
      </w:r>
      <w:r w:rsidR="00C2498D" w:rsidRPr="00153C08">
        <w:rPr>
          <w:rFonts w:ascii="Times New Roman" w:hAnsi="Times New Roman" w:cs="Times New Roman"/>
          <w:sz w:val="20"/>
          <w:szCs w:val="20"/>
        </w:rPr>
        <w:t>tembakau yang sesuai dengan kondisi lahan petani. Penanaman tembakau dapat dilakukan di lahan-lahan</w:t>
      </w:r>
      <w:r w:rsidR="00A76A0D" w:rsidRPr="00153C08">
        <w:rPr>
          <w:rFonts w:ascii="Times New Roman" w:hAnsi="Times New Roman" w:cs="Times New Roman"/>
          <w:sz w:val="20"/>
          <w:szCs w:val="20"/>
        </w:rPr>
        <w:t xml:space="preserve"> yang </w:t>
      </w:r>
      <w:r w:rsidR="00C2498D" w:rsidRPr="00153C08">
        <w:rPr>
          <w:rFonts w:ascii="Times New Roman" w:hAnsi="Times New Roman" w:cs="Times New Roman"/>
          <w:sz w:val="20"/>
          <w:szCs w:val="20"/>
        </w:rPr>
        <w:t xml:space="preserve"> kritis dan curam sehingga </w:t>
      </w:r>
      <w:r w:rsidR="00A76A0D" w:rsidRPr="00153C08">
        <w:rPr>
          <w:rFonts w:ascii="Times New Roman" w:hAnsi="Times New Roman" w:cs="Times New Roman"/>
          <w:sz w:val="20"/>
          <w:szCs w:val="20"/>
        </w:rPr>
        <w:t xml:space="preserve">petani lebih mudah memprediksi atau menyesuaikan </w:t>
      </w:r>
      <w:r w:rsidR="00C2498D" w:rsidRPr="00153C08">
        <w:rPr>
          <w:rFonts w:ascii="Times New Roman" w:hAnsi="Times New Roman" w:cs="Times New Roman"/>
          <w:sz w:val="20"/>
          <w:szCs w:val="20"/>
        </w:rPr>
        <w:t>masa tanam</w:t>
      </w:r>
      <w:r w:rsidR="00A76A0D" w:rsidRPr="00153C08">
        <w:rPr>
          <w:rFonts w:ascii="Times New Roman" w:hAnsi="Times New Roman" w:cs="Times New Roman"/>
          <w:sz w:val="20"/>
          <w:szCs w:val="20"/>
        </w:rPr>
        <w:t xml:space="preserve"> </w:t>
      </w:r>
      <w:r w:rsidR="00A76A0D" w:rsidRPr="00153C08">
        <w:rPr>
          <w:rFonts w:ascii="Times New Roman" w:hAnsi="Times New Roman" w:cs="Times New Roman"/>
          <w:sz w:val="20"/>
          <w:szCs w:val="20"/>
        </w:rPr>
        <w:lastRenderedPageBreak/>
        <w:t>tembakau</w:t>
      </w:r>
      <w:r w:rsidR="00C2498D" w:rsidRPr="00153C08">
        <w:rPr>
          <w:rFonts w:ascii="Times New Roman" w:hAnsi="Times New Roman" w:cs="Times New Roman"/>
          <w:sz w:val="20"/>
          <w:szCs w:val="20"/>
        </w:rPr>
        <w:t>. Selain itu, tembakau juga dapat ditanam berdampingan dengan padi sehingga para petani dapat menikmati hasil panen yang beragam setiap tahu</w:t>
      </w:r>
      <w:r w:rsidR="00E57B53" w:rsidRPr="00153C08">
        <w:rPr>
          <w:rFonts w:ascii="Times New Roman" w:hAnsi="Times New Roman" w:cs="Times New Roman"/>
          <w:sz w:val="20"/>
          <w:szCs w:val="20"/>
        </w:rPr>
        <w:t xml:space="preserve">nnya. Mereka mampu mengestimasi </w:t>
      </w:r>
      <w:r w:rsidR="00C2498D" w:rsidRPr="00153C08">
        <w:rPr>
          <w:rFonts w:ascii="Times New Roman" w:hAnsi="Times New Roman" w:cs="Times New Roman"/>
          <w:sz w:val="20"/>
          <w:szCs w:val="20"/>
        </w:rPr>
        <w:t xml:space="preserve"> modal dan membentuk usaha-usaha baru</w:t>
      </w:r>
      <w:r w:rsidR="00A76A0D" w:rsidRPr="00153C08">
        <w:rPr>
          <w:rFonts w:ascii="Times New Roman" w:hAnsi="Times New Roman" w:cs="Times New Roman"/>
          <w:sz w:val="20"/>
          <w:szCs w:val="20"/>
        </w:rPr>
        <w:t xml:space="preserve"> di setiap tahunnya</w:t>
      </w:r>
      <w:r w:rsidR="00C2498D" w:rsidRPr="00153C08">
        <w:rPr>
          <w:rFonts w:ascii="Times New Roman" w:hAnsi="Times New Roman" w:cs="Times New Roman"/>
          <w:sz w:val="20"/>
          <w:szCs w:val="20"/>
        </w:rPr>
        <w:t xml:space="preserve"> di bidang pertanian dan perdagangan yang dikenal sampai saat i</w:t>
      </w:r>
      <w:r w:rsidR="00153C08" w:rsidRPr="00153C08">
        <w:rPr>
          <w:rFonts w:ascii="Times New Roman" w:hAnsi="Times New Roman" w:cs="Times New Roman"/>
          <w:sz w:val="20"/>
          <w:szCs w:val="20"/>
        </w:rPr>
        <w:t>ni dengan nama  produk tembakau</w:t>
      </w:r>
      <w:r w:rsidR="009B31E6" w:rsidRPr="00153C08">
        <w:rPr>
          <w:rFonts w:ascii="Times New Roman" w:hAnsi="Times New Roman" w:cs="Times New Roman"/>
          <w:sz w:val="20"/>
          <w:szCs w:val="20"/>
          <w:lang w:val="en-US"/>
        </w:rPr>
        <w:t xml:space="preserve">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ISBN":"9786021217030","author":[{"dropping-particle":"","family":"Dkk","given":"S.Margana","non-dropping-particle":"","parse-names":false,"suffix":""}],"id":"ITEM-1","issued":{"date-parts":[["2014"]]},"number-of-pages":"46","publisher":"Puskindo","publisher-place":"Yogyakarta","title":"Kretek Indonesia Dari Nasionalisme hingga Warisan Budaya","type":"book"},"uris":["http://www.mendeley.com/documents/?uuid=2916752f-546b-4bb4-98d3-879d4dec8859"]}],"mendeley":{"formattedCitation":"(Dkk 2014)","manualFormatting":"(S.Margana, 2014)","plainTextFormattedCitation":"(Dkk 2014)","previouslyFormattedCitation":"(Dkk 2014)"},"properties":{"noteIndex":0},"schema":"https://github.com/citation-style-language/schema/raw/master/csl-citation.json"}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A646B0" w:rsidRPr="00153C08">
        <w:rPr>
          <w:rFonts w:ascii="Times New Roman" w:hAnsi="Times New Roman" w:cs="Times New Roman"/>
          <w:noProof/>
          <w:sz w:val="20"/>
          <w:szCs w:val="20"/>
        </w:rPr>
        <w:t>(S.Margana, 2014)</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338A9179" w14:textId="73EA8043" w:rsidR="002E648A" w:rsidRPr="00153C08" w:rsidRDefault="00C2498D" w:rsidP="009B31E6">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rPr>
        <w:t>Produk tembakau adalah suatu produk yang secara keseluruhan atau sebagian terbuat dari daun tembakau sebagai bahan bakunya yang diolah untuk digunakan dengan cara dibakar, dihisap, dan dihirup atau dikunyah.Be</w:t>
      </w:r>
      <w:r w:rsidR="00A76A0D" w:rsidRPr="00153C08">
        <w:rPr>
          <w:rFonts w:ascii="Times New Roman" w:hAnsi="Times New Roman" w:cs="Times New Roman"/>
          <w:sz w:val="20"/>
          <w:szCs w:val="20"/>
        </w:rPr>
        <w:t xml:space="preserve">landa sering disebut </w:t>
      </w:r>
      <w:r w:rsidRPr="00153C08">
        <w:rPr>
          <w:rFonts w:ascii="Times New Roman" w:hAnsi="Times New Roman" w:cs="Times New Roman"/>
          <w:sz w:val="20"/>
          <w:szCs w:val="20"/>
        </w:rPr>
        <w:t xml:space="preserve">sebagai negara yang memperkenalkan </w:t>
      </w:r>
      <w:r w:rsidR="00A76A0D" w:rsidRPr="00153C08">
        <w:rPr>
          <w:rFonts w:ascii="Times New Roman" w:hAnsi="Times New Roman" w:cs="Times New Roman"/>
          <w:sz w:val="20"/>
          <w:szCs w:val="20"/>
        </w:rPr>
        <w:t xml:space="preserve"> dan mempopulerkan </w:t>
      </w:r>
      <w:r w:rsidRPr="00153C08">
        <w:rPr>
          <w:rFonts w:ascii="Times New Roman" w:hAnsi="Times New Roman" w:cs="Times New Roman"/>
          <w:sz w:val="20"/>
          <w:szCs w:val="20"/>
        </w:rPr>
        <w:t>tembakau di Nusantara. Itu terjadi ketika ekspedisi yang dipimpin oleh Cornelis de Houtman sampai di Banten pada tahu</w:t>
      </w:r>
      <w:r w:rsidR="00A76A0D" w:rsidRPr="00153C08">
        <w:rPr>
          <w:rFonts w:ascii="Times New Roman" w:hAnsi="Times New Roman" w:cs="Times New Roman"/>
          <w:sz w:val="20"/>
          <w:szCs w:val="20"/>
        </w:rPr>
        <w:t>n 1956. Sepuluh tahun setelah itu</w:t>
      </w:r>
      <w:r w:rsidRPr="00153C08">
        <w:rPr>
          <w:rFonts w:ascii="Times New Roman" w:hAnsi="Times New Roman" w:cs="Times New Roman"/>
          <w:sz w:val="20"/>
          <w:szCs w:val="20"/>
        </w:rPr>
        <w:t>, konsumsi tembakau (merokok) menjadi aktivitas yang cukup populer bagi pejabat-pejabat Banten kala itu. Kartasura adalah salah satu bukti yang menunjukkan bahwa tembakau telah di</w:t>
      </w:r>
      <w:r w:rsidR="00153C08" w:rsidRPr="00153C08">
        <w:rPr>
          <w:rFonts w:ascii="Times New Roman" w:hAnsi="Times New Roman" w:cs="Times New Roman"/>
          <w:sz w:val="20"/>
          <w:szCs w:val="20"/>
        </w:rPr>
        <w:t>konsumsi di jawa sejak lama</w:t>
      </w:r>
      <w:r w:rsidRPr="00153C08">
        <w:rPr>
          <w:rFonts w:ascii="Times New Roman" w:hAnsi="Times New Roman" w:cs="Times New Roman"/>
          <w:sz w:val="20"/>
          <w:szCs w:val="20"/>
        </w:rPr>
        <w:t xml:space="preserve">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URL":"https://www.neraca.co.id/article/24240/sejarah-industri-tembakau-di-indonesia","accessed":{"date-parts":[["2020","12","1"]]},"author":[{"dropping-particle":"","family":"Iqbal","given":"Muhammad","non-dropping-particle":"","parse-names":false,"suffix":""}],"container-title":"Neraca.co.id","id":"ITEM-1","issued":{"date-parts":[["2013"]]},"title":"Sejarah Industri Tembakau Indonesia","type":"webpage"},"uris":["http://www.mendeley.com/documents/?uuid=e9174a21-07ea-40dc-b4c5-fb053316d1e8"]}],"mendeley":{"formattedCitation":"(Iqbal 2013)","plainTextFormattedCitation":"(Iqbal 2013)","previouslyFormattedCitation":"(Iqbal 2013)"},"properties":{"noteIndex":0},"schema":"https://github.com/citation-style-language/schema/raw/master/csl-citation.json"}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(Iqbal 2013)</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65FB8C9F" w14:textId="460475F2" w:rsidR="002E648A" w:rsidRPr="00153C08" w:rsidRDefault="00C2498D" w:rsidP="009B31E6">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rPr>
        <w:t xml:space="preserve">Industri tembakau di Indonesia berkembang dengan pesat sejalan dengan peningkatan jumlah perokok. Sampai sekarang pun mengkonsumsi tembakau (merokok) masih menjadi sebuah keharusan bagi sebagian besar masyarakat Indonesia. Tidak memandang tua dan muda, hampir di setiap toko atau warung saat ini bisa ditemukan </w:t>
      </w:r>
      <w:r w:rsidR="00E57B53" w:rsidRPr="00153C08">
        <w:rPr>
          <w:rFonts w:ascii="Times New Roman" w:hAnsi="Times New Roman" w:cs="Times New Roman"/>
          <w:sz w:val="20"/>
          <w:szCs w:val="20"/>
        </w:rPr>
        <w:t xml:space="preserve">produk tembakau. Warung klontong atau toko </w:t>
      </w:r>
      <w:r w:rsidR="000A3A6D" w:rsidRPr="00153C08">
        <w:rPr>
          <w:rFonts w:ascii="Times New Roman" w:hAnsi="Times New Roman" w:cs="Times New Roman"/>
          <w:sz w:val="20"/>
          <w:szCs w:val="20"/>
        </w:rPr>
        <w:t>di Indonesia sudah ada</w:t>
      </w:r>
      <w:r w:rsidRPr="00153C08">
        <w:rPr>
          <w:rFonts w:ascii="Times New Roman" w:hAnsi="Times New Roman" w:cs="Times New Roman"/>
          <w:sz w:val="20"/>
          <w:szCs w:val="20"/>
        </w:rPr>
        <w:t xml:space="preserve"> di mana-mana</w:t>
      </w:r>
      <w:r w:rsidR="000A3A6D" w:rsidRPr="00153C08">
        <w:rPr>
          <w:rFonts w:ascii="Times New Roman" w:hAnsi="Times New Roman" w:cs="Times New Roman"/>
          <w:sz w:val="20"/>
          <w:szCs w:val="20"/>
        </w:rPr>
        <w:t>,</w:t>
      </w:r>
      <w:r w:rsidR="00153C08" w:rsidRPr="00153C08">
        <w:rPr>
          <w:rFonts w:ascii="Times New Roman" w:hAnsi="Times New Roman" w:cs="Times New Roman"/>
          <w:sz w:val="20"/>
          <w:szCs w:val="20"/>
        </w:rPr>
        <w:t xml:space="preserve"> dan rokok bisa dijual batangan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{"citationItems":[{"id":"ITEM-1","itemData":{"author":[{"dropping-particle":"","family":"TCSC-IAKMI","given":"","non-dropping-particle":"","parse-names":false,"suffix":""}],"id":"ITEM-1","issued":{"date-parts":[["2008"]]},"page":"1-4","title":"Fact Sheet Industri Rokok di Indonesia.pdf","type":"article"},"uris":["http://www.mendeley.com/documents/?uuid=2dafbe58-a1c3-4e86-94ca-5f860cb30163"]}],"mendeley":{"formattedCitation":"(TCSC-IAKMI 2008)","plainTextFormattedCitation":"(TCSC-IAKMI 2008)","previouslyFormattedCitation":"(TCSC-IAKMI 2008)"},"properties":{"noteIndex":0},"schema":"https://github.com/citation-style-language/schema/raw/master/csl-citation.json"}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bCs/>
          <w:noProof/>
          <w:sz w:val="20"/>
          <w:szCs w:val="20"/>
          <w:lang w:val="en-US"/>
        </w:rPr>
        <w:t>(TCSC-IAKMI 2008)</w:t>
      </w:r>
      <w:r w:rsidR="00A646B0" w:rsidRPr="00153C08">
        <w:rPr>
          <w:rStyle w:val="FootnoteReference"/>
          <w:rFonts w:ascii="Times New Roman" w:hAnsi="Times New Roman" w:cs="Times New Roman"/>
          <w:sz w:val="20"/>
          <w:szCs w:val="20"/>
        </w:rPr>
        <w:fldChar w:fldCharType="end"/>
      </w:r>
      <w:r w:rsidR="00153C08" w:rsidRPr="00153C08">
        <w:rPr>
          <w:rStyle w:val="FootnoteReference"/>
          <w:rFonts w:ascii="Times New Roman" w:hAnsi="Times New Roman" w:cs="Times New Roman"/>
          <w:sz w:val="20"/>
          <w:szCs w:val="20"/>
        </w:rPr>
        <w:t>.</w:t>
      </w:r>
      <w:r w:rsidR="009B31E6" w:rsidRPr="00153C08">
        <w:rPr>
          <w:rFonts w:ascii="Times New Roman" w:hAnsi="Times New Roman" w:cs="Times New Roman"/>
          <w:sz w:val="20"/>
          <w:szCs w:val="20"/>
          <w:lang w:val="en-US"/>
        </w:rPr>
        <w:t xml:space="preserve"> Pada </w:t>
      </w:r>
      <w:r w:rsidR="009B31E6" w:rsidRPr="00153C08">
        <w:rPr>
          <w:rFonts w:ascii="Times New Roman" w:hAnsi="Times New Roman" w:cs="Times New Roman"/>
          <w:i/>
          <w:iCs/>
          <w:sz w:val="20"/>
          <w:szCs w:val="20"/>
          <w:lang w:val="en-US"/>
        </w:rPr>
        <w:t>m</w:t>
      </w:r>
      <w:r w:rsidRPr="00153C08">
        <w:rPr>
          <w:rFonts w:ascii="Times New Roman" w:hAnsi="Times New Roman" w:cs="Times New Roman"/>
          <w:i/>
          <w:sz w:val="20"/>
          <w:szCs w:val="20"/>
        </w:rPr>
        <w:t>arketplace</w:t>
      </w:r>
      <w:r w:rsidRPr="00153C08">
        <w:rPr>
          <w:rFonts w:ascii="Times New Roman" w:hAnsi="Times New Roman" w:cs="Times New Roman"/>
          <w:sz w:val="20"/>
          <w:szCs w:val="20"/>
        </w:rPr>
        <w:t xml:space="preserve"> pun masih bertebaran pelaku usaha yang menjual produk tembakau. Ragamnya banyak sekali Mulai dari rokok pabrikan, tembakau linting, dan  vape</w:t>
      </w:r>
      <w:r w:rsidR="00BB7943" w:rsidRPr="00153C08">
        <w:rPr>
          <w:rFonts w:ascii="Times New Roman" w:hAnsi="Times New Roman" w:cs="Times New Roman"/>
          <w:sz w:val="20"/>
          <w:szCs w:val="20"/>
          <w:lang w:val="en-US"/>
        </w:rPr>
        <w:t xml:space="preserve"> seperti pada gambar 1.1</w:t>
      </w:r>
      <w:r w:rsidRPr="00153C08">
        <w:rPr>
          <w:rFonts w:ascii="Times New Roman" w:hAnsi="Times New Roman" w:cs="Times New Roman"/>
          <w:sz w:val="20"/>
          <w:szCs w:val="20"/>
        </w:rPr>
        <w:t>.</w:t>
      </w:r>
    </w:p>
    <w:p w14:paraId="43C9E49C" w14:textId="2643E6B8" w:rsidR="00153C08" w:rsidRPr="00153C08" w:rsidRDefault="00153C08" w:rsidP="00153C08">
      <w:pPr>
        <w:pStyle w:val="ListParagraph"/>
        <w:ind w:left="426" w:firstLine="426"/>
        <w:jc w:val="center"/>
        <w:rPr>
          <w:rFonts w:ascii="Times New Roman" w:hAnsi="Times New Roman" w:cs="Times New Roman"/>
          <w:sz w:val="20"/>
          <w:szCs w:val="20"/>
          <w:lang w:val="en-US"/>
        </w:rPr>
      </w:pPr>
      <w:r w:rsidRPr="00153C08">
        <w:rPr>
          <w:rFonts w:ascii="Times New Roman" w:hAnsi="Times New Roman" w:cs="Times New Roman"/>
          <w:sz w:val="20"/>
          <w:szCs w:val="20"/>
          <w:lang w:val="en-US"/>
        </w:rPr>
        <w:t>Gambar 1.1</w:t>
      </w:r>
    </w:p>
    <w:p w14:paraId="13E8EA0C" w14:textId="4BB729BB" w:rsidR="00153C08" w:rsidRPr="00153C08" w:rsidRDefault="00153C08" w:rsidP="00153C08">
      <w:pPr>
        <w:pStyle w:val="ListParagraph"/>
        <w:ind w:left="426" w:firstLine="426"/>
        <w:jc w:val="center"/>
        <w:rPr>
          <w:rFonts w:ascii="Times New Roman" w:hAnsi="Times New Roman" w:cs="Times New Roman"/>
          <w:sz w:val="20"/>
          <w:szCs w:val="20"/>
          <w:lang w:val="en-US"/>
        </w:rPr>
      </w:pPr>
      <w:r w:rsidRPr="00153C08">
        <w:rPr>
          <w:rFonts w:ascii="Times New Roman" w:hAnsi="Times New Roman" w:cs="Times New Roman"/>
          <w:sz w:val="20"/>
          <w:szCs w:val="20"/>
        </w:rPr>
        <w:t>B</w:t>
      </w:r>
      <w:r w:rsidRPr="00153C08">
        <w:rPr>
          <w:rFonts w:ascii="Times New Roman" w:hAnsi="Times New Roman" w:cs="Times New Roman"/>
          <w:sz w:val="20"/>
          <w:szCs w:val="20"/>
          <w:lang w:val="en-US"/>
        </w:rPr>
        <w:t xml:space="preserve">erbagai macam produk tembakau yang dijual di </w:t>
      </w:r>
      <w:r w:rsidRPr="00153C08">
        <w:rPr>
          <w:rFonts w:ascii="Times New Roman" w:hAnsi="Times New Roman" w:cs="Times New Roman"/>
          <w:i/>
          <w:iCs/>
          <w:sz w:val="20"/>
          <w:szCs w:val="20"/>
          <w:lang w:val="en-US"/>
        </w:rPr>
        <w:t>marketplace</w:t>
      </w:r>
    </w:p>
    <w:p w14:paraId="2CA96C4D" w14:textId="1BD4F018" w:rsidR="0056008C" w:rsidRPr="00153C08" w:rsidRDefault="0031041E" w:rsidP="0056008C">
      <w:pPr>
        <w:pStyle w:val="ListParagraph"/>
        <w:ind w:left="0" w:firstLine="426"/>
        <w:jc w:val="both"/>
        <w:rPr>
          <w:rFonts w:ascii="Times New Roman" w:hAnsi="Times New Roman" w:cs="Times New Roman"/>
          <w:sz w:val="20"/>
          <w:szCs w:val="20"/>
        </w:rPr>
      </w:pPr>
      <w:r w:rsidRPr="00153C08">
        <w:rPr>
          <w:noProof/>
          <w:lang w:eastAsia="id-ID"/>
        </w:rPr>
        <w:lastRenderedPageBreak/>
        <w:drawing>
          <wp:inline distT="0" distB="0" distL="0" distR="0" wp14:anchorId="1E6A0F1E" wp14:editId="1B93A27F">
            <wp:extent cx="2100943" cy="1959248"/>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4998" cy="1963029"/>
                    </a:xfrm>
                    <a:prstGeom prst="rect">
                      <a:avLst/>
                    </a:prstGeom>
                    <a:noFill/>
                    <a:ln>
                      <a:noFill/>
                    </a:ln>
                  </pic:spPr>
                </pic:pic>
              </a:graphicData>
            </a:graphic>
          </wp:inline>
        </w:drawing>
      </w:r>
    </w:p>
    <w:p w14:paraId="2D26F435" w14:textId="3E923418" w:rsidR="0031041E" w:rsidRPr="00153C08" w:rsidRDefault="0056008C" w:rsidP="0056008C">
      <w:pPr>
        <w:pStyle w:val="ListParagraph"/>
        <w:ind w:left="426" w:firstLine="426"/>
        <w:jc w:val="both"/>
        <w:rPr>
          <w:rFonts w:ascii="Times New Roman" w:hAnsi="Times New Roman" w:cs="Times New Roman"/>
          <w:sz w:val="20"/>
          <w:szCs w:val="20"/>
          <w:lang w:val="en-US"/>
        </w:rPr>
      </w:pPr>
      <w:r w:rsidRPr="00153C08">
        <w:rPr>
          <w:rFonts w:ascii="Times New Roman" w:hAnsi="Times New Roman" w:cs="Times New Roman"/>
          <w:sz w:val="20"/>
          <w:szCs w:val="20"/>
          <w:lang w:val="en-US"/>
        </w:rPr>
        <w:t xml:space="preserve">Sumber : </w:t>
      </w:r>
      <w:r w:rsidRPr="00153C08">
        <w:rPr>
          <w:rFonts w:ascii="Times New Roman" w:hAnsi="Times New Roman" w:cs="Times New Roman"/>
          <w:sz w:val="20"/>
          <w:szCs w:val="20"/>
          <w:lang w:val="en-US"/>
        </w:rPr>
        <w:fldChar w:fldCharType="begin" w:fldLock="1"/>
      </w:r>
      <w:r w:rsidR="0090238D" w:rsidRPr="00153C08">
        <w:rPr>
          <w:rFonts w:ascii="Times New Roman" w:hAnsi="Times New Roman" w:cs="Times New Roman"/>
          <w:sz w:val="20"/>
          <w:szCs w:val="20"/>
          <w:lang w:val="en-US"/>
        </w:rPr>
        <w:instrText>ADDIN CSL_CITATION {"citationItems":[{"id":"ITEM-1","itemData":{"URL":"https://www.tokopedia.com/search?st=product&amp;q=tembakau%27","accessed":{"date-parts":[["2021","7","1"]]},"author":[{"dropping-particle":"","family":"Tokopedia","given":"","non-dropping-particle":"","parse-names":false,"suffix":""}],"container-title":"26 Juli","id":"ITEM-1","issued":{"date-parts":[["2020"]]},"title":"Tokopedia","type":"webpage"},"uris":["http://www.mendeley.com/documents/?uuid=e8b72eac-0c51-4f0c-8c02-8bd05716b2df"]}],"mendeley":{"formattedCitation":"(Tokopedia 2020)","plainTextFormattedCitation":"(Tokopedia 2020)","previouslyFormattedCitation":"(Tokopedia 2020)"},"properties":{"noteIndex":0},"schema":"https://github.com/citation-style-language/schema/raw/master/csl-citation.json"}</w:instrText>
      </w:r>
      <w:r w:rsidRPr="00153C08">
        <w:rPr>
          <w:rFonts w:ascii="Times New Roman" w:hAnsi="Times New Roman" w:cs="Times New Roman"/>
          <w:sz w:val="20"/>
          <w:szCs w:val="20"/>
          <w:lang w:val="en-US"/>
        </w:rPr>
        <w:fldChar w:fldCharType="separate"/>
      </w:r>
      <w:r w:rsidR="0090238D" w:rsidRPr="00153C08">
        <w:rPr>
          <w:rFonts w:ascii="Times New Roman" w:hAnsi="Times New Roman" w:cs="Times New Roman"/>
          <w:noProof/>
          <w:sz w:val="20"/>
          <w:szCs w:val="20"/>
          <w:lang w:val="en-US"/>
        </w:rPr>
        <w:t>(Tokopedia 2020)</w:t>
      </w:r>
      <w:r w:rsidRPr="00153C08">
        <w:rPr>
          <w:rFonts w:ascii="Times New Roman" w:hAnsi="Times New Roman" w:cs="Times New Roman"/>
          <w:sz w:val="20"/>
          <w:szCs w:val="20"/>
          <w:lang w:val="en-US"/>
        </w:rPr>
        <w:fldChar w:fldCharType="end"/>
      </w:r>
    </w:p>
    <w:p w14:paraId="56B97C03" w14:textId="77777777" w:rsidR="00B86818" w:rsidRPr="00153C08" w:rsidRDefault="00B86818" w:rsidP="002E648A">
      <w:pPr>
        <w:pStyle w:val="ListParagraph"/>
        <w:ind w:left="0" w:firstLine="426"/>
        <w:jc w:val="both"/>
        <w:rPr>
          <w:rFonts w:ascii="Times New Roman" w:hAnsi="Times New Roman" w:cs="Times New Roman"/>
          <w:sz w:val="20"/>
          <w:szCs w:val="20"/>
        </w:rPr>
      </w:pPr>
    </w:p>
    <w:p w14:paraId="7E4E9C67" w14:textId="0C6B2567" w:rsidR="002E648A" w:rsidRPr="00153C08" w:rsidRDefault="00D80CE1" w:rsidP="009B31E6">
      <w:pPr>
        <w:pStyle w:val="ListParagraph"/>
        <w:spacing w:line="240" w:lineRule="auto"/>
        <w:ind w:left="0" w:firstLine="426"/>
        <w:jc w:val="both"/>
        <w:rPr>
          <w:rFonts w:ascii="Times New Roman" w:hAnsi="Times New Roman" w:cs="Times New Roman"/>
          <w:bCs/>
          <w:sz w:val="20"/>
          <w:szCs w:val="20"/>
        </w:rPr>
      </w:pPr>
      <w:r w:rsidRPr="00153C08">
        <w:rPr>
          <w:rFonts w:ascii="Times New Roman" w:hAnsi="Times New Roman" w:cs="Times New Roman"/>
          <w:bCs/>
          <w:sz w:val="20"/>
          <w:szCs w:val="20"/>
        </w:rPr>
        <w:t>Indonesia</w:t>
      </w:r>
      <w:r w:rsidR="00126878" w:rsidRPr="00153C08">
        <w:rPr>
          <w:rFonts w:ascii="Times New Roman" w:hAnsi="Times New Roman" w:cs="Times New Roman"/>
          <w:bCs/>
          <w:sz w:val="20"/>
          <w:szCs w:val="20"/>
        </w:rPr>
        <w:t xml:space="preserve"> </w:t>
      </w:r>
      <w:r w:rsidRPr="00153C08">
        <w:rPr>
          <w:rFonts w:ascii="Times New Roman" w:hAnsi="Times New Roman" w:cs="Times New Roman"/>
          <w:bCs/>
          <w:sz w:val="20"/>
          <w:szCs w:val="20"/>
        </w:rPr>
        <w:t>menempati peringkat ke-5 sebagai produsen tembakau dunia dengan produksi tembakau sebesar 135.678 ton, atau sekitar 1,9% dari total produksi tembakau</w:t>
      </w:r>
      <w:r w:rsidR="00126878" w:rsidRPr="00153C08">
        <w:rPr>
          <w:rFonts w:ascii="Times New Roman" w:hAnsi="Times New Roman" w:cs="Times New Roman"/>
          <w:bCs/>
          <w:sz w:val="20"/>
          <w:szCs w:val="20"/>
        </w:rPr>
        <w:t xml:space="preserve"> di </w:t>
      </w:r>
      <w:r w:rsidRPr="00153C08">
        <w:rPr>
          <w:rFonts w:ascii="Times New Roman" w:hAnsi="Times New Roman" w:cs="Times New Roman"/>
          <w:bCs/>
          <w:sz w:val="20"/>
          <w:szCs w:val="20"/>
        </w:rPr>
        <w:t>dunia. Produksi tembakau meningkat dari 135.678 ton</w:t>
      </w:r>
      <w:r w:rsidR="00126878" w:rsidRPr="00153C08">
        <w:rPr>
          <w:rFonts w:ascii="Times New Roman" w:hAnsi="Times New Roman" w:cs="Times New Roman"/>
          <w:bCs/>
          <w:sz w:val="20"/>
          <w:szCs w:val="20"/>
        </w:rPr>
        <w:t xml:space="preserve"> pada</w:t>
      </w:r>
      <w:r w:rsidRPr="00153C08">
        <w:rPr>
          <w:rFonts w:ascii="Times New Roman" w:hAnsi="Times New Roman" w:cs="Times New Roman"/>
          <w:bCs/>
          <w:sz w:val="20"/>
          <w:szCs w:val="20"/>
        </w:rPr>
        <w:t xml:space="preserve"> tahun 2</w:t>
      </w:r>
      <w:r w:rsidR="00126878" w:rsidRPr="00153C08">
        <w:rPr>
          <w:rFonts w:ascii="Times New Roman" w:hAnsi="Times New Roman" w:cs="Times New Roman"/>
          <w:bCs/>
          <w:sz w:val="20"/>
          <w:szCs w:val="20"/>
        </w:rPr>
        <w:t>0</w:t>
      </w:r>
      <w:r w:rsidRPr="00153C08">
        <w:rPr>
          <w:rFonts w:ascii="Times New Roman" w:hAnsi="Times New Roman" w:cs="Times New Roman"/>
          <w:bCs/>
          <w:sz w:val="20"/>
          <w:szCs w:val="20"/>
        </w:rPr>
        <w:t>10 menjadi 226.704 ton</w:t>
      </w:r>
      <w:r w:rsidR="00126878" w:rsidRPr="00153C08">
        <w:rPr>
          <w:rFonts w:ascii="Times New Roman" w:hAnsi="Times New Roman" w:cs="Times New Roman"/>
          <w:bCs/>
          <w:sz w:val="20"/>
          <w:szCs w:val="20"/>
        </w:rPr>
        <w:t xml:space="preserve"> pada</w:t>
      </w:r>
      <w:r w:rsidRPr="00153C08">
        <w:rPr>
          <w:rFonts w:ascii="Times New Roman" w:hAnsi="Times New Roman" w:cs="Times New Roman"/>
          <w:bCs/>
          <w:sz w:val="20"/>
          <w:szCs w:val="20"/>
        </w:rPr>
        <w:t xml:space="preserve"> tahun 2012, namun di sisi lain impor</w:t>
      </w:r>
      <w:r w:rsidR="00126878" w:rsidRPr="00153C08">
        <w:rPr>
          <w:rFonts w:ascii="Times New Roman" w:hAnsi="Times New Roman" w:cs="Times New Roman"/>
          <w:bCs/>
          <w:sz w:val="20"/>
          <w:szCs w:val="20"/>
        </w:rPr>
        <w:t xml:space="preserve"> tembakau juga meningkat dari 65</w:t>
      </w:r>
      <w:r w:rsidRPr="00153C08">
        <w:rPr>
          <w:rFonts w:ascii="Times New Roman" w:hAnsi="Times New Roman" w:cs="Times New Roman"/>
          <w:bCs/>
          <w:sz w:val="20"/>
          <w:szCs w:val="20"/>
        </w:rPr>
        <w:t>,5 ton</w:t>
      </w:r>
      <w:r w:rsidR="00126878" w:rsidRPr="00153C08">
        <w:rPr>
          <w:rFonts w:ascii="Times New Roman" w:hAnsi="Times New Roman" w:cs="Times New Roman"/>
          <w:bCs/>
          <w:sz w:val="20"/>
          <w:szCs w:val="20"/>
        </w:rPr>
        <w:t xml:space="preserve"> pada</w:t>
      </w:r>
      <w:r w:rsidRPr="00153C08">
        <w:rPr>
          <w:rFonts w:ascii="Times New Roman" w:hAnsi="Times New Roman" w:cs="Times New Roman"/>
          <w:bCs/>
          <w:sz w:val="20"/>
          <w:szCs w:val="20"/>
        </w:rPr>
        <w:t xml:space="preserve"> tahun 2010 menjadi 106,5 r</w:t>
      </w:r>
      <w:r w:rsidR="00126878" w:rsidRPr="00153C08">
        <w:rPr>
          <w:rFonts w:ascii="Times New Roman" w:hAnsi="Times New Roman" w:cs="Times New Roman"/>
          <w:bCs/>
          <w:sz w:val="20"/>
          <w:szCs w:val="20"/>
        </w:rPr>
        <w:t>ibu ton tahun 2011. Ini</w:t>
      </w:r>
      <w:r w:rsidR="00B86818" w:rsidRPr="00153C08">
        <w:rPr>
          <w:rFonts w:ascii="Times New Roman" w:hAnsi="Times New Roman" w:cs="Times New Roman"/>
          <w:bCs/>
          <w:sz w:val="20"/>
          <w:szCs w:val="20"/>
          <w:lang w:val="en-US"/>
        </w:rPr>
        <w:t xml:space="preserve"> berarti permintaan rokok di Indonesia cukup besar karena konsumsi masih meningkat</w:t>
      </w:r>
      <w:r w:rsidRPr="00153C08">
        <w:rPr>
          <w:rFonts w:ascii="Times New Roman" w:hAnsi="Times New Roman" w:cs="Times New Roman"/>
          <w:bCs/>
          <w:sz w:val="20"/>
          <w:szCs w:val="20"/>
        </w:rPr>
        <w:t xml:space="preserve"> </w:t>
      </w:r>
      <w:r w:rsidR="00A646B0" w:rsidRPr="00153C08">
        <w:rPr>
          <w:rStyle w:val="FootnoteReference"/>
          <w:rFonts w:ascii="Times New Roman" w:hAnsi="Times New Roman" w:cs="Times New Roman"/>
          <w:bCs/>
          <w:sz w:val="20"/>
          <w:szCs w:val="20"/>
        </w:rPr>
        <w:fldChar w:fldCharType="begin" w:fldLock="1"/>
      </w:r>
      <w:r w:rsidR="0090238D" w:rsidRPr="00153C08">
        <w:rPr>
          <w:rFonts w:ascii="Times New Roman" w:hAnsi="Times New Roman" w:cs="Times New Roman"/>
          <w:bCs/>
          <w:sz w:val="20"/>
          <w:szCs w:val="20"/>
        </w:rPr>
        <w:instrText>ADDIN CSL_CITATION {"citationItems":[{"id":"ITEM-1","itemData":{"ISBN":"9786021099582","abstract":"Buku Fakta Tembakau tahun 2014 mengemukakan dan mengupas secara mendalam fakta tentang Konsumsi Rokok dan Produk Tembakau lainnya, Hubungan antara Konsumsi Rokok dengan Penyakit ISPA dan Hipertensi, Beban Kesehatan dan Dampak Ekonomi Merokok, Pertanian Tembakau dan Industri Hasil Tembakau, Kebijakan Cukai Rokok dan Penggunaannya untuk Kesehatan, dan Kebijakan Pengendalian Tembakau.","author":[{"dropping-particle":"","family":"TCSC-IAKMI","given":"","non-dropping-particle":"","parse-names":false,"suffix":""}],"container-title":"Kemenkes RI","id":"ITEM-1","issued":{"date-parts":[["2014"]]},"number-of-pages":"1-176","title":"Fakta Tembakau Dan Permasalahannya di Indonesia","type":"book"},"uris":["http://www.mendeley.com/documents/?uuid=3a1fc2fc-dc86-4f73-88ce-3dc1ce35c612"]}],"mendeley":{"formattedCitation":"(TCSC-IAKMI 2014)","plainTextFormattedCitation":"(TCSC-IAKMI 2014)","previouslyFormattedCitation":"(TCSC-IAKMI 2014)"},"properties":{"noteIndex":0},"schema":"https://github.com/citation-style-language/schema/raw/master/csl-citation.json"}</w:instrText>
      </w:r>
      <w:r w:rsidR="00A646B0" w:rsidRPr="00153C08">
        <w:rPr>
          <w:rStyle w:val="FootnoteReference"/>
          <w:rFonts w:ascii="Times New Roman" w:hAnsi="Times New Roman" w:cs="Times New Roman"/>
          <w:bCs/>
          <w:sz w:val="20"/>
          <w:szCs w:val="20"/>
        </w:rPr>
        <w:fldChar w:fldCharType="separate"/>
      </w:r>
      <w:r w:rsidR="0090238D" w:rsidRPr="00153C08">
        <w:rPr>
          <w:rFonts w:ascii="Times New Roman" w:hAnsi="Times New Roman" w:cs="Times New Roman"/>
          <w:bCs/>
          <w:noProof/>
          <w:sz w:val="20"/>
          <w:szCs w:val="20"/>
        </w:rPr>
        <w:t>(TCSC-IAKMI 2014)</w:t>
      </w:r>
      <w:r w:rsidR="00A646B0" w:rsidRPr="00153C08">
        <w:rPr>
          <w:rStyle w:val="FootnoteReference"/>
          <w:rFonts w:ascii="Times New Roman" w:hAnsi="Times New Roman" w:cs="Times New Roman"/>
          <w:bCs/>
          <w:sz w:val="20"/>
          <w:szCs w:val="20"/>
        </w:rPr>
        <w:fldChar w:fldCharType="end"/>
      </w:r>
      <w:r w:rsidR="00153C08" w:rsidRPr="00153C08">
        <w:rPr>
          <w:rFonts w:ascii="Times New Roman" w:hAnsi="Times New Roman" w:cs="Times New Roman"/>
          <w:bCs/>
          <w:sz w:val="20"/>
          <w:szCs w:val="20"/>
        </w:rPr>
        <w:t>.</w:t>
      </w:r>
    </w:p>
    <w:p w14:paraId="28D32A28" w14:textId="2BC8AC82" w:rsidR="002E648A" w:rsidRPr="00153C08" w:rsidRDefault="00B86818" w:rsidP="002E648A">
      <w:pPr>
        <w:pStyle w:val="ListParagraph"/>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K</w:t>
      </w:r>
      <w:r w:rsidR="00126878" w:rsidRPr="00153C08">
        <w:rPr>
          <w:rFonts w:ascii="Times New Roman" w:hAnsi="Times New Roman" w:cs="Times New Roman"/>
          <w:sz w:val="20"/>
          <w:szCs w:val="20"/>
        </w:rPr>
        <w:t xml:space="preserve">ebanyakan </w:t>
      </w:r>
      <w:r w:rsidR="00D80CE1" w:rsidRPr="00153C08">
        <w:rPr>
          <w:rFonts w:ascii="Times New Roman" w:hAnsi="Times New Roman" w:cs="Times New Roman"/>
          <w:sz w:val="20"/>
          <w:szCs w:val="20"/>
        </w:rPr>
        <w:t>perokok sebagian besar adalah remaja. Karena fase remaja adalah fase yang paling rentan untuk awal merokok. Mayoritas para remaja merokok karena ingin dilihat seperti remaja keren dan tidak ketinggalan jaman.</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{"citationItems":[{"id":"ITEM-1","itemData":{"author":[{"dropping-particle":"","family":"Fundrika","given":"Bimo Aria dan Lilis Varwati","non-dropping-particle":"","parse-names":false,"suffix":""}],"container-title":"suara.com","id":"ITEM-1","issued":{"date-parts":[["2020"]]},"title":"Terungkap, Ini Penyebab Utama Anak Jadi Perokok Aktif","type":"article-newspaper"},"uris":["http://www.mendeley.com/documents/?uuid=5900875b-6aca-4b6b-8bd6-78dda0b272de"]}],"mendeley":{"formattedCitation":"(Fundrika 2020)","plainTextFormattedCitation":"(Fundrika 2020)","previouslyFormattedCitation":"(Fundrika 2020)"},"properties":{"noteIndex":0},"schema":"https://github.com/citation-style-language/schema/raw/master/csl-citation.json"}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(Fundrika 2020)</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58F53C64" w14:textId="76D55DDF" w:rsidR="00BB7943" w:rsidRPr="00153C08" w:rsidRDefault="00126878" w:rsidP="009B31E6">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rPr>
        <w:t xml:space="preserve">Remaja merupakan </w:t>
      </w:r>
      <w:r w:rsidR="00D80CE1" w:rsidRPr="00153C08">
        <w:rPr>
          <w:rFonts w:ascii="Times New Roman" w:hAnsi="Times New Roman" w:cs="Times New Roman"/>
          <w:sz w:val="20"/>
          <w:szCs w:val="20"/>
        </w:rPr>
        <w:t>target utama industri produk tembakau sebagai calon pelanggan</w:t>
      </w:r>
      <w:r w:rsidRPr="00153C08">
        <w:rPr>
          <w:rFonts w:ascii="Times New Roman" w:hAnsi="Times New Roman" w:cs="Times New Roman"/>
          <w:sz w:val="20"/>
          <w:szCs w:val="20"/>
        </w:rPr>
        <w:t xml:space="preserve"> atau pembeli</w:t>
      </w:r>
      <w:r w:rsidR="00D80CE1" w:rsidRPr="00153C08">
        <w:rPr>
          <w:rFonts w:ascii="Times New Roman" w:hAnsi="Times New Roman" w:cs="Times New Roman"/>
          <w:sz w:val="20"/>
          <w:szCs w:val="20"/>
        </w:rPr>
        <w:t xml:space="preserve"> seumur hidup.</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{"citationItems":[{"id":"ITEM-1","itemData":{"author":[{"dropping-particle":"","family":"TCSC-IAKMI","given":"","non-dropping-particle":"","parse-names":false,"suffix":""}],"id":"ITEM-1","issued":{"date-parts":[["2008"]]},"page":"1-4","title":"Fact Sheet Industri Rokok di Indonesia.pdf","type":"article"},"uris":["http://www.mendeley.com/documents/?uuid=2dafbe58-a1c3-4e86-94ca-5f860cb30163"]}],"mendeley":{"formattedCitation":"(TCSC-IAKMI 2008)","plainTextFormattedCitation":"(TCSC-IAKMI 2008)","previouslyFormattedCitation":"(TCSC-IAKMI 2008)"},"properties":{"noteIndex":0},"schema":"https://github.com/citation-style-language/schema/raw/master/csl-citation.json"}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(TCSC-IAKMI 2008)</w:t>
      </w:r>
      <w:r w:rsidR="00A646B0" w:rsidRPr="00153C08">
        <w:rPr>
          <w:rStyle w:val="FootnoteReference"/>
          <w:rFonts w:ascii="Times New Roman" w:hAnsi="Times New Roman" w:cs="Times New Roman"/>
          <w:sz w:val="20"/>
          <w:szCs w:val="20"/>
        </w:rPr>
        <w:fldChar w:fldCharType="end"/>
      </w:r>
      <w:r w:rsidR="00D80CE1" w:rsidRPr="00153C08">
        <w:rPr>
          <w:rFonts w:ascii="Times New Roman" w:hAnsi="Times New Roman" w:cs="Times New Roman"/>
          <w:sz w:val="20"/>
          <w:szCs w:val="20"/>
        </w:rPr>
        <w:t xml:space="preserve"> Sekali terjerat akan sulit melepaskan diri karena sifat  produk tembakau yang adikti</w:t>
      </w:r>
      <w:r w:rsidRPr="00153C08">
        <w:rPr>
          <w:rFonts w:ascii="Times New Roman" w:hAnsi="Times New Roman" w:cs="Times New Roman"/>
          <w:sz w:val="20"/>
          <w:szCs w:val="20"/>
        </w:rPr>
        <w:t>f. Hal itu juga diugkapkan pada</w:t>
      </w:r>
      <w:r w:rsidR="00D80CE1" w:rsidRPr="00153C08">
        <w:rPr>
          <w:rFonts w:ascii="Times New Roman" w:hAnsi="Times New Roman" w:cs="Times New Roman"/>
          <w:sz w:val="20"/>
          <w:szCs w:val="20"/>
        </w:rPr>
        <w:t xml:space="preserve"> salah satu dokumen industri rokok Philip</w:t>
      </w:r>
      <w:r w:rsidRPr="00153C08">
        <w:rPr>
          <w:rFonts w:ascii="Times New Roman" w:hAnsi="Times New Roman" w:cs="Times New Roman"/>
          <w:sz w:val="20"/>
          <w:szCs w:val="20"/>
        </w:rPr>
        <w:t xml:space="preserve"> Morris</w:t>
      </w:r>
      <w:r w:rsidR="00BB7943" w:rsidRPr="00153C08">
        <w:rPr>
          <w:rFonts w:ascii="Times New Roman" w:hAnsi="Times New Roman" w:cs="Times New Roman"/>
          <w:sz w:val="20"/>
          <w:szCs w:val="20"/>
          <w:lang w:val="en-US"/>
        </w:rPr>
        <w:t xml:space="preserve"> pada tahun </w:t>
      </w:r>
      <w:r w:rsidRPr="00153C08">
        <w:rPr>
          <w:rFonts w:ascii="Times New Roman" w:hAnsi="Times New Roman" w:cs="Times New Roman"/>
          <w:sz w:val="20"/>
          <w:szCs w:val="20"/>
        </w:rPr>
        <w:t xml:space="preserve">1981 yang mengatakan </w:t>
      </w:r>
      <w:r w:rsidR="00D80CE1" w:rsidRPr="00153C08">
        <w:rPr>
          <w:rFonts w:ascii="Times New Roman" w:hAnsi="Times New Roman" w:cs="Times New Roman"/>
          <w:sz w:val="20"/>
          <w:szCs w:val="20"/>
        </w:rPr>
        <w:t>“remaja hari ini adalah calon pelanggan tetap hari esok karena mayoritas perokok memulai merokok ketika remaja</w:t>
      </w:r>
      <w:r w:rsidR="00BB7943" w:rsidRPr="00153C08">
        <w:rPr>
          <w:rFonts w:ascii="Times New Roman" w:hAnsi="Times New Roman" w:cs="Times New Roman"/>
          <w:sz w:val="20"/>
          <w:szCs w:val="20"/>
          <w:lang w:val="en-US"/>
        </w:rPr>
        <w:t>”</w:t>
      </w:r>
      <w:r w:rsidR="00D80CE1" w:rsidRPr="00153C08">
        <w:rPr>
          <w:rFonts w:ascii="Times New Roman" w:hAnsi="Times New Roman" w:cs="Times New Roman"/>
          <w:sz w:val="20"/>
          <w:szCs w:val="20"/>
        </w:rPr>
        <w:t>. Pola merokok remaja sanga</w:t>
      </w:r>
      <w:r w:rsidR="00153C08" w:rsidRPr="00153C08">
        <w:rPr>
          <w:rFonts w:ascii="Times New Roman" w:hAnsi="Times New Roman" w:cs="Times New Roman"/>
          <w:sz w:val="20"/>
          <w:szCs w:val="20"/>
        </w:rPr>
        <w:t xml:space="preserve">tlah penting bagi Philip Morris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{"citationItems":[{"id":"ITEM-1","itemData":{"author":[{"dropping-particle":"","family":"TCSC-IAKMI","given":"","non-dropping-particle":"","parse-names":false,"suffix":""}],"id":"ITEM-1","issued":{"date-parts":[["2008"]]},"page":"1-4","title":"Fact Sheet Industri Rokok di Indonesia.pdf","type":"article"},"uris":["http://www.mendeley.com/documents/?uuid=2dafbe58-a1c3-4e86-94ca-5f860cb30163"]}],"mendeley":{"formattedCitation":"(TCSC-IAKMI 2008)","plainTextFormattedCitation":"(TCSC-IAKMI 2008)","previouslyFormattedCitation":"(TCSC-IAKMI 2008)"},"properties":{"noteIndex":0},"schema":"https://github.com/citation-style-language/schema/raw/master/csl-citation.json"}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(TCSC-IAKMI 2008)</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r w:rsidR="00D80CE1" w:rsidRPr="00153C08">
        <w:rPr>
          <w:rFonts w:ascii="Times New Roman" w:hAnsi="Times New Roman" w:cs="Times New Roman"/>
          <w:sz w:val="20"/>
          <w:szCs w:val="20"/>
        </w:rPr>
        <w:t xml:space="preserve"> </w:t>
      </w:r>
    </w:p>
    <w:p w14:paraId="5EB4FACC" w14:textId="787E5C0A" w:rsidR="00153C08" w:rsidRPr="00153C08" w:rsidRDefault="002E648A" w:rsidP="00153C08">
      <w:pPr>
        <w:pStyle w:val="ListParagraph"/>
        <w:ind w:left="0" w:firstLine="426"/>
        <w:jc w:val="center"/>
        <w:rPr>
          <w:rFonts w:ascii="Times New Roman" w:hAnsi="Times New Roman" w:cs="Times New Roman"/>
          <w:sz w:val="20"/>
          <w:szCs w:val="20"/>
        </w:rPr>
      </w:pPr>
      <w:r w:rsidRPr="00153C08">
        <w:rPr>
          <w:rFonts w:ascii="Times New Roman" w:hAnsi="Times New Roman" w:cs="Times New Roman"/>
          <w:sz w:val="20"/>
          <w:szCs w:val="20"/>
        </w:rPr>
        <w:t>Tabel</w:t>
      </w:r>
      <w:r w:rsidR="00BB7943" w:rsidRPr="00153C08">
        <w:rPr>
          <w:rFonts w:ascii="Times New Roman" w:hAnsi="Times New Roman" w:cs="Times New Roman"/>
          <w:sz w:val="20"/>
          <w:szCs w:val="20"/>
          <w:lang w:val="en-US"/>
        </w:rPr>
        <w:t xml:space="preserve"> </w:t>
      </w:r>
      <w:r w:rsidR="00D80CE1" w:rsidRPr="00153C08">
        <w:rPr>
          <w:rFonts w:ascii="Times New Roman" w:hAnsi="Times New Roman" w:cs="Times New Roman"/>
          <w:sz w:val="20"/>
          <w:szCs w:val="20"/>
        </w:rPr>
        <w:t>1.1</w:t>
      </w:r>
    </w:p>
    <w:p w14:paraId="06F9BE60" w14:textId="492655C3" w:rsidR="00D80CE1" w:rsidRPr="00153C08" w:rsidRDefault="00D80CE1" w:rsidP="00153C08">
      <w:pPr>
        <w:pStyle w:val="ListParagraph"/>
        <w:ind w:left="0" w:firstLine="426"/>
        <w:jc w:val="center"/>
        <w:rPr>
          <w:rFonts w:ascii="Times New Roman" w:hAnsi="Times New Roman" w:cs="Times New Roman"/>
          <w:sz w:val="20"/>
          <w:szCs w:val="20"/>
        </w:rPr>
      </w:pPr>
      <w:r w:rsidRPr="00153C08">
        <w:rPr>
          <w:rFonts w:ascii="Times New Roman" w:hAnsi="Times New Roman" w:cs="Times New Roman"/>
          <w:sz w:val="20"/>
          <w:szCs w:val="20"/>
        </w:rPr>
        <w:t>Usia Pertama Kali Merokok</w:t>
      </w:r>
    </w:p>
    <w:tbl>
      <w:tblPr>
        <w:tblStyle w:val="TableGrid"/>
        <w:tblW w:w="0" w:type="auto"/>
        <w:tblInd w:w="720" w:type="dxa"/>
        <w:tblLook w:val="04A0" w:firstRow="1" w:lastRow="0" w:firstColumn="1" w:lastColumn="0" w:noHBand="0" w:noVBand="1"/>
      </w:tblPr>
      <w:tblGrid>
        <w:gridCol w:w="487"/>
        <w:gridCol w:w="1142"/>
        <w:gridCol w:w="1249"/>
      </w:tblGrid>
      <w:tr w:rsidR="00153C08" w:rsidRPr="00153C08" w14:paraId="4A9CCBA5" w14:textId="77777777" w:rsidTr="00D15535">
        <w:tc>
          <w:tcPr>
            <w:tcW w:w="664" w:type="dxa"/>
          </w:tcPr>
          <w:p w14:paraId="36092EEF"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No</w:t>
            </w:r>
          </w:p>
        </w:tc>
        <w:tc>
          <w:tcPr>
            <w:tcW w:w="4291" w:type="dxa"/>
          </w:tcPr>
          <w:p w14:paraId="195A5A4C"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Usia</w:t>
            </w:r>
          </w:p>
        </w:tc>
        <w:tc>
          <w:tcPr>
            <w:tcW w:w="2478" w:type="dxa"/>
          </w:tcPr>
          <w:p w14:paraId="3A46D66C"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Presentase</w:t>
            </w:r>
          </w:p>
        </w:tc>
      </w:tr>
      <w:tr w:rsidR="00153C08" w:rsidRPr="00153C08" w14:paraId="66A48B75" w14:textId="77777777" w:rsidTr="00D15535">
        <w:tc>
          <w:tcPr>
            <w:tcW w:w="664" w:type="dxa"/>
          </w:tcPr>
          <w:p w14:paraId="7C3D4DAF"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1</w:t>
            </w:r>
          </w:p>
        </w:tc>
        <w:tc>
          <w:tcPr>
            <w:tcW w:w="4291" w:type="dxa"/>
          </w:tcPr>
          <w:p w14:paraId="56DA1D1F"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5-9 tahun</w:t>
            </w:r>
          </w:p>
        </w:tc>
        <w:tc>
          <w:tcPr>
            <w:tcW w:w="2478" w:type="dxa"/>
          </w:tcPr>
          <w:p w14:paraId="089C137E"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2,5%</w:t>
            </w:r>
          </w:p>
        </w:tc>
      </w:tr>
      <w:tr w:rsidR="00153C08" w:rsidRPr="00153C08" w14:paraId="042646DC" w14:textId="77777777" w:rsidTr="00D15535">
        <w:tc>
          <w:tcPr>
            <w:tcW w:w="664" w:type="dxa"/>
          </w:tcPr>
          <w:p w14:paraId="5186FAAB"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2</w:t>
            </w:r>
          </w:p>
        </w:tc>
        <w:tc>
          <w:tcPr>
            <w:tcW w:w="4291" w:type="dxa"/>
          </w:tcPr>
          <w:p w14:paraId="424B52EE"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10-14 tahun</w:t>
            </w:r>
          </w:p>
        </w:tc>
        <w:tc>
          <w:tcPr>
            <w:tcW w:w="2478" w:type="dxa"/>
          </w:tcPr>
          <w:p w14:paraId="5EB94203"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23,1%</w:t>
            </w:r>
          </w:p>
        </w:tc>
      </w:tr>
      <w:tr w:rsidR="00153C08" w:rsidRPr="00153C08" w14:paraId="083D21B6" w14:textId="77777777" w:rsidTr="00D15535">
        <w:tc>
          <w:tcPr>
            <w:tcW w:w="664" w:type="dxa"/>
          </w:tcPr>
          <w:p w14:paraId="4B790A43"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lastRenderedPageBreak/>
              <w:t>3</w:t>
            </w:r>
          </w:p>
        </w:tc>
        <w:tc>
          <w:tcPr>
            <w:tcW w:w="4291" w:type="dxa"/>
          </w:tcPr>
          <w:p w14:paraId="7D8B89D9"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15-19 tahun</w:t>
            </w:r>
          </w:p>
        </w:tc>
        <w:tc>
          <w:tcPr>
            <w:tcW w:w="2478" w:type="dxa"/>
          </w:tcPr>
          <w:p w14:paraId="6D343E0B" w14:textId="77777777" w:rsidR="00D80CE1" w:rsidRPr="00153C08" w:rsidRDefault="00D80CE1" w:rsidP="00D15535">
            <w:pPr>
              <w:pStyle w:val="ListParagraph"/>
              <w:spacing w:line="480" w:lineRule="auto"/>
              <w:ind w:left="0"/>
              <w:jc w:val="both"/>
              <w:rPr>
                <w:rFonts w:ascii="Times New Roman" w:hAnsi="Times New Roman" w:cs="Times New Roman"/>
                <w:sz w:val="20"/>
                <w:szCs w:val="20"/>
              </w:rPr>
            </w:pPr>
            <w:r w:rsidRPr="00153C08">
              <w:rPr>
                <w:rFonts w:ascii="Times New Roman" w:hAnsi="Times New Roman" w:cs="Times New Roman"/>
                <w:sz w:val="20"/>
                <w:szCs w:val="20"/>
              </w:rPr>
              <w:t>52,1%</w:t>
            </w:r>
          </w:p>
        </w:tc>
      </w:tr>
    </w:tbl>
    <w:p w14:paraId="2C430462" w14:textId="7736C42F" w:rsidR="002E648A" w:rsidRPr="00153C08" w:rsidRDefault="00126878" w:rsidP="00D80CE1">
      <w:pPr>
        <w:pStyle w:val="ListParagraph"/>
        <w:jc w:val="both"/>
        <w:rPr>
          <w:rFonts w:ascii="Times New Roman" w:hAnsi="Times New Roman" w:cs="Times New Roman"/>
          <w:noProof/>
          <w:sz w:val="20"/>
          <w:szCs w:val="20"/>
        </w:rPr>
      </w:pPr>
      <w:r w:rsidRPr="00153C08">
        <w:rPr>
          <w:rFonts w:ascii="Times New Roman" w:hAnsi="Times New Roman" w:cs="Times New Roman"/>
          <w:sz w:val="20"/>
          <w:szCs w:val="20"/>
        </w:rPr>
        <w:t xml:space="preserve">Sumber :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{"citationItems":[{"id":"ITEM-1","itemData":{"author":[{"dropping-particle":"","family":"Indonesia","given":"Kementrian Kesehatan Republik","non-dropping-particle":"","parse-names":false,"suffix":""}],"id":"ITEM-1","issued":{"date-parts":[["2018"]]},"publisher-place":"Jakarta","title":"Laporan Nasional Riskesdas 2018","type":"report"},"uris":["http://www.mendeley.com/documents/?uuid=d2ef7141-d2da-454a-ae3f-5de9266adbab"]}],"mendeley":{"formattedCitation":"(Indonesia 2018)","manualFormatting":"(Riskesdas, 2018)","plainTextFormattedCitation":"(Indonesia 2018)","previouslyFormattedCitation":"(Indonesia 2018)"},"properties":{"noteIndex":0},"schema":"https://github.com/citation-style-language/schema/raw/master/csl-citation.json"}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A646B0" w:rsidRPr="00153C08">
        <w:rPr>
          <w:rFonts w:ascii="Times New Roman" w:hAnsi="Times New Roman" w:cs="Times New Roman"/>
          <w:noProof/>
          <w:sz w:val="20"/>
          <w:szCs w:val="20"/>
        </w:rPr>
        <w:t>(Riskesdas, 2018)</w:t>
      </w:r>
      <w:r w:rsidR="00A646B0" w:rsidRPr="00153C08">
        <w:rPr>
          <w:rStyle w:val="FootnoteReference"/>
          <w:rFonts w:ascii="Times New Roman" w:hAnsi="Times New Roman" w:cs="Times New Roman"/>
          <w:sz w:val="20"/>
          <w:szCs w:val="20"/>
        </w:rPr>
        <w:fldChar w:fldCharType="end"/>
      </w:r>
    </w:p>
    <w:p w14:paraId="220BDF19" w14:textId="0CB25458" w:rsidR="008A5D94" w:rsidRPr="00153C08" w:rsidRDefault="00BB7943" w:rsidP="00850D20">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T</w:t>
      </w:r>
      <w:r w:rsidR="00D80CE1" w:rsidRPr="00153C08">
        <w:rPr>
          <w:rFonts w:ascii="Times New Roman" w:hAnsi="Times New Roman" w:cs="Times New Roman"/>
          <w:sz w:val="20"/>
          <w:szCs w:val="20"/>
        </w:rPr>
        <w:t>abel 1.1 diatas merupakan usia pertama kali merokok</w:t>
      </w:r>
      <w:r w:rsidRPr="00153C08">
        <w:rPr>
          <w:rFonts w:ascii="Times New Roman" w:hAnsi="Times New Roman" w:cs="Times New Roman"/>
          <w:sz w:val="20"/>
          <w:szCs w:val="20"/>
          <w:lang w:val="en-US"/>
        </w:rPr>
        <w:t xml:space="preserve"> </w:t>
      </w:r>
      <w:r w:rsidRPr="00153C08">
        <w:rPr>
          <w:rFonts w:ascii="Times New Roman" w:hAnsi="Times New Roman" w:cs="Times New Roman"/>
          <w:sz w:val="20"/>
          <w:szCs w:val="20"/>
        </w:rPr>
        <w:t>paling banyak ada pada usia 15-19 tahun (52,1%), 10-14 tahun (23,1%), dan 5-9 tahun yang tergolong masih sangat muda (2,5%).</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{"citationItems":[{"id":"ITEM-1","itemData":{"author":[{"dropping-particle":"","family":"Indonesia","given":"Kementrian Kesehatan Republik","non-dropping-particle":"","parse-names":false,"suffix":""}],"id":"ITEM-1","issued":{"date-parts":[["2018"]]},"publisher-place":"Jakarta","title":"Laporan Nasional Riskesdas 2018","type":"report"},"uris":["http://www.mendeley.com/documents/?uuid=d2ef7141-d2da-454a-ae3f-5de9266adbab"]}],"mendeley":{"formattedCitation":"(Indonesia 2018)","manualFormatting":"(Riskesdas, 2018)","plainTextFormattedCitation":"(Indonesia 2018)","previouslyFormattedCitation":"(Indonesia 2018)"},"properties":{"noteIndex":0},"schema":"https://github.com/citation-style-language/schema/raw/master/csl-citation.json"}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A646B0" w:rsidRPr="00153C08">
        <w:rPr>
          <w:rFonts w:ascii="Times New Roman" w:hAnsi="Times New Roman" w:cs="Times New Roman"/>
          <w:noProof/>
          <w:sz w:val="20"/>
          <w:szCs w:val="20"/>
        </w:rPr>
        <w:t>(Riskesdas, 2018)</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3C7A7E1A" w14:textId="054D9B94" w:rsidR="008A5D94" w:rsidRPr="00153C08" w:rsidRDefault="00BB7943" w:rsidP="00850D20">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 xml:space="preserve">Dari table tersebut menandakan </w:t>
      </w:r>
      <w:r w:rsidR="00D80CE1" w:rsidRPr="00153C08">
        <w:rPr>
          <w:rFonts w:ascii="Times New Roman" w:hAnsi="Times New Roman" w:cs="Times New Roman"/>
          <w:sz w:val="20"/>
          <w:szCs w:val="20"/>
        </w:rPr>
        <w:t>tidak hanya kalangan remaja saja yang menjadi perokok. Tetapi anak di bawah umur juga sudah menjadi perokok. Temba</w:t>
      </w:r>
      <w:r w:rsidR="00DC30C6" w:rsidRPr="00153C08">
        <w:rPr>
          <w:rFonts w:ascii="Times New Roman" w:hAnsi="Times New Roman" w:cs="Times New Roman"/>
          <w:sz w:val="20"/>
          <w:szCs w:val="20"/>
        </w:rPr>
        <w:t>kau dan produk-produknya</w:t>
      </w:r>
      <w:r w:rsidR="00D80CE1" w:rsidRPr="00153C08">
        <w:rPr>
          <w:rFonts w:ascii="Times New Roman" w:hAnsi="Times New Roman" w:cs="Times New Roman"/>
          <w:sz w:val="20"/>
          <w:szCs w:val="20"/>
        </w:rPr>
        <w:t xml:space="preserve"> sud</w:t>
      </w:r>
      <w:r w:rsidR="000A3A6D" w:rsidRPr="00153C08">
        <w:rPr>
          <w:rFonts w:ascii="Times New Roman" w:hAnsi="Times New Roman" w:cs="Times New Roman"/>
          <w:sz w:val="20"/>
          <w:szCs w:val="20"/>
        </w:rPr>
        <w:t>ah menjadi masalah yang cukup bisa dikatakan berat</w:t>
      </w:r>
      <w:r w:rsidR="00D80CE1" w:rsidRPr="00153C08">
        <w:rPr>
          <w:rFonts w:ascii="Times New Roman" w:hAnsi="Times New Roman" w:cs="Times New Roman"/>
          <w:sz w:val="20"/>
          <w:szCs w:val="20"/>
        </w:rPr>
        <w:t>, terutama masalah kesehatan. Besarnya po</w:t>
      </w:r>
      <w:r w:rsidR="00DC30C6" w:rsidRPr="00153C08">
        <w:rPr>
          <w:rFonts w:ascii="Times New Roman" w:hAnsi="Times New Roman" w:cs="Times New Roman"/>
          <w:sz w:val="20"/>
          <w:szCs w:val="20"/>
        </w:rPr>
        <w:t xml:space="preserve">pulasi dan tingginya budaya </w:t>
      </w:r>
      <w:r w:rsidR="000A3A6D" w:rsidRPr="00153C08">
        <w:rPr>
          <w:rFonts w:ascii="Times New Roman" w:hAnsi="Times New Roman" w:cs="Times New Roman"/>
          <w:sz w:val="20"/>
          <w:szCs w:val="20"/>
        </w:rPr>
        <w:t xml:space="preserve">konsumsi </w:t>
      </w:r>
      <w:r w:rsidR="00D80CE1" w:rsidRPr="00153C08">
        <w:rPr>
          <w:rFonts w:ascii="Times New Roman" w:hAnsi="Times New Roman" w:cs="Times New Roman"/>
          <w:sz w:val="20"/>
          <w:szCs w:val="20"/>
        </w:rPr>
        <w:t>rokok telah menempatkan indonesia pada urutan ketiga di antara negara-negara dengan konsu</w:t>
      </w:r>
      <w:r w:rsidR="00153C08" w:rsidRPr="00153C08">
        <w:rPr>
          <w:rFonts w:ascii="Times New Roman" w:hAnsi="Times New Roman" w:cs="Times New Roman"/>
          <w:sz w:val="20"/>
          <w:szCs w:val="20"/>
        </w:rPr>
        <w:t xml:space="preserve">msi tembakau tertinggi di dunia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{"citationItems":[{"id":"ITEM-1","itemData":{"author":[{"dropping-particle":"","family":"Nurmiyanto","given":"A.","non-dropping-particle":"","parse-names":false,"suffix":""}],"container-title":"Asian Journal of Innovation and Entrepreneurship","id":"ITEM-1","issued":{"date-parts":[["2013"]]},"title":"Sosialisasi Bahaya Rokok Guna Meningkatkan Kesadaran Masyarakat Akan Besarnya Dampak Buruk Rokok Bagi Kesehatan","type":"article-journal"},"uris":["http://www.mendeley.com/documents/?uuid=b0362cd9-828d-4ccc-87d8-6c0d70ae54e0"]}],"mendeley":{"formattedCitation":"(Nurmiyanto 2013)","plainTextFormattedCitation":"(Nurmiyanto 2013)","previouslyFormattedCitation":"(Nurmiyanto 2013)"},"properties":{"noteIndex":0},"schema":"https://github.com/citation-style-language/schema/raw/master/csl-citation.json"}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(Nurmiyanto 2013)</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635577EC" w14:textId="77777777" w:rsidR="00153C08" w:rsidRPr="00153C08" w:rsidRDefault="00EE450A" w:rsidP="00153C08">
      <w:pPr>
        <w:pStyle w:val="ListParagraph"/>
        <w:spacing w:line="240" w:lineRule="auto"/>
        <w:ind w:left="0" w:firstLine="426"/>
        <w:jc w:val="both"/>
        <w:rPr>
          <w:rFonts w:ascii="Times New Roman" w:hAnsi="Times New Roman" w:cs="Times New Roman"/>
          <w:sz w:val="20"/>
          <w:szCs w:val="20"/>
          <w:lang w:val="en-US"/>
        </w:rPr>
      </w:pPr>
      <w:r w:rsidRPr="00153C08">
        <w:rPr>
          <w:rFonts w:ascii="Times New Roman" w:hAnsi="Times New Roman" w:cs="Times New Roman"/>
          <w:sz w:val="20"/>
          <w:szCs w:val="20"/>
        </w:rPr>
        <w:t>Ketertarikan pada produk tembakau didasarkan pada penyebab yang berbeda-beda setiap individu. Meskipun sudah ada larangan pembelian rokok bagi anak di bawah usia 18 tahun.  Kebiasaan merokok pada remaja pun dipengaruhi oleh berbagai faktor, antara lain masa perkembangan anak dalam mencari identitas diri, keluarga, teman sebaya dan paparan iklan</w:t>
      </w:r>
      <w:r w:rsidR="00153C08" w:rsidRPr="00153C08">
        <w:rPr>
          <w:rFonts w:ascii="Times New Roman" w:hAnsi="Times New Roman" w:cs="Times New Roman"/>
          <w:sz w:val="20"/>
          <w:szCs w:val="20"/>
          <w:lang w:val="en-US"/>
        </w:rPr>
        <w:t>.</w:t>
      </w:r>
      <w:r w:rsidR="00A646B0" w:rsidRPr="00153C08">
        <w:rPr>
          <w:rStyle w:val="FootnoteReference"/>
          <w:rFonts w:ascii="Times New Roman" w:hAnsi="Times New Roman" w:cs="Times New Roman"/>
          <w:sz w:val="20"/>
          <w:szCs w:val="20"/>
          <w:lang w:val="en-US"/>
        </w:rPr>
        <w:fldChar w:fldCharType="begin" w:fldLock="1"/>
      </w:r>
      <w:r w:rsidR="0090238D" w:rsidRPr="00153C08">
        <w:rPr>
          <w:rFonts w:ascii="Times New Roman" w:hAnsi="Times New Roman" w:cs="Times New Roman"/>
          <w:sz w:val="20"/>
          <w:szCs w:val="20"/>
          <w:lang w:val="en-US"/>
        </w:rPr>
        <w:instrText>ADDIN CSL_CITATION {"citationItems":[{"id":"ITEM-1","itemData":{"author":[{"dropping-particle":"","family":"Nurmiyanto","given":"A.","non-dropping-particle":"","parse-names":false,"suffix":""}],"container-title":"Asian Journal of Innovation and Entrepreneurship","id":"ITEM-1","issued":{"date-parts":[["2013"]]},"title":"Sosialisasi Bahaya Rokok Guna Meningkatkan Kesadaran Masyarakat Akan Besarnya Dampak Buruk Rokok Bagi Kesehatan","type":"article-journal"},"uris":["http://www.mendeley.com/documents/?uuid=b0362cd9-828d-4ccc-87d8-6c0d70ae54e0"]}],"mendeley":{"formattedCitation":"(Nurmiyanto 2013)","plainTextFormattedCitation":"(Nurmiyanto 2013)","previouslyFormattedCitation":"(Nurmiyanto 2013)"},"properties":{"noteIndex":0},"schema":"https://github.com/citation-style-language/schema/raw/master/csl-citation.json"}</w:instrText>
      </w:r>
      <w:r w:rsidR="00A646B0" w:rsidRPr="00153C08">
        <w:rPr>
          <w:rStyle w:val="FootnoteReference"/>
          <w:rFonts w:ascii="Times New Roman" w:hAnsi="Times New Roman" w:cs="Times New Roman"/>
          <w:sz w:val="20"/>
          <w:szCs w:val="20"/>
          <w:lang w:val="en-US"/>
        </w:rPr>
        <w:fldChar w:fldCharType="separate"/>
      </w:r>
      <w:r w:rsidR="0090238D" w:rsidRPr="00153C08">
        <w:rPr>
          <w:rFonts w:ascii="Times New Roman" w:hAnsi="Times New Roman" w:cs="Times New Roman"/>
          <w:noProof/>
          <w:sz w:val="20"/>
          <w:szCs w:val="20"/>
          <w:lang w:val="en-US"/>
        </w:rPr>
        <w:t>(Nurmiyanto 2013)</w:t>
      </w:r>
      <w:r w:rsidR="00A646B0" w:rsidRPr="00153C08">
        <w:rPr>
          <w:rStyle w:val="FootnoteReference"/>
          <w:rFonts w:ascii="Times New Roman" w:hAnsi="Times New Roman" w:cs="Times New Roman"/>
          <w:sz w:val="20"/>
          <w:szCs w:val="20"/>
          <w:lang w:val="en-US"/>
        </w:rPr>
        <w:fldChar w:fldCharType="end"/>
      </w:r>
      <w:r w:rsidR="00153C08" w:rsidRPr="00153C08">
        <w:rPr>
          <w:rFonts w:ascii="Times New Roman" w:hAnsi="Times New Roman" w:cs="Times New Roman"/>
          <w:sz w:val="20"/>
          <w:szCs w:val="20"/>
        </w:rPr>
        <w:t>.</w:t>
      </w:r>
      <w:r w:rsidR="00153C08" w:rsidRPr="00153C08">
        <w:rPr>
          <w:rFonts w:ascii="Times New Roman" w:hAnsi="Times New Roman" w:cs="Times New Roman"/>
          <w:sz w:val="20"/>
          <w:szCs w:val="20"/>
          <w:lang w:val="en-US"/>
        </w:rPr>
        <w:t xml:space="preserve"> </w:t>
      </w:r>
    </w:p>
    <w:p w14:paraId="38199DE2" w14:textId="6ABC12B2" w:rsidR="00153C08" w:rsidRPr="00153C08" w:rsidRDefault="00153C08" w:rsidP="00153C08">
      <w:pPr>
        <w:pStyle w:val="ListParagraph"/>
        <w:spacing w:line="240" w:lineRule="auto"/>
        <w:ind w:left="0" w:firstLine="426"/>
        <w:jc w:val="center"/>
        <w:rPr>
          <w:rFonts w:ascii="Times New Roman" w:hAnsi="Times New Roman" w:cs="Times New Roman"/>
          <w:sz w:val="20"/>
          <w:szCs w:val="20"/>
          <w:lang w:val="en-US"/>
        </w:rPr>
      </w:pPr>
      <w:r w:rsidRPr="00153C08">
        <w:rPr>
          <w:rFonts w:ascii="Times New Roman" w:hAnsi="Times New Roman" w:cs="Times New Roman"/>
          <w:sz w:val="20"/>
          <w:szCs w:val="20"/>
          <w:lang w:val="en-US"/>
        </w:rPr>
        <w:t>Gambar 1.2</w:t>
      </w:r>
    </w:p>
    <w:p w14:paraId="2DCF8C76" w14:textId="374D98B5" w:rsidR="00EE450A" w:rsidRPr="00153C08" w:rsidRDefault="00153C08" w:rsidP="00153C08">
      <w:pPr>
        <w:pStyle w:val="ListParagraph"/>
        <w:spacing w:line="240" w:lineRule="auto"/>
        <w:ind w:left="0" w:firstLine="426"/>
        <w:jc w:val="center"/>
        <w:rPr>
          <w:rFonts w:ascii="Times New Roman" w:hAnsi="Times New Roman" w:cs="Times New Roman"/>
          <w:sz w:val="20"/>
          <w:szCs w:val="20"/>
        </w:rPr>
      </w:pPr>
      <w:r w:rsidRPr="00153C08">
        <w:rPr>
          <w:rFonts w:ascii="Times New Roman" w:hAnsi="Times New Roman" w:cs="Times New Roman"/>
          <w:sz w:val="20"/>
          <w:szCs w:val="20"/>
          <w:lang w:val="en-US"/>
        </w:rPr>
        <w:t>Iklan Rokok</w:t>
      </w:r>
    </w:p>
    <w:p w14:paraId="2E529CF3" w14:textId="323FE994" w:rsidR="00EE450A" w:rsidRPr="00153C08" w:rsidRDefault="00EE450A" w:rsidP="008A5D94">
      <w:pPr>
        <w:pStyle w:val="ListParagraph"/>
        <w:ind w:left="0" w:firstLine="426"/>
        <w:jc w:val="both"/>
        <w:rPr>
          <w:rFonts w:ascii="Times New Roman" w:hAnsi="Times New Roman" w:cs="Times New Roman"/>
          <w:sz w:val="20"/>
          <w:szCs w:val="20"/>
        </w:rPr>
      </w:pPr>
      <w:r w:rsidRPr="00153C08">
        <w:rPr>
          <w:noProof/>
          <w:lang w:eastAsia="id-ID"/>
        </w:rPr>
        <w:drawing>
          <wp:inline distT="0" distB="0" distL="0" distR="0" wp14:anchorId="58F09C1F" wp14:editId="21A2246F">
            <wp:extent cx="1741805" cy="26231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1805" cy="2623185"/>
                    </a:xfrm>
                    <a:prstGeom prst="rect">
                      <a:avLst/>
                    </a:prstGeom>
                    <a:noFill/>
                    <a:ln>
                      <a:noFill/>
                    </a:ln>
                  </pic:spPr>
                </pic:pic>
              </a:graphicData>
            </a:graphic>
          </wp:inline>
        </w:drawing>
      </w:r>
    </w:p>
    <w:p w14:paraId="67661515" w14:textId="36E823BB" w:rsidR="00EE450A" w:rsidRPr="00153C08" w:rsidRDefault="00153C08" w:rsidP="008A5D94">
      <w:pPr>
        <w:pStyle w:val="ListParagraph"/>
        <w:ind w:left="0" w:firstLine="426"/>
        <w:jc w:val="both"/>
        <w:rPr>
          <w:rFonts w:ascii="Times New Roman" w:hAnsi="Times New Roman" w:cs="Times New Roman"/>
          <w:sz w:val="20"/>
          <w:szCs w:val="20"/>
          <w:lang w:val="en-US"/>
        </w:rPr>
      </w:pPr>
      <w:r w:rsidRPr="00153C08">
        <w:rPr>
          <w:rFonts w:ascii="Times New Roman" w:hAnsi="Times New Roman" w:cs="Times New Roman"/>
          <w:sz w:val="20"/>
          <w:szCs w:val="20"/>
          <w:lang w:val="en-US"/>
        </w:rPr>
        <w:t>Sumber :</w:t>
      </w:r>
      <w:r w:rsidR="0056008C" w:rsidRPr="00153C08">
        <w:rPr>
          <w:rFonts w:ascii="Times New Roman" w:hAnsi="Times New Roman" w:cs="Times New Roman"/>
          <w:sz w:val="20"/>
          <w:szCs w:val="20"/>
          <w:lang w:val="en-US"/>
        </w:rPr>
        <w:fldChar w:fldCharType="begin" w:fldLock="1"/>
      </w:r>
      <w:r w:rsidR="008D2D82" w:rsidRPr="00153C08">
        <w:rPr>
          <w:rFonts w:ascii="Times New Roman" w:hAnsi="Times New Roman" w:cs="Times New Roman"/>
          <w:sz w:val="20"/>
          <w:szCs w:val="20"/>
          <w:lang w:val="en-US"/>
        </w:rPr>
        <w:instrText>ADDIN CSL_CITATION {"citationItems":[{"id":"ITEM-1","itemData":{"URL":"https://ads.goveganrecipe.com/","id":"ITEM-1","issued":{"date-parts":[["2020"]]},"title":"Iklan Rokok Gudang Garam Merah Terbaik","type":"webpage"},"uris":["http://www.mendeley.com/documents/?uuid=adab3ac6-ad0b-4d73-b0e6-cfa19365554f"]}],"mendeley":{"formattedCitation":"(Anon 2020b)","manualFormatting":"(Iklan Rokok Gudang Garam Merah Terbaik, 2020)","plainTextFormattedCitation":"(Anon 2020b)","previouslyFormattedCitation":"(Anon 2020b)"},"properties":{"noteIndex":0},"schema":"https://github.com/citation-style-language/schema/raw/master/csl-citation.json"}</w:instrText>
      </w:r>
      <w:r w:rsidR="0056008C" w:rsidRPr="00153C08">
        <w:rPr>
          <w:rFonts w:ascii="Times New Roman" w:hAnsi="Times New Roman" w:cs="Times New Roman"/>
          <w:sz w:val="20"/>
          <w:szCs w:val="20"/>
          <w:lang w:val="en-US"/>
        </w:rPr>
        <w:fldChar w:fldCharType="separate"/>
      </w:r>
      <w:r w:rsidR="0090238D" w:rsidRPr="00153C08">
        <w:rPr>
          <w:rFonts w:ascii="Times New Roman" w:hAnsi="Times New Roman" w:cs="Times New Roman"/>
          <w:noProof/>
          <w:sz w:val="20"/>
          <w:szCs w:val="20"/>
          <w:lang w:val="en-US"/>
        </w:rPr>
        <w:t>(</w:t>
      </w:r>
      <w:r w:rsidR="008D2D82" w:rsidRPr="00153C08">
        <w:rPr>
          <w:rFonts w:ascii="Times New Roman" w:hAnsi="Times New Roman" w:cs="Times New Roman"/>
          <w:noProof/>
          <w:sz w:val="20"/>
          <w:szCs w:val="20"/>
          <w:lang w:val="en-US"/>
        </w:rPr>
        <w:t>Iklan Rokok Gudang Garam Merah Terbaik</w:t>
      </w:r>
      <w:r w:rsidR="00C00DFA" w:rsidRPr="00153C08">
        <w:rPr>
          <w:rFonts w:ascii="Times New Roman" w:hAnsi="Times New Roman" w:cs="Times New Roman"/>
          <w:noProof/>
          <w:sz w:val="20"/>
          <w:szCs w:val="20"/>
          <w:lang w:val="en-US"/>
        </w:rPr>
        <w:t>,</w:t>
      </w:r>
      <w:r w:rsidR="0090238D" w:rsidRPr="00153C08">
        <w:rPr>
          <w:rFonts w:ascii="Times New Roman" w:hAnsi="Times New Roman" w:cs="Times New Roman"/>
          <w:noProof/>
          <w:sz w:val="20"/>
          <w:szCs w:val="20"/>
          <w:lang w:val="en-US"/>
        </w:rPr>
        <w:t xml:space="preserve"> 2020)</w:t>
      </w:r>
      <w:r w:rsidR="0056008C" w:rsidRPr="00153C08">
        <w:rPr>
          <w:rFonts w:ascii="Times New Roman" w:hAnsi="Times New Roman" w:cs="Times New Roman"/>
          <w:sz w:val="20"/>
          <w:szCs w:val="20"/>
          <w:lang w:val="en-US"/>
        </w:rPr>
        <w:fldChar w:fldCharType="end"/>
      </w:r>
    </w:p>
    <w:p w14:paraId="19054A6B" w14:textId="77777777" w:rsidR="00EE450A" w:rsidRPr="00153C08" w:rsidRDefault="00EE450A" w:rsidP="008A5D94">
      <w:pPr>
        <w:pStyle w:val="ListParagraph"/>
        <w:ind w:left="0" w:firstLine="426"/>
        <w:jc w:val="both"/>
        <w:rPr>
          <w:rFonts w:ascii="Times New Roman" w:hAnsi="Times New Roman" w:cs="Times New Roman"/>
          <w:sz w:val="20"/>
          <w:szCs w:val="20"/>
        </w:rPr>
      </w:pPr>
    </w:p>
    <w:p w14:paraId="424471E1" w14:textId="52FE586D" w:rsidR="008A5D94" w:rsidRPr="00153C08" w:rsidRDefault="00D80CE1" w:rsidP="008A5D94">
      <w:pPr>
        <w:pStyle w:val="ListParagraph"/>
        <w:ind w:left="0" w:firstLine="426"/>
        <w:jc w:val="both"/>
        <w:rPr>
          <w:rFonts w:ascii="Times New Roman" w:hAnsi="Times New Roman" w:cs="Times New Roman"/>
          <w:sz w:val="20"/>
          <w:szCs w:val="20"/>
        </w:rPr>
      </w:pPr>
      <w:r w:rsidRPr="00153C08">
        <w:rPr>
          <w:rFonts w:ascii="Times New Roman" w:hAnsi="Times New Roman" w:cs="Times New Roman"/>
          <w:sz w:val="20"/>
          <w:szCs w:val="20"/>
        </w:rPr>
        <w:t xml:space="preserve">Produk Tembakau telah diatur dalam Peraturan Pemerintah No 109 Tahun 2012 </w:t>
      </w:r>
      <w:r w:rsidRPr="00153C08">
        <w:rPr>
          <w:rFonts w:ascii="Times New Roman" w:hAnsi="Times New Roman" w:cs="Times New Roman"/>
          <w:sz w:val="20"/>
          <w:szCs w:val="20"/>
        </w:rPr>
        <w:lastRenderedPageBreak/>
        <w:t>Tentang Pengamanan Bahan Yang Mengandung Zat Adiktif Berupa Produk Tembakau Bagi Kesehatan</w:t>
      </w:r>
      <w:r w:rsidRPr="00153C08">
        <w:rPr>
          <w:rFonts w:ascii="Times New Roman" w:hAnsi="Times New Roman" w:cs="Times New Roman"/>
          <w:sz w:val="20"/>
          <w:szCs w:val="20"/>
          <w:lang w:val="en-US"/>
        </w:rPr>
        <w:t xml:space="preserve"> (selanjutnya disebut PP </w:t>
      </w:r>
      <w:r w:rsidR="00EE450A" w:rsidRPr="00153C08">
        <w:rPr>
          <w:rFonts w:ascii="Times New Roman" w:hAnsi="Times New Roman" w:cs="Times New Roman"/>
          <w:sz w:val="20"/>
          <w:szCs w:val="20"/>
          <w:lang w:val="en-US"/>
        </w:rPr>
        <w:t>N</w:t>
      </w:r>
      <w:r w:rsidRPr="00153C08">
        <w:rPr>
          <w:rFonts w:ascii="Times New Roman" w:hAnsi="Times New Roman" w:cs="Times New Roman"/>
          <w:sz w:val="20"/>
          <w:szCs w:val="20"/>
          <w:lang w:val="en-US"/>
        </w:rPr>
        <w:t>o 109 tahun 2012)</w:t>
      </w:r>
      <w:r w:rsidRPr="00153C08">
        <w:rPr>
          <w:rFonts w:ascii="Times New Roman" w:hAnsi="Times New Roman" w:cs="Times New Roman"/>
          <w:sz w:val="20"/>
          <w:szCs w:val="20"/>
        </w:rPr>
        <w:t xml:space="preserve"> yang dimana di pasal 25 yang menyatakan bahwa  “setiap orang dilarang menjual produk tembakau : a. Menggunakan mesin layan diri; b. Kepada anak di bawah usia 18 (delapan belas) tahun; dan c. Kepada perempuan hamil”.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{"citationItems":[{"id":"ITEM-1","itemData":{"abstract":"Conclusion: Human thinking is characterized by development since the establishment of societies, and is growing every day, and this requires work on the development of thinking skills necessary for individuals to be able to solve the problems of current and future, a socially acceptable manner. The century this may be a century of human intelligence, and excellence will be a community that works on the development of thinking of its members. We live in an age characterized by the wealth of scientific and modern technology, and this requires multiple methods of thinking to confront them and try to overcome them. Our vehicle for this is science, science and knowledge are power have become the new world. The building and personal growth of normal primary objectives of the educational process, and each individual's unique and distinctive character which is different from the other individuals. So the current is determined by the importance of research, known ways of thinking's favorite (Sternberg), the extension educators and its relationship to pattern their characters. Target current research to answer the following questions: 1- What ways of thinking favored by Educational counselors in light of the theory (Asternberg) to ways of thinking. 2- Is there a statistically significant correlation between ways of thinking in the light of the theory (Asternberg), Educational counselors in the pattern of their personality (extraversion - introversion), and (neuroticism - stability). To achieve the objectives of the research, the researcher tools are: a list of ways of thinking for (Sternberg) short list, a list (Eisenk) to personal style, and After finding the psychometrical properties for the criterion as, a sample (100) counselors has been tested chosen randomly out of the whole group of counselors (143) who work in secondary and intermediate schools in the General Directorate of Education in Kirkuk. After processing the data concisely using the (t-test, on sample and two samples, the person factor device ). The study comes up with the following conclusion: 1- The most favored ways of thinking among members of the sample are ways of thinking (hierarchical, liberal, estoppel, PLC). 2- there was no statistically significant relationships between overlapping ways of thinking according to the theory (Sternberg), and personal style according to the theory (Eisenk), for members of the research sample, except in the two methods are the only two methods (local and Roya…","container-title":"Peraturan Pemerintah Republik Indonesia Nomor 109 Tahun 2012","id":"ITEM-1","issued":{"date-parts":[["2012"]]},"page":"1-25","title":"Peraturan Pemerintah No 109 Tahun 2012 Tentang Pengamanan Bahan Yang Mengandung Zat Adiktif Berupa Produk Tembakau Bagi Kesehatan","type":"article-journal","volume":"7"},"uris":["http://www.mendeley.com/documents/?uuid=bf7e9a38-7edc-4820-88be-c5bb06c644b8"]}],"mendeley":{"formattedCitation":"(Anon 2012)","manualFormatting":"(Peraturan Pemerintah No 109 Tahun 2012)","plainTextFormattedCitation":"(Anon 2012)","previouslyFormattedCitation":"(Anon 2012)"},"properties":{"noteIndex":0},"schema":"https://github.com/citation-style-language/schema/raw/master/csl-citation.json"}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A646B0" w:rsidRPr="00153C08">
        <w:rPr>
          <w:rFonts w:ascii="Times New Roman" w:hAnsi="Times New Roman" w:cs="Times New Roman"/>
          <w:noProof/>
          <w:sz w:val="20"/>
          <w:szCs w:val="20"/>
        </w:rPr>
        <w:t>(Peraturan Pemerintah No 109 Tahun 2012)</w:t>
      </w:r>
      <w:r w:rsidR="00A646B0" w:rsidRPr="00153C08">
        <w:rPr>
          <w:rStyle w:val="FootnoteReference"/>
          <w:rFonts w:ascii="Times New Roman" w:hAnsi="Times New Roman" w:cs="Times New Roman"/>
          <w:sz w:val="20"/>
          <w:szCs w:val="20"/>
        </w:rPr>
        <w:fldChar w:fldCharType="end"/>
      </w:r>
      <w:r w:rsidRPr="00153C08">
        <w:rPr>
          <w:rFonts w:ascii="Times New Roman" w:hAnsi="Times New Roman" w:cs="Times New Roman"/>
          <w:sz w:val="20"/>
          <w:szCs w:val="20"/>
        </w:rPr>
        <w:t xml:space="preserve"> Tentunya, dalam aturan tersebut telah dilarang bahwa anak di bawah 18 (delapan belas) tahun dilarang mengkonsumsi tembakau dimanapun mereka membelinya. </w:t>
      </w:r>
    </w:p>
    <w:p w14:paraId="4141F682" w14:textId="54A667AB" w:rsidR="00DC30C6" w:rsidRPr="00153C08" w:rsidRDefault="00984251" w:rsidP="00ED29D7">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 xml:space="preserve">Gencarnya </w:t>
      </w:r>
      <w:r w:rsidR="00DC30C6" w:rsidRPr="00153C08">
        <w:rPr>
          <w:rFonts w:ascii="Times New Roman" w:hAnsi="Times New Roman" w:cs="Times New Roman"/>
          <w:sz w:val="20"/>
          <w:szCs w:val="20"/>
        </w:rPr>
        <w:t>iklan</w:t>
      </w:r>
      <w:r w:rsidR="00D84F10" w:rsidRPr="00153C08">
        <w:rPr>
          <w:rFonts w:ascii="Times New Roman" w:hAnsi="Times New Roman" w:cs="Times New Roman"/>
          <w:sz w:val="20"/>
          <w:szCs w:val="20"/>
          <w:lang w:val="en-US"/>
        </w:rPr>
        <w:t xml:space="preserve"> produk tembakau khususnya</w:t>
      </w:r>
      <w:r w:rsidR="00DC30C6" w:rsidRPr="00153C08">
        <w:rPr>
          <w:rFonts w:ascii="Times New Roman" w:hAnsi="Times New Roman" w:cs="Times New Roman"/>
          <w:sz w:val="20"/>
          <w:szCs w:val="20"/>
        </w:rPr>
        <w:t xml:space="preserve"> rokok</w:t>
      </w:r>
      <w:r w:rsidR="000A3A6D" w:rsidRPr="00153C08">
        <w:rPr>
          <w:rFonts w:ascii="Times New Roman" w:hAnsi="Times New Roman" w:cs="Times New Roman"/>
          <w:sz w:val="20"/>
          <w:szCs w:val="20"/>
        </w:rPr>
        <w:t xml:space="preserve">, </w:t>
      </w:r>
      <w:r w:rsidRPr="00153C08">
        <w:rPr>
          <w:rFonts w:ascii="Times New Roman" w:hAnsi="Times New Roman" w:cs="Times New Roman"/>
          <w:sz w:val="20"/>
          <w:szCs w:val="20"/>
          <w:lang w:val="en-US"/>
        </w:rPr>
        <w:t xml:space="preserve">promosi dan </w:t>
      </w:r>
      <w:r w:rsidRPr="00153C08">
        <w:rPr>
          <w:rFonts w:ascii="Times New Roman" w:hAnsi="Times New Roman" w:cs="Times New Roman"/>
          <w:i/>
          <w:iCs/>
          <w:sz w:val="20"/>
          <w:szCs w:val="20"/>
          <w:lang w:val="en-US"/>
        </w:rPr>
        <w:t>sponsorship</w:t>
      </w:r>
      <w:r w:rsidRPr="00153C08">
        <w:rPr>
          <w:rFonts w:ascii="Times New Roman" w:hAnsi="Times New Roman" w:cs="Times New Roman"/>
          <w:sz w:val="20"/>
          <w:szCs w:val="20"/>
          <w:lang w:val="en-US"/>
        </w:rPr>
        <w:t xml:space="preserve"> rokok, </w:t>
      </w:r>
      <w:r w:rsidR="000A3A6D" w:rsidRPr="00153C08">
        <w:rPr>
          <w:rFonts w:ascii="Times New Roman" w:hAnsi="Times New Roman" w:cs="Times New Roman"/>
          <w:sz w:val="20"/>
          <w:szCs w:val="20"/>
        </w:rPr>
        <w:t>dan baliho yang mengandung rokok</w:t>
      </w:r>
      <w:r w:rsidR="00DC30C6" w:rsidRPr="00153C08">
        <w:rPr>
          <w:rFonts w:ascii="Times New Roman" w:hAnsi="Times New Roman" w:cs="Times New Roman"/>
          <w:sz w:val="20"/>
          <w:szCs w:val="20"/>
        </w:rPr>
        <w:t xml:space="preserve"> tanpa disadari telah mempengaruhi persepsi masyarakat khususnya remaja, apalagi perokok seringkali digambarkan sebagai orang yang pemberani, jantan, dan kreatif. </w:t>
      </w:r>
      <w:r w:rsidR="00D84F10" w:rsidRPr="00153C08">
        <w:rPr>
          <w:rFonts w:ascii="Times New Roman" w:hAnsi="Times New Roman" w:cs="Times New Roman"/>
          <w:sz w:val="20"/>
          <w:szCs w:val="20"/>
          <w:lang w:val="en-US"/>
        </w:rPr>
        <w:t xml:space="preserve">Kata promotif pada rokok </w:t>
      </w:r>
      <w:r w:rsidR="00DC30C6" w:rsidRPr="00153C08">
        <w:rPr>
          <w:rFonts w:ascii="Times New Roman" w:hAnsi="Times New Roman" w:cs="Times New Roman"/>
          <w:sz w:val="20"/>
          <w:szCs w:val="20"/>
        </w:rPr>
        <w:t xml:space="preserve">berpengaruh pada </w:t>
      </w:r>
      <w:r w:rsidR="00D84F10" w:rsidRPr="00153C08">
        <w:rPr>
          <w:rFonts w:ascii="Times New Roman" w:hAnsi="Times New Roman" w:cs="Times New Roman"/>
          <w:sz w:val="20"/>
          <w:szCs w:val="20"/>
          <w:lang w:val="en-US"/>
        </w:rPr>
        <w:t>anak</w:t>
      </w:r>
      <w:r w:rsidR="00DC30C6" w:rsidRPr="00153C08">
        <w:rPr>
          <w:rFonts w:ascii="Times New Roman" w:hAnsi="Times New Roman" w:cs="Times New Roman"/>
          <w:sz w:val="20"/>
          <w:szCs w:val="20"/>
        </w:rPr>
        <w:t xml:space="preserve"> muda karena banyak sekali iklan yang menampi</w:t>
      </w:r>
      <w:r w:rsidR="000A3A6D" w:rsidRPr="00153C08">
        <w:rPr>
          <w:rFonts w:ascii="Times New Roman" w:hAnsi="Times New Roman" w:cs="Times New Roman"/>
          <w:sz w:val="20"/>
          <w:szCs w:val="20"/>
        </w:rPr>
        <w:t xml:space="preserve">lkan </w:t>
      </w:r>
      <w:r w:rsidR="00D84F10" w:rsidRPr="00153C08">
        <w:rPr>
          <w:rFonts w:ascii="Times New Roman" w:hAnsi="Times New Roman" w:cs="Times New Roman"/>
          <w:sz w:val="20"/>
          <w:szCs w:val="20"/>
          <w:lang w:val="en-US"/>
        </w:rPr>
        <w:t xml:space="preserve">soal </w:t>
      </w:r>
      <w:r w:rsidR="00EB4404" w:rsidRPr="00153C08">
        <w:rPr>
          <w:rFonts w:ascii="Times New Roman" w:hAnsi="Times New Roman" w:cs="Times New Roman"/>
          <w:sz w:val="20"/>
          <w:szCs w:val="20"/>
        </w:rPr>
        <w:t xml:space="preserve">keberanian atau penampilan </w:t>
      </w:r>
      <w:r w:rsidR="00DC30C6" w:rsidRPr="00153C08">
        <w:rPr>
          <w:rFonts w:ascii="Times New Roman" w:hAnsi="Times New Roman" w:cs="Times New Roman"/>
          <w:sz w:val="20"/>
          <w:szCs w:val="20"/>
        </w:rPr>
        <w:t>t</w:t>
      </w:r>
      <w:r w:rsidR="00EB4404" w:rsidRPr="00153C08">
        <w:rPr>
          <w:rFonts w:ascii="Times New Roman" w:hAnsi="Times New Roman" w:cs="Times New Roman"/>
          <w:sz w:val="20"/>
          <w:szCs w:val="20"/>
        </w:rPr>
        <w:t xml:space="preserve">ertentu, yang membuat kalangan muda </w:t>
      </w:r>
      <w:r w:rsidR="00DC30C6" w:rsidRPr="00153C08">
        <w:rPr>
          <w:rFonts w:ascii="Times New Roman" w:hAnsi="Times New Roman" w:cs="Times New Roman"/>
          <w:sz w:val="20"/>
          <w:szCs w:val="20"/>
        </w:rPr>
        <w:t xml:space="preserve">semakin ingin mencoba rokok. </w:t>
      </w:r>
      <w:r w:rsidR="00DC30C6" w:rsidRPr="00153C08">
        <w:rPr>
          <w:rFonts w:ascii="Times New Roman" w:hAnsi="Times New Roman" w:cs="Times New Roman"/>
          <w:i/>
          <w:iCs/>
          <w:sz w:val="20"/>
          <w:szCs w:val="20"/>
        </w:rPr>
        <w:t xml:space="preserve">Tagline </w:t>
      </w:r>
      <w:r w:rsidR="00DC30C6" w:rsidRPr="00153C08">
        <w:rPr>
          <w:rFonts w:ascii="Times New Roman" w:hAnsi="Times New Roman" w:cs="Times New Roman"/>
          <w:sz w:val="20"/>
          <w:szCs w:val="20"/>
        </w:rPr>
        <w:t xml:space="preserve">dan sosok yang ditayangkan dalam iklan rokok pun </w:t>
      </w:r>
      <w:r w:rsidR="00153C08" w:rsidRPr="00153C08">
        <w:rPr>
          <w:rFonts w:ascii="Times New Roman" w:hAnsi="Times New Roman" w:cs="Times New Roman"/>
          <w:sz w:val="20"/>
          <w:szCs w:val="20"/>
        </w:rPr>
        <w:t xml:space="preserve">jelas mempengaruhi mereka </w:t>
      </w:r>
      <w:r w:rsidR="00A646B0" w:rsidRPr="00153C08">
        <w:rPr>
          <w:rStyle w:val="FootnoteReference"/>
          <w:rFonts w:ascii="Times New Roman" w:hAnsi="Times New Roman" w:cs="Times New Roman"/>
          <w:sz w:val="20"/>
          <w:szCs w:val="20"/>
        </w:rPr>
        <w:fldChar w:fldCharType="begin" w:fldLock="1"/>
      </w:r>
      <w:r w:rsidR="008613AA" w:rsidRPr="00153C08">
        <w:rPr>
          <w:rFonts w:ascii="Times New Roman" w:hAnsi="Times New Roman" w:cs="Times New Roman"/>
          <w:sz w:val="20"/>
          <w:szCs w:val="20"/>
        </w:rPr>
        <w:instrText>ADDIN CSL_CITATION {"citationItems":[{"id":"ITEM-1","itemData":{"URL":"https://kebijakankesehatanindonesia.net/25-berita/berita/1030-iklan-rokok-picu-remaja-dan-anak-merokok","accessed":{"date-parts":[["2020","12","12"]]},"container-title":"Jaringan Kebijakan Kesehatan Indonesia","id":"ITEM-1","issued":{"date-parts":[["2013"]]},"title":"Iklan Rokok Picu Remaja dan Anak Merokok","type":"webpage"},"uris":["http://www.mendeley.com/documents/?uuid=42221cea-fc70-4f33-8445-d1a55b2903ac"]}],"mendeley":{"formattedCitation":"(Anon 2013)","manualFormatting":"(Iklan Rokok Picu Remaja Dan Anak Merokok, 2013)","plainTextFormattedCitation":"(Anon 2013)","previouslyFormattedCitation":"(Anon 2013)"},"properties":{"noteIndex":0},"schema":"https://github.com/citation-style-language/schema/raw/master/csl-citation.json"}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w:t>
      </w:r>
      <w:r w:rsidR="008613AA" w:rsidRPr="00153C08">
        <w:rPr>
          <w:rFonts w:ascii="Times New Roman" w:hAnsi="Times New Roman" w:cs="Times New Roman"/>
          <w:noProof/>
          <w:sz w:val="20"/>
          <w:szCs w:val="20"/>
          <w:lang w:val="en-US"/>
        </w:rPr>
        <w:t>Iklan Rokok Picu Remaja Dan Anak Merokok,</w:t>
      </w:r>
      <w:r w:rsidR="0090238D" w:rsidRPr="00153C08">
        <w:rPr>
          <w:rFonts w:ascii="Times New Roman" w:hAnsi="Times New Roman" w:cs="Times New Roman"/>
          <w:noProof/>
          <w:sz w:val="20"/>
          <w:szCs w:val="20"/>
        </w:rPr>
        <w:t xml:space="preserve"> 2013)</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1A9AB983" w14:textId="1505102D" w:rsidR="00EB4404" w:rsidRPr="00153C08" w:rsidRDefault="00DC30C6" w:rsidP="007E3AB6">
      <w:pPr>
        <w:pStyle w:val="ListParagraph"/>
        <w:spacing w:line="240" w:lineRule="auto"/>
        <w:ind w:left="0" w:firstLine="426"/>
        <w:jc w:val="both"/>
        <w:rPr>
          <w:rFonts w:ascii="Times New Roman" w:hAnsi="Times New Roman" w:cs="Times New Roman"/>
          <w:bCs/>
          <w:sz w:val="20"/>
          <w:szCs w:val="20"/>
        </w:rPr>
      </w:pPr>
      <w:r w:rsidRPr="00153C08">
        <w:rPr>
          <w:rFonts w:ascii="Times New Roman" w:hAnsi="Times New Roman" w:cs="Times New Roman"/>
          <w:bCs/>
          <w:sz w:val="20"/>
          <w:szCs w:val="20"/>
        </w:rPr>
        <w:t>Selain meningkatkan konsumsi</w:t>
      </w:r>
      <w:r w:rsidR="000A3A6D" w:rsidRPr="00153C08">
        <w:rPr>
          <w:rFonts w:ascii="Times New Roman" w:hAnsi="Times New Roman" w:cs="Times New Roman"/>
          <w:bCs/>
          <w:sz w:val="20"/>
          <w:szCs w:val="20"/>
        </w:rPr>
        <w:t xml:space="preserve"> terhadap rokok</w:t>
      </w:r>
      <w:r w:rsidRPr="00153C08">
        <w:rPr>
          <w:rFonts w:ascii="Times New Roman" w:hAnsi="Times New Roman" w:cs="Times New Roman"/>
          <w:bCs/>
          <w:sz w:val="20"/>
          <w:szCs w:val="20"/>
        </w:rPr>
        <w:t>, iklan rokok juga menyebabkan inisiasi perilaku merokok pada</w:t>
      </w:r>
      <w:r w:rsidR="00EB4404" w:rsidRPr="00153C08">
        <w:rPr>
          <w:rFonts w:ascii="Times New Roman" w:hAnsi="Times New Roman" w:cs="Times New Roman"/>
          <w:bCs/>
          <w:sz w:val="20"/>
          <w:szCs w:val="20"/>
        </w:rPr>
        <w:t xml:space="preserve"> kalangan muda dan juga anak-anak. I</w:t>
      </w:r>
      <w:r w:rsidRPr="00153C08">
        <w:rPr>
          <w:rFonts w:ascii="Times New Roman" w:hAnsi="Times New Roman" w:cs="Times New Roman"/>
          <w:bCs/>
          <w:sz w:val="20"/>
          <w:szCs w:val="20"/>
        </w:rPr>
        <w:t xml:space="preserve">klan tersebut dikemas </w:t>
      </w:r>
      <w:r w:rsidR="001252A6" w:rsidRPr="00153C08">
        <w:rPr>
          <w:rFonts w:ascii="Times New Roman" w:hAnsi="Times New Roman" w:cs="Times New Roman"/>
          <w:bCs/>
          <w:sz w:val="20"/>
          <w:szCs w:val="20"/>
        </w:rPr>
        <w:t xml:space="preserve">dengan sedemikian dalam tampilan yang cukup </w:t>
      </w:r>
      <w:r w:rsidRPr="00153C08">
        <w:rPr>
          <w:rFonts w:ascii="Times New Roman" w:hAnsi="Times New Roman" w:cs="Times New Roman"/>
          <w:bCs/>
          <w:sz w:val="20"/>
          <w:szCs w:val="20"/>
        </w:rPr>
        <w:t xml:space="preserve">menarik. Pesan yang menekankan </w:t>
      </w:r>
      <w:r w:rsidR="001252A6" w:rsidRPr="00153C08">
        <w:rPr>
          <w:rFonts w:ascii="Times New Roman" w:hAnsi="Times New Roman" w:cs="Times New Roman"/>
          <w:bCs/>
          <w:sz w:val="20"/>
          <w:szCs w:val="20"/>
        </w:rPr>
        <w:t>aspek rasa, pikiran pemirsa, dan menyentuh hati</w:t>
      </w:r>
      <w:r w:rsidRPr="00153C08">
        <w:rPr>
          <w:rFonts w:ascii="Times New Roman" w:hAnsi="Times New Roman" w:cs="Times New Roman"/>
          <w:bCs/>
          <w:sz w:val="20"/>
          <w:szCs w:val="20"/>
        </w:rPr>
        <w:t>. Nilai-n</w:t>
      </w:r>
      <w:r w:rsidR="001252A6" w:rsidRPr="00153C08">
        <w:rPr>
          <w:rFonts w:ascii="Times New Roman" w:hAnsi="Times New Roman" w:cs="Times New Roman"/>
          <w:bCs/>
          <w:sz w:val="20"/>
          <w:szCs w:val="20"/>
        </w:rPr>
        <w:t>ilai setia kawan, percaya diri, berani dan tampan</w:t>
      </w:r>
      <w:r w:rsidRPr="00153C08">
        <w:rPr>
          <w:rFonts w:ascii="Times New Roman" w:hAnsi="Times New Roman" w:cs="Times New Roman"/>
          <w:bCs/>
          <w:sz w:val="20"/>
          <w:szCs w:val="20"/>
        </w:rPr>
        <w:t xml:space="preserve"> sangat cocok dengan citra diri yag banyak diinginkan remaja demikian</w:t>
      </w:r>
      <w:r w:rsidR="00EB4404" w:rsidRPr="00153C08">
        <w:rPr>
          <w:rFonts w:ascii="Times New Roman" w:hAnsi="Times New Roman" w:cs="Times New Roman"/>
          <w:bCs/>
          <w:sz w:val="20"/>
          <w:szCs w:val="20"/>
        </w:rPr>
        <w:t xml:space="preserve"> yang</w:t>
      </w:r>
      <w:r w:rsidRPr="00153C08">
        <w:rPr>
          <w:rFonts w:ascii="Times New Roman" w:hAnsi="Times New Roman" w:cs="Times New Roman"/>
          <w:bCs/>
          <w:sz w:val="20"/>
          <w:szCs w:val="20"/>
        </w:rPr>
        <w:t xml:space="preserve"> dikatakan </w:t>
      </w:r>
      <w:r w:rsidR="001252A6" w:rsidRPr="00153C08">
        <w:rPr>
          <w:rFonts w:ascii="Times New Roman" w:hAnsi="Times New Roman" w:cs="Times New Roman"/>
          <w:bCs/>
          <w:sz w:val="20"/>
          <w:szCs w:val="20"/>
        </w:rPr>
        <w:t xml:space="preserve">oleh </w:t>
      </w:r>
      <w:r w:rsidRPr="00153C08">
        <w:rPr>
          <w:rFonts w:ascii="Times New Roman" w:hAnsi="Times New Roman" w:cs="Times New Roman"/>
          <w:bCs/>
          <w:sz w:val="20"/>
          <w:szCs w:val="20"/>
        </w:rPr>
        <w:t>Profesor dr. Tjandra Yoga Aditama, Direktur Jenderal Pengendalian Penyakit dan Penyehatan Lingkungan Kement</w:t>
      </w:r>
      <w:r w:rsidR="00153C08" w:rsidRPr="00153C08">
        <w:rPr>
          <w:rFonts w:ascii="Times New Roman" w:hAnsi="Times New Roman" w:cs="Times New Roman"/>
          <w:bCs/>
          <w:sz w:val="20"/>
          <w:szCs w:val="20"/>
        </w:rPr>
        <w:t>rian Kesehatan RI di tahun 2013</w:t>
      </w:r>
      <w:r w:rsidR="008613AA" w:rsidRPr="00153C08">
        <w:rPr>
          <w:rFonts w:ascii="Times New Roman" w:hAnsi="Times New Roman" w:cs="Times New Roman"/>
          <w:bCs/>
          <w:sz w:val="20"/>
          <w:szCs w:val="20"/>
        </w:rPr>
        <w:fldChar w:fldCharType="begin" w:fldLock="1"/>
      </w:r>
      <w:r w:rsidR="008613AA" w:rsidRPr="00153C08">
        <w:rPr>
          <w:rFonts w:ascii="Times New Roman" w:hAnsi="Times New Roman" w:cs="Times New Roman"/>
          <w:bCs/>
          <w:sz w:val="20"/>
          <w:szCs w:val="20"/>
        </w:rPr>
        <w:instrText>ADDIN CSL_CITATION {"citationItems":[{"id":"ITEM-1","itemData":{"URL":"https://kebijakankesehatanindonesia.net/25-berita/berita/1030-iklan-rokok-picu-remaja-dan-anak-merokok","accessed":{"date-parts":[["2020","12","12"]]},"container-title":"Jaringan Kebijakan Kesehatan Indonesia","id":"ITEM-1","issued":{"date-parts":[["2013"]]},"title":"Iklan Rokok Picu Remaja dan Anak Merokok","type":"webpage"},"uris":["http://www.mendeley.com/documents/?uuid=42221cea-fc70-4f33-8445-d1a55b2903ac"]}],"mendeley":{"formattedCitation":"(Anon 2013)","manualFormatting":"(Iklan Rokok Picu Remaja Dan Anak Merokok, 2013)","plainTextFormattedCitation":"(Anon 2013)"},"properties":{"noteIndex":0},"schema":"https://github.com/citation-style-language/schema/raw/master/csl-citation.json"}</w:instrText>
      </w:r>
      <w:r w:rsidR="008613AA" w:rsidRPr="00153C08">
        <w:rPr>
          <w:rFonts w:ascii="Times New Roman" w:hAnsi="Times New Roman" w:cs="Times New Roman"/>
          <w:bCs/>
          <w:sz w:val="20"/>
          <w:szCs w:val="20"/>
        </w:rPr>
        <w:fldChar w:fldCharType="separate"/>
      </w:r>
      <w:r w:rsidR="008613AA" w:rsidRPr="00153C08">
        <w:rPr>
          <w:rFonts w:ascii="Times New Roman" w:hAnsi="Times New Roman" w:cs="Times New Roman"/>
          <w:bCs/>
          <w:noProof/>
          <w:sz w:val="20"/>
          <w:szCs w:val="20"/>
        </w:rPr>
        <w:t>(</w:t>
      </w:r>
      <w:r w:rsidR="008613AA" w:rsidRPr="00153C08">
        <w:rPr>
          <w:rFonts w:ascii="Times New Roman" w:hAnsi="Times New Roman" w:cs="Times New Roman"/>
          <w:bCs/>
          <w:noProof/>
          <w:sz w:val="20"/>
          <w:szCs w:val="20"/>
          <w:lang w:val="en-US"/>
        </w:rPr>
        <w:t xml:space="preserve">Iklan Rokok Picu Remaja Dan Anak Merokok, </w:t>
      </w:r>
      <w:r w:rsidR="008613AA" w:rsidRPr="00153C08">
        <w:rPr>
          <w:rFonts w:ascii="Times New Roman" w:hAnsi="Times New Roman" w:cs="Times New Roman"/>
          <w:bCs/>
          <w:noProof/>
          <w:sz w:val="20"/>
          <w:szCs w:val="20"/>
        </w:rPr>
        <w:t>2013)</w:t>
      </w:r>
      <w:r w:rsidR="008613AA" w:rsidRPr="00153C08">
        <w:rPr>
          <w:rFonts w:ascii="Times New Roman" w:hAnsi="Times New Roman" w:cs="Times New Roman"/>
          <w:bCs/>
          <w:sz w:val="20"/>
          <w:szCs w:val="20"/>
        </w:rPr>
        <w:fldChar w:fldCharType="end"/>
      </w:r>
      <w:r w:rsidR="008613AA" w:rsidRPr="00153C08">
        <w:rPr>
          <w:rFonts w:ascii="Times New Roman" w:hAnsi="Times New Roman" w:cs="Times New Roman"/>
          <w:bCs/>
          <w:sz w:val="20"/>
          <w:szCs w:val="20"/>
        </w:rPr>
        <w:t xml:space="preserve"> </w:t>
      </w:r>
      <w:r w:rsidR="00153C08" w:rsidRPr="00153C08">
        <w:rPr>
          <w:rFonts w:ascii="Times New Roman" w:hAnsi="Times New Roman" w:cs="Times New Roman"/>
          <w:bCs/>
          <w:sz w:val="20"/>
          <w:szCs w:val="20"/>
        </w:rPr>
        <w:t>.</w:t>
      </w:r>
    </w:p>
    <w:p w14:paraId="3CCB99BA" w14:textId="324EBA3A" w:rsidR="00DC30C6" w:rsidRPr="00153C08" w:rsidRDefault="00DC30C6" w:rsidP="009B31E6">
      <w:pPr>
        <w:pStyle w:val="ListParagraph"/>
        <w:spacing w:line="240" w:lineRule="auto"/>
        <w:ind w:left="0" w:firstLine="426"/>
        <w:jc w:val="both"/>
        <w:rPr>
          <w:rFonts w:ascii="Times New Roman" w:hAnsi="Times New Roman" w:cs="Times New Roman"/>
          <w:bCs/>
          <w:sz w:val="20"/>
          <w:szCs w:val="20"/>
        </w:rPr>
      </w:pPr>
      <w:r w:rsidRPr="00153C08">
        <w:rPr>
          <w:rFonts w:ascii="Times New Roman" w:hAnsi="Times New Roman" w:cs="Times New Roman"/>
          <w:bCs/>
          <w:sz w:val="20"/>
          <w:szCs w:val="20"/>
        </w:rPr>
        <w:t>Jumlah pe</w:t>
      </w:r>
      <w:r w:rsidR="00EB4404" w:rsidRPr="00153C08">
        <w:rPr>
          <w:rFonts w:ascii="Times New Roman" w:hAnsi="Times New Roman" w:cs="Times New Roman"/>
          <w:bCs/>
          <w:sz w:val="20"/>
          <w:szCs w:val="20"/>
        </w:rPr>
        <w:t xml:space="preserve">rokok di Indonesia masih </w:t>
      </w:r>
      <w:r w:rsidR="00D84F10" w:rsidRPr="00153C08">
        <w:rPr>
          <w:rFonts w:ascii="Times New Roman" w:hAnsi="Times New Roman" w:cs="Times New Roman"/>
          <w:bCs/>
          <w:sz w:val="20"/>
          <w:szCs w:val="20"/>
          <w:lang w:val="en-US"/>
        </w:rPr>
        <w:t xml:space="preserve">sangat </w:t>
      </w:r>
      <w:r w:rsidR="00EB4404" w:rsidRPr="00153C08">
        <w:rPr>
          <w:rFonts w:ascii="Times New Roman" w:hAnsi="Times New Roman" w:cs="Times New Roman"/>
          <w:bCs/>
          <w:sz w:val="20"/>
          <w:szCs w:val="20"/>
        </w:rPr>
        <w:t xml:space="preserve">mengkhawatirkan. Dalam riset yang dilakukan oleh </w:t>
      </w:r>
      <w:r w:rsidRPr="00153C08">
        <w:rPr>
          <w:rFonts w:ascii="Times New Roman" w:hAnsi="Times New Roman" w:cs="Times New Roman"/>
          <w:bCs/>
          <w:sz w:val="20"/>
          <w:szCs w:val="20"/>
        </w:rPr>
        <w:t>Komisi Perlindungan Anak Indonesia (KPAI), dari 70 juta anak Indonesia, 37 persen atau 25,9 juta anak diantaranya merokok. Sebanyak 43 juta anak usia hingga 18 tahu</w:t>
      </w:r>
      <w:r w:rsidR="001252A6" w:rsidRPr="00153C08">
        <w:rPr>
          <w:rFonts w:ascii="Times New Roman" w:hAnsi="Times New Roman" w:cs="Times New Roman"/>
          <w:bCs/>
          <w:sz w:val="20"/>
          <w:szCs w:val="20"/>
        </w:rPr>
        <w:t xml:space="preserve">n beresiko terkena </w:t>
      </w:r>
      <w:r w:rsidRPr="00153C08">
        <w:rPr>
          <w:rFonts w:ascii="Times New Roman" w:hAnsi="Times New Roman" w:cs="Times New Roman"/>
          <w:bCs/>
          <w:sz w:val="20"/>
          <w:szCs w:val="20"/>
        </w:rPr>
        <w:t>penyakit</w:t>
      </w:r>
      <w:r w:rsidR="001252A6" w:rsidRPr="00153C08">
        <w:rPr>
          <w:rFonts w:ascii="Times New Roman" w:hAnsi="Times New Roman" w:cs="Times New Roman"/>
          <w:bCs/>
          <w:sz w:val="20"/>
          <w:szCs w:val="20"/>
        </w:rPr>
        <w:t xml:space="preserve"> yang</w:t>
      </w:r>
      <w:r w:rsidRPr="00153C08">
        <w:rPr>
          <w:rFonts w:ascii="Times New Roman" w:hAnsi="Times New Roman" w:cs="Times New Roman"/>
          <w:bCs/>
          <w:sz w:val="20"/>
          <w:szCs w:val="20"/>
        </w:rPr>
        <w:t xml:space="preserve"> mematikan di balik ang</w:t>
      </w:r>
      <w:r w:rsidR="00FB0100" w:rsidRPr="00153C08">
        <w:rPr>
          <w:rFonts w:ascii="Times New Roman" w:hAnsi="Times New Roman" w:cs="Times New Roman"/>
          <w:bCs/>
          <w:sz w:val="20"/>
          <w:szCs w:val="20"/>
        </w:rPr>
        <w:t>ka yang masih terbilang</w:t>
      </w:r>
      <w:r w:rsidR="001252A6" w:rsidRPr="00153C08">
        <w:rPr>
          <w:rFonts w:ascii="Times New Roman" w:hAnsi="Times New Roman" w:cs="Times New Roman"/>
          <w:bCs/>
          <w:sz w:val="20"/>
          <w:szCs w:val="20"/>
        </w:rPr>
        <w:t xml:space="preserve"> cukup</w:t>
      </w:r>
      <w:r w:rsidR="00FB0100" w:rsidRPr="00153C08">
        <w:rPr>
          <w:rFonts w:ascii="Times New Roman" w:hAnsi="Times New Roman" w:cs="Times New Roman"/>
          <w:bCs/>
          <w:sz w:val="20"/>
          <w:szCs w:val="20"/>
        </w:rPr>
        <w:t xml:space="preserve"> banyak</w:t>
      </w:r>
      <w:r w:rsidRPr="00153C08">
        <w:rPr>
          <w:rFonts w:ascii="Times New Roman" w:hAnsi="Times New Roman" w:cs="Times New Roman"/>
          <w:bCs/>
          <w:sz w:val="20"/>
          <w:szCs w:val="20"/>
        </w:rPr>
        <w:t>, iklan rokok</w:t>
      </w:r>
      <w:r w:rsidR="00D84F10" w:rsidRPr="00153C08">
        <w:rPr>
          <w:rFonts w:ascii="Times New Roman" w:hAnsi="Times New Roman" w:cs="Times New Roman"/>
          <w:bCs/>
          <w:sz w:val="20"/>
          <w:szCs w:val="20"/>
          <w:lang w:val="en-US"/>
        </w:rPr>
        <w:t xml:space="preserve"> melalui spanduk di warung-warung </w:t>
      </w:r>
      <w:r w:rsidR="00D84F10" w:rsidRPr="00153C08">
        <w:rPr>
          <w:rFonts w:ascii="Times New Roman" w:hAnsi="Times New Roman" w:cs="Times New Roman"/>
          <w:bCs/>
          <w:sz w:val="20"/>
          <w:szCs w:val="20"/>
          <w:lang w:val="en-US"/>
        </w:rPr>
        <w:lastRenderedPageBreak/>
        <w:t>atau pun baliho di pinggir jalan dapat mudah ditemukan ternyata jadi sebab munculnya perokok anak</w:t>
      </w:r>
      <w:r w:rsidR="00A646B0" w:rsidRPr="00153C08">
        <w:rPr>
          <w:rStyle w:val="FootnoteReference"/>
          <w:rFonts w:ascii="Times New Roman" w:hAnsi="Times New Roman" w:cs="Times New Roman"/>
          <w:bCs/>
          <w:sz w:val="20"/>
          <w:szCs w:val="20"/>
          <w:lang w:val="en-US"/>
        </w:rPr>
        <w:fldChar w:fldCharType="begin" w:fldLock="1"/>
      </w:r>
      <w:r w:rsidR="0090238D" w:rsidRPr="00153C08">
        <w:rPr>
          <w:rFonts w:ascii="Times New Roman" w:hAnsi="Times New Roman" w:cs="Times New Roman"/>
          <w:bCs/>
          <w:sz w:val="20"/>
          <w:szCs w:val="20"/>
          <w:lang w:val="en-US"/>
        </w:rPr>
        <w:instrText>ADDIN CSL_CITATION {"citationItems":[{"id":"ITEM-1","itemData":{"author":[{"dropping-particle":"","family":"Fundrika","given":"Bimo Aria dan Lilis Varwati","non-dropping-particle":"","parse-names":false,"suffix":""}],"container-title":"suara.com","id":"ITEM-1","issued":{"date-parts":[["2020"]]},"title":"Terungkap, Ini Penyebab Utama Anak Jadi Perokok Aktif","type":"article-newspaper"},"uris":["http://www.mendeley.com/documents/?uuid=5900875b-6aca-4b6b-8bd6-78dda0b272de"]}],"mendeley":{"formattedCitation":"(Fundrika 2020)","plainTextFormattedCitation":"(Fundrika 2020)","previouslyFormattedCitation":"(Fundrika 2020)"},"properties":{"noteIndex":0},"schema":"https://github.com/citation-style-language/schema/raw/master/csl-citation.json"}</w:instrText>
      </w:r>
      <w:r w:rsidR="00A646B0" w:rsidRPr="00153C08">
        <w:rPr>
          <w:rStyle w:val="FootnoteReference"/>
          <w:rFonts w:ascii="Times New Roman" w:hAnsi="Times New Roman" w:cs="Times New Roman"/>
          <w:bCs/>
          <w:sz w:val="20"/>
          <w:szCs w:val="20"/>
          <w:lang w:val="en-US"/>
        </w:rPr>
        <w:fldChar w:fldCharType="separate"/>
      </w:r>
      <w:r w:rsidR="0090238D" w:rsidRPr="00153C08">
        <w:rPr>
          <w:rFonts w:ascii="Times New Roman" w:hAnsi="Times New Roman" w:cs="Times New Roman"/>
          <w:bCs/>
          <w:noProof/>
          <w:sz w:val="20"/>
          <w:szCs w:val="20"/>
          <w:lang w:val="en-US"/>
        </w:rPr>
        <w:t>(Fundrika 2020)</w:t>
      </w:r>
      <w:r w:rsidR="00A646B0" w:rsidRPr="00153C08">
        <w:rPr>
          <w:rStyle w:val="FootnoteReference"/>
          <w:rFonts w:ascii="Times New Roman" w:hAnsi="Times New Roman" w:cs="Times New Roman"/>
          <w:bCs/>
          <w:sz w:val="20"/>
          <w:szCs w:val="20"/>
          <w:lang w:val="en-US"/>
        </w:rPr>
        <w:fldChar w:fldCharType="end"/>
      </w:r>
      <w:r w:rsidR="00153C08" w:rsidRPr="00153C08">
        <w:rPr>
          <w:rFonts w:ascii="Times New Roman" w:hAnsi="Times New Roman" w:cs="Times New Roman"/>
          <w:bCs/>
          <w:sz w:val="20"/>
          <w:szCs w:val="20"/>
        </w:rPr>
        <w:t>.</w:t>
      </w:r>
    </w:p>
    <w:p w14:paraId="5A769A8C" w14:textId="4A26B6CD" w:rsidR="00056374" w:rsidRPr="00153C08" w:rsidRDefault="00D80CE1" w:rsidP="00153C08">
      <w:pPr>
        <w:pStyle w:val="ListParagraph"/>
        <w:ind w:left="0" w:firstLine="426"/>
        <w:jc w:val="both"/>
        <w:rPr>
          <w:rFonts w:ascii="Times New Roman" w:hAnsi="Times New Roman" w:cs="Times New Roman"/>
          <w:bCs/>
          <w:sz w:val="20"/>
          <w:szCs w:val="20"/>
        </w:rPr>
      </w:pPr>
      <w:r w:rsidRPr="00153C08">
        <w:rPr>
          <w:rFonts w:ascii="Times New Roman" w:hAnsi="Times New Roman" w:cs="Times New Roman"/>
          <w:sz w:val="20"/>
          <w:szCs w:val="20"/>
        </w:rPr>
        <w:t>Meski</w:t>
      </w:r>
      <w:r w:rsidR="001252A6" w:rsidRPr="00153C08">
        <w:rPr>
          <w:rFonts w:ascii="Times New Roman" w:hAnsi="Times New Roman" w:cs="Times New Roman"/>
          <w:sz w:val="20"/>
          <w:szCs w:val="20"/>
        </w:rPr>
        <w:t>pun</w:t>
      </w:r>
      <w:r w:rsidRPr="00153C08">
        <w:rPr>
          <w:rFonts w:ascii="Times New Roman" w:hAnsi="Times New Roman" w:cs="Times New Roman"/>
          <w:sz w:val="20"/>
          <w:szCs w:val="20"/>
        </w:rPr>
        <w:t xml:space="preserve"> iklan tersebut tidak menunjuk</w:t>
      </w:r>
      <w:r w:rsidR="00214B6C" w:rsidRPr="00153C08">
        <w:rPr>
          <w:rFonts w:ascii="Times New Roman" w:hAnsi="Times New Roman" w:cs="Times New Roman"/>
          <w:sz w:val="20"/>
          <w:szCs w:val="20"/>
        </w:rPr>
        <w:t>k</w:t>
      </w:r>
      <w:r w:rsidRPr="00153C08">
        <w:rPr>
          <w:rFonts w:ascii="Times New Roman" w:hAnsi="Times New Roman" w:cs="Times New Roman"/>
          <w:sz w:val="20"/>
          <w:szCs w:val="20"/>
        </w:rPr>
        <w:t>an</w:t>
      </w:r>
      <w:r w:rsidR="001252A6" w:rsidRPr="00153C08">
        <w:rPr>
          <w:rFonts w:ascii="Times New Roman" w:hAnsi="Times New Roman" w:cs="Times New Roman"/>
          <w:sz w:val="20"/>
          <w:szCs w:val="20"/>
        </w:rPr>
        <w:t xml:space="preserve"> secara gamblang menggambarkan</w:t>
      </w:r>
      <w:r w:rsidRPr="00153C08">
        <w:rPr>
          <w:rFonts w:ascii="Times New Roman" w:hAnsi="Times New Roman" w:cs="Times New Roman"/>
          <w:sz w:val="20"/>
          <w:szCs w:val="20"/>
        </w:rPr>
        <w:t xml:space="preserve"> o</w:t>
      </w:r>
      <w:r w:rsidR="001252A6" w:rsidRPr="00153C08">
        <w:rPr>
          <w:rFonts w:ascii="Times New Roman" w:hAnsi="Times New Roman" w:cs="Times New Roman"/>
          <w:sz w:val="20"/>
          <w:szCs w:val="20"/>
        </w:rPr>
        <w:t xml:space="preserve">rang yang sedang merokok, tetapi </w:t>
      </w:r>
      <w:r w:rsidRPr="00153C08">
        <w:rPr>
          <w:rFonts w:ascii="Times New Roman" w:hAnsi="Times New Roman" w:cs="Times New Roman"/>
          <w:sz w:val="20"/>
          <w:szCs w:val="20"/>
        </w:rPr>
        <w:t>ternyata</w:t>
      </w:r>
      <w:r w:rsidR="00214B6C" w:rsidRPr="00153C08">
        <w:rPr>
          <w:rFonts w:ascii="Times New Roman" w:hAnsi="Times New Roman" w:cs="Times New Roman"/>
          <w:sz w:val="20"/>
          <w:szCs w:val="20"/>
        </w:rPr>
        <w:t xml:space="preserve"> hal itu</w:t>
      </w:r>
      <w:r w:rsidRPr="00153C08">
        <w:rPr>
          <w:rFonts w:ascii="Times New Roman" w:hAnsi="Times New Roman" w:cs="Times New Roman"/>
          <w:sz w:val="20"/>
          <w:szCs w:val="20"/>
        </w:rPr>
        <w:t xml:space="preserve"> men</w:t>
      </w:r>
      <w:r w:rsidR="00FB0100" w:rsidRPr="00153C08">
        <w:rPr>
          <w:rFonts w:ascii="Times New Roman" w:hAnsi="Times New Roman" w:cs="Times New Roman"/>
          <w:sz w:val="20"/>
          <w:szCs w:val="20"/>
        </w:rPr>
        <w:t>jadi</w:t>
      </w:r>
      <w:r w:rsidR="00214B6C" w:rsidRPr="00153C08">
        <w:rPr>
          <w:rFonts w:ascii="Times New Roman" w:hAnsi="Times New Roman" w:cs="Times New Roman"/>
          <w:sz w:val="20"/>
          <w:szCs w:val="20"/>
        </w:rPr>
        <w:t xml:space="preserve"> salah satu</w:t>
      </w:r>
      <w:r w:rsidR="00FB0100" w:rsidRPr="00153C08">
        <w:rPr>
          <w:rFonts w:ascii="Times New Roman" w:hAnsi="Times New Roman" w:cs="Times New Roman"/>
          <w:sz w:val="20"/>
          <w:szCs w:val="20"/>
        </w:rPr>
        <w:t xml:space="preserve"> faktor eksternal utama yan</w:t>
      </w:r>
      <w:r w:rsidRPr="00153C08">
        <w:rPr>
          <w:rFonts w:ascii="Times New Roman" w:hAnsi="Times New Roman" w:cs="Times New Roman"/>
          <w:sz w:val="20"/>
          <w:szCs w:val="20"/>
        </w:rPr>
        <w:t xml:space="preserve">g menyebabkan anak-anak menjadi perokok aktif. </w:t>
      </w:r>
      <w:r w:rsidRPr="00153C08">
        <w:rPr>
          <w:rFonts w:ascii="Times New Roman" w:hAnsi="Times New Roman" w:cs="Times New Roman"/>
          <w:bCs/>
          <w:sz w:val="20"/>
          <w:szCs w:val="20"/>
        </w:rPr>
        <w:t>Menteri Pemberdayaan Perempuan dan Perlindungan Anak I Gusti Ayu Bintang mengungkapkan bahwa 74,2</w:t>
      </w:r>
      <w:r w:rsidR="00214B6C" w:rsidRPr="00153C08">
        <w:rPr>
          <w:rFonts w:ascii="Times New Roman" w:hAnsi="Times New Roman" w:cs="Times New Roman"/>
          <w:bCs/>
          <w:sz w:val="20"/>
          <w:szCs w:val="20"/>
        </w:rPr>
        <w:t xml:space="preserve"> persen</w:t>
      </w:r>
      <w:r w:rsidRPr="00153C08">
        <w:rPr>
          <w:rFonts w:ascii="Times New Roman" w:hAnsi="Times New Roman" w:cs="Times New Roman"/>
          <w:bCs/>
          <w:sz w:val="20"/>
          <w:szCs w:val="20"/>
        </w:rPr>
        <w:t xml:space="preserve"> anak-anak merokok disebabkan adanya plang atau iklan di toko yang menjual rokok. Menurut </w:t>
      </w:r>
      <w:r w:rsidR="007E3AB6" w:rsidRPr="00153C08">
        <w:rPr>
          <w:rFonts w:ascii="Times New Roman" w:hAnsi="Times New Roman" w:cs="Times New Roman"/>
          <w:bCs/>
          <w:sz w:val="20"/>
          <w:szCs w:val="20"/>
          <w:lang w:val="en-US"/>
        </w:rPr>
        <w:t xml:space="preserve">beliau </w:t>
      </w:r>
      <w:r w:rsidRPr="00153C08">
        <w:rPr>
          <w:rFonts w:ascii="Times New Roman" w:hAnsi="Times New Roman" w:cs="Times New Roman"/>
          <w:bCs/>
          <w:sz w:val="20"/>
          <w:szCs w:val="20"/>
        </w:rPr>
        <w:t xml:space="preserve">dalam </w:t>
      </w:r>
      <w:r w:rsidR="007E3AB6" w:rsidRPr="00153C08">
        <w:rPr>
          <w:rFonts w:ascii="Times New Roman" w:hAnsi="Times New Roman" w:cs="Times New Roman"/>
          <w:bCs/>
          <w:sz w:val="20"/>
          <w:szCs w:val="20"/>
          <w:lang w:val="en-US"/>
        </w:rPr>
        <w:t>w</w:t>
      </w:r>
      <w:r w:rsidRPr="00153C08">
        <w:rPr>
          <w:rFonts w:ascii="Times New Roman" w:hAnsi="Times New Roman" w:cs="Times New Roman"/>
          <w:bCs/>
          <w:sz w:val="20"/>
          <w:szCs w:val="20"/>
        </w:rPr>
        <w:t>ebinar perayaan hati tanpa tembakau sedunia menyatakan bahwa “berbagai penelitian membuktikan iklan promosi dan unsur rokok menimbulkan rasa ingin merokok, mendorong anak-anak untuk terus merokok bahkan mendorong anak yang sudah tidak merokok menjadi merokok lagi. Untuk itu iklan promosi dan sponsor rokok dilarang keras didekatkan dari papara</w:t>
      </w:r>
      <w:r w:rsidR="00153C08" w:rsidRPr="00153C08">
        <w:rPr>
          <w:rFonts w:ascii="Times New Roman" w:hAnsi="Times New Roman" w:cs="Times New Roman"/>
          <w:bCs/>
          <w:sz w:val="20"/>
          <w:szCs w:val="20"/>
        </w:rPr>
        <w:t>n anak”</w:t>
      </w:r>
      <w:r w:rsidR="00A646B0" w:rsidRPr="00153C08">
        <w:rPr>
          <w:rStyle w:val="FootnoteReference"/>
          <w:rFonts w:ascii="Times New Roman" w:hAnsi="Times New Roman" w:cs="Times New Roman"/>
          <w:bCs/>
          <w:sz w:val="20"/>
          <w:szCs w:val="20"/>
        </w:rPr>
        <w:fldChar w:fldCharType="begin" w:fldLock="1"/>
      </w:r>
      <w:r w:rsidR="0090238D" w:rsidRPr="00153C08">
        <w:rPr>
          <w:rFonts w:ascii="Times New Roman" w:hAnsi="Times New Roman" w:cs="Times New Roman"/>
          <w:bCs/>
          <w:sz w:val="20"/>
          <w:szCs w:val="20"/>
        </w:rPr>
        <w:instrText>ADDIN CSL_CITATION {"citationItems":[{"id":"ITEM-1","itemData":{"author":[{"dropping-particle":"","family":"Fundrika","given":"Bimo Aria dan Lilis Varwati","non-dropping-particle":"","parse-names":false,"suffix":""}],"container-title":"suara.com","id":"ITEM-1","issued":{"date-parts":[["2020"]]},"title":"Terungkap, Ini Penyebab Utama Anak Jadi Perokok Aktif","type":"article-newspaper"},"uris":["http://www.mendeley.com/documents/?uuid=5900875b-6aca-4b6b-8bd6-78dda0b272de"]}],"mendeley":{"formattedCitation":"(Fundrika 2020)","plainTextFormattedCitation":"(Fundrika 2020)","previouslyFormattedCitation":"(Fundrika 2020)"},"properties":{"noteIndex":0},"schema":"https://github.com/citation-style-language/schema/raw/master/csl-citation.json"}</w:instrText>
      </w:r>
      <w:r w:rsidR="00A646B0" w:rsidRPr="00153C08">
        <w:rPr>
          <w:rStyle w:val="FootnoteReference"/>
          <w:rFonts w:ascii="Times New Roman" w:hAnsi="Times New Roman" w:cs="Times New Roman"/>
          <w:bCs/>
          <w:sz w:val="20"/>
          <w:szCs w:val="20"/>
        </w:rPr>
        <w:fldChar w:fldCharType="separate"/>
      </w:r>
      <w:r w:rsidR="0090238D" w:rsidRPr="00153C08">
        <w:rPr>
          <w:rFonts w:ascii="Times New Roman" w:hAnsi="Times New Roman" w:cs="Times New Roman"/>
          <w:bCs/>
          <w:noProof/>
          <w:sz w:val="20"/>
          <w:szCs w:val="20"/>
        </w:rPr>
        <w:t>(Fundrika 2020)</w:t>
      </w:r>
      <w:r w:rsidR="00A646B0" w:rsidRPr="00153C08">
        <w:rPr>
          <w:rStyle w:val="FootnoteReference"/>
          <w:rFonts w:ascii="Times New Roman" w:hAnsi="Times New Roman" w:cs="Times New Roman"/>
          <w:bCs/>
          <w:sz w:val="20"/>
          <w:szCs w:val="20"/>
        </w:rPr>
        <w:fldChar w:fldCharType="end"/>
      </w:r>
      <w:r w:rsidR="00153C08" w:rsidRPr="00153C08">
        <w:rPr>
          <w:rFonts w:ascii="Times New Roman" w:hAnsi="Times New Roman" w:cs="Times New Roman"/>
          <w:sz w:val="20"/>
          <w:szCs w:val="20"/>
        </w:rPr>
        <w:t>.</w:t>
      </w:r>
      <w:r w:rsidR="00153C08" w:rsidRPr="00153C08">
        <w:rPr>
          <w:rFonts w:ascii="Times New Roman" w:hAnsi="Times New Roman" w:cs="Times New Roman"/>
          <w:bCs/>
          <w:sz w:val="20"/>
          <w:szCs w:val="20"/>
        </w:rPr>
        <w:t xml:space="preserve"> </w:t>
      </w:r>
      <w:r w:rsidR="00056374" w:rsidRPr="00153C08">
        <w:rPr>
          <w:rFonts w:ascii="Times New Roman" w:hAnsi="Times New Roman" w:cs="Times New Roman"/>
          <w:bCs/>
          <w:sz w:val="20"/>
          <w:szCs w:val="20"/>
        </w:rPr>
        <w:t>Berdasarkan laporan Badan Kesehatan Dunia (WHO) tahun 1999, sekitar 250 juta anak-anak di dunia akan meninggal apabila konsumsi tembakau tidak dihenti</w:t>
      </w:r>
      <w:r w:rsidR="00153C08" w:rsidRPr="00153C08">
        <w:rPr>
          <w:rFonts w:ascii="Times New Roman" w:hAnsi="Times New Roman" w:cs="Times New Roman"/>
          <w:bCs/>
          <w:sz w:val="20"/>
          <w:szCs w:val="20"/>
        </w:rPr>
        <w:t>kan secepatnya</w:t>
      </w:r>
      <w:r w:rsidR="007E3AB6" w:rsidRPr="00153C08">
        <w:rPr>
          <w:rFonts w:ascii="Times New Roman" w:hAnsi="Times New Roman" w:cs="Times New Roman"/>
          <w:bCs/>
          <w:sz w:val="20"/>
          <w:szCs w:val="20"/>
        </w:rPr>
        <w:fldChar w:fldCharType="begin" w:fldLock="1"/>
      </w:r>
      <w:r w:rsidR="0090238D" w:rsidRPr="00153C08">
        <w:rPr>
          <w:rFonts w:ascii="Times New Roman" w:hAnsi="Times New Roman" w:cs="Times New Roman"/>
          <w:bCs/>
          <w:sz w:val="20"/>
          <w:szCs w:val="20"/>
        </w:rPr>
        <w:instrText>ADDIN CSL_CITATION {"citationItems":[{"id":"ITEM-1","itemData":{"author":[{"dropping-particle":"","family":"TCSC-IAKMI","given":"","non-dropping-particle":"","parse-names":false,"suffix":""}],"id":"ITEM-1","issued":{"date-parts":[["2008"]]},"page":"1-4","title":"Fact Sheet Industri Rokok di Indonesia.pdf","type":"article"},"uris":["http://www.mendeley.com/documents/?uuid=2dafbe58-a1c3-4e86-94ca-5f860cb30163"]}],"mendeley":{"formattedCitation":"(TCSC-IAKMI 2008)","plainTextFormattedCitation":"(TCSC-IAKMI 2008)","previouslyFormattedCitation":"(TCSC-IAKMI 2008)"},"properties":{"noteIndex":0},"schema":"https://github.com/citation-style-language/schema/raw/master/csl-citation.json"}</w:instrText>
      </w:r>
      <w:r w:rsidR="007E3AB6" w:rsidRPr="00153C08">
        <w:rPr>
          <w:rFonts w:ascii="Times New Roman" w:hAnsi="Times New Roman" w:cs="Times New Roman"/>
          <w:bCs/>
          <w:sz w:val="20"/>
          <w:szCs w:val="20"/>
        </w:rPr>
        <w:fldChar w:fldCharType="separate"/>
      </w:r>
      <w:r w:rsidR="0090238D" w:rsidRPr="00153C08">
        <w:rPr>
          <w:rFonts w:ascii="Times New Roman" w:hAnsi="Times New Roman" w:cs="Times New Roman"/>
          <w:bCs/>
          <w:noProof/>
          <w:sz w:val="20"/>
          <w:szCs w:val="20"/>
        </w:rPr>
        <w:t>(TCSC-IAKMI 2008)</w:t>
      </w:r>
      <w:r w:rsidR="007E3AB6" w:rsidRPr="00153C08">
        <w:rPr>
          <w:rFonts w:ascii="Times New Roman" w:hAnsi="Times New Roman" w:cs="Times New Roman"/>
          <w:bCs/>
          <w:sz w:val="20"/>
          <w:szCs w:val="20"/>
        </w:rPr>
        <w:fldChar w:fldCharType="end"/>
      </w:r>
      <w:r w:rsidR="00153C08" w:rsidRPr="00153C08">
        <w:rPr>
          <w:rFonts w:ascii="Times New Roman" w:hAnsi="Times New Roman" w:cs="Times New Roman"/>
          <w:bCs/>
          <w:sz w:val="20"/>
          <w:szCs w:val="20"/>
        </w:rPr>
        <w:t>.</w:t>
      </w:r>
      <w:r w:rsidR="00056374" w:rsidRPr="00153C08">
        <w:rPr>
          <w:rFonts w:ascii="Times New Roman" w:hAnsi="Times New Roman" w:cs="Times New Roman"/>
          <w:bCs/>
          <w:sz w:val="20"/>
          <w:szCs w:val="20"/>
        </w:rPr>
        <w:t>Kebiasaan merokok bagi para pelajar bermula karena kurangnya informasi dan kesalah pahaman informasi, termakan iklan atau terbujuk rayuan teman. Iklan lebih berperan dalam upaya agar konsumen tidak berpindah ke merek lain, dan yang lebih penting agar si perokok atau konsumen produk tembakau tidak meninggalkan kebiasaan merokoknya</w:t>
      </w:r>
      <w:r w:rsidR="00056374" w:rsidRPr="00153C08">
        <w:rPr>
          <w:rFonts w:ascii="Times New Roman" w:hAnsi="Times New Roman" w:cs="Times New Roman"/>
          <w:bCs/>
          <w:sz w:val="20"/>
          <w:szCs w:val="20"/>
          <w:lang w:val="en-US"/>
        </w:rPr>
        <w:t>.</w:t>
      </w:r>
      <w:r w:rsidR="00A646B0" w:rsidRPr="00153C08">
        <w:rPr>
          <w:rStyle w:val="FootnoteReference"/>
          <w:rFonts w:ascii="Times New Roman" w:hAnsi="Times New Roman" w:cs="Times New Roman"/>
          <w:bCs/>
          <w:sz w:val="20"/>
          <w:szCs w:val="20"/>
          <w:lang w:val="en-US"/>
        </w:rPr>
        <w:fldChar w:fldCharType="begin" w:fldLock="1"/>
      </w:r>
      <w:r w:rsidR="0090238D" w:rsidRPr="00153C08">
        <w:rPr>
          <w:rFonts w:ascii="Times New Roman" w:hAnsi="Times New Roman" w:cs="Times New Roman"/>
          <w:bCs/>
          <w:sz w:val="20"/>
          <w:szCs w:val="20"/>
          <w:lang w:val="en-US"/>
        </w:rPr>
        <w:instrText>ADDIN CSL_CITATION {"citationItems":[{"id":"ITEM-1","itemData":{"author":[{"dropping-particle":"","family":"Rachmat, M., Thaha, R. M., &amp; Ridwan","given":"M.","non-dropping-particle":"","parse-names":false,"suffix":""}],"container-title":"Program RIAS (Remaja Siaga Asap Rokok)","id":"ITEM-1","issued":{"date-parts":[["2018"]]},"title":"Mencegah dan Mengatasi Adiksi Rokok pada Remaja di Cisaranten Kulon","type":"article-journal"},"uris":["http://www.mendeley.com/documents/?uuid=bad9cb70-0cbd-46d4-aa6e-225ef439bf41"]}],"mendeley":{"formattedCitation":"(Rachmat, M., Thaha, R. M., &amp; Ridwan 2018)","plainTextFormattedCitation":"(Rachmat, M., Thaha, R. M., &amp; Ridwan 2018)","previouslyFormattedCitation":"(Rachmat, M., Thaha, R. M., &amp; Ridwan 2018)"},"properties":{"noteIndex":0},"schema":"https://github.com/citation-style-language/schema/raw/master/csl-citation.json"}</w:instrText>
      </w:r>
      <w:r w:rsidR="00A646B0" w:rsidRPr="00153C08">
        <w:rPr>
          <w:rStyle w:val="FootnoteReference"/>
          <w:rFonts w:ascii="Times New Roman" w:hAnsi="Times New Roman" w:cs="Times New Roman"/>
          <w:bCs/>
          <w:sz w:val="20"/>
          <w:szCs w:val="20"/>
          <w:lang w:val="en-US"/>
        </w:rPr>
        <w:fldChar w:fldCharType="separate"/>
      </w:r>
      <w:r w:rsidR="0090238D" w:rsidRPr="00153C08">
        <w:rPr>
          <w:rFonts w:ascii="Times New Roman" w:hAnsi="Times New Roman" w:cs="Times New Roman"/>
          <w:bCs/>
          <w:noProof/>
          <w:sz w:val="20"/>
          <w:szCs w:val="20"/>
          <w:lang w:val="en-US"/>
        </w:rPr>
        <w:t>(Rachmat, M., Thaha, R. M., &amp; Ridwan 2018)</w:t>
      </w:r>
      <w:r w:rsidR="00A646B0" w:rsidRPr="00153C08">
        <w:rPr>
          <w:rStyle w:val="FootnoteReference"/>
          <w:rFonts w:ascii="Times New Roman" w:hAnsi="Times New Roman" w:cs="Times New Roman"/>
          <w:bCs/>
          <w:sz w:val="20"/>
          <w:szCs w:val="20"/>
          <w:lang w:val="en-US"/>
        </w:rPr>
        <w:fldChar w:fldCharType="end"/>
      </w:r>
      <w:r w:rsidR="00153C08" w:rsidRPr="00153C08">
        <w:rPr>
          <w:rFonts w:ascii="Times New Roman" w:hAnsi="Times New Roman" w:cs="Times New Roman"/>
          <w:bCs/>
          <w:sz w:val="20"/>
          <w:szCs w:val="20"/>
        </w:rPr>
        <w:t>.</w:t>
      </w:r>
    </w:p>
    <w:p w14:paraId="35BDF45F" w14:textId="269B4680" w:rsidR="008A5D94" w:rsidRPr="00153C08" w:rsidRDefault="00056374" w:rsidP="008A5D94">
      <w:pPr>
        <w:pStyle w:val="ListParagraph"/>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Peredaran serta pembatasan iklan dan promosi porduk tembakau sudah diatur dalam</w:t>
      </w:r>
      <w:r w:rsidR="009B31E6" w:rsidRPr="00153C08">
        <w:rPr>
          <w:rFonts w:ascii="Times New Roman" w:hAnsi="Times New Roman" w:cs="Times New Roman"/>
          <w:sz w:val="20"/>
          <w:szCs w:val="20"/>
          <w:lang w:val="en-US"/>
        </w:rPr>
        <w:t xml:space="preserve"> Pasal 24</w:t>
      </w:r>
      <w:r w:rsidR="000B6742" w:rsidRPr="00153C08">
        <w:rPr>
          <w:rFonts w:ascii="Times New Roman" w:hAnsi="Times New Roman" w:cs="Times New Roman"/>
          <w:sz w:val="20"/>
          <w:szCs w:val="20"/>
        </w:rPr>
        <w:t xml:space="preserve"> PP No. 109 Tahun 2012 </w:t>
      </w:r>
      <w:r w:rsidR="009B31E6" w:rsidRPr="00153C08">
        <w:rPr>
          <w:rFonts w:ascii="Times New Roman" w:hAnsi="Times New Roman" w:cs="Times New Roman"/>
          <w:sz w:val="20"/>
          <w:szCs w:val="20"/>
          <w:lang w:val="en-US"/>
        </w:rPr>
        <w:t>y</w:t>
      </w:r>
      <w:r w:rsidR="000B6742" w:rsidRPr="00153C08">
        <w:rPr>
          <w:rFonts w:ascii="Times New Roman" w:hAnsi="Times New Roman" w:cs="Times New Roman"/>
          <w:sz w:val="20"/>
          <w:szCs w:val="20"/>
        </w:rPr>
        <w:t>ang menyatahkan bahwa (1) Setiap produsen dilarang untuk mencantumkan keterangan atau tanda apapun yang menyesatkan atau kata-kata yang bersifat promotif. (2) Selain larangan sebagaimana dimaksud pada ayat (1), setiap produsen dilarang mencantumkan kata “</w:t>
      </w:r>
      <w:r w:rsidR="000B6742" w:rsidRPr="00153C08">
        <w:rPr>
          <w:rFonts w:ascii="Times New Roman" w:hAnsi="Times New Roman" w:cs="Times New Roman"/>
          <w:i/>
          <w:sz w:val="20"/>
          <w:szCs w:val="20"/>
        </w:rPr>
        <w:t>light</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Ultra Light</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Mild</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Extra Mild</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Low Tar</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Slim</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Special</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Full Flavour</w:t>
      </w:r>
      <w:r w:rsidR="000B6742" w:rsidRPr="00153C08">
        <w:rPr>
          <w:rFonts w:ascii="Times New Roman" w:hAnsi="Times New Roman" w:cs="Times New Roman"/>
          <w:sz w:val="20"/>
          <w:szCs w:val="20"/>
        </w:rPr>
        <w:t>”, “</w:t>
      </w:r>
      <w:r w:rsidR="000B6742" w:rsidRPr="00153C08">
        <w:rPr>
          <w:rFonts w:ascii="Times New Roman" w:hAnsi="Times New Roman" w:cs="Times New Roman"/>
          <w:i/>
          <w:sz w:val="20"/>
          <w:szCs w:val="20"/>
        </w:rPr>
        <w:t>Premium</w:t>
      </w:r>
      <w:r w:rsidR="000B6742" w:rsidRPr="00153C08">
        <w:rPr>
          <w:rFonts w:ascii="Times New Roman" w:hAnsi="Times New Roman" w:cs="Times New Roman"/>
          <w:sz w:val="20"/>
          <w:szCs w:val="20"/>
        </w:rPr>
        <w:t xml:space="preserve">” atau kata lain yang mengindikasikan kualitas, superioritas, rasa </w:t>
      </w:r>
      <w:r w:rsidR="000B6742" w:rsidRPr="00153C08">
        <w:rPr>
          <w:rFonts w:ascii="Times New Roman" w:hAnsi="Times New Roman" w:cs="Times New Roman"/>
          <w:sz w:val="20"/>
          <w:szCs w:val="20"/>
        </w:rPr>
        <w:lastRenderedPageBreak/>
        <w:t xml:space="preserve">aman, pencitraan, kepribadian, ataupun kata-kata dengan arti yang sama. (3) Ketentuan sebagaimana dimaksud pada ayat (2) tidak berlaku bagi produk Tembakau yang sudah mendapatkan sertifikat merek sesuai </w:t>
      </w:r>
      <w:r w:rsidR="000075AB" w:rsidRPr="00153C08">
        <w:rPr>
          <w:rFonts w:ascii="Times New Roman" w:hAnsi="Times New Roman" w:cs="Times New Roman"/>
          <w:sz w:val="20"/>
          <w:szCs w:val="20"/>
        </w:rPr>
        <w:t xml:space="preserve">dengan ketentuan peraturan perundang-undangan </w:t>
      </w:r>
      <w:r w:rsidR="000B6742" w:rsidRPr="00153C08">
        <w:rPr>
          <w:rFonts w:ascii="Times New Roman" w:hAnsi="Times New Roman" w:cs="Times New Roman"/>
          <w:sz w:val="20"/>
          <w:szCs w:val="20"/>
        </w:rPr>
        <w:t>(4) Setiap orang yang memproduksi dan/atau mengimpor Produk Tembakau yang mencantumkan keterangan atau tanda apapun yang menyesatkan atau kata-kata yang bersifat promotif sebagaimana dimaksud pada ayat (1) dikenakan sanksi sesuai dengan ketentuan peraturan perundang-undangan.</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{"citationItems":[{"id":"ITEM-1","itemData":{"abstract":"Conclusion: Human thinking is characterized by development since the establishment of societies, and is growing every day, and this requires work on the development of thinking skills necessary for individuals to be able to solve the problems of current and future, a socially acceptable manner. The century this may be a century of human intelligence, and excellence will be a community that works on the development of thinking of its members. We live in an age characterized by the wealth of scientific and modern technology, and this requires multiple methods of thinking to confront them and try to overcome them. Our vehicle for this is science, science and knowledge are power have become the new world. The building and personal growth of normal primary objectives of the educational process, and each individual's unique and distinctive character which is different from the other individuals. So the current is determined by the importance of research, known ways of thinking's favorite (Sternberg), the extension educators and its relationship to pattern their characters. Target current research to answer the following questions: 1- What ways of thinking favored by Educational counselors in light of the theory (Asternberg) to ways of thinking. 2- Is there a statistically significant correlation between ways of thinking in the light of the theory (Asternberg), Educational counselors in the pattern of their personality (extraversion - introversion), and (neuroticism - stability). To achieve the objectives of the research, the researcher tools are: a list of ways of thinking for (Sternberg) short list, a list (Eisenk) to personal style, and After finding the psychometrical properties for the criterion as, a sample (100) counselors has been tested chosen randomly out of the whole group of counselors (143) who work in secondary and intermediate schools in the General Directorate of Education in Kirkuk. After processing the data concisely using the (t-test, on sample and two samples, the person factor device ). The study comes up with the following conclusion: 1- The most favored ways of thinking among members of the sample are ways of thinking (hierarchical, liberal, estoppel, PLC). 2- there was no statistically significant relationships between overlapping ways of thinking according to the theory (Sternberg), and personal style according to the theory (Eisenk), for members of the research sample, except in the two methods are the only two methods (local and Roya…","container-title":"Peraturan Pemerintah Republik Indonesia Nomor 109 Tahun 2012","id":"ITEM-1","issued":{"date-parts":[["2012"]]},"page":"1-25","title":"Peraturan Pemerintah No 109 Tahun 2012 Tentang Pengamanan Bahan Yang Mengandung Zat Adiktif Berupa Produk Tembakau Bagi Kesehatan","type":"article-journal","volume":"7"},"uris":["http://www.mendeley.com/documents/?uuid=bf7e9a38-7edc-4820-88be-c5bb06c644b8"]}],"mendeley":{"formattedCitation":"(Anon 2012)","manualFormatting":"(Peraturan Pemerintah No 109 Tahun 2012)","plainTextFormattedCitation":"(Anon 2012)","previouslyFormattedCitation":"(Anon 2012)"},"properties":{"noteIndex":0},"schema":"https://github.com/citation-style-language/schema/raw/master/csl-citation.json"}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A646B0" w:rsidRPr="00153C08">
        <w:rPr>
          <w:rFonts w:ascii="Times New Roman" w:hAnsi="Times New Roman" w:cs="Times New Roman"/>
          <w:noProof/>
          <w:sz w:val="20"/>
          <w:szCs w:val="20"/>
        </w:rPr>
        <w:t>(Peraturan Pemerintah No 109 Tahun 2012)</w:t>
      </w:r>
      <w:r w:rsidR="00A646B0" w:rsidRPr="00153C08">
        <w:rPr>
          <w:rStyle w:val="FootnoteReference"/>
          <w:rFonts w:ascii="Times New Roman" w:hAnsi="Times New Roman" w:cs="Times New Roman"/>
          <w:sz w:val="20"/>
          <w:szCs w:val="20"/>
        </w:rPr>
        <w:fldChar w:fldCharType="end"/>
      </w:r>
    </w:p>
    <w:p w14:paraId="5354B04F" w14:textId="15AFE1A6" w:rsidR="008A5D94" w:rsidRPr="00153C08" w:rsidRDefault="000B6742" w:rsidP="00850D20">
      <w:pPr>
        <w:pStyle w:val="ListParagraph"/>
        <w:spacing w:line="240" w:lineRule="auto"/>
        <w:ind w:left="0" w:firstLine="426"/>
        <w:jc w:val="both"/>
        <w:rPr>
          <w:rFonts w:ascii="Times New Roman" w:hAnsi="Times New Roman" w:cs="Times New Roman"/>
          <w:sz w:val="20"/>
          <w:szCs w:val="20"/>
        </w:rPr>
      </w:pPr>
      <w:r w:rsidRPr="00153C08">
        <w:rPr>
          <w:rFonts w:ascii="Times New Roman" w:hAnsi="Times New Roman" w:cs="Times New Roman"/>
          <w:sz w:val="20"/>
          <w:szCs w:val="20"/>
        </w:rPr>
        <w:t>Selain itu, di Peraturan Menteri Kesehatan Republik Indonesia Nomor 28 Tahun 2013 Tentang  Pencantuman Peringatan Kesehatan Dan Informasi Kesehatan Pada Kemasan Produk Tembakau</w:t>
      </w:r>
      <w:r w:rsidR="00056374" w:rsidRPr="00153C08">
        <w:rPr>
          <w:rFonts w:ascii="Times New Roman" w:hAnsi="Times New Roman" w:cs="Times New Roman"/>
          <w:sz w:val="20"/>
          <w:szCs w:val="20"/>
          <w:lang w:val="en-US"/>
        </w:rPr>
        <w:t xml:space="preserve"> (Permenkes Tahun 2013)</w:t>
      </w:r>
      <w:r w:rsidRPr="00153C08">
        <w:rPr>
          <w:rFonts w:ascii="Times New Roman" w:hAnsi="Times New Roman" w:cs="Times New Roman"/>
          <w:sz w:val="20"/>
          <w:szCs w:val="20"/>
        </w:rPr>
        <w:t xml:space="preserve"> Pada Pasal 14 menyatakan bahwa : (1) Pada setiap kemasan produk tembakau dilarang dica</w:t>
      </w:r>
      <w:r w:rsidRPr="00153C08">
        <w:rPr>
          <w:rFonts w:ascii="Times New Roman" w:hAnsi="Times New Roman" w:cs="Times New Roman"/>
          <w:sz w:val="20"/>
          <w:szCs w:val="20"/>
          <w:lang w:val="en-US"/>
        </w:rPr>
        <w:t>n</w:t>
      </w:r>
      <w:r w:rsidRPr="00153C08">
        <w:rPr>
          <w:rFonts w:ascii="Times New Roman" w:hAnsi="Times New Roman" w:cs="Times New Roman"/>
          <w:sz w:val="20"/>
          <w:szCs w:val="20"/>
        </w:rPr>
        <w:t>tumkan keterangan atau tanda apapun yang menyesatkan atau kata-kata yang bersifat promotif. (2) Keterangan atau tanda apapun yang menyesatkan atau kata-kata yang bersifat promotif sebagaimana dimaksud pada ayat (1) merupakan keterangan atau kata yang memperdaya atau cenderung bermaksud menciptakan kesan keliru tentang dampak kesehatan dari Produk Tembakau atau seolah-olah Produk Tembakau memberi manfaat untuk kesehatan. (3)Selain larangan sebagaimana dimaksud pada ayat (1), pada Kemasan Produk Tembakau dilarang dicantumkan kata “light”, “ultra light”, “mild”, “extra mild”, “low tar”, “slim”, “special”, “full flavour”, “premium”, atau kata lain yang mengindikasikan kualitas, superioritas, rasa aman, pencitraan, kepribadian atau kata-kata dengan arti yang sama. (4)</w:t>
      </w:r>
      <w:r w:rsidR="002E648A" w:rsidRPr="00153C08">
        <w:rPr>
          <w:rFonts w:ascii="Times New Roman" w:hAnsi="Times New Roman" w:cs="Times New Roman"/>
          <w:sz w:val="20"/>
          <w:szCs w:val="20"/>
        </w:rPr>
        <w:t xml:space="preserve"> </w:t>
      </w:r>
      <w:r w:rsidRPr="00153C08">
        <w:rPr>
          <w:rFonts w:ascii="Times New Roman" w:hAnsi="Times New Roman" w:cs="Times New Roman"/>
          <w:sz w:val="20"/>
          <w:szCs w:val="20"/>
        </w:rPr>
        <w:t>Ketentuan sebagaimana dimaksud pada ayat (2) tidak berlaku bagi Produk Tembakau yang sudah mendapatkan sertifikat merek sesuai dengan ketentuan peraturan</w:t>
      </w:r>
      <w:r w:rsidR="00850D20" w:rsidRPr="00153C08">
        <w:rPr>
          <w:rFonts w:ascii="Times New Roman" w:hAnsi="Times New Roman" w:cs="Times New Roman"/>
          <w:sz w:val="20"/>
          <w:szCs w:val="20"/>
          <w:lang w:val="en-US"/>
        </w:rPr>
        <w:t xml:space="preserve"> </w:t>
      </w:r>
      <w:r w:rsidR="00153C08" w:rsidRPr="00153C08">
        <w:rPr>
          <w:rFonts w:ascii="Times New Roman" w:hAnsi="Times New Roman" w:cs="Times New Roman"/>
          <w:sz w:val="20"/>
          <w:szCs w:val="20"/>
        </w:rPr>
        <w:t>perundang-undangan</w:t>
      </w:r>
      <w:r w:rsidR="00850D20" w:rsidRPr="00153C08">
        <w:rPr>
          <w:rFonts w:ascii="Times New Roman" w:hAnsi="Times New Roman" w:cs="Times New Roman"/>
          <w:sz w:val="20"/>
          <w:szCs w:val="20"/>
          <w:lang w:val="en-US"/>
        </w:rPr>
        <w:t xml:space="preserve">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{"citationItems":[{"id":"ITEM-1","itemData":{"abstract":"Pencantuman peringatan kesehatan dan informasi kesehatan pada kemasan produk tembakau","author":[{"dropping-particle":"","family":"KemenkesRI","given":"","non-dropping-particle":"","parse-names":false,"suffix":""}],"container-title":"Kementrian Kesehatan Republik Indonesia","id":"ITEM-1","issue":"6","issued":{"date-parts":[["2013"]]},"page":"631-637","title":"Peraturan Menteri Kesehatan Republik Indonesia No. 28 Tahun 2013","type":"article-journal","volume":"19"},"uris":["http://www.mendeley.com/documents/?uuid=626f8dbb-20db-498d-a535-7e1573e9365e"]}],"mendeley":{"formattedCitation":"(KemenkesRI 2013)","plainTextFormattedCitation":"(KemenkesRI 2013)","previouslyFormattedCitation":"(KemenkesRI 2013)"},"properties":{"noteIndex":0},"schema":"https://github.com/citation-style-language/schema/raw/master/csl-citation.json"}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bCs/>
          <w:noProof/>
          <w:sz w:val="20"/>
          <w:szCs w:val="20"/>
          <w:lang w:val="en-US"/>
        </w:rPr>
        <w:t>(KemenkesRI 2013)</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72FCB1B2" w14:textId="03AAB776" w:rsidR="008A5D94" w:rsidRPr="00153C08" w:rsidRDefault="00855CC8" w:rsidP="008A5D94">
      <w:pPr>
        <w:pStyle w:val="ListParagraph"/>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Kedua peraturan mengatur hal yang sama tetapi, jika di</w:t>
      </w:r>
      <w:r w:rsidR="000B6742" w:rsidRPr="00153C08">
        <w:rPr>
          <w:rFonts w:ascii="Times New Roman" w:hAnsi="Times New Roman" w:cs="Times New Roman"/>
          <w:sz w:val="20"/>
          <w:szCs w:val="20"/>
        </w:rPr>
        <w:t xml:space="preserve">cermati Pasal 24 PP No 109 Tahun 2012 ayat (1) yang menyatakan bahwa “Setiap Produsen dilarang untuk mencantumkan keterangan atau tanda apapun yang menyesatkan atau kata-kata yang bersifat promotif”. Tentu ini berbeda dengan </w:t>
      </w:r>
      <w:r w:rsidR="000B6742" w:rsidRPr="00153C08">
        <w:rPr>
          <w:rFonts w:ascii="Times New Roman" w:hAnsi="Times New Roman" w:cs="Times New Roman"/>
          <w:sz w:val="20"/>
          <w:szCs w:val="20"/>
        </w:rPr>
        <w:lastRenderedPageBreak/>
        <w:t xml:space="preserve">Permenkes </w:t>
      </w:r>
      <w:r w:rsidRPr="00153C08">
        <w:rPr>
          <w:rFonts w:ascii="Times New Roman" w:hAnsi="Times New Roman" w:cs="Times New Roman"/>
          <w:sz w:val="20"/>
          <w:szCs w:val="20"/>
          <w:lang w:val="en-US"/>
        </w:rPr>
        <w:t xml:space="preserve">Tahun </w:t>
      </w:r>
      <w:r w:rsidR="000B6742" w:rsidRPr="00153C08">
        <w:rPr>
          <w:rFonts w:ascii="Times New Roman" w:hAnsi="Times New Roman" w:cs="Times New Roman"/>
          <w:sz w:val="20"/>
          <w:szCs w:val="20"/>
        </w:rPr>
        <w:t>2013, disebutkan bahwa produk tembakau yang mencantumkan keterangan atau tanda apapun yang menyesatkan atau kata-kata yang bersifat promotif dikecualikan asal sudah mempunyai/mendapatkan sertifikat merek. Di Pasal 14 ayat (4) Permenkes Tahun 2013 menyatakan bahwa “Ketentuan sebagaimana dimaksud pada ayat (2) tidak berlaku bagi Produk Tembakau yang sudah mendapatkan sertifikat merek sesuai dengan ketentuan peraturan perundang-undangan”.</w:t>
      </w:r>
      <w:r w:rsidRPr="00153C08">
        <w:rPr>
          <w:rFonts w:ascii="Times New Roman" w:hAnsi="Times New Roman" w:cs="Times New Roman"/>
          <w:sz w:val="20"/>
          <w:szCs w:val="20"/>
          <w:lang w:val="en-US"/>
        </w:rPr>
        <w:t xml:space="preserve"> </w:t>
      </w:r>
      <w:r w:rsidR="000B6742" w:rsidRPr="00153C08">
        <w:rPr>
          <w:rFonts w:ascii="Times New Roman" w:hAnsi="Times New Roman" w:cs="Times New Roman"/>
          <w:sz w:val="20"/>
          <w:szCs w:val="20"/>
        </w:rPr>
        <w:t>Ayat tersebut seolah seolah mengecualikan Produk Tembakau yang sudah memilik</w:t>
      </w:r>
      <w:r w:rsidR="000075AB" w:rsidRPr="00153C08">
        <w:rPr>
          <w:rFonts w:ascii="Times New Roman" w:hAnsi="Times New Roman" w:cs="Times New Roman"/>
          <w:sz w:val="20"/>
          <w:szCs w:val="20"/>
        </w:rPr>
        <w:t>i</w:t>
      </w:r>
      <w:r w:rsidR="000B6742" w:rsidRPr="00153C08">
        <w:rPr>
          <w:rFonts w:ascii="Times New Roman" w:hAnsi="Times New Roman" w:cs="Times New Roman"/>
          <w:sz w:val="20"/>
          <w:szCs w:val="20"/>
        </w:rPr>
        <w:t xml:space="preserve"> sertifikat merek bisa mencantumkan kata-kata yang bersifat promotif atau tanda apapun yang menyesatkan. Tentu ini bisa menjadi perdebatan di kalangan pelaku usaha/produsen produk tembakau. Karena terdapat perbedaan peraturan di dalam permenkes No. 28 Tahun 2013 dan PP No. 109 Tahun 2012. </w:t>
      </w:r>
    </w:p>
    <w:p w14:paraId="6339E230" w14:textId="77777777" w:rsidR="008A5D94" w:rsidRPr="00153C08" w:rsidRDefault="008A5D94" w:rsidP="008A5D94">
      <w:pPr>
        <w:pStyle w:val="ListParagraph"/>
        <w:ind w:left="0" w:firstLine="426"/>
        <w:jc w:val="both"/>
        <w:rPr>
          <w:rFonts w:ascii="Times New Roman" w:hAnsi="Times New Roman" w:cs="Times New Roman"/>
          <w:sz w:val="20"/>
          <w:szCs w:val="20"/>
        </w:rPr>
      </w:pPr>
    </w:p>
    <w:p w14:paraId="3EA73443" w14:textId="77777777" w:rsidR="008A5D94" w:rsidRPr="00153C08" w:rsidRDefault="002E648A" w:rsidP="008A5D94">
      <w:pPr>
        <w:pStyle w:val="ListParagraph"/>
        <w:ind w:left="0" w:firstLine="142"/>
        <w:jc w:val="both"/>
        <w:rPr>
          <w:rFonts w:ascii="Times New Roman" w:hAnsi="Times New Roman" w:cs="Times New Roman"/>
          <w:b/>
          <w:sz w:val="20"/>
          <w:szCs w:val="20"/>
        </w:rPr>
      </w:pPr>
      <w:r w:rsidRPr="00153C08">
        <w:rPr>
          <w:rFonts w:ascii="Times New Roman" w:hAnsi="Times New Roman" w:cs="Times New Roman"/>
          <w:b/>
          <w:sz w:val="20"/>
          <w:szCs w:val="20"/>
        </w:rPr>
        <w:t>METODE</w:t>
      </w:r>
    </w:p>
    <w:p w14:paraId="016FAE32" w14:textId="5F8EF0B3" w:rsidR="00A2781E" w:rsidRPr="00153C08" w:rsidRDefault="002E648A" w:rsidP="007E3AB6">
      <w:pPr>
        <w:pStyle w:val="ListParagraph"/>
        <w:spacing w:line="240" w:lineRule="auto"/>
        <w:ind w:left="0" w:firstLine="426"/>
        <w:jc w:val="both"/>
        <w:rPr>
          <w:rFonts w:ascii="Times New Roman" w:hAnsi="Times New Roman" w:cs="Times New Roman"/>
          <w:sz w:val="20"/>
          <w:szCs w:val="20"/>
          <w:lang w:val="en-US"/>
        </w:rPr>
      </w:pPr>
      <w:r w:rsidRPr="00153C08">
        <w:rPr>
          <w:rFonts w:ascii="Times New Roman" w:hAnsi="Times New Roman" w:cs="Times New Roman"/>
          <w:sz w:val="20"/>
          <w:szCs w:val="20"/>
        </w:rPr>
        <w:t xml:space="preserve">Jenis penelitian ini adalah penelitian </w:t>
      </w:r>
      <w:r w:rsidR="00A646B0" w:rsidRPr="00153C08">
        <w:rPr>
          <w:rFonts w:ascii="Times New Roman" w:hAnsi="Times New Roman" w:cs="Times New Roman"/>
          <w:sz w:val="20"/>
          <w:szCs w:val="20"/>
          <w:lang w:val="en-US"/>
        </w:rPr>
        <w:t xml:space="preserve">yuridis </w:t>
      </w:r>
      <w:r w:rsidRPr="00153C08">
        <w:rPr>
          <w:rFonts w:ascii="Times New Roman" w:hAnsi="Times New Roman" w:cs="Times New Roman"/>
          <w:sz w:val="20"/>
          <w:szCs w:val="20"/>
        </w:rPr>
        <w:t>normatif</w:t>
      </w:r>
      <w:r w:rsidR="000075AB" w:rsidRPr="00153C08">
        <w:rPr>
          <w:rFonts w:ascii="Times New Roman" w:hAnsi="Times New Roman" w:cs="Times New Roman"/>
          <w:sz w:val="20"/>
          <w:szCs w:val="20"/>
        </w:rPr>
        <w:t>.</w:t>
      </w:r>
      <w:r w:rsidR="00A2781E" w:rsidRPr="00153C08">
        <w:rPr>
          <w:rFonts w:ascii="Times New Roman" w:hAnsi="Times New Roman" w:cs="Times New Roman"/>
          <w:sz w:val="20"/>
          <w:szCs w:val="20"/>
          <w:lang w:val="en-US"/>
        </w:rPr>
        <w:t xml:space="preserve"> </w:t>
      </w:r>
      <w:r w:rsidRPr="00153C08">
        <w:rPr>
          <w:rFonts w:ascii="Times New Roman" w:hAnsi="Times New Roman" w:cs="Times New Roman"/>
          <w:sz w:val="20"/>
          <w:szCs w:val="20"/>
        </w:rPr>
        <w:t xml:space="preserve">Penelitian </w:t>
      </w:r>
      <w:r w:rsidR="00A2781E" w:rsidRPr="00153C08">
        <w:rPr>
          <w:rFonts w:ascii="Times New Roman" w:hAnsi="Times New Roman" w:cs="Times New Roman"/>
          <w:sz w:val="20"/>
          <w:szCs w:val="20"/>
          <w:lang w:val="en-US"/>
        </w:rPr>
        <w:t>n</w:t>
      </w:r>
      <w:r w:rsidRPr="00153C08">
        <w:rPr>
          <w:rFonts w:ascii="Times New Roman" w:hAnsi="Times New Roman" w:cs="Times New Roman"/>
          <w:sz w:val="20"/>
          <w:szCs w:val="20"/>
        </w:rPr>
        <w:t>ormatif</w:t>
      </w:r>
      <w:r w:rsidRPr="00153C08">
        <w:rPr>
          <w:rFonts w:ascii="Times New Roman" w:hAnsi="Times New Roman" w:cs="Times New Roman"/>
          <w:sz w:val="20"/>
          <w:szCs w:val="20"/>
          <w:lang w:val="en-US"/>
        </w:rPr>
        <w:t xml:space="preserve"> </w:t>
      </w:r>
      <w:r w:rsidRPr="00153C08">
        <w:rPr>
          <w:rFonts w:ascii="Times New Roman" w:hAnsi="Times New Roman" w:cs="Times New Roman"/>
          <w:sz w:val="20"/>
          <w:szCs w:val="20"/>
        </w:rPr>
        <w:t xml:space="preserve"> meneliti hukum dari prespektif internal dengan obj</w:t>
      </w:r>
      <w:r w:rsidR="00153C08" w:rsidRPr="00153C08">
        <w:rPr>
          <w:rFonts w:ascii="Times New Roman" w:hAnsi="Times New Roman" w:cs="Times New Roman"/>
          <w:sz w:val="20"/>
          <w:szCs w:val="20"/>
        </w:rPr>
        <w:t>ek penelitian yaitu norma hukum</w:t>
      </w:r>
      <w:r w:rsidRPr="00153C08">
        <w:rPr>
          <w:rFonts w:ascii="Times New Roman" w:hAnsi="Times New Roman" w:cs="Times New Roman"/>
          <w:sz w:val="20"/>
          <w:szCs w:val="20"/>
        </w:rPr>
        <w:t xml:space="preserve">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{"citationItems":[{"id":"ITEM-1","itemData":{"ISBN":"978-602-0895-72-7","abstract":"A. Pengertian Metodologi Penelitian \" Metodologi penelitian \" berasal dari kata \" Metode \" yang artinya cara yang tepat untuk melakukan sesuatu; dan \" Logos \" yang artinya ilmu atau pengetahuan. Jadi, metodologi artinya cara melakukan sesuatu dengan menggunakan pikiran secara saksama untuk mencapai suatu tujuan. Sedangkan \" Penelitian \" adalah suatu kegiatan untuk mencari, mencatat, merumuskan dan menganalisis sampai menyusun laporannya. Tentang istilah \" Penelitian \" banyak para sarjana yang mengenukakan pendapatnya, seperti : a. David H. Penny Penelitian adalah pemikiran yang sistematis mengenai berbagai jenis masalah yang pemecahannya memerlukan pengumpulan dan penafsiran fakta-fakta. b. J. Suprapto MA Penelitian ialah penyelididkan dari suatu bidang ilmu pengetahuan yang dijalankan untuk memperoleh fakta-fakta atau prinsip-prinsip dengan sabar, hati-hati serta sistematis. c. Sutrisno Hadi MA Sesuai dengan tujuannya, penelitian dapat didefinisikan sebagai usaha untuk menemukan, mengembangkan dan menguji kebenaran suatu pengetahuan. d. Mohammad Ali Penelitian adalah suatu cara untuk memahami sesuatu dengan melalui penyelidikan atau melalui usaha mencari bukti-bukti yang muncul sehubungan dengan masalah itu, yang dilakukan secara hati-hati sekali sehingga diperoleh pemecahannya. Dari batasan-batasan di atas dapat diambil kesimpulan bahwa yang dimaksud dengan metodologi penelitian adalah suatu cabang ilmu pengetahuan yang membicarakan/mempersoalkan mengenai cara-cara melaksanakan penelitian sampai menyusun laporannya) berdasarkan fakta-fakta atau gejala-gejala secara ilmiah. Lebih luas lagi dapat dikatakan bahwa metodologi penelitian adalah ilmu yang mempelajari cara-cara melakukan pengamatan dengan pemikiran yang tepat secara terpadu melalui tahapan-tahapan yang disusun secara ilmiah untuk mencari, menyusun serta menganalisis dan menyimpulkan data-data, sehingga dapat dipergunakan untuk menemukan, mengembangkan dan menguji kebenaran sesuatu pengetahuan berdasarkan bimbingan Tuhan.","author":[{"dropping-particle":"","family":"Diantha","given":"I Made Pasek","non-dropping-particle":"","parse-names":false,"suffix":""}],"container-title":"Teori Metodologi Penelitian a.","id":"ITEM-1","issued":{"date-parts":[["2017"]]},"title":"Metodologi Penelitian Hukum Normatif","type":"article-journal"},"uris":["http://www.mendeley.com/documents/?uuid=f447d54b-48b8-40e5-9c98-8a90a6e3223a"]}],"mendeley":{"formattedCitation":"(Diantha 2017)","plainTextFormattedCitation":"(Diantha 2017)","previouslyFormattedCitation":"(Diantha 2017)"},"properties":{"noteIndex":0},"schema":"https://github.com/citation-style-language/schema/raw/master/csl-citation.json"}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90238D" w:rsidRPr="00153C08">
        <w:rPr>
          <w:rFonts w:ascii="Times New Roman" w:hAnsi="Times New Roman" w:cs="Times New Roman"/>
          <w:noProof/>
          <w:sz w:val="20"/>
          <w:szCs w:val="20"/>
        </w:rPr>
        <w:t>(Diantha 2017)</w:t>
      </w:r>
      <w:r w:rsidR="00A646B0" w:rsidRPr="00153C08">
        <w:rPr>
          <w:rStyle w:val="FootnoteReference"/>
          <w:rFonts w:ascii="Times New Roman" w:hAnsi="Times New Roman" w:cs="Times New Roman"/>
          <w:sz w:val="20"/>
          <w:szCs w:val="20"/>
        </w:rPr>
        <w:fldChar w:fldCharType="end"/>
      </w:r>
      <w:r w:rsidR="00153C08" w:rsidRPr="00153C08">
        <w:rPr>
          <w:rFonts w:ascii="Times New Roman" w:hAnsi="Times New Roman" w:cs="Times New Roman"/>
          <w:sz w:val="20"/>
          <w:szCs w:val="20"/>
        </w:rPr>
        <w:t>.</w:t>
      </w:r>
      <w:r w:rsidRPr="00153C08">
        <w:rPr>
          <w:rFonts w:ascii="Times New Roman" w:hAnsi="Times New Roman" w:cs="Times New Roman"/>
          <w:sz w:val="20"/>
          <w:szCs w:val="20"/>
        </w:rPr>
        <w:t xml:space="preserve"> Menurut </w:t>
      </w:r>
      <w:r w:rsidR="00A646B0" w:rsidRPr="00153C08">
        <w:rPr>
          <w:rStyle w:val="FootnoteReference"/>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{"citationItems":[{"id":"ITEM-1","itemData":{"author":[{"dropping-particle":"","family":"Marzuki, S.H, M.S., LL.M.","given":"Prof. Dr.Peter Mahmud","non-dropping-particle":"","parse-names":false,"suffix":""}],"id":"ITEM-1","issued":{"date-parts":[["2015"]]},"publisher":"prenada","publisher-place":"jakarta","title":"penelitian hukum (edisi revisi)","type":"book"},"uris":["http://www.mendeley.com/documents/?uuid=c2f3a7f3-99c3-4022-82be-b9054ebb6aa8"]}],"mendeley":{"formattedCitation":"(Marzuki, S.H, M.S., LL.M. 2015)","manualFormatting":"(Marzuki, 2015)","plainTextFormattedCitation":"(Marzuki, S.H, M.S., LL.M. 2015)","previouslyFormattedCitation":"(Marzuki, S.H, M.S., LL.M. 2015)"},"properties":{"noteIndex":0},"schema":"https://github.com/citation-style-language/schema/raw/master/csl-citation.json"}</w:instrText>
      </w:r>
      <w:r w:rsidR="00A646B0" w:rsidRPr="00153C08">
        <w:rPr>
          <w:rStyle w:val="FootnoteReference"/>
          <w:rFonts w:ascii="Times New Roman" w:hAnsi="Times New Roman" w:cs="Times New Roman"/>
          <w:sz w:val="20"/>
          <w:szCs w:val="20"/>
        </w:rPr>
        <w:fldChar w:fldCharType="separate"/>
      </w:r>
      <w:r w:rsidR="00A646B0" w:rsidRPr="00153C08">
        <w:rPr>
          <w:rFonts w:ascii="Times New Roman" w:hAnsi="Times New Roman" w:cs="Times New Roman"/>
          <w:noProof/>
          <w:sz w:val="20"/>
          <w:szCs w:val="20"/>
        </w:rPr>
        <w:t>(Marzuki, 2015)</w:t>
      </w:r>
      <w:r w:rsidR="00A646B0" w:rsidRPr="00153C08">
        <w:rPr>
          <w:rStyle w:val="FootnoteReference"/>
          <w:rFonts w:ascii="Times New Roman" w:hAnsi="Times New Roman" w:cs="Times New Roman"/>
          <w:sz w:val="20"/>
          <w:szCs w:val="20"/>
        </w:rPr>
        <w:fldChar w:fldCharType="end"/>
      </w:r>
      <w:r w:rsidR="001252A6" w:rsidRPr="00153C08">
        <w:rPr>
          <w:rFonts w:ascii="Times New Roman" w:hAnsi="Times New Roman" w:cs="Times New Roman"/>
          <w:sz w:val="20"/>
          <w:szCs w:val="20"/>
        </w:rPr>
        <w:t xml:space="preserve"> </w:t>
      </w:r>
      <w:r w:rsidR="00A2781E" w:rsidRPr="00153C08">
        <w:rPr>
          <w:rFonts w:ascii="Times New Roman" w:hAnsi="Times New Roman" w:cs="Times New Roman"/>
          <w:sz w:val="20"/>
          <w:szCs w:val="20"/>
          <w:lang w:val="en-US"/>
        </w:rPr>
        <w:t>p</w:t>
      </w:r>
      <w:r w:rsidR="001252A6" w:rsidRPr="00153C08">
        <w:rPr>
          <w:rFonts w:ascii="Times New Roman" w:hAnsi="Times New Roman" w:cs="Times New Roman"/>
          <w:sz w:val="20"/>
          <w:szCs w:val="20"/>
        </w:rPr>
        <w:t xml:space="preserve">enelitian </w:t>
      </w:r>
      <w:r w:rsidR="00A2781E" w:rsidRPr="00153C08">
        <w:rPr>
          <w:rFonts w:ascii="Times New Roman" w:hAnsi="Times New Roman" w:cs="Times New Roman"/>
          <w:sz w:val="20"/>
          <w:szCs w:val="20"/>
          <w:lang w:val="en-US"/>
        </w:rPr>
        <w:t>n</w:t>
      </w:r>
      <w:r w:rsidR="001252A6" w:rsidRPr="00153C08">
        <w:rPr>
          <w:rFonts w:ascii="Times New Roman" w:hAnsi="Times New Roman" w:cs="Times New Roman"/>
          <w:sz w:val="20"/>
          <w:szCs w:val="20"/>
        </w:rPr>
        <w:t xml:space="preserve">ormatif adalah </w:t>
      </w:r>
      <w:r w:rsidRPr="00153C08">
        <w:rPr>
          <w:rFonts w:ascii="Times New Roman" w:hAnsi="Times New Roman" w:cs="Times New Roman"/>
          <w:sz w:val="20"/>
          <w:szCs w:val="20"/>
        </w:rPr>
        <w:t>penelitian huku</w:t>
      </w:r>
      <w:r w:rsidR="000075AB" w:rsidRPr="00153C08">
        <w:rPr>
          <w:rFonts w:ascii="Times New Roman" w:hAnsi="Times New Roman" w:cs="Times New Roman"/>
          <w:sz w:val="20"/>
          <w:szCs w:val="20"/>
        </w:rPr>
        <w:t>m y</w:t>
      </w:r>
      <w:r w:rsidR="000E0674" w:rsidRPr="00153C08">
        <w:rPr>
          <w:rFonts w:ascii="Times New Roman" w:hAnsi="Times New Roman" w:cs="Times New Roman"/>
          <w:sz w:val="20"/>
          <w:szCs w:val="20"/>
        </w:rPr>
        <w:t>ang menempatkan</w:t>
      </w:r>
      <w:r w:rsidRPr="00153C08">
        <w:rPr>
          <w:rFonts w:ascii="Times New Roman" w:hAnsi="Times New Roman" w:cs="Times New Roman"/>
          <w:sz w:val="20"/>
          <w:szCs w:val="20"/>
        </w:rPr>
        <w:t xml:space="preserve"> hukum sebagai sebuah bangunan sistem norma mengenai asas-asas, norma, kaidah, dari peraturan perundang-undangan, putusan pengadilan, guna menjawab isu hukum</w:t>
      </w:r>
      <w:r w:rsidR="00695E47" w:rsidRPr="00153C08">
        <w:rPr>
          <w:rFonts w:ascii="Times New Roman" w:hAnsi="Times New Roman" w:cs="Times New Roman"/>
          <w:sz w:val="20"/>
          <w:szCs w:val="20"/>
        </w:rPr>
        <w:t xml:space="preserve"> </w:t>
      </w:r>
      <w:r w:rsidRPr="00153C08">
        <w:rPr>
          <w:rFonts w:ascii="Times New Roman" w:hAnsi="Times New Roman" w:cs="Times New Roman"/>
          <w:sz w:val="20"/>
          <w:szCs w:val="20"/>
        </w:rPr>
        <w:t>yang</w:t>
      </w:r>
      <w:r w:rsidR="000E0674" w:rsidRPr="00153C08">
        <w:rPr>
          <w:rFonts w:ascii="Times New Roman" w:hAnsi="Times New Roman" w:cs="Times New Roman"/>
          <w:sz w:val="20"/>
          <w:szCs w:val="20"/>
        </w:rPr>
        <w:t xml:space="preserve"> sedang</w:t>
      </w:r>
      <w:r w:rsidRPr="00153C08">
        <w:rPr>
          <w:rFonts w:ascii="Times New Roman" w:hAnsi="Times New Roman" w:cs="Times New Roman"/>
          <w:sz w:val="20"/>
          <w:szCs w:val="20"/>
        </w:rPr>
        <w:t xml:space="preserve"> dihadapi.</w:t>
      </w:r>
      <w:r w:rsidR="00A2781E" w:rsidRPr="00153C08">
        <w:rPr>
          <w:rFonts w:ascii="Times New Roman" w:hAnsi="Times New Roman" w:cs="Times New Roman"/>
          <w:sz w:val="20"/>
          <w:szCs w:val="20"/>
          <w:lang w:val="en-US"/>
        </w:rPr>
        <w:t xml:space="preserve"> Penelitian hukum memiliki beberapa jenis pendekatan. Pendekatan yang digunakan dalam penelitian hukum diantaranya adalah pendekatan undang-undang, pendekatan kasus, pendekatan historis, pendekatan kompe</w:t>
      </w:r>
      <w:r w:rsidR="00153C08" w:rsidRPr="00153C08">
        <w:rPr>
          <w:rFonts w:ascii="Times New Roman" w:hAnsi="Times New Roman" w:cs="Times New Roman"/>
          <w:sz w:val="20"/>
          <w:szCs w:val="20"/>
          <w:lang w:val="en-US"/>
        </w:rPr>
        <w:t>ratif dan pendekatan konseptual</w:t>
      </w:r>
      <w:r w:rsidR="00A2781E" w:rsidRPr="00153C08">
        <w:rPr>
          <w:rFonts w:ascii="Times New Roman" w:hAnsi="Times New Roman" w:cs="Times New Roman"/>
          <w:sz w:val="20"/>
          <w:szCs w:val="20"/>
          <w:lang w:val="en-US"/>
        </w:rPr>
        <w:fldChar w:fldCharType="begin" w:fldLock="1"/>
      </w:r>
      <w:r w:rsidR="0090238D" w:rsidRPr="00153C08">
        <w:rPr>
          <w:rFonts w:ascii="Times New Roman" w:hAnsi="Times New Roman" w:cs="Times New Roman"/>
          <w:sz w:val="20"/>
          <w:szCs w:val="20"/>
          <w:lang w:val="en-US"/>
        </w:rPr>
        <w:instrText>ADDIN CSL_CITATION {"citationItems":[{"id":"ITEM-1","itemData":{"author":[{"dropping-particle":"","family":"Marzuki, S.H, M.S., LL.M.","given":"Prof. Dr.Peter Mahmud","non-dropping-particle":"","parse-names":false,"suffix":""}],"id":"ITEM-1","issued":{"date-parts":[["2015"]]},"publisher":"prenada","publisher-place":"jakarta","title":"penelitian hukum (edisi revisi)","type":"book"},"uris":["http://www.mendeley.com/documents/?uuid=c2f3a7f3-99c3-4022-82be-b9054ebb6aa8"]}],"mendeley":{"formattedCitation":"(Marzuki, S.H, M.S., LL.M. 2015)","manualFormatting":"(Marzuki, 2015)","plainTextFormattedCitation":"(Marzuki, S.H, M.S., LL.M. 2015)","previouslyFormattedCitation":"(Marzuki, S.H, M.S., LL.M. 2015)"},"properties":{"noteIndex":0},"schema":"https://github.com/citation-style-language/schema/raw/master/csl-citation.json"}</w:instrText>
      </w:r>
      <w:r w:rsidR="00A2781E" w:rsidRPr="00153C08">
        <w:rPr>
          <w:rFonts w:ascii="Times New Roman" w:hAnsi="Times New Roman" w:cs="Times New Roman"/>
          <w:sz w:val="20"/>
          <w:szCs w:val="20"/>
          <w:lang w:val="en-US"/>
        </w:rPr>
        <w:fldChar w:fldCharType="separate"/>
      </w:r>
      <w:r w:rsidR="00A2781E" w:rsidRPr="00153C08">
        <w:rPr>
          <w:rFonts w:ascii="Times New Roman" w:hAnsi="Times New Roman" w:cs="Times New Roman"/>
          <w:noProof/>
          <w:sz w:val="20"/>
          <w:szCs w:val="20"/>
          <w:lang w:val="en-US"/>
        </w:rPr>
        <w:t>(Marzuki, 2015)</w:t>
      </w:r>
      <w:r w:rsidR="00A2781E" w:rsidRPr="00153C08">
        <w:rPr>
          <w:rFonts w:ascii="Times New Roman" w:hAnsi="Times New Roman" w:cs="Times New Roman"/>
          <w:sz w:val="20"/>
          <w:szCs w:val="20"/>
          <w:lang w:val="en-US"/>
        </w:rPr>
        <w:fldChar w:fldCharType="end"/>
      </w:r>
      <w:r w:rsidR="00153C08" w:rsidRPr="00153C08">
        <w:rPr>
          <w:rFonts w:ascii="Times New Roman" w:hAnsi="Times New Roman" w:cs="Times New Roman"/>
          <w:sz w:val="20"/>
          <w:szCs w:val="20"/>
        </w:rPr>
        <w:t>.</w:t>
      </w:r>
      <w:r w:rsidR="00153C08" w:rsidRPr="00153C08">
        <w:rPr>
          <w:rFonts w:ascii="Times New Roman" w:hAnsi="Times New Roman" w:cs="Times New Roman"/>
          <w:sz w:val="20"/>
          <w:szCs w:val="20"/>
          <w:lang w:val="en-US"/>
        </w:rPr>
        <w:t xml:space="preserve"> </w:t>
      </w:r>
      <w:r w:rsidR="00153C08" w:rsidRPr="00153C08">
        <w:rPr>
          <w:rFonts w:ascii="Times New Roman" w:hAnsi="Times New Roman" w:cs="Times New Roman"/>
          <w:sz w:val="20"/>
          <w:szCs w:val="20"/>
        </w:rPr>
        <w:t>P</w:t>
      </w:r>
      <w:r w:rsidR="00A2781E" w:rsidRPr="00153C08">
        <w:rPr>
          <w:rFonts w:ascii="Times New Roman" w:hAnsi="Times New Roman" w:cs="Times New Roman"/>
          <w:sz w:val="20"/>
          <w:szCs w:val="20"/>
          <w:lang w:val="en-US"/>
        </w:rPr>
        <w:t>endekatan yang digunakan dalam penelitian ini menggunakan pendekatan perundang-undangan dan pendekatan konseptual.</w:t>
      </w:r>
    </w:p>
    <w:p w14:paraId="1A4E891A" w14:textId="7EC64665" w:rsidR="000575A4" w:rsidRPr="00153C08" w:rsidRDefault="00A2781E" w:rsidP="00A2781E">
      <w:pPr>
        <w:pStyle w:val="ListParagraph"/>
        <w:ind w:left="0" w:firstLine="426"/>
        <w:jc w:val="both"/>
        <w:rPr>
          <w:rFonts w:ascii="Times New Roman" w:hAnsi="Times New Roman" w:cs="Times New Roman"/>
          <w:sz w:val="20"/>
          <w:szCs w:val="20"/>
        </w:rPr>
      </w:pPr>
      <w:r w:rsidRPr="00153C08">
        <w:rPr>
          <w:rFonts w:ascii="Times New Roman" w:hAnsi="Times New Roman" w:cs="Times New Roman"/>
          <w:sz w:val="20"/>
          <w:szCs w:val="20"/>
          <w:lang w:val="en-US"/>
        </w:rPr>
        <w:t xml:space="preserve">Menurut </w:t>
      </w:r>
      <w:r w:rsidRPr="00153C08">
        <w:rPr>
          <w:rFonts w:ascii="Times New Roman" w:hAnsi="Times New Roman" w:cs="Times New Roman"/>
          <w:sz w:val="20"/>
          <w:szCs w:val="20"/>
          <w:lang w:val="en-US"/>
        </w:rPr>
        <w:fldChar w:fldCharType="begin" w:fldLock="1"/>
      </w:r>
      <w:r w:rsidR="0090238D" w:rsidRPr="00153C08">
        <w:rPr>
          <w:rFonts w:ascii="Times New Roman" w:hAnsi="Times New Roman" w:cs="Times New Roman"/>
          <w:sz w:val="20"/>
          <w:szCs w:val="20"/>
          <w:lang w:val="en-US"/>
        </w:rPr>
        <w:instrText>ADDIN CSL_CITATION {"citationItems":[{"id":"ITEM-1","itemData":{"author":[{"dropping-particle":"","family":"Marzuki, S.H, M.S., LL.M.","given":"Prof. Dr.Peter Mahmud","non-dropping-particle":"","parse-names":false,"suffix":""}],"id":"ITEM-1","issued":{"date-parts":[["2015"]]},"publisher":"prenada","publisher-place":"jakarta","title":"penelitian hukum (edisi revisi)","type":"book"},"uris":["http://www.mendeley.com/documents/?uuid=c2f3a7f3-99c3-4022-82be-b9054ebb6aa8"]}],"mendeley":{"formattedCitation":"(Marzuki, S.H, M.S., LL.M. 2015)","manualFormatting":"(Marzuki, 2015)","plainTextFormattedCitation":"(Marzuki, S.H, M.S., LL.M. 2015)","previouslyFormattedCitation":"(Marzuki, S.H, M.S., LL.M. 2015)"},"properties":{"noteIndex":0},"schema":"https://github.com/citation-style-language/schema/raw/master/csl-citation.json"}</w:instrText>
      </w:r>
      <w:r w:rsidRPr="00153C08">
        <w:rPr>
          <w:rFonts w:ascii="Times New Roman" w:hAnsi="Times New Roman" w:cs="Times New Roman"/>
          <w:sz w:val="20"/>
          <w:szCs w:val="20"/>
          <w:lang w:val="en-US"/>
        </w:rPr>
        <w:fldChar w:fldCharType="separate"/>
      </w:r>
      <w:r w:rsidRPr="00153C08">
        <w:rPr>
          <w:rFonts w:ascii="Times New Roman" w:hAnsi="Times New Roman" w:cs="Times New Roman"/>
          <w:noProof/>
          <w:sz w:val="20"/>
          <w:szCs w:val="20"/>
          <w:lang w:val="en-US"/>
        </w:rPr>
        <w:t>(Marzuki, 2015)</w:t>
      </w:r>
      <w:r w:rsidRPr="00153C08">
        <w:rPr>
          <w:rFonts w:ascii="Times New Roman" w:hAnsi="Times New Roman" w:cs="Times New Roman"/>
          <w:sz w:val="20"/>
          <w:szCs w:val="20"/>
          <w:lang w:val="en-US"/>
        </w:rPr>
        <w:fldChar w:fldCharType="end"/>
      </w:r>
      <w:r w:rsidRPr="00153C08">
        <w:rPr>
          <w:rFonts w:ascii="Times New Roman" w:hAnsi="Times New Roman" w:cs="Times New Roman"/>
          <w:sz w:val="20"/>
          <w:szCs w:val="20"/>
          <w:lang w:val="en-US"/>
        </w:rPr>
        <w:t xml:space="preserve"> untuk memecahkan isu hukum diperlukan sumber-sumber penelitian. Sumber bahan hukum dibedakan menjadi tiga yaitu bahan hukum primer, sekunder dan tersier. </w:t>
      </w:r>
      <w:r w:rsidR="000E0674" w:rsidRPr="00153C08">
        <w:rPr>
          <w:rFonts w:ascii="Times New Roman" w:hAnsi="Times New Roman" w:cs="Times New Roman"/>
          <w:sz w:val="20"/>
          <w:szCs w:val="20"/>
        </w:rPr>
        <w:t>Bahan hukum yang dipakai pada</w:t>
      </w:r>
      <w:r w:rsidR="008A5D94" w:rsidRPr="00153C08">
        <w:rPr>
          <w:rFonts w:ascii="Times New Roman" w:hAnsi="Times New Roman" w:cs="Times New Roman"/>
          <w:sz w:val="20"/>
          <w:szCs w:val="20"/>
        </w:rPr>
        <w:t xml:space="preserve"> penelitian ini adalah bahan hukum primer</w:t>
      </w:r>
      <w:r w:rsidRPr="00153C08">
        <w:rPr>
          <w:rFonts w:ascii="Times New Roman" w:hAnsi="Times New Roman" w:cs="Times New Roman"/>
          <w:sz w:val="20"/>
          <w:szCs w:val="20"/>
          <w:lang w:val="en-US"/>
        </w:rPr>
        <w:t xml:space="preserve">, </w:t>
      </w:r>
      <w:r w:rsidR="008A5D94" w:rsidRPr="00153C08">
        <w:rPr>
          <w:rFonts w:ascii="Times New Roman" w:hAnsi="Times New Roman" w:cs="Times New Roman"/>
          <w:sz w:val="20"/>
          <w:szCs w:val="20"/>
        </w:rPr>
        <w:t>bahan hukum sekunder</w:t>
      </w:r>
      <w:r w:rsidRPr="00153C08">
        <w:rPr>
          <w:rFonts w:ascii="Times New Roman" w:hAnsi="Times New Roman" w:cs="Times New Roman"/>
          <w:sz w:val="20"/>
          <w:szCs w:val="20"/>
          <w:lang w:val="en-US"/>
        </w:rPr>
        <w:t xml:space="preserve"> dan bahan hukum tersier</w:t>
      </w:r>
      <w:r w:rsidR="008A5D94" w:rsidRPr="00153C08">
        <w:rPr>
          <w:rFonts w:ascii="Times New Roman" w:hAnsi="Times New Roman" w:cs="Times New Roman"/>
          <w:sz w:val="20"/>
          <w:szCs w:val="20"/>
        </w:rPr>
        <w:t>. Ba</w:t>
      </w:r>
      <w:r w:rsidR="000E0674" w:rsidRPr="00153C08">
        <w:rPr>
          <w:rFonts w:ascii="Times New Roman" w:hAnsi="Times New Roman" w:cs="Times New Roman"/>
          <w:sz w:val="20"/>
          <w:szCs w:val="20"/>
        </w:rPr>
        <w:t xml:space="preserve">han hukum primer </w:t>
      </w:r>
      <w:r w:rsidR="000E0674" w:rsidRPr="00153C08">
        <w:rPr>
          <w:rFonts w:ascii="Times New Roman" w:hAnsi="Times New Roman" w:cs="Times New Roman"/>
          <w:sz w:val="20"/>
          <w:szCs w:val="20"/>
        </w:rPr>
        <w:lastRenderedPageBreak/>
        <w:t xml:space="preserve">yang dipakai </w:t>
      </w:r>
      <w:r w:rsidR="008A5D94" w:rsidRPr="00153C08">
        <w:rPr>
          <w:rFonts w:ascii="Times New Roman" w:hAnsi="Times New Roman" w:cs="Times New Roman"/>
          <w:sz w:val="20"/>
          <w:szCs w:val="20"/>
        </w:rPr>
        <w:t xml:space="preserve">dalam penelitian </w:t>
      </w:r>
      <w:r w:rsidR="00582EAB" w:rsidRPr="00153C08">
        <w:rPr>
          <w:rFonts w:ascii="Times New Roman" w:hAnsi="Times New Roman" w:cs="Times New Roman"/>
          <w:sz w:val="20"/>
          <w:szCs w:val="20"/>
        </w:rPr>
        <w:t>adalah Peraturan Pemerintah No 109 Tahun 2012 Tentang Pengamanan Bahan Yang Mengandung Zat Adiktif Berupa Produk Tembakau Bagi Kesehatan, Peraturan Menteri Kesehatan No 28 Tahun 2013 Tentang Pencantuman Peringatan Kesehatan Dan Informasi Kesehatan Pada Kemasan Produk Tembakau, Peraturan Menteri Kesehatan Republik Indonesia No 56 Tahun 2017 Tentang Perubahan Atas Peraturan Menteri Kesehatan No 28 Tahun 2013 Tentang Pencantuman Peringatan Kesehatan Dan Informasi Kesehatan Pada Kemasan Produk Tembakau</w:t>
      </w:r>
      <w:r w:rsidR="009A00E3" w:rsidRPr="00153C08">
        <w:rPr>
          <w:rFonts w:ascii="Times New Roman" w:hAnsi="Times New Roman" w:cs="Times New Roman"/>
          <w:sz w:val="20"/>
          <w:szCs w:val="20"/>
          <w:lang w:val="en-US"/>
        </w:rPr>
        <w:t>, UU No. 20 Tahun 2016 Tentang Merek dan Indikasi Geografis</w:t>
      </w:r>
      <w:r w:rsidR="00582EAB" w:rsidRPr="00153C08">
        <w:rPr>
          <w:rFonts w:ascii="Times New Roman" w:hAnsi="Times New Roman" w:cs="Times New Roman"/>
          <w:sz w:val="20"/>
          <w:szCs w:val="20"/>
        </w:rPr>
        <w:t xml:space="preserve">. </w:t>
      </w:r>
    </w:p>
    <w:p w14:paraId="2F8CCC9A" w14:textId="38866668" w:rsidR="002E648A" w:rsidRPr="00153C08" w:rsidRDefault="00582EAB" w:rsidP="00A2781E">
      <w:pPr>
        <w:pStyle w:val="ListParagraph"/>
        <w:ind w:left="0" w:firstLine="426"/>
        <w:jc w:val="both"/>
        <w:rPr>
          <w:rFonts w:ascii="Times New Roman" w:hAnsi="Times New Roman" w:cs="Times New Roman"/>
          <w:sz w:val="20"/>
          <w:szCs w:val="20"/>
        </w:rPr>
      </w:pPr>
      <w:r w:rsidRPr="00153C08">
        <w:rPr>
          <w:rFonts w:ascii="Times New Roman" w:hAnsi="Times New Roman" w:cs="Times New Roman"/>
          <w:sz w:val="20"/>
          <w:szCs w:val="20"/>
        </w:rPr>
        <w:t>Selain itu</w:t>
      </w:r>
      <w:r w:rsidR="000E0674" w:rsidRPr="00153C08">
        <w:rPr>
          <w:rFonts w:ascii="Times New Roman" w:hAnsi="Times New Roman" w:cs="Times New Roman"/>
          <w:sz w:val="20"/>
          <w:szCs w:val="20"/>
        </w:rPr>
        <w:t xml:space="preserve">, pada penelitian ini terdapat hukum sekunder yang </w:t>
      </w:r>
      <w:r w:rsidRPr="00153C08">
        <w:rPr>
          <w:rFonts w:ascii="Times New Roman" w:hAnsi="Times New Roman" w:cs="Times New Roman"/>
          <w:sz w:val="20"/>
          <w:szCs w:val="20"/>
        </w:rPr>
        <w:t>terdiri atas buku-buku teks yang berkaitan dengan produk tembakau, iklan, pendapat para sarjana, kasus-kasus hukum, yurisprudensi, jurnal dan skripsi yang berkaitan dengan topik dari penelitian ini.</w:t>
      </w:r>
      <w:r w:rsidR="003144FE" w:rsidRPr="00153C08">
        <w:rPr>
          <w:rFonts w:ascii="Times New Roman" w:hAnsi="Times New Roman" w:cs="Times New Roman"/>
          <w:sz w:val="20"/>
          <w:szCs w:val="20"/>
          <w:lang w:val="en-US"/>
        </w:rPr>
        <w:t xml:space="preserve"> </w:t>
      </w:r>
      <w:r w:rsidR="00ED29D7" w:rsidRPr="00153C08">
        <w:rPr>
          <w:rFonts w:ascii="Times New Roman" w:hAnsi="Times New Roman" w:cs="Times New Roman"/>
          <w:sz w:val="20"/>
          <w:szCs w:val="20"/>
          <w:lang w:val="en-US"/>
        </w:rPr>
        <w:t>Ada juga b</w:t>
      </w:r>
      <w:r w:rsidR="003144FE" w:rsidRPr="00153C08">
        <w:rPr>
          <w:rFonts w:ascii="Times New Roman" w:hAnsi="Times New Roman" w:cs="Times New Roman"/>
          <w:sz w:val="20"/>
          <w:szCs w:val="20"/>
          <w:lang w:val="en-US"/>
        </w:rPr>
        <w:t>ahan hukum tersier yang berkaitan dengan Kamus Besar Bahasa Indonesia, Bibliografi, Ensiklopedia.</w:t>
      </w:r>
    </w:p>
    <w:p w14:paraId="484A8443" w14:textId="269FE891" w:rsidR="00D96217" w:rsidRPr="00153C08" w:rsidRDefault="00D96217" w:rsidP="008B5E77">
      <w:pPr>
        <w:pStyle w:val="ListParagraph"/>
        <w:ind w:left="0" w:firstLine="426"/>
        <w:jc w:val="both"/>
        <w:rPr>
          <w:rFonts w:ascii="Times New Roman" w:hAnsi="Times New Roman" w:cs="Times New Roman"/>
          <w:sz w:val="20"/>
          <w:szCs w:val="20"/>
          <w:lang w:val="en-US"/>
        </w:rPr>
      </w:pPr>
      <w:r w:rsidRPr="00153C08">
        <w:rPr>
          <w:rFonts w:ascii="Times New Roman" w:hAnsi="Times New Roman" w:cs="Times New Roman"/>
          <w:sz w:val="20"/>
          <w:szCs w:val="20"/>
          <w:lang w:val="en-US"/>
        </w:rPr>
        <w:t xml:space="preserve">Metode pengumpulan bahan hukum dalam penelitian ini menggunakan </w:t>
      </w:r>
      <w:r w:rsidR="00A55F9D" w:rsidRPr="00153C08">
        <w:rPr>
          <w:rFonts w:ascii="Times New Roman" w:hAnsi="Times New Roman" w:cs="Times New Roman"/>
          <w:sz w:val="20"/>
          <w:szCs w:val="20"/>
          <w:lang w:val="en-US"/>
        </w:rPr>
        <w:t>pengumpulan bahan hukum dengan cara menggali kerangka berpikir yang membahas tentang teori-teori hukum yang bersangkutan. Bahan hukum yang terkumpul berdasarkan isu hukum yang akan dibahas, selanjutnya digolongkan berdasarkan sumber serta urutan yang sesuai dan digunakan sebagai bahan analisis dalam menjawab rumusan masalh dalam penelitian hukum ini.</w:t>
      </w:r>
    </w:p>
    <w:p w14:paraId="2C265C7C" w14:textId="270F67EC" w:rsidR="003144FE" w:rsidRPr="00153C08" w:rsidRDefault="00A55F9D" w:rsidP="008B5E77">
      <w:pPr>
        <w:pStyle w:val="ListParagraph"/>
        <w:ind w:left="0" w:firstLine="426"/>
        <w:jc w:val="both"/>
        <w:rPr>
          <w:rFonts w:ascii="Times New Roman" w:hAnsi="Times New Roman" w:cs="Times New Roman"/>
          <w:sz w:val="20"/>
          <w:szCs w:val="20"/>
          <w:lang w:val="en-US"/>
        </w:rPr>
      </w:pPr>
      <w:r w:rsidRPr="00153C08">
        <w:rPr>
          <w:rFonts w:ascii="Times New Roman" w:hAnsi="Times New Roman" w:cs="Times New Roman"/>
          <w:sz w:val="20"/>
          <w:szCs w:val="20"/>
          <w:lang w:val="en-US"/>
        </w:rPr>
        <w:t>Teknik analisis bahan hukum merupakan penelitian yang mengkaji dan menelaah terhadap bahan-bahan hukum, baik bahan hukum primer, sekunder dan tersier yang dibantu dengan teori hukum yang didapatkan sebelumnya. Bahan hukum yang diperoleh kemudian dianalisis menggunakan metode prespektif. Penelitian menggunakan metode prespektif bertujuan untuk memberikan gambaran atau menjawab rumusan masal</w:t>
      </w:r>
      <w:r w:rsidR="00153C08" w:rsidRPr="00153C08">
        <w:rPr>
          <w:rFonts w:ascii="Times New Roman" w:hAnsi="Times New Roman" w:cs="Times New Roman"/>
          <w:sz w:val="20"/>
          <w:szCs w:val="20"/>
        </w:rPr>
        <w:t>a</w:t>
      </w:r>
      <w:r w:rsidRPr="00153C08">
        <w:rPr>
          <w:rFonts w:ascii="Times New Roman" w:hAnsi="Times New Roman" w:cs="Times New Roman"/>
          <w:sz w:val="20"/>
          <w:szCs w:val="20"/>
          <w:lang w:val="en-US"/>
        </w:rPr>
        <w:t>h dalam penelitian hukum ini.</w:t>
      </w:r>
    </w:p>
    <w:p w14:paraId="155AC4C1" w14:textId="78BC7D3B" w:rsidR="00A55F9D" w:rsidRPr="00153C08" w:rsidRDefault="00A55F9D" w:rsidP="008B5E77">
      <w:pPr>
        <w:pStyle w:val="ListParagraph"/>
        <w:ind w:left="0" w:firstLine="426"/>
        <w:jc w:val="both"/>
        <w:rPr>
          <w:rFonts w:ascii="Times New Roman" w:hAnsi="Times New Roman" w:cs="Times New Roman"/>
          <w:sz w:val="20"/>
          <w:szCs w:val="20"/>
          <w:lang w:val="en-US"/>
        </w:rPr>
      </w:pPr>
    </w:p>
    <w:p w14:paraId="721D4488" w14:textId="77777777" w:rsidR="000575A4" w:rsidRPr="00153C08" w:rsidRDefault="000575A4" w:rsidP="008B5E77">
      <w:pPr>
        <w:pStyle w:val="ListParagraph"/>
        <w:ind w:left="0" w:firstLine="426"/>
        <w:jc w:val="both"/>
        <w:rPr>
          <w:rFonts w:ascii="Times New Roman" w:hAnsi="Times New Roman" w:cs="Times New Roman"/>
          <w:sz w:val="20"/>
          <w:szCs w:val="20"/>
          <w:lang w:val="en-US"/>
        </w:rPr>
      </w:pPr>
    </w:p>
    <w:p w14:paraId="0A9FE107" w14:textId="7857B82A" w:rsidR="008B5E77" w:rsidRPr="00153C08" w:rsidRDefault="00594A2F" w:rsidP="00F07DDA">
      <w:pPr>
        <w:pStyle w:val="ListParagraph"/>
        <w:ind w:left="0"/>
        <w:jc w:val="both"/>
        <w:rPr>
          <w:rFonts w:ascii="Times New Roman" w:hAnsi="Times New Roman" w:cs="Times New Roman"/>
          <w:b/>
          <w:bCs/>
          <w:sz w:val="20"/>
          <w:szCs w:val="20"/>
          <w:lang w:val="en-US"/>
        </w:rPr>
      </w:pPr>
      <w:r w:rsidRPr="00153C08">
        <w:rPr>
          <w:rFonts w:ascii="Times New Roman" w:hAnsi="Times New Roman" w:cs="Times New Roman"/>
          <w:b/>
          <w:bCs/>
          <w:sz w:val="20"/>
          <w:szCs w:val="20"/>
          <w:lang w:val="en-US"/>
        </w:rPr>
        <w:lastRenderedPageBreak/>
        <w:t xml:space="preserve">HASIL DAN </w:t>
      </w:r>
      <w:r w:rsidR="00DC52A5" w:rsidRPr="00153C08">
        <w:rPr>
          <w:rFonts w:ascii="Times New Roman" w:hAnsi="Times New Roman" w:cs="Times New Roman"/>
          <w:b/>
          <w:bCs/>
          <w:sz w:val="20"/>
          <w:szCs w:val="20"/>
          <w:lang w:val="en-US"/>
        </w:rPr>
        <w:t>PEMBAHASAN</w:t>
      </w:r>
    </w:p>
    <w:p w14:paraId="1C112173" w14:textId="10174458" w:rsidR="009C1465" w:rsidRPr="00153C08" w:rsidRDefault="000575A4" w:rsidP="009C1465">
      <w:pPr>
        <w:pStyle w:val="ListParagraph"/>
        <w:ind w:left="0"/>
        <w:jc w:val="both"/>
        <w:rPr>
          <w:rFonts w:ascii="Times New Roman" w:hAnsi="Times New Roman" w:cs="Times New Roman"/>
          <w:b/>
          <w:bCs/>
          <w:sz w:val="20"/>
          <w:szCs w:val="20"/>
          <w:lang w:val="en-US"/>
        </w:rPr>
      </w:pPr>
      <w:r w:rsidRPr="00153C08">
        <w:rPr>
          <w:rFonts w:ascii="Times New Roman" w:hAnsi="Times New Roman" w:cs="Times New Roman"/>
          <w:b/>
          <w:bCs/>
          <w:sz w:val="20"/>
          <w:szCs w:val="20"/>
          <w:lang w:val="en-US"/>
        </w:rPr>
        <w:t>Pengecualian Produk Tembakau y</w:t>
      </w:r>
      <w:r w:rsidR="00510D04" w:rsidRPr="00153C08">
        <w:rPr>
          <w:rFonts w:ascii="Times New Roman" w:hAnsi="Times New Roman" w:cs="Times New Roman"/>
          <w:b/>
          <w:bCs/>
          <w:sz w:val="20"/>
          <w:szCs w:val="20"/>
          <w:lang w:val="en-US"/>
        </w:rPr>
        <w:t>ang Sudah</w:t>
      </w:r>
      <w:r w:rsidR="00684917" w:rsidRPr="00153C08">
        <w:rPr>
          <w:rFonts w:ascii="Times New Roman" w:hAnsi="Times New Roman" w:cs="Times New Roman"/>
          <w:b/>
          <w:bCs/>
          <w:sz w:val="20"/>
          <w:szCs w:val="20"/>
          <w:lang w:val="en-US"/>
        </w:rPr>
        <w:t xml:space="preserve"> Mendapatkan Sertifikat Mere</w:t>
      </w:r>
      <w:r w:rsidRPr="00153C08">
        <w:rPr>
          <w:rFonts w:ascii="Times New Roman" w:hAnsi="Times New Roman" w:cs="Times New Roman"/>
          <w:b/>
          <w:bCs/>
          <w:sz w:val="20"/>
          <w:szCs w:val="20"/>
          <w:lang w:val="en-US"/>
        </w:rPr>
        <w:t>k Dalam Pencantuman Keterangan a</w:t>
      </w:r>
      <w:r w:rsidR="00684917" w:rsidRPr="00153C08">
        <w:rPr>
          <w:rFonts w:ascii="Times New Roman" w:hAnsi="Times New Roman" w:cs="Times New Roman"/>
          <w:b/>
          <w:bCs/>
          <w:sz w:val="20"/>
          <w:szCs w:val="20"/>
          <w:lang w:val="en-US"/>
        </w:rPr>
        <w:t>tau</w:t>
      </w:r>
      <w:r w:rsidRPr="00153C08">
        <w:rPr>
          <w:rFonts w:ascii="Times New Roman" w:hAnsi="Times New Roman" w:cs="Times New Roman"/>
          <w:b/>
          <w:bCs/>
          <w:sz w:val="20"/>
          <w:szCs w:val="20"/>
          <w:lang w:val="en-US"/>
        </w:rPr>
        <w:t xml:space="preserve"> Tanda Apapun </w:t>
      </w:r>
      <w:r w:rsidRPr="00153C08">
        <w:rPr>
          <w:rFonts w:ascii="Times New Roman" w:hAnsi="Times New Roman" w:cs="Times New Roman"/>
          <w:b/>
          <w:bCs/>
          <w:sz w:val="20"/>
          <w:szCs w:val="20"/>
        </w:rPr>
        <w:t>y</w:t>
      </w:r>
      <w:r w:rsidRPr="00153C08">
        <w:rPr>
          <w:rFonts w:ascii="Times New Roman" w:hAnsi="Times New Roman" w:cs="Times New Roman"/>
          <w:b/>
          <w:bCs/>
          <w:sz w:val="20"/>
          <w:szCs w:val="20"/>
          <w:lang w:val="en-US"/>
        </w:rPr>
        <w:t>ang Menyesatkan atau Kata y</w:t>
      </w:r>
      <w:r w:rsidR="00684917" w:rsidRPr="00153C08">
        <w:rPr>
          <w:rFonts w:ascii="Times New Roman" w:hAnsi="Times New Roman" w:cs="Times New Roman"/>
          <w:b/>
          <w:bCs/>
          <w:sz w:val="20"/>
          <w:szCs w:val="20"/>
          <w:lang w:val="en-US"/>
        </w:rPr>
        <w:t>ang</w:t>
      </w:r>
      <w:r w:rsidR="004A6261" w:rsidRPr="00153C08">
        <w:rPr>
          <w:rFonts w:ascii="Times New Roman" w:hAnsi="Times New Roman" w:cs="Times New Roman"/>
          <w:b/>
          <w:bCs/>
          <w:sz w:val="20"/>
          <w:szCs w:val="20"/>
          <w:lang w:val="en-US"/>
        </w:rPr>
        <w:t xml:space="preserve"> </w:t>
      </w:r>
      <w:r w:rsidR="00684917" w:rsidRPr="00153C08">
        <w:rPr>
          <w:rFonts w:ascii="Times New Roman" w:hAnsi="Times New Roman" w:cs="Times New Roman"/>
          <w:b/>
          <w:bCs/>
          <w:sz w:val="20"/>
          <w:szCs w:val="20"/>
          <w:lang w:val="en-US"/>
        </w:rPr>
        <w:t>Bersifat Promotif B</w:t>
      </w:r>
      <w:r w:rsidRPr="00153C08">
        <w:rPr>
          <w:rFonts w:ascii="Times New Roman" w:hAnsi="Times New Roman" w:cs="Times New Roman"/>
          <w:b/>
          <w:bCs/>
          <w:sz w:val="20"/>
          <w:szCs w:val="20"/>
          <w:lang w:val="en-US"/>
        </w:rPr>
        <w:t>erdasarkan Permenkes Tahun 2013</w:t>
      </w:r>
    </w:p>
    <w:p w14:paraId="17760B5D" w14:textId="23B9148D" w:rsidR="009C1465" w:rsidRPr="00153C08" w:rsidRDefault="009C1465" w:rsidP="00ED29D7">
      <w:pPr>
        <w:pStyle w:val="ListParagraph"/>
        <w:ind w:left="0" w:firstLine="360"/>
        <w:jc w:val="both"/>
        <w:rPr>
          <w:rFonts w:ascii="Times New Roman" w:hAnsi="Times New Roman" w:cs="Times New Roman"/>
          <w:sz w:val="20"/>
          <w:szCs w:val="20"/>
        </w:rPr>
      </w:pPr>
      <w:r w:rsidRPr="00153C08">
        <w:rPr>
          <w:rFonts w:ascii="Times New Roman" w:hAnsi="Times New Roman" w:cs="Times New Roman"/>
          <w:sz w:val="20"/>
          <w:szCs w:val="20"/>
        </w:rPr>
        <w:t>Sertifikat merek adalah bukti hak atas merek yang merupakan hak ekslusif dari negara yang diterbitkan oleh Direktorat Jenderal Kekayaan Intelektual (DJKI) dan diberikan kepada pemilik hak</w:t>
      </w:r>
      <w:r w:rsidR="00ED29D7" w:rsidRPr="00153C08">
        <w:rPr>
          <w:rFonts w:ascii="Times New Roman" w:hAnsi="Times New Roman" w:cs="Times New Roman"/>
          <w:sz w:val="20"/>
          <w:szCs w:val="20"/>
          <w:lang w:val="en-US"/>
        </w:rPr>
        <w:t xml:space="preserve"> </w:t>
      </w:r>
      <w:r w:rsidRPr="00153C08">
        <w:rPr>
          <w:rFonts w:ascii="Times New Roman" w:hAnsi="Times New Roman" w:cs="Times New Roman"/>
          <w:sz w:val="20"/>
          <w:szCs w:val="20"/>
        </w:rPr>
        <w:t>atas merek selama jangka waktu tertentu untuk digunakan sendiri atau untuk digunkan pihak lain atas seizin pemilik merek.</w:t>
      </w:r>
      <w:r w:rsidR="00ED29D7" w:rsidRPr="00153C08">
        <w:rPr>
          <w:rFonts w:ascii="Times New Roman" w:hAnsi="Times New Roman" w:cs="Times New Roman"/>
          <w:sz w:val="20"/>
          <w:szCs w:val="20"/>
          <w:lang w:val="en-US"/>
        </w:rPr>
        <w:t xml:space="preserve"> </w:t>
      </w:r>
      <w:r w:rsidRPr="00153C08">
        <w:rPr>
          <w:rFonts w:ascii="Times New Roman" w:hAnsi="Times New Roman" w:cs="Times New Roman"/>
          <w:sz w:val="20"/>
          <w:szCs w:val="20"/>
        </w:rPr>
        <w:t>Dengan terdaftarnya merek tersebut, maka DJKI akan menerbitkan sertifikat merek yang bersangkutan. Apabila sertifikat merek yang telah diterbitkan tidak diambil oleh pemilik merek dalam jangka waktu paling lama 18 (delapan belas) bulan terhitung sejak tanggal penerbitan sertifikat, maka merek yang telah terdaftar dianggap</w:t>
      </w:r>
      <w:r w:rsidR="00153C08" w:rsidRPr="00153C08">
        <w:rPr>
          <w:rFonts w:ascii="Times New Roman" w:hAnsi="Times New Roman" w:cs="Times New Roman"/>
          <w:sz w:val="20"/>
          <w:szCs w:val="20"/>
        </w:rPr>
        <w:t xml:space="preserve"> ditarik kembali dan dihapuskan</w:t>
      </w:r>
      <w:r w:rsidR="00B511DB" w:rsidRPr="00153C08">
        <w:rPr>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{"citationItems":[{"id":"ITEM-1","itemData":{"author":[{"dropping-particle":"","family":"Ramadhanty","given":"Nadira","non-dropping-particle":"","parse-names":false,"suffix":""}],"id":"ITEM-1","issued":{"date-parts":[["2019"]]},"title":"Akibat Hukum Tidak Didaftarkannya Merek Dagang Produk Kue Kering Toko \"Madame Patisserie\"","type":"article-journal"},"uris":["http://www.mendeley.com/documents/?uuid=4331fd5e-37ac-40f9-bcee-71bb0c83e106"]}],"mendeley":{"formattedCitation":"(Ramadhanty 2019)","manualFormatting":"(Ramadhanty, 2019)","plainTextFormattedCitation":"(Ramadhanty 2019)","previouslyFormattedCitation":"(Ramadhanty 2019)"},"properties":{"noteIndex":0},"schema":"https://github.com/citation-style-language/schema/raw/master/csl-citation.json"}</w:instrText>
      </w:r>
      <w:r w:rsidR="00B511DB" w:rsidRPr="00153C08">
        <w:rPr>
          <w:rFonts w:ascii="Times New Roman" w:hAnsi="Times New Roman" w:cs="Times New Roman"/>
          <w:sz w:val="20"/>
          <w:szCs w:val="20"/>
        </w:rPr>
        <w:fldChar w:fldCharType="separate"/>
      </w:r>
      <w:r w:rsidR="00B511DB" w:rsidRPr="00153C08">
        <w:rPr>
          <w:rFonts w:ascii="Times New Roman" w:hAnsi="Times New Roman" w:cs="Times New Roman"/>
          <w:noProof/>
          <w:sz w:val="20"/>
          <w:szCs w:val="20"/>
        </w:rPr>
        <w:t>(Ramadhanty, 201</w:t>
      </w:r>
      <w:r w:rsidR="00B511DB" w:rsidRPr="00153C08">
        <w:rPr>
          <w:rFonts w:ascii="Times New Roman" w:hAnsi="Times New Roman" w:cs="Times New Roman"/>
          <w:noProof/>
          <w:sz w:val="20"/>
          <w:szCs w:val="20"/>
          <w:lang w:val="en-US"/>
        </w:rPr>
        <w:t>9</w:t>
      </w:r>
      <w:r w:rsidR="00B511DB" w:rsidRPr="00153C08">
        <w:rPr>
          <w:rFonts w:ascii="Times New Roman" w:hAnsi="Times New Roman" w:cs="Times New Roman"/>
          <w:noProof/>
          <w:sz w:val="20"/>
          <w:szCs w:val="20"/>
        </w:rPr>
        <w:t>)</w:t>
      </w:r>
      <w:r w:rsidR="00B511DB" w:rsidRPr="00153C08">
        <w:rPr>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2FA55149" w14:textId="6C6CF59D" w:rsidR="009C1465" w:rsidRPr="00153C08" w:rsidRDefault="009C1465" w:rsidP="009C1465">
      <w:pPr>
        <w:pStyle w:val="ListParagraph"/>
        <w:ind w:left="0" w:firstLine="360"/>
        <w:jc w:val="both"/>
        <w:rPr>
          <w:rFonts w:ascii="Times New Roman" w:hAnsi="Times New Roman" w:cs="Times New Roman"/>
          <w:b/>
          <w:bCs/>
          <w:sz w:val="20"/>
          <w:szCs w:val="20"/>
        </w:rPr>
      </w:pPr>
      <w:r w:rsidRPr="00153C08">
        <w:rPr>
          <w:rFonts w:ascii="Times New Roman" w:hAnsi="Times New Roman" w:cs="Times New Roman"/>
          <w:sz w:val="20"/>
          <w:szCs w:val="20"/>
        </w:rPr>
        <w:t xml:space="preserve">Sistem pendaftaran merek di Indonesia menganut sistem konstitutif. Dalam hal ini pemilik merek akan mendapatkan hak atas merek setelah melakukan pendaftaran kepada DJKI, sistem ini dengan tegas mengatur bahwa pihak pertama yang mendaftarkan suatu </w:t>
      </w:r>
      <w:r w:rsidRPr="00153C08">
        <w:rPr>
          <w:rFonts w:ascii="Times New Roman" w:hAnsi="Times New Roman" w:cs="Times New Roman"/>
          <w:bCs/>
          <w:sz w:val="20"/>
          <w:szCs w:val="20"/>
        </w:rPr>
        <w:t xml:space="preserve">merek maka ialah </w:t>
      </w:r>
      <w:r w:rsidR="00153C08" w:rsidRPr="00153C08">
        <w:rPr>
          <w:rFonts w:ascii="Times New Roman" w:hAnsi="Times New Roman" w:cs="Times New Roman"/>
          <w:bCs/>
          <w:sz w:val="20"/>
          <w:szCs w:val="20"/>
        </w:rPr>
        <w:t xml:space="preserve">yang berhak atas merek tersebut </w:t>
      </w:r>
      <w:r w:rsidR="00E4695D" w:rsidRPr="00153C08">
        <w:rPr>
          <w:rFonts w:ascii="Times New Roman" w:hAnsi="Times New Roman" w:cs="Times New Roman"/>
          <w:bCs/>
          <w:sz w:val="20"/>
          <w:szCs w:val="20"/>
        </w:rPr>
        <w:fldChar w:fldCharType="begin" w:fldLock="1"/>
      </w:r>
      <w:r w:rsidR="0090238D" w:rsidRPr="00153C08">
        <w:rPr>
          <w:rFonts w:ascii="Times New Roman" w:hAnsi="Times New Roman" w:cs="Times New Roman"/>
          <w:bCs/>
          <w:sz w:val="20"/>
          <w:szCs w:val="20"/>
        </w:rPr>
        <w:instrText>ADDIN CSL_CITATION {"citationItems":[{"id":"ITEM-1","itemData":{"author":[{"dropping-particle":"","family":"E","given":"Santoso","non-dropping-particle":"","parse-names":false,"suffix":""}],"container-title":"Jurnal Recht Vinding: Media Pembinaan Hukum Nasional","id":"ITEM-1","issued":{"date-parts":[["2016"]]},"title":"Penegakan Hukum Terhadap Pelanggaran Merek Dagang Terkenal Melalui Peran Kepabeanan Sebagai Upaya Menjaga Keamanan dan Kedaulatan Negara","type":"article-journal"},"uris":["http://www.mendeley.com/documents/?uuid=fdd06fb5-bcac-49df-afae-018335f4d47b"]}],"mendeley":{"formattedCitation":"(E 2016)","manualFormatting":"(Santoso, 2016)","plainTextFormattedCitation":"(E 2016)","previouslyFormattedCitation":"(E 2016)"},"properties":{"noteIndex":0},"schema":"https://github.com/citation-style-language/schema/raw/master/csl-citation.json"}</w:instrText>
      </w:r>
      <w:r w:rsidR="00E4695D" w:rsidRPr="00153C08">
        <w:rPr>
          <w:rFonts w:ascii="Times New Roman" w:hAnsi="Times New Roman" w:cs="Times New Roman"/>
          <w:bCs/>
          <w:sz w:val="20"/>
          <w:szCs w:val="20"/>
        </w:rPr>
        <w:fldChar w:fldCharType="separate"/>
      </w:r>
      <w:r w:rsidR="00E4695D" w:rsidRPr="00153C08">
        <w:rPr>
          <w:rFonts w:ascii="Times New Roman" w:hAnsi="Times New Roman" w:cs="Times New Roman"/>
          <w:bCs/>
          <w:noProof/>
          <w:sz w:val="20"/>
          <w:szCs w:val="20"/>
        </w:rPr>
        <w:t>(</w:t>
      </w:r>
      <w:r w:rsidR="00E4695D" w:rsidRPr="00153C08">
        <w:rPr>
          <w:rFonts w:ascii="Times New Roman" w:hAnsi="Times New Roman" w:cs="Times New Roman"/>
          <w:bCs/>
          <w:noProof/>
          <w:sz w:val="20"/>
          <w:szCs w:val="20"/>
          <w:lang w:val="en-US"/>
        </w:rPr>
        <w:t>Santoso</w:t>
      </w:r>
      <w:r w:rsidR="00E4695D" w:rsidRPr="00153C08">
        <w:rPr>
          <w:rFonts w:ascii="Times New Roman" w:hAnsi="Times New Roman" w:cs="Times New Roman"/>
          <w:bCs/>
          <w:noProof/>
          <w:sz w:val="20"/>
          <w:szCs w:val="20"/>
        </w:rPr>
        <w:t>, 2016)</w:t>
      </w:r>
      <w:r w:rsidR="00E4695D" w:rsidRPr="00153C08">
        <w:rPr>
          <w:rFonts w:ascii="Times New Roman" w:hAnsi="Times New Roman" w:cs="Times New Roman"/>
          <w:bCs/>
          <w:sz w:val="20"/>
          <w:szCs w:val="20"/>
        </w:rPr>
        <w:fldChar w:fldCharType="end"/>
      </w:r>
      <w:r w:rsidR="00153C08" w:rsidRPr="00153C08">
        <w:rPr>
          <w:rFonts w:ascii="Times New Roman" w:hAnsi="Times New Roman" w:cs="Times New Roman"/>
          <w:bCs/>
          <w:sz w:val="20"/>
          <w:szCs w:val="20"/>
        </w:rPr>
        <w:t>.</w:t>
      </w:r>
    </w:p>
    <w:p w14:paraId="7023F574" w14:textId="4B6FE7E3" w:rsidR="009C1465" w:rsidRPr="00153C08" w:rsidRDefault="009C1465" w:rsidP="00B511DB">
      <w:pPr>
        <w:pStyle w:val="ListParagraph"/>
        <w:spacing w:line="240" w:lineRule="auto"/>
        <w:ind w:left="0" w:firstLine="360"/>
        <w:jc w:val="both"/>
        <w:rPr>
          <w:rFonts w:ascii="Times New Roman" w:hAnsi="Times New Roman" w:cs="Times New Roman"/>
          <w:sz w:val="20"/>
          <w:szCs w:val="20"/>
        </w:rPr>
      </w:pPr>
      <w:r w:rsidRPr="00153C08">
        <w:rPr>
          <w:rFonts w:ascii="Times New Roman" w:hAnsi="Times New Roman" w:cs="Times New Roman"/>
          <w:sz w:val="20"/>
          <w:szCs w:val="20"/>
        </w:rPr>
        <w:t>Pelaksanaan pendaftaran merek yang telah berhasil maka pemilih produk akan mendapatkan ha katas merek yang sah secara hukum dan produknya memiliki perlindungan hukum. Dalam ranah hukum perdata, hak</w:t>
      </w:r>
      <w:r w:rsidR="00B511DB" w:rsidRPr="00153C08">
        <w:rPr>
          <w:rFonts w:ascii="Times New Roman" w:hAnsi="Times New Roman" w:cs="Times New Roman"/>
          <w:sz w:val="20"/>
          <w:szCs w:val="20"/>
          <w:lang w:val="en-US"/>
        </w:rPr>
        <w:t xml:space="preserve"> </w:t>
      </w:r>
      <w:r w:rsidRPr="00153C08">
        <w:rPr>
          <w:rFonts w:ascii="Times New Roman" w:hAnsi="Times New Roman" w:cs="Times New Roman"/>
          <w:sz w:val="20"/>
          <w:szCs w:val="20"/>
        </w:rPr>
        <w:t xml:space="preserve">atas merek mempunyai sifat kebendaan. Pada sifat kebendaan dalam merek terdapat dua macam hak, selain hak ekonomi yang bisa memberikan keuntungan dalam bentuk </w:t>
      </w:r>
      <w:r w:rsidRPr="00153C08">
        <w:rPr>
          <w:rFonts w:ascii="Times New Roman" w:hAnsi="Times New Roman" w:cs="Times New Roman"/>
          <w:i/>
          <w:iCs/>
          <w:sz w:val="20"/>
          <w:szCs w:val="20"/>
        </w:rPr>
        <w:t>royalty</w:t>
      </w:r>
      <w:r w:rsidRPr="00153C08">
        <w:rPr>
          <w:rFonts w:ascii="Times New Roman" w:hAnsi="Times New Roman" w:cs="Times New Roman"/>
          <w:sz w:val="20"/>
          <w:szCs w:val="20"/>
        </w:rPr>
        <w:t>, juga terkandung hak moral (</w:t>
      </w:r>
      <w:r w:rsidRPr="00153C08">
        <w:rPr>
          <w:rFonts w:ascii="Times New Roman" w:hAnsi="Times New Roman" w:cs="Times New Roman"/>
          <w:i/>
          <w:iCs/>
          <w:sz w:val="20"/>
          <w:szCs w:val="20"/>
        </w:rPr>
        <w:t>moral rights</w:t>
      </w:r>
      <w:r w:rsidRPr="00153C08">
        <w:rPr>
          <w:rFonts w:ascii="Times New Roman" w:hAnsi="Times New Roman" w:cs="Times New Roman"/>
          <w:sz w:val="20"/>
          <w:szCs w:val="20"/>
        </w:rPr>
        <w:t>) yang selalu melekat pada pemiliknya. Hak ekonomi (</w:t>
      </w:r>
      <w:r w:rsidRPr="00153C08">
        <w:rPr>
          <w:rFonts w:ascii="Times New Roman" w:hAnsi="Times New Roman" w:cs="Times New Roman"/>
          <w:i/>
          <w:iCs/>
          <w:sz w:val="20"/>
          <w:szCs w:val="20"/>
        </w:rPr>
        <w:t>economic rights</w:t>
      </w:r>
      <w:r w:rsidRPr="00153C08">
        <w:rPr>
          <w:rFonts w:ascii="Times New Roman" w:hAnsi="Times New Roman" w:cs="Times New Roman"/>
          <w:sz w:val="20"/>
          <w:szCs w:val="20"/>
        </w:rPr>
        <w:t>) yang dimiliki oleh seseorang atas inovasi dan kreativitasnya, siftanya b</w:t>
      </w:r>
      <w:r w:rsidR="00153C08" w:rsidRPr="00153C08">
        <w:rPr>
          <w:rFonts w:ascii="Times New Roman" w:hAnsi="Times New Roman" w:cs="Times New Roman"/>
          <w:sz w:val="20"/>
          <w:szCs w:val="20"/>
        </w:rPr>
        <w:t xml:space="preserve">isa dipindahkan pada pihak lain </w:t>
      </w:r>
      <w:r w:rsidR="00B511DB" w:rsidRPr="00153C08">
        <w:rPr>
          <w:rFonts w:ascii="Times New Roman" w:hAnsi="Times New Roman" w:cs="Times New Roman"/>
          <w:sz w:val="20"/>
          <w:szCs w:val="20"/>
        </w:rPr>
        <w:fldChar w:fldCharType="begin" w:fldLock="1"/>
      </w:r>
      <w:r w:rsidR="0090238D" w:rsidRPr="00153C08">
        <w:rPr>
          <w:rFonts w:ascii="Times New Roman" w:hAnsi="Times New Roman" w:cs="Times New Roman"/>
          <w:sz w:val="20"/>
          <w:szCs w:val="20"/>
        </w:rPr>
        <w:instrText>ADDIN CSL_CITATION {"citationItems":[{"id":"ITEM-1","itemData":{"author":[{"dropping-particle":"","family":"S","given":"Mulyani","non-dropping-particle":"","parse-names":false,"suffix":""}],"container-title":"Jurnal Hukum dan Dinamika Masyarakat Universitas 17 Agustus 1945 Semarang","id":"ITEM-1","issued":{"date-parts":[["2016"]]},"title":"Realitas Pengakuan Hukum Terhadap Hak Atas Merek Sebagai Jaminan Fidusia Pada Praktik Perbankan Di Indonesia","type":"article-journal"},"uris":["http://www.mendeley.com/documents/?uuid=932551af-e32b-432b-9712-10b9a37be865"]}],"mendeley":{"formattedCitation":"(S 2016)","manualFormatting":"(Mulyani, 2016)","plainTextFormattedCitation":"(S 2016)","previouslyFormattedCitation":"(S 2016)"},"properties":{"noteIndex":0},"schema":"https://github.com/citation-style-language/schema/raw/master/csl-citation.json"}</w:instrText>
      </w:r>
      <w:r w:rsidR="00B511DB" w:rsidRPr="00153C08">
        <w:rPr>
          <w:rFonts w:ascii="Times New Roman" w:hAnsi="Times New Roman" w:cs="Times New Roman"/>
          <w:sz w:val="20"/>
          <w:szCs w:val="20"/>
        </w:rPr>
        <w:fldChar w:fldCharType="separate"/>
      </w:r>
      <w:r w:rsidR="00B511DB" w:rsidRPr="00153C08">
        <w:rPr>
          <w:rFonts w:ascii="Times New Roman" w:hAnsi="Times New Roman" w:cs="Times New Roman"/>
          <w:noProof/>
          <w:sz w:val="20"/>
          <w:szCs w:val="20"/>
        </w:rPr>
        <w:t>(</w:t>
      </w:r>
      <w:r w:rsidR="00B511DB" w:rsidRPr="00153C08">
        <w:rPr>
          <w:rFonts w:ascii="Times New Roman" w:hAnsi="Times New Roman" w:cs="Times New Roman"/>
          <w:noProof/>
          <w:sz w:val="20"/>
          <w:szCs w:val="20"/>
          <w:lang w:val="en-US"/>
        </w:rPr>
        <w:t>Mulyani</w:t>
      </w:r>
      <w:r w:rsidR="00B511DB" w:rsidRPr="00153C08">
        <w:rPr>
          <w:rFonts w:ascii="Times New Roman" w:hAnsi="Times New Roman" w:cs="Times New Roman"/>
          <w:noProof/>
          <w:sz w:val="20"/>
          <w:szCs w:val="20"/>
        </w:rPr>
        <w:t>, 2016)</w:t>
      </w:r>
      <w:r w:rsidR="00B511DB" w:rsidRPr="00153C08">
        <w:rPr>
          <w:rFonts w:ascii="Times New Roman" w:hAnsi="Times New Roman" w:cs="Times New Roman"/>
          <w:sz w:val="20"/>
          <w:szCs w:val="20"/>
        </w:rPr>
        <w:fldChar w:fldCharType="end"/>
      </w:r>
      <w:r w:rsidR="00153C08" w:rsidRPr="00153C08">
        <w:rPr>
          <w:rFonts w:ascii="Times New Roman" w:hAnsi="Times New Roman" w:cs="Times New Roman"/>
          <w:sz w:val="20"/>
          <w:szCs w:val="20"/>
        </w:rPr>
        <w:t>.</w:t>
      </w:r>
    </w:p>
    <w:p w14:paraId="6F5316B9" w14:textId="77777777" w:rsidR="009C1465" w:rsidRPr="00153C08" w:rsidRDefault="009C1465" w:rsidP="009C1465">
      <w:pPr>
        <w:pStyle w:val="ListParagraph"/>
        <w:ind w:left="0" w:firstLine="360"/>
        <w:jc w:val="both"/>
        <w:rPr>
          <w:rFonts w:ascii="Times New Roman" w:hAnsi="Times New Roman" w:cs="Times New Roman"/>
          <w:sz w:val="20"/>
          <w:szCs w:val="20"/>
        </w:rPr>
      </w:pPr>
      <w:r w:rsidRPr="00153C08">
        <w:rPr>
          <w:rFonts w:ascii="Times New Roman" w:hAnsi="Times New Roman" w:cs="Times New Roman"/>
          <w:sz w:val="20"/>
          <w:szCs w:val="20"/>
        </w:rPr>
        <w:t xml:space="preserve">Pendaftaran merek merupakan alat bukti yang sah atas merek terdaftar. Pendaftar merek juga berguna sebagai dasar penolakan terhadap merek yang sama keseluruhannya atau sama pada pokoknya yang dimohonkan </w:t>
      </w:r>
      <w:r w:rsidRPr="00153C08">
        <w:rPr>
          <w:rFonts w:ascii="Times New Roman" w:hAnsi="Times New Roman" w:cs="Times New Roman"/>
          <w:sz w:val="20"/>
          <w:szCs w:val="20"/>
        </w:rPr>
        <w:lastRenderedPageBreak/>
        <w:t>oleh orang lain untuk barang atau jasa sejenis. Pendaftaran merek sebagai dasar mencegah orang lain memakai merek yang sama pada pokoknya atau secara keseluruhan dalam peredaran barang atau jasa.</w:t>
      </w:r>
    </w:p>
    <w:p w14:paraId="5A0E4EF1" w14:textId="77777777" w:rsidR="009C1465" w:rsidRPr="00153C08" w:rsidRDefault="009C1465" w:rsidP="009C1465">
      <w:pPr>
        <w:pStyle w:val="ListParagraph"/>
        <w:ind w:left="0" w:firstLine="360"/>
        <w:jc w:val="both"/>
        <w:rPr>
          <w:rFonts w:ascii="Times New Roman" w:hAnsi="Times New Roman" w:cs="Times New Roman"/>
          <w:sz w:val="20"/>
          <w:szCs w:val="20"/>
        </w:rPr>
      </w:pPr>
      <w:r w:rsidRPr="00153C08">
        <w:rPr>
          <w:rFonts w:ascii="Times New Roman" w:hAnsi="Times New Roman" w:cs="Times New Roman"/>
          <w:sz w:val="20"/>
          <w:szCs w:val="20"/>
        </w:rPr>
        <w:t>Pendaftaran merek dilakukan dengan memenuhi syarat-syarat sebagaimana telah ditentukan oleh UU No. 20 Tahun 2016 Tentang Merek (UU Merek Tahun 2016). Pendaftaran merek dalam hal ini adalah untuk memberikan status bahwa pendaftar dianggap sebagai pemakai pertama sampai ada orang lain yang membuktikan sebalikanya. Hak atas merek tidak ada tanpa pendaftaran. Ini lah yang lebih membawa kepastian. Karena jika seseorang dapat membuktikan ia telah mendaftarkan suatu merek dan ia diberika suatu Sertifikat Merek yang merupakan bukti daripada hak miliknya atas suatu merek, maka orang lain tidak dapat mempergunakannya dan orang lain tidak berhak untuk memakai merek yang sama untuk barang-barang yang sejenis pula.</w:t>
      </w:r>
    </w:p>
    <w:p w14:paraId="3D3A3ED3" w14:textId="0F8406EB" w:rsidR="009C1465" w:rsidRPr="00153C08" w:rsidRDefault="00896527" w:rsidP="009C1465">
      <w:pPr>
        <w:pStyle w:val="ListParagraph"/>
        <w:ind w:left="0" w:firstLine="360"/>
        <w:jc w:val="both"/>
        <w:rPr>
          <w:rFonts w:ascii="Times New Roman" w:hAnsi="Times New Roman" w:cs="Times New Roman"/>
          <w:sz w:val="20"/>
          <w:szCs w:val="20"/>
        </w:rPr>
      </w:pPr>
      <w:r w:rsidRPr="00153C08">
        <w:rPr>
          <w:rFonts w:ascii="Times New Roman" w:hAnsi="Times New Roman" w:cs="Times New Roman"/>
          <w:sz w:val="20"/>
          <w:szCs w:val="20"/>
        </w:rPr>
        <w:t>Merek mempunyai</w:t>
      </w:r>
      <w:r w:rsidR="009C1465" w:rsidRPr="00153C08">
        <w:rPr>
          <w:rFonts w:ascii="Times New Roman" w:hAnsi="Times New Roman" w:cs="Times New Roman"/>
          <w:sz w:val="20"/>
          <w:szCs w:val="20"/>
          <w:lang w:val="en-US"/>
        </w:rPr>
        <w:t xml:space="preserve"> sebuah</w:t>
      </w:r>
      <w:r w:rsidRPr="00153C08">
        <w:rPr>
          <w:rFonts w:ascii="Times New Roman" w:hAnsi="Times New Roman" w:cs="Times New Roman"/>
          <w:sz w:val="20"/>
          <w:szCs w:val="20"/>
        </w:rPr>
        <w:t xml:space="preserve"> peran yang</w:t>
      </w:r>
      <w:r w:rsidRPr="00153C08">
        <w:rPr>
          <w:rFonts w:ascii="Times New Roman" w:hAnsi="Times New Roman" w:cs="Times New Roman"/>
          <w:sz w:val="20"/>
          <w:szCs w:val="20"/>
          <w:lang w:val="en-US"/>
        </w:rPr>
        <w:t xml:space="preserve"> </w:t>
      </w:r>
      <w:r w:rsidRPr="00153C08">
        <w:rPr>
          <w:rFonts w:ascii="Times New Roman" w:hAnsi="Times New Roman" w:cs="Times New Roman"/>
          <w:sz w:val="20"/>
          <w:szCs w:val="20"/>
        </w:rPr>
        <w:t>sangat penting dalam kehidupan ekonomi, terutama dalam dunia perdagangan barang dan jasa untuk membedakan dengan produk lain yang sejenis dalam satu kelas. Kelas barang dan jasa yang mempunyai sifat, cara pembuatan dan tujuan penggunaannya.</w:t>
      </w:r>
      <w:r w:rsidRPr="00153C08">
        <w:rPr>
          <w:rFonts w:ascii="Times New Roman" w:hAnsi="Times New Roman" w:cs="Times New Roman"/>
          <w:sz w:val="20"/>
          <w:szCs w:val="20"/>
          <w:lang w:val="en-US"/>
        </w:rPr>
        <w:t xml:space="preserve"> </w:t>
      </w:r>
      <w:r w:rsidR="0023392A" w:rsidRPr="00153C08">
        <w:rPr>
          <w:rFonts w:ascii="Times New Roman" w:hAnsi="Times New Roman" w:cs="Times New Roman"/>
          <w:sz w:val="20"/>
          <w:szCs w:val="20"/>
          <w:lang w:val="en-US"/>
        </w:rPr>
        <w:t xml:space="preserve">Menurut Tim Lindsey, </w:t>
      </w:r>
      <w:r w:rsidR="000575A4" w:rsidRPr="00153C08">
        <w:rPr>
          <w:rFonts w:ascii="Times New Roman" w:hAnsi="Times New Roman" w:cs="Times New Roman"/>
          <w:sz w:val="20"/>
          <w:szCs w:val="20"/>
        </w:rPr>
        <w:t>s</w:t>
      </w:r>
      <w:r w:rsidR="0023392A" w:rsidRPr="00153C08">
        <w:rPr>
          <w:rFonts w:ascii="Times New Roman" w:hAnsi="Times New Roman" w:cs="Times New Roman"/>
          <w:sz w:val="20"/>
          <w:szCs w:val="20"/>
          <w:lang w:val="en-US"/>
        </w:rPr>
        <w:t>ebuah merek dapat menjadi kekayaan yang sangat berharga secara komersial. Merek suatu perusahaan seringkali lebih bernilai dibanding asset riil perusahaan. Perusahaan dengan merek besar memiliki asset besar. Bagaimanapun juga merek adalah asset jangka Panjang, dan perusahaan dapat meraup keuntungan darinya selama bertahun-tahun, bagaikan seorang bintang film atau politisi yang hidup dari reputasi mereka berta</w:t>
      </w:r>
      <w:r w:rsidR="00153C08" w:rsidRPr="00153C08">
        <w:rPr>
          <w:rFonts w:ascii="Times New Roman" w:hAnsi="Times New Roman" w:cs="Times New Roman"/>
          <w:sz w:val="20"/>
          <w:szCs w:val="20"/>
          <w:lang w:val="en-US"/>
        </w:rPr>
        <w:t>hun-tahun lamanya</w:t>
      </w:r>
      <w:r w:rsidR="00153C08" w:rsidRPr="00153C08">
        <w:rPr>
          <w:rFonts w:ascii="Times New Roman" w:hAnsi="Times New Roman" w:cs="Times New Roman"/>
          <w:sz w:val="20"/>
          <w:szCs w:val="20"/>
        </w:rPr>
        <w:t xml:space="preserve"> (</w:t>
      </w:r>
      <w:r w:rsidR="002967A6" w:rsidRPr="00153C08">
        <w:rPr>
          <w:rFonts w:ascii="Times New Roman" w:hAnsi="Times New Roman" w:cs="Times New Roman"/>
          <w:sz w:val="20"/>
          <w:szCs w:val="20"/>
          <w:lang w:val="en-US"/>
        </w:rPr>
        <w:fldChar w:fldCharType="begin" w:fldLock="1"/>
      </w:r>
      <w:r w:rsidR="0090238D" w:rsidRPr="00153C08">
        <w:rPr>
          <w:rFonts w:ascii="Times New Roman" w:hAnsi="Times New Roman" w:cs="Times New Roman"/>
          <w:sz w:val="20"/>
          <w:szCs w:val="20"/>
          <w:lang w:val="en-US"/>
        </w:rPr>
        <w:instrText>ADDIN CSL_CITATION {"citationItems":[{"id":"ITEM-1","itemData":{"author":[{"dropping-particle":"","family":"Arnold","given":"David","non-dropping-particle":"","parse-names":false,"suffix":""}],"id":"ITEM-1","issued":{"date-parts":[["1996"]]},"number-of-pages":"5","publisher":"PT Kentindo","publisher-place":"Surabaya","title":"Pedoman Manajemen Merek","type":"book"},"uris":["http://www.mendeley.com/documents/?uuid=6e99189b-4be8-4f4d-aaf0-ba12c98b5d4f"]}],"mendeley":{"formattedCitation":"(Arnold 1996)","plainTextFormattedCitation":"(Arnold 1996)","previouslyFormattedCitation":"(Arnold 1996)"},"properties":{"noteIndex":0},"schema":"https://github.com/citation-style-language/schema/raw/master/csl-citation.json"}</w:instrText>
      </w:r>
      <w:r w:rsidR="002967A6" w:rsidRPr="00153C08">
        <w:rPr>
          <w:rFonts w:ascii="Times New Roman" w:hAnsi="Times New Roman" w:cs="Times New Roman"/>
          <w:sz w:val="20"/>
          <w:szCs w:val="20"/>
          <w:lang w:val="en-US"/>
        </w:rPr>
        <w:fldChar w:fldCharType="separate"/>
      </w:r>
      <w:r w:rsidR="0090238D" w:rsidRPr="00153C08">
        <w:rPr>
          <w:rFonts w:ascii="Times New Roman" w:hAnsi="Times New Roman" w:cs="Times New Roman"/>
          <w:noProof/>
          <w:sz w:val="20"/>
          <w:szCs w:val="20"/>
          <w:lang w:val="en-US"/>
        </w:rPr>
        <w:t>Arnold 1996)</w:t>
      </w:r>
      <w:r w:rsidR="002967A6" w:rsidRPr="00153C08">
        <w:rPr>
          <w:rFonts w:ascii="Times New Roman" w:hAnsi="Times New Roman" w:cs="Times New Roman"/>
          <w:sz w:val="20"/>
          <w:szCs w:val="20"/>
          <w:lang w:val="en-US"/>
        </w:rPr>
        <w:fldChar w:fldCharType="end"/>
      </w:r>
      <w:r w:rsidR="00153C08" w:rsidRPr="00153C08">
        <w:rPr>
          <w:rFonts w:ascii="Times New Roman" w:hAnsi="Times New Roman" w:cs="Times New Roman"/>
          <w:sz w:val="20"/>
          <w:szCs w:val="20"/>
        </w:rPr>
        <w:t>.</w:t>
      </w:r>
    </w:p>
    <w:p w14:paraId="24A4601D" w14:textId="77777777" w:rsidR="000575A4" w:rsidRPr="00153C08" w:rsidRDefault="009C1465" w:rsidP="009F798C">
      <w:pPr>
        <w:pStyle w:val="ListParagraph"/>
        <w:ind w:left="0" w:firstLine="360"/>
        <w:jc w:val="both"/>
        <w:rPr>
          <w:rFonts w:ascii="Times New Roman" w:hAnsi="Times New Roman" w:cs="Times New Roman"/>
          <w:sz w:val="20"/>
          <w:szCs w:val="20"/>
          <w:lang w:val="en-US"/>
        </w:rPr>
      </w:pPr>
      <w:r w:rsidRPr="00153C08">
        <w:rPr>
          <w:rFonts w:ascii="Times New Roman" w:hAnsi="Times New Roman" w:cs="Times New Roman"/>
          <w:sz w:val="20"/>
          <w:szCs w:val="20"/>
          <w:lang w:val="en-US"/>
        </w:rPr>
        <w:t xml:space="preserve">Merek dengan </w:t>
      </w:r>
      <w:r w:rsidRPr="00153C08">
        <w:rPr>
          <w:rFonts w:ascii="Times New Roman" w:hAnsi="Times New Roman" w:cs="Times New Roman"/>
          <w:i/>
          <w:iCs/>
          <w:sz w:val="20"/>
          <w:szCs w:val="20"/>
          <w:lang w:val="en-US"/>
        </w:rPr>
        <w:t>brand image</w:t>
      </w:r>
      <w:r w:rsidRPr="00153C08">
        <w:rPr>
          <w:rFonts w:ascii="Times New Roman" w:hAnsi="Times New Roman" w:cs="Times New Roman"/>
          <w:sz w:val="20"/>
          <w:szCs w:val="20"/>
          <w:lang w:val="en-US"/>
        </w:rPr>
        <w:t xml:space="preserve">-nya dapat memenuhi kebutuhan konsumen akan tanda atau daya pembeda yang teramat penting dan merupakan jaminan kualitas suatu produk, sebab merek menjadi semacam “penjual awal” bagi suatu produk kepada konsumen. Dalam era persaingan saat ini memang tidak dapat dibatasi lagi masuknya produk-produk </w:t>
      </w:r>
      <w:r w:rsidRPr="00153C08">
        <w:rPr>
          <w:rFonts w:ascii="Times New Roman" w:hAnsi="Times New Roman" w:cs="Times New Roman"/>
          <w:sz w:val="20"/>
          <w:szCs w:val="20"/>
          <w:lang w:val="en-US"/>
        </w:rPr>
        <w:lastRenderedPageBreak/>
        <w:t xml:space="preserve">dari luar negeri ke dalam negeri, ataupun sebaliknya dari dalam negeri ke luar negeri. </w:t>
      </w:r>
    </w:p>
    <w:p w14:paraId="6A6762AA" w14:textId="79253D0F" w:rsidR="009F798C" w:rsidRPr="00153C08" w:rsidRDefault="009C1465" w:rsidP="009F798C">
      <w:pPr>
        <w:pStyle w:val="ListParagraph"/>
        <w:ind w:left="0" w:firstLine="360"/>
        <w:jc w:val="both"/>
        <w:rPr>
          <w:rFonts w:ascii="Times New Roman" w:hAnsi="Times New Roman" w:cs="Times New Roman"/>
          <w:sz w:val="20"/>
          <w:szCs w:val="20"/>
          <w:lang w:val="en-US"/>
        </w:rPr>
      </w:pPr>
      <w:r w:rsidRPr="00153C08">
        <w:rPr>
          <w:rFonts w:ascii="Times New Roman" w:hAnsi="Times New Roman" w:cs="Times New Roman"/>
          <w:sz w:val="20"/>
          <w:szCs w:val="20"/>
          <w:lang w:val="en-US"/>
        </w:rPr>
        <w:t>Merek sebagai aset perusahaan akan dapat menghasilkan keuntungan besar bila digunakan dengan memperhatikan aspek bisnis dan pengelolaan manajemen yang baik. Dengan semakin pentingnya peranan merek ini maka terhadap merek perlu diletakkan perlindungan hukum yakni sebagai obyek yang terhadapnya terkait hak-hak perseorangan atau badan hukum.</w:t>
      </w:r>
    </w:p>
    <w:p w14:paraId="64ED21F8" w14:textId="77777777" w:rsidR="009F798C" w:rsidRPr="00153C08" w:rsidRDefault="009F798C" w:rsidP="009F798C">
      <w:pPr>
        <w:pStyle w:val="ListParagraph"/>
        <w:ind w:left="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Pada </w:t>
      </w:r>
      <w:r w:rsidR="00CE6519" w:rsidRPr="00153C08">
        <w:rPr>
          <w:rFonts w:ascii="Times New Roman" w:hAnsi="Times New Roman" w:cs="Times New Roman"/>
          <w:bCs/>
          <w:sz w:val="20"/>
          <w:szCs w:val="20"/>
          <w:lang w:val="en-US"/>
        </w:rPr>
        <w:t xml:space="preserve">Pasal 24 PP No. 109 Tahun 2012 dan Pasal 14 Permenkes Tahun 2013 masing-masing mempunyai kesamaan di setiap isi pasalnya tetapi ada sedikit perbedaan yang membuat arti pada masing masing pasal di kedua peraturan menjadi berbeda. Pada pasal 24 ayat 1 PP No. 109 Tahun 2012 menyebutkan </w:t>
      </w:r>
      <w:proofErr w:type="gramStart"/>
      <w:r w:rsidR="00CE6519" w:rsidRPr="00153C08">
        <w:rPr>
          <w:rFonts w:ascii="Times New Roman" w:hAnsi="Times New Roman" w:cs="Times New Roman"/>
          <w:bCs/>
          <w:sz w:val="20"/>
          <w:szCs w:val="20"/>
          <w:lang w:val="en-US"/>
        </w:rPr>
        <w:t>bahwa :</w:t>
      </w:r>
      <w:proofErr w:type="gramEnd"/>
    </w:p>
    <w:p w14:paraId="448A71B8" w14:textId="77777777" w:rsidR="009F798C" w:rsidRPr="00153C08" w:rsidRDefault="00CE6519" w:rsidP="009F798C">
      <w:pPr>
        <w:pStyle w:val="ListParagraph"/>
        <w:ind w:left="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“setiap produsen dilarang untuk mencantumkan keterangan atau tanda apapun yang menyesatkan atau kata-kata yang bersifat promotif”.</w:t>
      </w:r>
    </w:p>
    <w:p w14:paraId="1C70A9C5" w14:textId="77777777" w:rsidR="009F798C" w:rsidRPr="00153C08" w:rsidRDefault="00CE6519" w:rsidP="009F798C">
      <w:pPr>
        <w:pStyle w:val="ListParagraph"/>
        <w:ind w:left="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Ini berbeda pada pasal 14 ayat 4 Permenkes Tahun 2013 yang </w:t>
      </w:r>
      <w:proofErr w:type="gramStart"/>
      <w:r w:rsidRPr="00153C08">
        <w:rPr>
          <w:rFonts w:ascii="Times New Roman" w:hAnsi="Times New Roman" w:cs="Times New Roman"/>
          <w:bCs/>
          <w:sz w:val="20"/>
          <w:szCs w:val="20"/>
          <w:lang w:val="en-US"/>
        </w:rPr>
        <w:t>menyebutkan :</w:t>
      </w:r>
      <w:proofErr w:type="gramEnd"/>
    </w:p>
    <w:p w14:paraId="53B3CDE2" w14:textId="77777777" w:rsidR="00900532" w:rsidRPr="00153C08" w:rsidRDefault="00CE6519" w:rsidP="00900532">
      <w:pPr>
        <w:pStyle w:val="ListParagraph"/>
        <w:ind w:left="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“Ketentuan sebagaimana dimaksud pada ayat (2) tidak berlaku bagi Produk Tembakau yang sudah mendapatkan merek sesuai dengan kententuan peraturan perundang-undangan yang berlaku”</w:t>
      </w:r>
      <w:r w:rsidR="00900532" w:rsidRPr="00153C08">
        <w:rPr>
          <w:rFonts w:ascii="Times New Roman" w:hAnsi="Times New Roman" w:cs="Times New Roman"/>
          <w:bCs/>
          <w:sz w:val="20"/>
          <w:szCs w:val="20"/>
          <w:lang w:val="en-US"/>
        </w:rPr>
        <w:t xml:space="preserve"> </w:t>
      </w:r>
    </w:p>
    <w:p w14:paraId="4BD9C02C" w14:textId="6C0EC845" w:rsidR="009F798C" w:rsidRPr="00153C08" w:rsidRDefault="00900532" w:rsidP="00900532">
      <w:pPr>
        <w:pStyle w:val="ListParagraph"/>
        <w:ind w:left="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Pada </w:t>
      </w:r>
      <w:r w:rsidR="00CE6519" w:rsidRPr="00153C08">
        <w:rPr>
          <w:rFonts w:ascii="Times New Roman" w:hAnsi="Times New Roman" w:cs="Times New Roman"/>
          <w:bCs/>
          <w:sz w:val="20"/>
          <w:szCs w:val="20"/>
          <w:lang w:val="en-US"/>
        </w:rPr>
        <w:t xml:space="preserve">ayat (2) </w:t>
      </w:r>
      <w:proofErr w:type="gramStart"/>
      <w:r w:rsidR="00CE6519" w:rsidRPr="00153C08">
        <w:rPr>
          <w:rFonts w:ascii="Times New Roman" w:hAnsi="Times New Roman" w:cs="Times New Roman"/>
          <w:bCs/>
          <w:sz w:val="20"/>
          <w:szCs w:val="20"/>
          <w:lang w:val="en-US"/>
        </w:rPr>
        <w:t>menyebutkan :</w:t>
      </w:r>
      <w:proofErr w:type="gramEnd"/>
      <w:r w:rsidR="00CE6519" w:rsidRPr="00153C08">
        <w:rPr>
          <w:rFonts w:ascii="Times New Roman" w:hAnsi="Times New Roman" w:cs="Times New Roman"/>
          <w:bCs/>
          <w:sz w:val="20"/>
          <w:szCs w:val="20"/>
          <w:lang w:val="en-US"/>
        </w:rPr>
        <w:t xml:space="preserve"> “keterangan atau tanda apapun yang menyesatkan atau kata-kata yang bersifat promotif sebagaimana dimaksud pada ayat (1) merupakan keterangan atau kata yang memperdaya atau cenderung bermaksud menciptakan kesan keliru tentang dampak Kesehatan dari Produk Tembakau atau seolah-olah Produk Tembakau memberi manfaat untuk Kesehatan”.</w:t>
      </w:r>
      <w:r w:rsidR="00CE6519" w:rsidRPr="00153C08">
        <w:t xml:space="preserve"> </w:t>
      </w:r>
      <w:r w:rsidR="00CE6519" w:rsidRPr="00153C08">
        <w:rPr>
          <w:rFonts w:ascii="Times New Roman" w:hAnsi="Times New Roman" w:cs="Times New Roman"/>
          <w:bCs/>
          <w:sz w:val="20"/>
          <w:szCs w:val="20"/>
          <w:lang w:val="en-US"/>
        </w:rPr>
        <w:t>Ini bisa diartikan bahwa produk tembakau diperbolehkan untuk menggunakan kata-kata menyesatkan atau promotif selama ada sertifikat merek.</w:t>
      </w:r>
    </w:p>
    <w:p w14:paraId="562014FB" w14:textId="3C6D6573" w:rsidR="00A60D9E" w:rsidRPr="00153C08" w:rsidRDefault="00CE6519" w:rsidP="009F798C">
      <w:pPr>
        <w:pStyle w:val="ListParagraph"/>
        <w:ind w:left="0" w:firstLine="360"/>
        <w:jc w:val="both"/>
        <w:rPr>
          <w:rFonts w:ascii="Times New Roman" w:hAnsi="Times New Roman" w:cs="Times New Roman"/>
          <w:sz w:val="20"/>
          <w:szCs w:val="20"/>
          <w:lang w:val="en-US"/>
        </w:rPr>
      </w:pPr>
      <w:r w:rsidRPr="00153C08">
        <w:rPr>
          <w:rFonts w:ascii="Times New Roman" w:hAnsi="Times New Roman" w:cs="Times New Roman"/>
          <w:bCs/>
          <w:sz w:val="20"/>
          <w:szCs w:val="20"/>
          <w:lang w:val="en-US"/>
        </w:rPr>
        <w:t xml:space="preserve">Pada UU Merek Tahun 2016 tertulis unsur yang menyesatkan tidak diperbolehkan untuk mendaftar merek dan mendapatkan sertifikat merek. Hal ini tertulis pada Pasal 20 yang menyatakan bahwa merek tidak dapat didaftar </w:t>
      </w:r>
      <w:proofErr w:type="gramStart"/>
      <w:r w:rsidRPr="00153C08">
        <w:rPr>
          <w:rFonts w:ascii="Times New Roman" w:hAnsi="Times New Roman" w:cs="Times New Roman"/>
          <w:bCs/>
          <w:sz w:val="20"/>
          <w:szCs w:val="20"/>
          <w:lang w:val="en-US"/>
        </w:rPr>
        <w:t>jika :</w:t>
      </w:r>
      <w:proofErr w:type="gramEnd"/>
    </w:p>
    <w:p w14:paraId="6C81E4D1" w14:textId="5AF07CE6"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lastRenderedPageBreak/>
        <w:t>a) Bertentangan dengan ideologi negara, peraturan perundang-undangan, moralitas, agama, kesusilaan, atau ketertiban umum;</w:t>
      </w:r>
    </w:p>
    <w:p w14:paraId="4E341C50" w14:textId="2F3C3AFE"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b) Sama dengan, berkaitan dengan, atau hanya menyebut barang dan/atau jasa yang dimohnkan pendaftarannya;</w:t>
      </w:r>
    </w:p>
    <w:p w14:paraId="402F0E24" w14:textId="2361AD44"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c) Memuat unsur yang dapat menyesatkan masyarakat tentang asal, kualitas, jenis, ukuran, macam, tujuan penggunaan barang dan/atau jasa yang dimohonkan pendaftarannya atau merupakan nama varietas tanaman yang dilindungi untuk barang dan/atau jasa yang sejenis;</w:t>
      </w:r>
    </w:p>
    <w:p w14:paraId="683E5630" w14:textId="34638E4D"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d) Memuat keterangan yang tidak sesuai dengan kualitas, manfaat, atau khasiat dari barang dan/atau jasa yang diproduksi;</w:t>
      </w:r>
    </w:p>
    <w:p w14:paraId="3A7D6AD8" w14:textId="7BA66FB5"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e) Tidak memiliki daya pembeda; dan/atau</w:t>
      </w:r>
    </w:p>
    <w:p w14:paraId="37FD18F1" w14:textId="5DA9FEBE"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f) Merupakan nama umum dan/atau lambang milik umum.</w:t>
      </w:r>
    </w:p>
    <w:p w14:paraId="5D9E9BDC" w14:textId="2887CEBD"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Mencermati Pasal 20 huruf c dan d UU Merek Tahun 2016 bahwa pendaftar merek tidak boleh (c) memuat unsur yang dapat menyesatkan masyarakat tentang asal, kualitas, jenis, ukuran, macam, tujuan penggunaan barang dan/atau jasa yang dimohonkan pendaftarannya atau merupakan nama varietas tanaman yang dilindungi untuk barang dan/atau jasa yang sejenis dan (d) memuat keterangan yang tidak sesuai dengan kualitas, manfaat, atau khasiat dari barang dan/atau jasan yang diproduksi.</w:t>
      </w:r>
    </w:p>
    <w:p w14:paraId="7D12FE4D" w14:textId="27F70486"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Penjelasan kedua huruf pada Pasal 20 UU M</w:t>
      </w:r>
      <w:r w:rsidR="000575A4" w:rsidRPr="00153C08">
        <w:rPr>
          <w:rFonts w:ascii="Times New Roman" w:hAnsi="Times New Roman" w:cs="Times New Roman"/>
          <w:bCs/>
          <w:sz w:val="20"/>
          <w:szCs w:val="20"/>
          <w:lang w:val="en-US"/>
        </w:rPr>
        <w:t>erek tahun 2016 tersebut adalah</w:t>
      </w:r>
      <w:r w:rsidRPr="00153C08">
        <w:rPr>
          <w:rFonts w:ascii="Times New Roman" w:hAnsi="Times New Roman" w:cs="Times New Roman"/>
          <w:bCs/>
          <w:sz w:val="20"/>
          <w:szCs w:val="20"/>
          <w:lang w:val="en-US"/>
        </w:rPr>
        <w:t>:</w:t>
      </w:r>
    </w:p>
    <w:p w14:paraId="704250D9" w14:textId="7958483D"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c) Yang dimaksud dengan “memuat unsur yang dapat menyesatkan “Merek Kecap No.1” tidak dapat didaftarkan karena menyesatkan masyarakat terkait dengan kualitas barang, Merek “netto 100 gram” tidak dapat didaftarkan karena menyesatkan masyarakat terkait dengan ukuran barang.</w:t>
      </w:r>
    </w:p>
    <w:p w14:paraId="15481AAB" w14:textId="262B80BF"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d) Yang dimaksud dengan “memuat keterangan yang tidak sesuai dengan </w:t>
      </w:r>
      <w:r w:rsidRPr="00153C08">
        <w:rPr>
          <w:rFonts w:ascii="Times New Roman" w:hAnsi="Times New Roman" w:cs="Times New Roman"/>
          <w:bCs/>
          <w:sz w:val="20"/>
          <w:szCs w:val="20"/>
          <w:lang w:val="en-US"/>
        </w:rPr>
        <w:lastRenderedPageBreak/>
        <w:t>kualitas, manfaat, atau khasiat dari barang dan/atau jasa yang diproduksi” adalah mencantumkan keterangan yang tidak sesuai dengan kualitas, manfaat, khasiat, dan/atau risiko dari produk dimaksud. Contohnya: obat yang dapat menyembuhkan seribu satu penyakit, rokok yang aman bagi kesehatan.</w:t>
      </w:r>
    </w:p>
    <w:p w14:paraId="00E925D2" w14:textId="77777777" w:rsidR="00153C08"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Ini memperjelas bahwa kata menyesatkan dan memuat keterangan yang tidak sesuai dengan kualitas </w:t>
      </w:r>
      <w:proofErr w:type="gramStart"/>
      <w:r w:rsidRPr="00153C08">
        <w:rPr>
          <w:rFonts w:ascii="Times New Roman" w:hAnsi="Times New Roman" w:cs="Times New Roman"/>
          <w:bCs/>
          <w:sz w:val="20"/>
          <w:szCs w:val="20"/>
          <w:lang w:val="en-US"/>
        </w:rPr>
        <w:t>dilarang  untuk</w:t>
      </w:r>
      <w:proofErr w:type="gramEnd"/>
      <w:r w:rsidRPr="00153C08">
        <w:rPr>
          <w:rFonts w:ascii="Times New Roman" w:hAnsi="Times New Roman" w:cs="Times New Roman"/>
          <w:bCs/>
          <w:sz w:val="20"/>
          <w:szCs w:val="20"/>
          <w:lang w:val="en-US"/>
        </w:rPr>
        <w:t xml:space="preserve"> mendaftarkan merek dan mendapatkan sertifikat merek menurut peraturan perundang-undangan Merek yang berlaku.</w:t>
      </w:r>
    </w:p>
    <w:p w14:paraId="5A314130" w14:textId="015480FC" w:rsidR="00153C08" w:rsidRPr="00153C08" w:rsidRDefault="00153C08" w:rsidP="00153C08">
      <w:pPr>
        <w:pStyle w:val="ListParagraph"/>
        <w:ind w:left="360" w:firstLine="360"/>
        <w:jc w:val="center"/>
        <w:rPr>
          <w:rFonts w:ascii="Times New Roman" w:hAnsi="Times New Roman" w:cs="Times New Roman"/>
          <w:bCs/>
          <w:sz w:val="20"/>
          <w:szCs w:val="20"/>
          <w:lang w:val="en-US"/>
        </w:rPr>
      </w:pPr>
      <w:r w:rsidRPr="00153C08">
        <w:rPr>
          <w:rFonts w:ascii="Times New Roman" w:hAnsi="Times New Roman" w:cs="Times New Roman"/>
          <w:bCs/>
          <w:sz w:val="20"/>
          <w:szCs w:val="20"/>
          <w:lang w:val="en-US"/>
        </w:rPr>
        <w:t>Gambar 1.3</w:t>
      </w:r>
    </w:p>
    <w:p w14:paraId="6DF6E4FE" w14:textId="3F8FB5F9" w:rsidR="00A60D9E" w:rsidRPr="00153C08" w:rsidRDefault="00153C08" w:rsidP="00153C08">
      <w:pPr>
        <w:pStyle w:val="ListParagraph"/>
        <w:ind w:left="360" w:firstLine="360"/>
        <w:jc w:val="center"/>
        <w:rPr>
          <w:rFonts w:ascii="Times New Roman" w:hAnsi="Times New Roman" w:cs="Times New Roman"/>
          <w:bCs/>
          <w:sz w:val="20"/>
          <w:szCs w:val="20"/>
          <w:lang w:val="en-US"/>
        </w:rPr>
      </w:pPr>
      <w:r w:rsidRPr="00153C08">
        <w:rPr>
          <w:rFonts w:ascii="Times New Roman" w:hAnsi="Times New Roman" w:cs="Times New Roman"/>
          <w:bCs/>
          <w:sz w:val="20"/>
          <w:szCs w:val="20"/>
        </w:rPr>
        <w:t>C</w:t>
      </w:r>
      <w:r w:rsidRPr="00153C08">
        <w:rPr>
          <w:rFonts w:ascii="Times New Roman" w:hAnsi="Times New Roman" w:cs="Times New Roman"/>
          <w:bCs/>
          <w:sz w:val="20"/>
          <w:szCs w:val="20"/>
          <w:lang w:val="en-US"/>
        </w:rPr>
        <w:t>ontoh Rokok Terbaru Merek Sampoerna</w:t>
      </w:r>
    </w:p>
    <w:p w14:paraId="5215EFD4" w14:textId="1EED3694"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noProof/>
          <w:lang w:eastAsia="id-ID"/>
        </w:rPr>
        <w:drawing>
          <wp:inline distT="0" distB="0" distL="0" distR="0" wp14:anchorId="034F06BA" wp14:editId="09C1ACE5">
            <wp:extent cx="1644015" cy="2362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6432" cy="2365673"/>
                    </a:xfrm>
                    <a:prstGeom prst="rect">
                      <a:avLst/>
                    </a:prstGeom>
                    <a:noFill/>
                    <a:ln>
                      <a:noFill/>
                    </a:ln>
                  </pic:spPr>
                </pic:pic>
              </a:graphicData>
            </a:graphic>
          </wp:inline>
        </w:drawing>
      </w:r>
    </w:p>
    <w:p w14:paraId="0D538AA2" w14:textId="68C1CED5" w:rsidR="00A60D9E" w:rsidRPr="00153C08" w:rsidRDefault="007E3AB6"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Sumber :</w:t>
      </w:r>
      <w:r w:rsidRPr="00153C08">
        <w:rPr>
          <w:rFonts w:ascii="Times New Roman" w:hAnsi="Times New Roman" w:cs="Times New Roman"/>
          <w:bCs/>
          <w:sz w:val="20"/>
          <w:szCs w:val="20"/>
          <w:lang w:val="en-US"/>
        </w:rPr>
        <w:fldChar w:fldCharType="begin" w:fldLock="1"/>
      </w:r>
      <w:r w:rsidR="008613AA" w:rsidRPr="00153C08">
        <w:rPr>
          <w:rFonts w:ascii="Times New Roman" w:hAnsi="Times New Roman" w:cs="Times New Roman"/>
          <w:bCs/>
          <w:sz w:val="20"/>
          <w:szCs w:val="20"/>
          <w:lang w:val="en-US"/>
        </w:rPr>
        <w:instrText>ADDIN CSL_CITATION {"citationItems":[{"id":"ITEM-1","itemData":{"URL":"https://ustynazimnyfruzynska.blogspot.com/2020/08/26-gambar-rokok-sampoerna.html","id":"ITEM-1","issued":{"date-parts":[["2020"]]},"title":"Gambar Rokok Sampoerna","type":"webpage"},"uris":["http://www.mendeley.com/documents/?uuid=2db69364-30de-4873-9067-420f3b5fe39c"]}],"mendeley":{"formattedCitation":"(Anon 2020a)","manualFormatting":"(Gambar Rokok Sampoerna, 2020)","plainTextFormattedCitation":"(Anon 2020a)","previouslyFormattedCitation":"(Anon 2020a)"},"properties":{"noteIndex":0},"schema":"https://github.com/citation-style-language/schema/raw/master/csl-citation.json"}</w:instrText>
      </w:r>
      <w:r w:rsidRPr="00153C08">
        <w:rPr>
          <w:rFonts w:ascii="Times New Roman" w:hAnsi="Times New Roman" w:cs="Times New Roman"/>
          <w:bCs/>
          <w:sz w:val="20"/>
          <w:szCs w:val="20"/>
          <w:lang w:val="en-US"/>
        </w:rPr>
        <w:fldChar w:fldCharType="separate"/>
      </w:r>
      <w:r w:rsidR="0090238D" w:rsidRPr="00153C08">
        <w:rPr>
          <w:rFonts w:ascii="Times New Roman" w:hAnsi="Times New Roman" w:cs="Times New Roman"/>
          <w:bCs/>
          <w:noProof/>
          <w:sz w:val="20"/>
          <w:szCs w:val="20"/>
          <w:lang w:val="en-US"/>
        </w:rPr>
        <w:t>(</w:t>
      </w:r>
      <w:r w:rsidR="008D2D82" w:rsidRPr="00153C08">
        <w:rPr>
          <w:rFonts w:ascii="Times New Roman" w:hAnsi="Times New Roman" w:cs="Times New Roman"/>
          <w:bCs/>
          <w:noProof/>
          <w:sz w:val="20"/>
          <w:szCs w:val="20"/>
          <w:lang w:val="en-US"/>
        </w:rPr>
        <w:t>Gambar Rokok Sampoerna,</w:t>
      </w:r>
      <w:r w:rsidR="0090238D" w:rsidRPr="00153C08">
        <w:rPr>
          <w:rFonts w:ascii="Times New Roman" w:hAnsi="Times New Roman" w:cs="Times New Roman"/>
          <w:bCs/>
          <w:noProof/>
          <w:sz w:val="20"/>
          <w:szCs w:val="20"/>
          <w:lang w:val="en-US"/>
        </w:rPr>
        <w:t xml:space="preserve"> 2020)</w:t>
      </w:r>
      <w:r w:rsidRPr="00153C08">
        <w:rPr>
          <w:rFonts w:ascii="Times New Roman" w:hAnsi="Times New Roman" w:cs="Times New Roman"/>
          <w:bCs/>
          <w:sz w:val="20"/>
          <w:szCs w:val="20"/>
          <w:lang w:val="en-US"/>
        </w:rPr>
        <w:fldChar w:fldCharType="end"/>
      </w:r>
    </w:p>
    <w:p w14:paraId="7B54EBEE" w14:textId="77777777" w:rsidR="009F798C" w:rsidRPr="00153C08" w:rsidRDefault="009F798C" w:rsidP="009F798C">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Dalam realitas penerapan aturan hukum sering dijumpai beberapa permasalahan, yaitu mulai dari kekosongan hukum (</w:t>
      </w:r>
      <w:r w:rsidRPr="00153C08">
        <w:rPr>
          <w:rFonts w:ascii="Times New Roman" w:hAnsi="Times New Roman" w:cs="Times New Roman"/>
          <w:bCs/>
          <w:i/>
          <w:sz w:val="20"/>
          <w:szCs w:val="20"/>
          <w:lang w:val="en-US"/>
        </w:rPr>
        <w:t>leemten in het recht</w:t>
      </w:r>
      <w:r w:rsidRPr="00153C08">
        <w:rPr>
          <w:rFonts w:ascii="Times New Roman" w:hAnsi="Times New Roman" w:cs="Times New Roman"/>
          <w:bCs/>
          <w:sz w:val="20"/>
          <w:szCs w:val="20"/>
          <w:lang w:val="en-US"/>
        </w:rPr>
        <w:t>), konflik antar norma hukum (antinomi hukum) dan kekaburan norma (</w:t>
      </w:r>
      <w:r w:rsidRPr="00153C08">
        <w:rPr>
          <w:rFonts w:ascii="Times New Roman" w:hAnsi="Times New Roman" w:cs="Times New Roman"/>
          <w:bCs/>
          <w:i/>
          <w:sz w:val="20"/>
          <w:szCs w:val="20"/>
          <w:lang w:val="en-US"/>
        </w:rPr>
        <w:t>vage normen</w:t>
      </w:r>
      <w:r w:rsidRPr="00153C08">
        <w:rPr>
          <w:rFonts w:ascii="Times New Roman" w:hAnsi="Times New Roman" w:cs="Times New Roman"/>
          <w:bCs/>
          <w:sz w:val="20"/>
          <w:szCs w:val="20"/>
          <w:lang w:val="en-US"/>
        </w:rPr>
        <w:t>) atau norma tidak jelas. Guna menyelesaikan permasalahan hukum tersebut maka berlaku asas preferensi hukum. Asas preferensi hukum adalah asas hukum yang menunjuk hukum mana yang lebih didahulukan untuk diberlakukan, jika dalam suatu peristiwa hukum terakit atau tunduk pada beberapa peraturan.</w:t>
      </w:r>
    </w:p>
    <w:p w14:paraId="03EC156E" w14:textId="0E228A0C" w:rsidR="009F798C" w:rsidRPr="00153C08" w:rsidRDefault="009F798C" w:rsidP="009F798C">
      <w:pPr>
        <w:pStyle w:val="ListParagraph"/>
        <w:ind w:left="360" w:firstLine="360"/>
        <w:jc w:val="both"/>
        <w:rPr>
          <w:rFonts w:ascii="Times New Roman" w:hAnsi="Times New Roman" w:cs="Times New Roman"/>
          <w:bCs/>
          <w:sz w:val="20"/>
          <w:szCs w:val="20"/>
        </w:rPr>
      </w:pPr>
      <w:r w:rsidRPr="00153C08">
        <w:rPr>
          <w:rFonts w:ascii="Times New Roman" w:hAnsi="Times New Roman" w:cs="Times New Roman"/>
          <w:bCs/>
          <w:sz w:val="20"/>
          <w:szCs w:val="20"/>
          <w:lang w:val="en-US"/>
        </w:rPr>
        <w:lastRenderedPageBreak/>
        <w:t xml:space="preserve">Shidarta dan Petrus Lakonawa berpendapat asas preferensi hukum berperan sebagai penyelesai konflik di antara norma-norma hukum positif. Apabila dalam suatu perkara terdapat sejumlah undang-undang yang berlaku menjadi hukum positif dan terjadi konflik di antara hukum positif tersebut, maka asas preferensi hukum hadir sesuai kegunaannya untuk memastikan peraturan perundang-undangan mana yang harus dipakai sebagai rujukan. Oleh karena itu, asas preferensi hukum disebut sebagai pengobat hukum </w:t>
      </w:r>
      <w:r w:rsidRPr="00153C08">
        <w:rPr>
          <w:rFonts w:ascii="Times New Roman" w:hAnsi="Times New Roman" w:cs="Times New Roman"/>
          <w:bCs/>
          <w:i/>
          <w:iCs/>
          <w:sz w:val="20"/>
          <w:szCs w:val="20"/>
          <w:lang w:val="en-US"/>
        </w:rPr>
        <w:t>(legal remedies</w:t>
      </w:r>
      <w:r w:rsidR="00153C08" w:rsidRPr="00153C08">
        <w:rPr>
          <w:rFonts w:ascii="Times New Roman" w:hAnsi="Times New Roman" w:cs="Times New Roman"/>
          <w:bCs/>
          <w:sz w:val="20"/>
          <w:szCs w:val="20"/>
          <w:lang w:val="en-US"/>
        </w:rPr>
        <w:t xml:space="preserve">) </w:t>
      </w:r>
      <w:r w:rsidR="005240D5" w:rsidRPr="00153C08">
        <w:rPr>
          <w:rFonts w:ascii="Times New Roman" w:hAnsi="Times New Roman" w:cs="Times New Roman"/>
          <w:bCs/>
          <w:sz w:val="20"/>
          <w:szCs w:val="20"/>
          <w:lang w:val="en-US"/>
        </w:rPr>
        <w:fldChar w:fldCharType="begin" w:fldLock="1"/>
      </w:r>
      <w:r w:rsidR="0090238D" w:rsidRPr="00153C08">
        <w:rPr>
          <w:rFonts w:ascii="Times New Roman" w:hAnsi="Times New Roman" w:cs="Times New Roman"/>
          <w:bCs/>
          <w:sz w:val="20"/>
          <w:szCs w:val="20"/>
          <w:lang w:val="en-US"/>
        </w:rPr>
        <w:instrText>ADDIN CSL_CITATION {"citationItems":[{"id":"ITEM-1","itemData":{"URL":"http://business-law.binus.ac.id","accessed":{"date-parts":[["2021","1","3"]]},"author":[{"dropping-particle":"","family":"Lakonawa","given":"Shidarta dan Petrus","non-dropping-particle":"","parse-names":false,"suffix":""}],"container-title":"BINUS University Rubric Of faculty Members","id":"ITEM-1","issued":{"date-parts":[["2018"]]},"title":"Lex Specialis Derogat Legi Generali: Makna dan Penggunaannya","type":"webpage"},"uris":["http://www.mendeley.com/documents/?uuid=11ab927b-47bc-485a-af32-1dd7797ad32f"]}],"mendeley":{"formattedCitation":"(Lakonawa 2018)","plainTextFormattedCitation":"(Lakonawa 2018)","previouslyFormattedCitation":"(Lakonawa 2018)"},"properties":{"noteIndex":0},"schema":"https://github.com/citation-style-language/schema/raw/master/csl-citation.json"}</w:instrText>
      </w:r>
      <w:r w:rsidR="005240D5" w:rsidRPr="00153C08">
        <w:rPr>
          <w:rFonts w:ascii="Times New Roman" w:hAnsi="Times New Roman" w:cs="Times New Roman"/>
          <w:bCs/>
          <w:sz w:val="20"/>
          <w:szCs w:val="20"/>
          <w:lang w:val="en-US"/>
        </w:rPr>
        <w:fldChar w:fldCharType="separate"/>
      </w:r>
      <w:r w:rsidR="0090238D" w:rsidRPr="00153C08">
        <w:rPr>
          <w:rFonts w:ascii="Times New Roman" w:hAnsi="Times New Roman" w:cs="Times New Roman"/>
          <w:bCs/>
          <w:noProof/>
          <w:sz w:val="20"/>
          <w:szCs w:val="20"/>
          <w:lang w:val="en-US"/>
        </w:rPr>
        <w:t>(Lakonawa 2018)</w:t>
      </w:r>
      <w:r w:rsidR="005240D5" w:rsidRPr="00153C08">
        <w:rPr>
          <w:rFonts w:ascii="Times New Roman" w:hAnsi="Times New Roman" w:cs="Times New Roman"/>
          <w:bCs/>
          <w:sz w:val="20"/>
          <w:szCs w:val="20"/>
          <w:lang w:val="en-US"/>
        </w:rPr>
        <w:fldChar w:fldCharType="end"/>
      </w:r>
      <w:r w:rsidR="00153C08" w:rsidRPr="00153C08">
        <w:rPr>
          <w:rFonts w:ascii="Times New Roman" w:hAnsi="Times New Roman" w:cs="Times New Roman"/>
          <w:bCs/>
          <w:sz w:val="20"/>
          <w:szCs w:val="20"/>
        </w:rPr>
        <w:t>.</w:t>
      </w:r>
    </w:p>
    <w:p w14:paraId="2B2CE9F2" w14:textId="1603769A" w:rsidR="009F798C" w:rsidRPr="00153C08" w:rsidRDefault="009F798C" w:rsidP="009F798C">
      <w:pPr>
        <w:pStyle w:val="ListParagraph"/>
        <w:ind w:left="360" w:firstLine="360"/>
        <w:jc w:val="both"/>
        <w:rPr>
          <w:rFonts w:ascii="Times New Roman" w:hAnsi="Times New Roman" w:cs="Times New Roman"/>
          <w:sz w:val="20"/>
          <w:szCs w:val="20"/>
          <w:lang w:val="en-US"/>
        </w:rPr>
      </w:pPr>
      <w:r w:rsidRPr="00153C08">
        <w:rPr>
          <w:rFonts w:ascii="Times New Roman" w:hAnsi="Times New Roman" w:cs="Times New Roman"/>
          <w:sz w:val="20"/>
          <w:szCs w:val="20"/>
          <w:lang w:val="en-US"/>
        </w:rPr>
        <w:t xml:space="preserve">Menurut P.W Brouwer sebagaimana dikutip oleh </w:t>
      </w:r>
      <w:r w:rsidR="0090238D" w:rsidRPr="00153C08">
        <w:rPr>
          <w:rFonts w:ascii="Times New Roman" w:hAnsi="Times New Roman" w:cs="Times New Roman"/>
          <w:sz w:val="20"/>
          <w:szCs w:val="20"/>
          <w:lang w:val="en-US"/>
        </w:rPr>
        <w:fldChar w:fldCharType="begin" w:fldLock="1"/>
      </w:r>
      <w:r w:rsidR="0090238D" w:rsidRPr="00153C08">
        <w:rPr>
          <w:rFonts w:ascii="Times New Roman" w:hAnsi="Times New Roman" w:cs="Times New Roman"/>
          <w:sz w:val="20"/>
          <w:szCs w:val="20"/>
          <w:lang w:val="en-US"/>
        </w:rPr>
        <w:instrText>ADDIN CSL_CITATION {"citationItems":[{"id":"ITEM-1","itemData":{"author":[{"dropping-particle":"","family":"Hadjon","given":"Philipus M.","non-dropping-particle":"","parse-names":false,"suffix":""}],"edition":"Cetakan IV","id":"ITEM-1","issued":{"date-parts":[["2009"]]},"publisher":"Gadjah Mada University Press","publisher-place":"Yogyakarta","title":"Argumentasi Hukum","type":"book"},"uris":["http://www.mendeley.com/documents/?uuid=e553eb13-d3c2-4253-9403-7e6d87871e69"]}],"mendeley":{"formattedCitation":"(Hadjon 2009)","manualFormatting":"(Philipus M Hadjon, 2009)","plainTextFormattedCitation":"(Hadjon 2009)","previouslyFormattedCitation":"(Hadjon 2009)"},"properties":{"noteIndex":0},"schema":"https://github.com/citation-style-language/schema/raw/master/csl-citation.json"}</w:instrText>
      </w:r>
      <w:r w:rsidR="0090238D" w:rsidRPr="00153C08">
        <w:rPr>
          <w:rFonts w:ascii="Times New Roman" w:hAnsi="Times New Roman" w:cs="Times New Roman"/>
          <w:sz w:val="20"/>
          <w:szCs w:val="20"/>
          <w:lang w:val="en-US"/>
        </w:rPr>
        <w:fldChar w:fldCharType="separate"/>
      </w:r>
      <w:r w:rsidR="0090238D" w:rsidRPr="00153C08">
        <w:rPr>
          <w:rFonts w:ascii="Times New Roman" w:hAnsi="Times New Roman" w:cs="Times New Roman"/>
          <w:noProof/>
          <w:sz w:val="20"/>
          <w:szCs w:val="20"/>
          <w:lang w:val="en-US"/>
        </w:rPr>
        <w:t>(Philipus M Hadjon, 2009)</w:t>
      </w:r>
      <w:r w:rsidR="0090238D" w:rsidRPr="00153C08">
        <w:rPr>
          <w:rFonts w:ascii="Times New Roman" w:hAnsi="Times New Roman" w:cs="Times New Roman"/>
          <w:sz w:val="20"/>
          <w:szCs w:val="20"/>
          <w:lang w:val="en-US"/>
        </w:rPr>
        <w:fldChar w:fldCharType="end"/>
      </w:r>
      <w:r w:rsidRPr="00153C08">
        <w:rPr>
          <w:rFonts w:ascii="Times New Roman" w:hAnsi="Times New Roman" w:cs="Times New Roman"/>
          <w:sz w:val="20"/>
          <w:szCs w:val="20"/>
          <w:lang w:val="en-US"/>
        </w:rPr>
        <w:t>, dalam menghadapi konflik antar norma hukum, dapatlah dilakukan langkah praktis penyelesaian konflik tersebut, yaitu :</w:t>
      </w:r>
    </w:p>
    <w:p w14:paraId="564F962F" w14:textId="413A0270" w:rsidR="009F798C" w:rsidRPr="00153C08" w:rsidRDefault="009F798C" w:rsidP="009F798C">
      <w:pPr>
        <w:pStyle w:val="ListParagraph"/>
        <w:ind w:left="360" w:firstLine="360"/>
        <w:jc w:val="both"/>
        <w:rPr>
          <w:rFonts w:ascii="Times New Roman" w:hAnsi="Times New Roman" w:cs="Times New Roman"/>
          <w:bCs/>
          <w:sz w:val="20"/>
          <w:szCs w:val="20"/>
          <w:lang w:val="en-US"/>
        </w:rPr>
      </w:pPr>
      <w:proofErr w:type="gramStart"/>
      <w:r w:rsidRPr="00153C08">
        <w:rPr>
          <w:rFonts w:ascii="Times New Roman" w:hAnsi="Times New Roman" w:cs="Times New Roman"/>
          <w:bCs/>
          <w:i/>
          <w:iCs/>
          <w:sz w:val="20"/>
          <w:szCs w:val="20"/>
          <w:lang w:val="en-US"/>
        </w:rPr>
        <w:t>Pertama</w:t>
      </w:r>
      <w:r w:rsidRPr="00153C08">
        <w:rPr>
          <w:rFonts w:ascii="Times New Roman" w:hAnsi="Times New Roman" w:cs="Times New Roman"/>
          <w:bCs/>
          <w:sz w:val="20"/>
          <w:szCs w:val="20"/>
          <w:lang w:val="en-US"/>
        </w:rPr>
        <w:t>,Pengingkatan</w:t>
      </w:r>
      <w:proofErr w:type="gramEnd"/>
      <w:r w:rsidRPr="00153C08">
        <w:rPr>
          <w:rFonts w:ascii="Times New Roman" w:hAnsi="Times New Roman" w:cs="Times New Roman"/>
          <w:bCs/>
          <w:sz w:val="20"/>
          <w:szCs w:val="20"/>
          <w:lang w:val="en-US"/>
        </w:rPr>
        <w:t xml:space="preserve"> </w:t>
      </w:r>
      <w:r w:rsidRPr="00153C08">
        <w:rPr>
          <w:rFonts w:ascii="Times New Roman" w:hAnsi="Times New Roman" w:cs="Times New Roman"/>
          <w:bCs/>
          <w:i/>
          <w:iCs/>
          <w:sz w:val="20"/>
          <w:szCs w:val="20"/>
          <w:lang w:val="en-US"/>
        </w:rPr>
        <w:t>(disavowal</w:t>
      </w:r>
      <w:r w:rsidRPr="00153C08">
        <w:rPr>
          <w:rFonts w:ascii="Times New Roman" w:hAnsi="Times New Roman" w:cs="Times New Roman"/>
          <w:bCs/>
          <w:sz w:val="20"/>
          <w:szCs w:val="20"/>
          <w:lang w:val="en-US"/>
        </w:rPr>
        <w:t>). Langkah ini seringkali merupakan suatu paradoks dengan mempertahankan tidak ada konflik norma. seringkali konflik itu terjadi berkenaan dengan asas lex specialis dalam konflik pragmatis atau dalam konflik logika interpretasi sebagai pragmatis. Suatu contoh yang lazim, yaitu membedakan wilayah hukum seperti antara hukum privat dan juga hukum publik dengan berargumentasi bahwasannya 2(dua) hukum tersebut diterapkan secara terpisah meskipun dirasakan bahwa antara kedua ketentuan tersebut ada konflik norma.</w:t>
      </w:r>
    </w:p>
    <w:p w14:paraId="46416BC1" w14:textId="77777777" w:rsidR="009F798C" w:rsidRPr="00153C08" w:rsidRDefault="009F798C" w:rsidP="009F798C">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i/>
          <w:iCs/>
          <w:sz w:val="20"/>
          <w:szCs w:val="20"/>
          <w:lang w:val="en-US"/>
        </w:rPr>
        <w:t>Kedua</w:t>
      </w:r>
      <w:r w:rsidRPr="00153C08">
        <w:rPr>
          <w:rFonts w:ascii="Times New Roman" w:hAnsi="Times New Roman" w:cs="Times New Roman"/>
          <w:bCs/>
          <w:sz w:val="20"/>
          <w:szCs w:val="20"/>
          <w:lang w:val="en-US"/>
        </w:rPr>
        <w:t>, yaitu Penafsiran ulang (</w:t>
      </w:r>
      <w:r w:rsidRPr="00153C08">
        <w:rPr>
          <w:rFonts w:ascii="Times New Roman" w:hAnsi="Times New Roman" w:cs="Times New Roman"/>
          <w:bCs/>
          <w:i/>
          <w:iCs/>
          <w:sz w:val="20"/>
          <w:szCs w:val="20"/>
          <w:lang w:val="en-US"/>
        </w:rPr>
        <w:t>reinterpretation</w:t>
      </w:r>
      <w:r w:rsidRPr="00153C08">
        <w:rPr>
          <w:rFonts w:ascii="Times New Roman" w:hAnsi="Times New Roman" w:cs="Times New Roman"/>
          <w:bCs/>
          <w:sz w:val="20"/>
          <w:szCs w:val="20"/>
          <w:lang w:val="en-US"/>
        </w:rPr>
        <w:t>). Dalam kaitan penerapan 3(tiga) asas preverensi hukum haruslah dibedakan, yang pertama adalah reinterpretasi, yaitu dengan mengikuti asas-asas preferensi, menginterpretasikan lagi norma yang utama dengan cara yang lebih fleksibel.</w:t>
      </w:r>
    </w:p>
    <w:p w14:paraId="56CFAD6B" w14:textId="77777777" w:rsidR="009F798C" w:rsidRPr="00153C08" w:rsidRDefault="009F798C" w:rsidP="009F798C">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i/>
          <w:iCs/>
          <w:sz w:val="20"/>
          <w:szCs w:val="20"/>
          <w:lang w:val="en-US"/>
        </w:rPr>
        <w:t>Ketiga</w:t>
      </w:r>
      <w:r w:rsidRPr="00153C08">
        <w:rPr>
          <w:rFonts w:ascii="Times New Roman" w:hAnsi="Times New Roman" w:cs="Times New Roman"/>
          <w:bCs/>
          <w:sz w:val="20"/>
          <w:szCs w:val="20"/>
          <w:lang w:val="en-US"/>
        </w:rPr>
        <w:t>, pembatalan (</w:t>
      </w:r>
      <w:r w:rsidRPr="00153C08">
        <w:rPr>
          <w:rFonts w:ascii="Times New Roman" w:hAnsi="Times New Roman" w:cs="Times New Roman"/>
          <w:bCs/>
          <w:i/>
          <w:iCs/>
          <w:sz w:val="20"/>
          <w:szCs w:val="20"/>
          <w:lang w:val="en-US"/>
        </w:rPr>
        <w:t>invalidation</w:t>
      </w:r>
      <w:r w:rsidRPr="00153C08">
        <w:rPr>
          <w:rFonts w:ascii="Times New Roman" w:hAnsi="Times New Roman" w:cs="Times New Roman"/>
          <w:bCs/>
          <w:sz w:val="20"/>
          <w:szCs w:val="20"/>
          <w:lang w:val="en-US"/>
        </w:rPr>
        <w:t xml:space="preserve">). Terdapat 2 (dua) macam, yaitu abstrak normal dan praktikal. Pembatalan abstrak normal dilakukan misalnya oleh suatu lembaga khusus, kalau di Indonesia pembatalan Peraturan </w:t>
      </w:r>
      <w:r w:rsidRPr="00153C08">
        <w:rPr>
          <w:rFonts w:ascii="Times New Roman" w:hAnsi="Times New Roman" w:cs="Times New Roman"/>
          <w:bCs/>
          <w:sz w:val="20"/>
          <w:szCs w:val="20"/>
          <w:lang w:val="en-US"/>
        </w:rPr>
        <w:lastRenderedPageBreak/>
        <w:t>Pemerintah (PP) ke bawah di laksanakan oleh Mahkahmah Agung. Adapun pembatalan praktikal yaitu tidak menerapkan norma tersebut di dalam kasus konkret. Dalam praktik peradilan Indonesia, dikenal dengan mengenyampingkan.</w:t>
      </w:r>
    </w:p>
    <w:p w14:paraId="783CC7B2" w14:textId="77777777" w:rsidR="009F798C" w:rsidRPr="00153C08" w:rsidRDefault="009F798C" w:rsidP="009F798C">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i/>
          <w:iCs/>
          <w:sz w:val="20"/>
          <w:szCs w:val="20"/>
          <w:lang w:val="en-US"/>
        </w:rPr>
        <w:t>Keempat,</w:t>
      </w:r>
      <w:r w:rsidRPr="00153C08">
        <w:rPr>
          <w:rFonts w:ascii="Times New Roman" w:hAnsi="Times New Roman" w:cs="Times New Roman"/>
          <w:bCs/>
          <w:sz w:val="20"/>
          <w:szCs w:val="20"/>
          <w:lang w:val="en-US"/>
        </w:rPr>
        <w:t xml:space="preserve"> Pemulihan (</w:t>
      </w:r>
      <w:r w:rsidRPr="00153C08">
        <w:rPr>
          <w:rFonts w:ascii="Times New Roman" w:hAnsi="Times New Roman" w:cs="Times New Roman"/>
          <w:bCs/>
          <w:i/>
          <w:iCs/>
          <w:sz w:val="20"/>
          <w:szCs w:val="20"/>
          <w:lang w:val="en-US"/>
        </w:rPr>
        <w:t>remedy</w:t>
      </w:r>
      <w:r w:rsidRPr="00153C08">
        <w:rPr>
          <w:rFonts w:ascii="Times New Roman" w:hAnsi="Times New Roman" w:cs="Times New Roman"/>
          <w:bCs/>
          <w:sz w:val="20"/>
          <w:szCs w:val="20"/>
          <w:lang w:val="en-US"/>
        </w:rPr>
        <w:t>). Dengan melakukan pertimbangan pemulihan, dapat untuk membatalkan satu ketentuan. Misalnya dalam hal satu norma yang unggul dalam over ruled norm. Berkaitan dengan aspek ekonomi, maka sebagai ganti membatalkan norma yang kalah, dengan memberikan kompensasi.</w:t>
      </w:r>
    </w:p>
    <w:p w14:paraId="20FD60CA" w14:textId="25819A92" w:rsidR="00A60D9E" w:rsidRPr="00153C08" w:rsidRDefault="009F798C" w:rsidP="009F798C">
      <w:pPr>
        <w:pStyle w:val="ListParagraph"/>
        <w:ind w:left="360" w:firstLine="360"/>
        <w:jc w:val="both"/>
        <w:rPr>
          <w:rFonts w:ascii="Times New Roman" w:hAnsi="Times New Roman" w:cs="Times New Roman"/>
          <w:bCs/>
          <w:sz w:val="20"/>
          <w:szCs w:val="20"/>
        </w:rPr>
      </w:pPr>
      <w:r w:rsidRPr="00153C08">
        <w:rPr>
          <w:rFonts w:ascii="Times New Roman" w:hAnsi="Times New Roman" w:cs="Times New Roman"/>
          <w:bCs/>
          <w:sz w:val="20"/>
          <w:szCs w:val="20"/>
          <w:lang w:val="en-US"/>
        </w:rPr>
        <w:t>Menurut Hans Kelsen (</w:t>
      </w:r>
      <w:r w:rsidRPr="00153C08">
        <w:rPr>
          <w:rFonts w:ascii="Times New Roman" w:hAnsi="Times New Roman" w:cs="Times New Roman"/>
          <w:bCs/>
          <w:i/>
          <w:iCs/>
          <w:sz w:val="20"/>
          <w:szCs w:val="20"/>
          <w:lang w:val="en-US"/>
        </w:rPr>
        <w:t>stufentheorie</w:t>
      </w:r>
      <w:r w:rsidRPr="00153C08">
        <w:rPr>
          <w:rFonts w:ascii="Times New Roman" w:hAnsi="Times New Roman" w:cs="Times New Roman"/>
          <w:bCs/>
          <w:sz w:val="20"/>
          <w:szCs w:val="20"/>
          <w:lang w:val="en-US"/>
        </w:rPr>
        <w:t>), norma itu berjenjang berlapis-lapis dalam suatu susunan hierarki. Pengertiannya, norma hukum yang dibawah berlaku dan bersumber, dan berdsar dari norma yang lebih tinggi, dan norma lebih tinggi juga bersumber dan berdasar dari norma yang lebih tinggi lagi begitu seterusnya sampai berhenti pada suatu norma tertinggi yang disebut sebagai Norma Dasar (</w:t>
      </w:r>
      <w:r w:rsidRPr="00153C08">
        <w:rPr>
          <w:rFonts w:ascii="Times New Roman" w:hAnsi="Times New Roman" w:cs="Times New Roman"/>
          <w:bCs/>
          <w:i/>
          <w:iCs/>
          <w:sz w:val="20"/>
          <w:szCs w:val="20"/>
          <w:lang w:val="en-US"/>
        </w:rPr>
        <w:t>Grundnorm</w:t>
      </w:r>
      <w:r w:rsidRPr="00153C08">
        <w:rPr>
          <w:rFonts w:ascii="Times New Roman" w:hAnsi="Times New Roman" w:cs="Times New Roman"/>
          <w:bCs/>
          <w:sz w:val="20"/>
          <w:szCs w:val="20"/>
          <w:lang w:val="en-US"/>
        </w:rPr>
        <w:t>) dan termasuk dalam sistem norma yang dinamis. Oleh sebab itu, hukum selalu dibentuk dan dihapus oleh lembaga otoritas-otoritasnya yang berwenang membentuknya, berdasarkan norma yang lebih tinggi, sehingga norma yang lebih rendah (</w:t>
      </w:r>
      <w:r w:rsidRPr="00153C08">
        <w:rPr>
          <w:rFonts w:ascii="Times New Roman" w:hAnsi="Times New Roman" w:cs="Times New Roman"/>
          <w:bCs/>
          <w:i/>
          <w:iCs/>
          <w:sz w:val="20"/>
          <w:szCs w:val="20"/>
          <w:lang w:val="en-US"/>
        </w:rPr>
        <w:t>inferior</w:t>
      </w:r>
      <w:r w:rsidRPr="00153C08">
        <w:rPr>
          <w:rFonts w:ascii="Times New Roman" w:hAnsi="Times New Roman" w:cs="Times New Roman"/>
          <w:bCs/>
          <w:sz w:val="20"/>
          <w:szCs w:val="20"/>
          <w:lang w:val="en-US"/>
        </w:rPr>
        <w:t>) dapat dibentuk berdasarkan norma yang lebih tinggi (</w:t>
      </w:r>
      <w:r w:rsidRPr="00153C08">
        <w:rPr>
          <w:rFonts w:ascii="Times New Roman" w:hAnsi="Times New Roman" w:cs="Times New Roman"/>
          <w:bCs/>
          <w:i/>
          <w:iCs/>
          <w:sz w:val="20"/>
          <w:szCs w:val="20"/>
          <w:lang w:val="en-US"/>
        </w:rPr>
        <w:t>superior</w:t>
      </w:r>
      <w:r w:rsidRPr="00153C08">
        <w:rPr>
          <w:rFonts w:ascii="Times New Roman" w:hAnsi="Times New Roman" w:cs="Times New Roman"/>
          <w:bCs/>
          <w:sz w:val="20"/>
          <w:szCs w:val="20"/>
          <w:lang w:val="en-US"/>
        </w:rPr>
        <w:t>), pada akhirnya hukum menjadi berjenjang-jenjang dan berlapis</w:t>
      </w:r>
      <w:r w:rsidR="00153C08" w:rsidRPr="00153C08">
        <w:rPr>
          <w:rFonts w:ascii="Times New Roman" w:hAnsi="Times New Roman" w:cs="Times New Roman"/>
          <w:bCs/>
          <w:sz w:val="20"/>
          <w:szCs w:val="20"/>
          <w:lang w:val="en-US"/>
        </w:rPr>
        <w:t xml:space="preserve">-lapis membentuk suatu hierarki </w:t>
      </w:r>
      <w:r w:rsidR="002967A6" w:rsidRPr="00153C08">
        <w:rPr>
          <w:rFonts w:ascii="Times New Roman" w:hAnsi="Times New Roman" w:cs="Times New Roman"/>
          <w:bCs/>
          <w:sz w:val="20"/>
          <w:szCs w:val="20"/>
          <w:lang w:val="en-US"/>
        </w:rPr>
        <w:fldChar w:fldCharType="begin" w:fldLock="1"/>
      </w:r>
      <w:r w:rsidR="0090238D" w:rsidRPr="00153C08">
        <w:rPr>
          <w:rFonts w:ascii="Times New Roman" w:hAnsi="Times New Roman" w:cs="Times New Roman"/>
          <w:bCs/>
          <w:sz w:val="20"/>
          <w:szCs w:val="20"/>
          <w:lang w:val="en-US"/>
        </w:rPr>
        <w:instrText>ADDIN CSL_CITATION {"citationItems":[{"id":"ITEM-1","itemData":{"author":[{"dropping-particle":"","family":"Kelsen","given":"Hans","non-dropping-particle":"","parse-names":false,"suffix":""}],"edition":"cetakan ke","id":"ITEM-1","issued":{"date-parts":[["2010"]]},"number-of-pages":"179","publisher":"Nusa Media","publisher-place":"Bandung","title":"Teori Umum Tentang Hukum dan Negara (theory of law and state) diterjemahkan Rasul Muttakin","type":"book"},"uris":["http://www.mendeley.com/documents/?uuid=267b464c-9489-417e-908c-1ca0ddd2bcef"]}],"mendeley":{"formattedCitation":"(Kelsen 2010)","manualFormatting":"(Hans Kelsen, 2010)","plainTextFormattedCitation":"(Kelsen 2010)","previouslyFormattedCitation":"(Kelsen 2010)"},"properties":{"noteIndex":0},"schema":"https://github.com/citation-style-language/schema/raw/master/csl-citation.json"}</w:instrText>
      </w:r>
      <w:r w:rsidR="002967A6" w:rsidRPr="00153C08">
        <w:rPr>
          <w:rFonts w:ascii="Times New Roman" w:hAnsi="Times New Roman" w:cs="Times New Roman"/>
          <w:bCs/>
          <w:sz w:val="20"/>
          <w:szCs w:val="20"/>
          <w:lang w:val="en-US"/>
        </w:rPr>
        <w:fldChar w:fldCharType="separate"/>
      </w:r>
      <w:r w:rsidR="002967A6" w:rsidRPr="00153C08">
        <w:rPr>
          <w:rFonts w:ascii="Times New Roman" w:hAnsi="Times New Roman" w:cs="Times New Roman"/>
          <w:bCs/>
          <w:noProof/>
          <w:sz w:val="20"/>
          <w:szCs w:val="20"/>
          <w:lang w:val="en-US"/>
        </w:rPr>
        <w:t>(Hans Kelsen, 2010)</w:t>
      </w:r>
      <w:r w:rsidR="002967A6" w:rsidRPr="00153C08">
        <w:rPr>
          <w:rFonts w:ascii="Times New Roman" w:hAnsi="Times New Roman" w:cs="Times New Roman"/>
          <w:bCs/>
          <w:sz w:val="20"/>
          <w:szCs w:val="20"/>
          <w:lang w:val="en-US"/>
        </w:rPr>
        <w:fldChar w:fldCharType="end"/>
      </w:r>
      <w:r w:rsidR="00153C08" w:rsidRPr="00153C08">
        <w:rPr>
          <w:rFonts w:ascii="Times New Roman" w:hAnsi="Times New Roman" w:cs="Times New Roman"/>
          <w:bCs/>
          <w:sz w:val="20"/>
          <w:szCs w:val="20"/>
        </w:rPr>
        <w:t>.</w:t>
      </w:r>
    </w:p>
    <w:p w14:paraId="73306D28" w14:textId="3CC7484D"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Dari kedua peraturan tersebut yang dimana disini terjadi pertentangan norma (norma konflik) yang berada dalam Pasal 24 PP No 19 Tahun 2012 dan Permenkes Tahun 2013 yang menjadi dasar di lakukannya penelitian ini digunakan asas preferensi.</w:t>
      </w:r>
    </w:p>
    <w:p w14:paraId="442D8CF0" w14:textId="0882ED9E" w:rsidR="00A60D9E" w:rsidRPr="00153C08" w:rsidRDefault="00A60D9E" w:rsidP="00A60D9E">
      <w:pPr>
        <w:pStyle w:val="ListParagraph"/>
        <w:numPr>
          <w:ilvl w:val="0"/>
          <w:numId w:val="4"/>
        </w:numPr>
        <w:jc w:val="both"/>
        <w:rPr>
          <w:rFonts w:ascii="Times New Roman" w:hAnsi="Times New Roman" w:cs="Times New Roman"/>
          <w:b/>
          <w:sz w:val="20"/>
          <w:szCs w:val="20"/>
          <w:lang w:val="en-US"/>
        </w:rPr>
      </w:pPr>
      <w:r w:rsidRPr="00153C08">
        <w:rPr>
          <w:rFonts w:ascii="Times New Roman" w:hAnsi="Times New Roman" w:cs="Times New Roman"/>
          <w:b/>
          <w:sz w:val="20"/>
          <w:szCs w:val="20"/>
          <w:lang w:val="en-US"/>
        </w:rPr>
        <w:t>Tentang Asas Preferensi Hukum</w:t>
      </w:r>
    </w:p>
    <w:p w14:paraId="21E282CB" w14:textId="3FB4DC3D" w:rsidR="00A60D9E" w:rsidRPr="00153C08" w:rsidRDefault="00A60D9E" w:rsidP="00A60D9E">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Dalam realitas penerapan aturan hukum sering dijumpai beberapa permasalahan, yaitu mulai dari </w:t>
      </w:r>
      <w:r w:rsidRPr="00153C08">
        <w:rPr>
          <w:rFonts w:ascii="Times New Roman" w:hAnsi="Times New Roman" w:cs="Times New Roman"/>
          <w:bCs/>
          <w:sz w:val="20"/>
          <w:szCs w:val="20"/>
          <w:lang w:val="en-US"/>
        </w:rPr>
        <w:lastRenderedPageBreak/>
        <w:t xml:space="preserve">kekosongan hukum </w:t>
      </w:r>
      <w:r w:rsidRPr="00153C08">
        <w:rPr>
          <w:rFonts w:ascii="Times New Roman" w:hAnsi="Times New Roman" w:cs="Times New Roman"/>
          <w:bCs/>
          <w:i/>
          <w:sz w:val="20"/>
          <w:szCs w:val="20"/>
          <w:lang w:val="en-US"/>
        </w:rPr>
        <w:t>(leemten in het recht</w:t>
      </w:r>
      <w:r w:rsidRPr="00153C08">
        <w:rPr>
          <w:rFonts w:ascii="Times New Roman" w:hAnsi="Times New Roman" w:cs="Times New Roman"/>
          <w:bCs/>
          <w:sz w:val="20"/>
          <w:szCs w:val="20"/>
          <w:lang w:val="en-US"/>
        </w:rPr>
        <w:t>), konflik antar norma hukum (antinomi hukum) dan kekaburan norma (</w:t>
      </w:r>
      <w:r w:rsidRPr="00153C08">
        <w:rPr>
          <w:rFonts w:ascii="Times New Roman" w:hAnsi="Times New Roman" w:cs="Times New Roman"/>
          <w:bCs/>
          <w:i/>
          <w:sz w:val="20"/>
          <w:szCs w:val="20"/>
          <w:lang w:val="en-US"/>
        </w:rPr>
        <w:t>vage normen</w:t>
      </w:r>
      <w:r w:rsidRPr="00153C08">
        <w:rPr>
          <w:rFonts w:ascii="Times New Roman" w:hAnsi="Times New Roman" w:cs="Times New Roman"/>
          <w:bCs/>
          <w:sz w:val="20"/>
          <w:szCs w:val="20"/>
          <w:lang w:val="en-US"/>
        </w:rPr>
        <w:t>) atau norma tidak jelas. Guna menyelesaikan permasalahan hukum tersebut maka berlaku asas preferensi hukum. Asas preferensi hukum adalah asas hukum yang menunjuk hukum mana yang lebih didahulukan untuk diberlakukan, jika dalam suatu peristiwa hukum terakit atau tunduk pada beberapa peraturan.</w:t>
      </w:r>
    </w:p>
    <w:p w14:paraId="6DEC4D50" w14:textId="77777777" w:rsidR="009F798C" w:rsidRPr="00153C08" w:rsidRDefault="008E0D11" w:rsidP="009F798C">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Untuk menyelesaikan potensi terjadinya pertentangan Norma (norma konflik) antara Pasal 24 PP No. 109 Tahun 2012 dan Pasal 14 Permenkes Tahun 2013 tersebut dapat digunakan upaya pemulihan (</w:t>
      </w:r>
      <w:r w:rsidRPr="00153C08">
        <w:rPr>
          <w:rFonts w:ascii="Times New Roman" w:hAnsi="Times New Roman" w:cs="Times New Roman"/>
          <w:bCs/>
          <w:i/>
          <w:sz w:val="20"/>
          <w:szCs w:val="20"/>
          <w:lang w:val="en-US"/>
        </w:rPr>
        <w:t>remedy</w:t>
      </w:r>
      <w:r w:rsidRPr="00153C08">
        <w:rPr>
          <w:rFonts w:ascii="Times New Roman" w:hAnsi="Times New Roman" w:cs="Times New Roman"/>
          <w:bCs/>
          <w:sz w:val="20"/>
          <w:szCs w:val="20"/>
          <w:lang w:val="en-US"/>
        </w:rPr>
        <w:t>) dari azas lex superior derogat legi inferiori yaitu peraturan perundang-undangan yang lebih tinggi, mengesampingkan peraturan perundang-undangan yang lebih rendah.</w:t>
      </w:r>
    </w:p>
    <w:p w14:paraId="3ADDE34B" w14:textId="77777777" w:rsidR="009F798C" w:rsidRPr="00153C08" w:rsidRDefault="008E0D11" w:rsidP="009F798C">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Menurut penulis, pemilihan penyelesaian dari terjadinya pertentangan Norma (norma konflik) dengan upaya pemulihan (</w:t>
      </w:r>
      <w:r w:rsidRPr="00153C08">
        <w:rPr>
          <w:rFonts w:ascii="Times New Roman" w:hAnsi="Times New Roman" w:cs="Times New Roman"/>
          <w:bCs/>
          <w:i/>
          <w:iCs/>
          <w:sz w:val="20"/>
          <w:szCs w:val="20"/>
          <w:lang w:val="en-US"/>
        </w:rPr>
        <w:t>remedy</w:t>
      </w:r>
      <w:r w:rsidRPr="00153C08">
        <w:rPr>
          <w:rFonts w:ascii="Times New Roman" w:hAnsi="Times New Roman" w:cs="Times New Roman"/>
          <w:bCs/>
          <w:sz w:val="20"/>
          <w:szCs w:val="20"/>
          <w:lang w:val="en-US"/>
        </w:rPr>
        <w:t xml:space="preserve">) dari asas </w:t>
      </w:r>
      <w:r w:rsidRPr="00153C08">
        <w:rPr>
          <w:rFonts w:ascii="Times New Roman" w:hAnsi="Times New Roman" w:cs="Times New Roman"/>
          <w:bCs/>
          <w:i/>
          <w:iCs/>
          <w:sz w:val="20"/>
          <w:szCs w:val="20"/>
          <w:lang w:val="en-US"/>
        </w:rPr>
        <w:t xml:space="preserve">lex superior derogat legi inferiori </w:t>
      </w:r>
      <w:r w:rsidRPr="00153C08">
        <w:rPr>
          <w:rFonts w:ascii="Times New Roman" w:hAnsi="Times New Roman" w:cs="Times New Roman"/>
          <w:bCs/>
          <w:sz w:val="20"/>
          <w:szCs w:val="20"/>
          <w:lang w:val="en-US"/>
        </w:rPr>
        <w:t>ialah Pasal 14 Permenkes Tahun 2013 yang tidak mendapat perubahan pada Permenkes Tahun 2017 seharusnya mendapat perubahan tentang pelarangan kata menyesatkan atau promotif pada kemasan Produk Tembakau, dikarenakan di Pasal 20 huruf c dan d UU Merek Tahun 2016 menyatakan bahwa “Merek tidak dapat didaftar jika (c) memuat unsur yang dapat menyesatkan masyarakat tentang asal, kualitas, jenis, ukuran, macam, tujuan penggunaan barang dan/atau jasa yang dimohonkan pendaftarannya atau merupakan nama varietas tanaman yang dilindunggi untuk barang dan/atau jasa yang sejenis; dan (d) memuat keterangan yang tidak sesuai dengan kualitas, manfaat, atau khasiat dari barang dan/atau jasa yang sejenis”.</w:t>
      </w:r>
    </w:p>
    <w:p w14:paraId="140090F5" w14:textId="50C30397" w:rsidR="008E0D11" w:rsidRPr="00153C08" w:rsidRDefault="008E0D11" w:rsidP="009F798C">
      <w:pPr>
        <w:pStyle w:val="ListParagraph"/>
        <w:ind w:left="360" w:firstLine="36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Hal </w:t>
      </w:r>
      <w:r w:rsidR="009F798C" w:rsidRPr="00153C08">
        <w:rPr>
          <w:rFonts w:ascii="Times New Roman" w:hAnsi="Times New Roman" w:cs="Times New Roman"/>
          <w:bCs/>
          <w:sz w:val="20"/>
          <w:szCs w:val="20"/>
          <w:lang w:val="en-US"/>
        </w:rPr>
        <w:t>ini memperjelas</w:t>
      </w:r>
      <w:r w:rsidRPr="00153C08">
        <w:rPr>
          <w:rFonts w:ascii="Times New Roman" w:hAnsi="Times New Roman" w:cs="Times New Roman"/>
          <w:bCs/>
          <w:sz w:val="20"/>
          <w:szCs w:val="20"/>
          <w:lang w:val="en-US"/>
        </w:rPr>
        <w:t xml:space="preserve"> bahwa produk yang memuat unsur yang dapat </w:t>
      </w:r>
      <w:r w:rsidRPr="00153C08">
        <w:rPr>
          <w:rFonts w:ascii="Times New Roman" w:hAnsi="Times New Roman" w:cs="Times New Roman"/>
          <w:bCs/>
          <w:sz w:val="20"/>
          <w:szCs w:val="20"/>
          <w:lang w:val="en-US"/>
        </w:rPr>
        <w:lastRenderedPageBreak/>
        <w:t>menyesatkan masyarakat tentang asal, kualitas, jenis, ukuran, macam, tujuan penggunaan barang dan/atau jasa yang dimohonkan pendaftarannya atau merupakan nama varietas tanaman yang dilindungi untuk barang dan/atau jasa yang sejenis tidak dapat mendaftarkan dan mendapatkan sertifikat merek.</w:t>
      </w:r>
    </w:p>
    <w:p w14:paraId="7F97A4DC" w14:textId="6CEDB071" w:rsidR="009F798C" w:rsidRPr="00153C08" w:rsidRDefault="007D7B27" w:rsidP="009F798C">
      <w:pPr>
        <w:pStyle w:val="ListParagraph"/>
        <w:ind w:left="0"/>
        <w:jc w:val="both"/>
        <w:rPr>
          <w:rFonts w:ascii="Times New Roman" w:hAnsi="Times New Roman" w:cs="Times New Roman"/>
          <w:b/>
          <w:sz w:val="20"/>
          <w:szCs w:val="20"/>
          <w:lang w:val="en-US"/>
        </w:rPr>
      </w:pPr>
      <w:r w:rsidRPr="00153C08">
        <w:rPr>
          <w:rFonts w:ascii="Times New Roman" w:hAnsi="Times New Roman" w:cs="Times New Roman"/>
          <w:b/>
          <w:sz w:val="20"/>
          <w:szCs w:val="20"/>
          <w:lang w:val="en-US"/>
        </w:rPr>
        <w:t>Akibat Hukum</w:t>
      </w:r>
      <w:r w:rsidR="000575A4" w:rsidRPr="00153C08">
        <w:rPr>
          <w:rFonts w:ascii="Times New Roman" w:hAnsi="Times New Roman" w:cs="Times New Roman"/>
          <w:b/>
          <w:sz w:val="20"/>
          <w:szCs w:val="20"/>
          <w:lang w:val="en-US"/>
        </w:rPr>
        <w:t xml:space="preserve"> Bagi Produsen Produk Tembakau y</w:t>
      </w:r>
      <w:r w:rsidRPr="00153C08">
        <w:rPr>
          <w:rFonts w:ascii="Times New Roman" w:hAnsi="Times New Roman" w:cs="Times New Roman"/>
          <w:b/>
          <w:sz w:val="20"/>
          <w:szCs w:val="20"/>
          <w:lang w:val="en-US"/>
        </w:rPr>
        <w:t>ang Suda</w:t>
      </w:r>
      <w:r w:rsidR="000575A4" w:rsidRPr="00153C08">
        <w:rPr>
          <w:rFonts w:ascii="Times New Roman" w:hAnsi="Times New Roman" w:cs="Times New Roman"/>
          <w:b/>
          <w:sz w:val="20"/>
          <w:szCs w:val="20"/>
          <w:lang w:val="en-US"/>
        </w:rPr>
        <w:t>h Mendapatkan Sertifikat Merek yang Mencantumkan Tanda Apapun y</w:t>
      </w:r>
      <w:r w:rsidRPr="00153C08">
        <w:rPr>
          <w:rFonts w:ascii="Times New Roman" w:hAnsi="Times New Roman" w:cs="Times New Roman"/>
          <w:b/>
          <w:sz w:val="20"/>
          <w:szCs w:val="20"/>
          <w:lang w:val="en-US"/>
        </w:rPr>
        <w:t>ang Bersifat Menyesatk</w:t>
      </w:r>
      <w:r w:rsidR="000575A4" w:rsidRPr="00153C08">
        <w:rPr>
          <w:rFonts w:ascii="Times New Roman" w:hAnsi="Times New Roman" w:cs="Times New Roman"/>
          <w:b/>
          <w:sz w:val="20"/>
          <w:szCs w:val="20"/>
          <w:lang w:val="en-US"/>
        </w:rPr>
        <w:t>an Atau yang Bersifat Promotif</w:t>
      </w:r>
    </w:p>
    <w:p w14:paraId="5BB408BD" w14:textId="6CAEC81A" w:rsidR="00D05B11" w:rsidRPr="00153C08" w:rsidRDefault="009F798C" w:rsidP="00D05B11">
      <w:pPr>
        <w:pStyle w:val="ListParagraph"/>
        <w:ind w:left="0" w:firstLine="720"/>
        <w:jc w:val="both"/>
        <w:rPr>
          <w:rFonts w:ascii="Times New Roman" w:hAnsi="Times New Roman" w:cs="Times New Roman"/>
          <w:bCs/>
          <w:sz w:val="20"/>
          <w:szCs w:val="20"/>
          <w:lang w:val="en-US"/>
        </w:rPr>
      </w:pPr>
      <w:r w:rsidRPr="00153C08">
        <w:rPr>
          <w:rFonts w:ascii="Times New Roman" w:hAnsi="Times New Roman" w:cs="Times New Roman"/>
          <w:sz w:val="20"/>
          <w:szCs w:val="20"/>
          <w:lang w:val="en-US"/>
        </w:rPr>
        <w:t>Akibat hukum adalah akibat yang d</w:t>
      </w:r>
      <w:r w:rsidR="00153C08" w:rsidRPr="00153C08">
        <w:rPr>
          <w:rFonts w:ascii="Times New Roman" w:hAnsi="Times New Roman" w:cs="Times New Roman"/>
          <w:sz w:val="20"/>
          <w:szCs w:val="20"/>
          <w:lang w:val="en-US"/>
        </w:rPr>
        <w:t>itimbulkan oleh peristiwa h</w:t>
      </w:r>
      <w:r w:rsidR="00153C08" w:rsidRPr="00153C08">
        <w:rPr>
          <w:rFonts w:ascii="Times New Roman" w:hAnsi="Times New Roman" w:cs="Times New Roman"/>
          <w:sz w:val="20"/>
          <w:szCs w:val="20"/>
        </w:rPr>
        <w:t>u</w:t>
      </w:r>
      <w:r w:rsidR="00153C08" w:rsidRPr="00153C08">
        <w:rPr>
          <w:rFonts w:ascii="Times New Roman" w:hAnsi="Times New Roman" w:cs="Times New Roman"/>
          <w:sz w:val="20"/>
          <w:szCs w:val="20"/>
          <w:lang w:val="en-US"/>
        </w:rPr>
        <w:t xml:space="preserve">kum </w:t>
      </w:r>
      <w:r w:rsidR="0090238D" w:rsidRPr="00153C08">
        <w:rPr>
          <w:rFonts w:ascii="Times New Roman" w:hAnsi="Times New Roman" w:cs="Times New Roman"/>
          <w:sz w:val="20"/>
          <w:szCs w:val="20"/>
          <w:lang w:val="en-US"/>
        </w:rPr>
        <w:fldChar w:fldCharType="begin" w:fldLock="1"/>
      </w:r>
      <w:r w:rsidR="0090238D" w:rsidRPr="00153C08">
        <w:rPr>
          <w:rFonts w:ascii="Times New Roman" w:hAnsi="Times New Roman" w:cs="Times New Roman"/>
          <w:sz w:val="20"/>
          <w:szCs w:val="20"/>
          <w:lang w:val="en-US"/>
        </w:rPr>
        <w:instrText>ADDIN CSL_CITATION {"citationItems":[{"id":"ITEM-1","itemData":{"author":[{"dropping-particle":"","family":"Ishaq","given":"","non-dropping-particle":"","parse-names":false,"suffix":""}],"edition":"cetakan I","id":"ITEM-1","issued":{"date-parts":[["2008"]]},"publisher":"sinar grafika","publisher-place":"jakarta","title":"Dasar-Dasar Ilmu Hukum","type":"book"},"uris":["http://www.mendeley.com/documents/?uuid=5cff34f0-0ebe-4fdc-bf2b-499b19634602"]}],"mendeley":{"formattedCitation":"(Ishaq 2008)","plainTextFormattedCitation":"(Ishaq 2008)","previouslyFormattedCitation":"(Ishaq 2008)"},"properties":{"noteIndex":0},"schema":"https://github.com/citation-style-language/schema/raw/master/csl-citation.json"}</w:instrText>
      </w:r>
      <w:r w:rsidR="0090238D" w:rsidRPr="00153C08">
        <w:rPr>
          <w:rFonts w:ascii="Times New Roman" w:hAnsi="Times New Roman" w:cs="Times New Roman"/>
          <w:sz w:val="20"/>
          <w:szCs w:val="20"/>
          <w:lang w:val="en-US"/>
        </w:rPr>
        <w:fldChar w:fldCharType="separate"/>
      </w:r>
      <w:r w:rsidR="0090238D" w:rsidRPr="00153C08">
        <w:rPr>
          <w:rFonts w:ascii="Times New Roman" w:hAnsi="Times New Roman" w:cs="Times New Roman"/>
          <w:noProof/>
          <w:sz w:val="20"/>
          <w:szCs w:val="20"/>
          <w:lang w:val="en-US"/>
        </w:rPr>
        <w:t>(Ishaq 2008)</w:t>
      </w:r>
      <w:r w:rsidR="0090238D" w:rsidRPr="00153C08">
        <w:rPr>
          <w:rFonts w:ascii="Times New Roman" w:hAnsi="Times New Roman" w:cs="Times New Roman"/>
          <w:sz w:val="20"/>
          <w:szCs w:val="20"/>
          <w:lang w:val="en-US"/>
        </w:rPr>
        <w:fldChar w:fldCharType="end"/>
      </w:r>
      <w:r w:rsidR="00153C08" w:rsidRPr="00153C08">
        <w:rPr>
          <w:rFonts w:ascii="Times New Roman" w:hAnsi="Times New Roman" w:cs="Times New Roman"/>
          <w:sz w:val="20"/>
          <w:szCs w:val="20"/>
        </w:rPr>
        <w:t>.</w:t>
      </w:r>
      <w:r w:rsidRPr="00153C08">
        <w:rPr>
          <w:rFonts w:ascii="Times New Roman" w:hAnsi="Times New Roman" w:cs="Times New Roman"/>
          <w:bCs/>
          <w:sz w:val="20"/>
          <w:szCs w:val="20"/>
          <w:lang w:val="en-US"/>
        </w:rPr>
        <w:t xml:space="preserve"> Pihak yang menggunakan unsur menyesatakan atau promotif pada produk tembakau dapat menimbulkan akibat hukum berupa sanksi pidana sebagaimana pengaturan dalam Pasal 76 UU Merek Tahun 2016 yang menyatakan bahwa Gugatan pembatalan Merek terdaftar dapat diajukan oleh pihak yang berkepentingan berdasarkan alasan sebagaimana dimaksud dalam Pasal 20 dan/atau Pasal 21. Pemilik Merek yang tidak terdaftar dapat mengajukan gugatan sebagimana dimaksud pada ayat (1) setelah mengajukan Permohonan kepada Menteri. Gugatan pembatalan diajukan kepada Pengadilan Niaga terhadap pemilik Merek terdaftar.</w:t>
      </w:r>
    </w:p>
    <w:p w14:paraId="4E28FE5B" w14:textId="77777777" w:rsidR="00D05B11" w:rsidRPr="00153C08" w:rsidRDefault="009F798C" w:rsidP="00D05B11">
      <w:pPr>
        <w:pStyle w:val="ListParagraph"/>
        <w:ind w:left="0" w:firstLine="72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Dalam perkara ini Produsen Produk Tembakau yang mencantumkan kata menyesatkan atau promotif bisa dibatalkan mereknya dikarenakan melanggar ketentuan peraturan tersebut. Dimana jika merek itu ada unsur melanggar seperti yang tertulis pada pasal 20 UU Merek 2016 maka merek tersebut akan langsung dibatalkan oleh pihak yang berwenang dalam hal ini ialah DJKI.</w:t>
      </w:r>
    </w:p>
    <w:p w14:paraId="1B8C5DAC" w14:textId="21C821CC" w:rsidR="00D05B11" w:rsidRPr="00153C08" w:rsidRDefault="009F798C" w:rsidP="000575A4">
      <w:pPr>
        <w:pStyle w:val="ListParagraph"/>
        <w:ind w:left="0" w:firstLine="72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Kerugian dalam perbuatan melawan hukum ditegaskan pada Pasal 100 ayat (3) UU Merek Tahun 2016 yang menyatakan bahwa Setiap Orang yag melanggar ketentuan sebagaimana dimaksud pada ayat (1) dan ayat (2), yang jenis barangnya mengakibatkan gangguan kesehatan, gangguan lingkungan hidup, dan/atau kematian manusia, dipidana dengan pidana penjara paling lama 10 (sepuluh) tahun </w:t>
      </w:r>
      <w:r w:rsidRPr="00153C08">
        <w:rPr>
          <w:rFonts w:ascii="Times New Roman" w:hAnsi="Times New Roman" w:cs="Times New Roman"/>
          <w:bCs/>
          <w:sz w:val="20"/>
          <w:szCs w:val="20"/>
          <w:lang w:val="en-US"/>
        </w:rPr>
        <w:lastRenderedPageBreak/>
        <w:t xml:space="preserve">dan/atau denda paling banyak Rp5.000.000.000,00 (lima miliar rupiah). </w:t>
      </w:r>
      <w:r w:rsidR="000575A4" w:rsidRPr="00153C08">
        <w:rPr>
          <w:rFonts w:ascii="Times New Roman" w:hAnsi="Times New Roman" w:cs="Times New Roman"/>
          <w:bCs/>
          <w:sz w:val="20"/>
          <w:szCs w:val="20"/>
        </w:rPr>
        <w:t xml:space="preserve"> </w:t>
      </w:r>
      <w:r w:rsidRPr="00153C08">
        <w:rPr>
          <w:rFonts w:ascii="Times New Roman" w:hAnsi="Times New Roman" w:cs="Times New Roman"/>
          <w:bCs/>
          <w:sz w:val="20"/>
          <w:szCs w:val="20"/>
          <w:lang w:val="en-US"/>
        </w:rPr>
        <w:t>Dengan dibatalkannya suatu merek, maka merek tersebut otomatis tidak memiliki perlindungan hukum. Dimana perlindungan hukum disini berperan sangat penting agar merek memiliki jaminan untuk tidak ditiru ataupun digunakan secara salah ataupun tindakan-tindakan melanggar hukum lainnya. Perlindungan hukum untuk merek digunakan sebagai suatu usaha untuk memberikan hak-hak pihak yang dilindungi (dalam hal ini pihak yang memiliki ha katas merek) sesuai dengan kewajiban yang telah dilakukan.</w:t>
      </w:r>
    </w:p>
    <w:p w14:paraId="4974FB5F" w14:textId="4D11E84B" w:rsidR="009F798C" w:rsidRPr="00153C08" w:rsidRDefault="009F798C" w:rsidP="00D05B11">
      <w:pPr>
        <w:pStyle w:val="ListParagraph"/>
        <w:ind w:left="0" w:firstLine="720"/>
        <w:jc w:val="both"/>
        <w:rPr>
          <w:rFonts w:ascii="Times New Roman" w:hAnsi="Times New Roman" w:cs="Times New Roman"/>
          <w:b/>
          <w:sz w:val="20"/>
          <w:szCs w:val="20"/>
        </w:rPr>
      </w:pPr>
      <w:r w:rsidRPr="00153C08">
        <w:rPr>
          <w:rFonts w:ascii="Times New Roman" w:hAnsi="Times New Roman" w:cs="Times New Roman"/>
          <w:bCs/>
          <w:sz w:val="20"/>
          <w:szCs w:val="20"/>
          <w:lang w:val="en-US"/>
        </w:rPr>
        <w:t xml:space="preserve">Philipus M. Hadjon menyatakan pendapat bahwa perlindungan hukum merupakan kumpulan peraturan-peraturan atau kaidah yang akan dapat melindungi suatu hal dari hal lainnya. Apabila berkaitan dengan konsumen, berarti hukum memberikan perlindungan terhadap hak-hak pelanggan dari sesuatu yang mengakibatkan tidak terpenuhinya hak-hak </w:t>
      </w:r>
      <w:r w:rsidR="00153C08" w:rsidRPr="00153C08">
        <w:rPr>
          <w:rFonts w:ascii="Times New Roman" w:hAnsi="Times New Roman" w:cs="Times New Roman"/>
          <w:bCs/>
          <w:sz w:val="20"/>
          <w:szCs w:val="20"/>
          <w:lang w:val="en-US"/>
        </w:rPr>
        <w:t xml:space="preserve">tersebut </w:t>
      </w:r>
      <w:r w:rsidR="0090238D" w:rsidRPr="00153C08">
        <w:rPr>
          <w:rFonts w:ascii="Times New Roman" w:hAnsi="Times New Roman" w:cs="Times New Roman"/>
          <w:bCs/>
          <w:sz w:val="20"/>
          <w:szCs w:val="20"/>
          <w:lang w:val="en-US"/>
        </w:rPr>
        <w:fldChar w:fldCharType="begin" w:fldLock="1"/>
      </w:r>
      <w:r w:rsidR="0090238D" w:rsidRPr="00153C08">
        <w:rPr>
          <w:rFonts w:ascii="Times New Roman" w:hAnsi="Times New Roman" w:cs="Times New Roman"/>
          <w:bCs/>
          <w:sz w:val="20"/>
          <w:szCs w:val="20"/>
          <w:lang w:val="en-US"/>
        </w:rPr>
        <w:instrText>ADDIN CSL_CITATION {"citationItems":[{"id":"ITEM-1","itemData":{"author":[{"dropping-particle":"","family":"Hadjon","given":"Philipus M.","non-dropping-particle":"","parse-names":false,"suffix":""}],"edition":"Cetakan IV","id":"ITEM-1","issued":{"date-parts":[["2009"]]},"publisher":"Gadjah Mada University Press","publisher-place":"Yogyakarta","title":"Argumentasi Hukum","type":"book"},"uris":["http://www.mendeley.com/documents/?uuid=e553eb13-d3c2-4253-9403-7e6d87871e69"]}],"mendeley":{"formattedCitation":"(Hadjon 2009)","manualFormatting":"(Philipus M Hadjon, 2009)","plainTextFormattedCitation":"(Hadjon 2009)","previouslyFormattedCitation":"(Hadjon 2009)"},"properties":{"noteIndex":0},"schema":"https://github.com/citation-style-language/schema/raw/master/csl-citation.json"}</w:instrText>
      </w:r>
      <w:r w:rsidR="0090238D" w:rsidRPr="00153C08">
        <w:rPr>
          <w:rFonts w:ascii="Times New Roman" w:hAnsi="Times New Roman" w:cs="Times New Roman"/>
          <w:bCs/>
          <w:sz w:val="20"/>
          <w:szCs w:val="20"/>
          <w:lang w:val="en-US"/>
        </w:rPr>
        <w:fldChar w:fldCharType="separate"/>
      </w:r>
      <w:r w:rsidR="0090238D" w:rsidRPr="00153C08">
        <w:rPr>
          <w:rFonts w:ascii="Times New Roman" w:hAnsi="Times New Roman" w:cs="Times New Roman"/>
          <w:bCs/>
          <w:noProof/>
          <w:sz w:val="20"/>
          <w:szCs w:val="20"/>
          <w:lang w:val="en-US"/>
        </w:rPr>
        <w:t>(Philipus M Hadjon, 2009)</w:t>
      </w:r>
      <w:r w:rsidR="0090238D" w:rsidRPr="00153C08">
        <w:rPr>
          <w:rFonts w:ascii="Times New Roman" w:hAnsi="Times New Roman" w:cs="Times New Roman"/>
          <w:bCs/>
          <w:sz w:val="20"/>
          <w:szCs w:val="20"/>
          <w:lang w:val="en-US"/>
        </w:rPr>
        <w:fldChar w:fldCharType="end"/>
      </w:r>
      <w:r w:rsidR="00153C08" w:rsidRPr="00153C08">
        <w:rPr>
          <w:rFonts w:ascii="Times New Roman" w:hAnsi="Times New Roman" w:cs="Times New Roman"/>
          <w:bCs/>
          <w:sz w:val="20"/>
          <w:szCs w:val="20"/>
        </w:rPr>
        <w:t>.</w:t>
      </w:r>
    </w:p>
    <w:p w14:paraId="54D89524" w14:textId="1642DFE3" w:rsidR="00D05B11" w:rsidRPr="00153C08" w:rsidRDefault="009F798C" w:rsidP="00D05B11">
      <w:pPr>
        <w:pStyle w:val="ListParagraph"/>
        <w:ind w:left="0"/>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ab/>
        <w:t xml:space="preserve">Indonesia dalam pengaturan merek menganut asas </w:t>
      </w:r>
      <w:r w:rsidRPr="00153C08">
        <w:rPr>
          <w:rFonts w:ascii="Times New Roman" w:hAnsi="Times New Roman" w:cs="Times New Roman"/>
          <w:bCs/>
          <w:i/>
          <w:sz w:val="20"/>
          <w:szCs w:val="20"/>
          <w:lang w:val="en-US"/>
        </w:rPr>
        <w:t>first to file system</w:t>
      </w:r>
      <w:r w:rsidRPr="00153C08">
        <w:rPr>
          <w:rFonts w:ascii="Times New Roman" w:hAnsi="Times New Roman" w:cs="Times New Roman"/>
          <w:bCs/>
          <w:sz w:val="20"/>
          <w:szCs w:val="20"/>
          <w:lang w:val="en-US"/>
        </w:rPr>
        <w:t>, berarti perlindungan hukum dari sebuah merek hanya akan diberikan kepada pihak yang pertama kalo mengajukan permohonan pendaftaran untuk merek tersebut. Negara Indonesia tidak memberikan pendaftaran untuk merek yang memiliki persamaan dalam hal apapun terhadap merek yang telah diajukan terlebih dahulu dan juga yang mengandung unsur yang menyesatkan atau promotif.</w:t>
      </w:r>
    </w:p>
    <w:p w14:paraId="1E93CB34" w14:textId="77777777" w:rsidR="000575A4" w:rsidRPr="00153C08" w:rsidRDefault="000575A4" w:rsidP="00D05B11">
      <w:pPr>
        <w:pStyle w:val="ListParagraph"/>
        <w:ind w:left="0"/>
        <w:jc w:val="both"/>
        <w:rPr>
          <w:rFonts w:ascii="Times New Roman" w:hAnsi="Times New Roman" w:cs="Times New Roman"/>
          <w:bCs/>
          <w:sz w:val="20"/>
          <w:szCs w:val="20"/>
          <w:lang w:val="en-US"/>
        </w:rPr>
      </w:pPr>
    </w:p>
    <w:p w14:paraId="07D253B6" w14:textId="77777777" w:rsidR="00D05B11" w:rsidRPr="00153C08" w:rsidRDefault="00F23390" w:rsidP="00D05B11">
      <w:pPr>
        <w:pStyle w:val="ListParagraph"/>
        <w:ind w:left="0"/>
        <w:jc w:val="both"/>
        <w:rPr>
          <w:rFonts w:ascii="Times New Roman" w:hAnsi="Times New Roman" w:cs="Times New Roman"/>
          <w:b/>
          <w:sz w:val="20"/>
          <w:szCs w:val="20"/>
          <w:lang w:val="en-US"/>
        </w:rPr>
      </w:pPr>
      <w:r w:rsidRPr="00153C08">
        <w:rPr>
          <w:rFonts w:ascii="Times New Roman" w:hAnsi="Times New Roman" w:cs="Times New Roman"/>
          <w:b/>
          <w:sz w:val="20"/>
          <w:szCs w:val="20"/>
          <w:lang w:val="en-US"/>
        </w:rPr>
        <w:t>PENUTUP</w:t>
      </w:r>
    </w:p>
    <w:p w14:paraId="592D191A" w14:textId="68971A21" w:rsidR="00F23390" w:rsidRPr="00153C08" w:rsidRDefault="00F23390" w:rsidP="00D05B11">
      <w:pPr>
        <w:pStyle w:val="ListParagraph"/>
        <w:ind w:left="0"/>
        <w:jc w:val="both"/>
        <w:rPr>
          <w:rFonts w:ascii="Times New Roman" w:hAnsi="Times New Roman" w:cs="Times New Roman"/>
          <w:bCs/>
          <w:sz w:val="20"/>
          <w:szCs w:val="20"/>
          <w:lang w:val="en-US"/>
        </w:rPr>
      </w:pPr>
      <w:r w:rsidRPr="00153C08">
        <w:rPr>
          <w:rFonts w:ascii="Times New Roman" w:hAnsi="Times New Roman" w:cs="Times New Roman"/>
          <w:b/>
          <w:sz w:val="20"/>
          <w:szCs w:val="20"/>
          <w:lang w:val="en-US"/>
        </w:rPr>
        <w:t>Simpulan</w:t>
      </w:r>
    </w:p>
    <w:p w14:paraId="35746B21" w14:textId="5878148F" w:rsidR="00782437" w:rsidRPr="00153C08" w:rsidRDefault="003E045F" w:rsidP="003E045F">
      <w:pPr>
        <w:pStyle w:val="ListParagraph"/>
        <w:numPr>
          <w:ilvl w:val="0"/>
          <w:numId w:val="9"/>
        </w:numPr>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Pengecualian bagi produsen Produk Tembakau yang sudah memiliki sertifikat merek atas pencantuman keterangan atau tanda apapun yang menyesatkan atau kata yang bersifat promotif yang tertulis pada Pasal 14 Permenkes Tahun 2013 tidak </w:t>
      </w:r>
      <w:r w:rsidR="000575A4" w:rsidRPr="00153C08">
        <w:rPr>
          <w:rFonts w:ascii="Times New Roman" w:hAnsi="Times New Roman" w:cs="Times New Roman"/>
          <w:bCs/>
          <w:sz w:val="20"/>
          <w:szCs w:val="20"/>
        </w:rPr>
        <w:t xml:space="preserve">dapat </w:t>
      </w:r>
      <w:r w:rsidRPr="00153C08">
        <w:rPr>
          <w:rFonts w:ascii="Times New Roman" w:hAnsi="Times New Roman" w:cs="Times New Roman"/>
          <w:bCs/>
          <w:sz w:val="20"/>
          <w:szCs w:val="20"/>
          <w:lang w:val="en-US"/>
        </w:rPr>
        <w:t>dibenarkan</w:t>
      </w:r>
      <w:r w:rsidR="000575A4" w:rsidRPr="00153C08">
        <w:rPr>
          <w:rFonts w:ascii="Times New Roman" w:hAnsi="Times New Roman" w:cs="Times New Roman"/>
          <w:bCs/>
          <w:sz w:val="20"/>
          <w:szCs w:val="20"/>
        </w:rPr>
        <w:t>, m</w:t>
      </w:r>
      <w:r w:rsidRPr="00153C08">
        <w:rPr>
          <w:rFonts w:ascii="Times New Roman" w:hAnsi="Times New Roman" w:cs="Times New Roman"/>
          <w:bCs/>
          <w:sz w:val="20"/>
          <w:szCs w:val="20"/>
          <w:lang w:val="en-US"/>
        </w:rPr>
        <w:t xml:space="preserve">enurut peraturan Perundang-Undangan. Karena dalam UU Merek Tahun 2016 menyatakan bahwa merek tidak bisa didaftarkan jika </w:t>
      </w:r>
      <w:r w:rsidRPr="00153C08">
        <w:rPr>
          <w:rFonts w:ascii="Times New Roman" w:hAnsi="Times New Roman" w:cs="Times New Roman"/>
          <w:bCs/>
          <w:sz w:val="20"/>
          <w:szCs w:val="20"/>
          <w:lang w:val="en-US"/>
        </w:rPr>
        <w:lastRenderedPageBreak/>
        <w:t xml:space="preserve">mengandung unsur menyesatkan atau promotif. </w:t>
      </w:r>
    </w:p>
    <w:p w14:paraId="25BAC093" w14:textId="0C2518F3" w:rsidR="003E045F" w:rsidRPr="00153C08" w:rsidRDefault="003E045F" w:rsidP="003E045F">
      <w:pPr>
        <w:pStyle w:val="ListParagraph"/>
        <w:numPr>
          <w:ilvl w:val="0"/>
          <w:numId w:val="9"/>
        </w:numPr>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 xml:space="preserve">Pengecualian bagi produsen Produk Tembakau yang </w:t>
      </w:r>
      <w:r w:rsidR="000575A4" w:rsidRPr="00153C08">
        <w:rPr>
          <w:rFonts w:ascii="Times New Roman" w:hAnsi="Times New Roman" w:cs="Times New Roman"/>
          <w:bCs/>
          <w:sz w:val="20"/>
          <w:szCs w:val="20"/>
        </w:rPr>
        <w:t>telah</w:t>
      </w:r>
      <w:r w:rsidRPr="00153C08">
        <w:rPr>
          <w:rFonts w:ascii="Times New Roman" w:hAnsi="Times New Roman" w:cs="Times New Roman"/>
          <w:bCs/>
          <w:sz w:val="20"/>
          <w:szCs w:val="20"/>
          <w:lang w:val="en-US"/>
        </w:rPr>
        <w:t xml:space="preserve"> memiliki sertifikat merek atas pencantuman keterangan atau tanda apapun yang menyesatkan atau kata yang bersifat promotif yang tertulis pada Pasal 14 Permenkes Tahun 2013 tidak bisa dibenarkan menurut peraturan Perundang-Undangan. Karena dalam UU Merek Tahun 2016 menyatakan bahwa merek tidak </w:t>
      </w:r>
      <w:r w:rsidR="000575A4" w:rsidRPr="00153C08">
        <w:rPr>
          <w:rFonts w:ascii="Times New Roman" w:hAnsi="Times New Roman" w:cs="Times New Roman"/>
          <w:bCs/>
          <w:sz w:val="20"/>
          <w:szCs w:val="20"/>
        </w:rPr>
        <w:t xml:space="preserve">dapat untuk </w:t>
      </w:r>
      <w:r w:rsidRPr="00153C08">
        <w:rPr>
          <w:rFonts w:ascii="Times New Roman" w:hAnsi="Times New Roman" w:cs="Times New Roman"/>
          <w:bCs/>
          <w:sz w:val="20"/>
          <w:szCs w:val="20"/>
          <w:lang w:val="en-US"/>
        </w:rPr>
        <w:t xml:space="preserve">didaftarkan jika mengandung unsur menyesatkan atau promotif. </w:t>
      </w:r>
    </w:p>
    <w:p w14:paraId="204B4B5C" w14:textId="77777777" w:rsidR="000575A4" w:rsidRPr="00153C08" w:rsidRDefault="000575A4" w:rsidP="00D05B11">
      <w:pPr>
        <w:pStyle w:val="ListParagraph"/>
        <w:ind w:left="0"/>
        <w:jc w:val="both"/>
        <w:rPr>
          <w:rFonts w:ascii="Times New Roman" w:hAnsi="Times New Roman" w:cs="Times New Roman"/>
          <w:bCs/>
          <w:sz w:val="20"/>
          <w:szCs w:val="20"/>
          <w:lang w:val="en-US"/>
        </w:rPr>
      </w:pPr>
    </w:p>
    <w:p w14:paraId="5CC733D1" w14:textId="3FC26937" w:rsidR="00F23390" w:rsidRPr="00153C08" w:rsidRDefault="00F23390" w:rsidP="00D05B11">
      <w:pPr>
        <w:pStyle w:val="ListParagraph"/>
        <w:ind w:left="0"/>
        <w:jc w:val="both"/>
        <w:rPr>
          <w:rFonts w:ascii="Times New Roman" w:hAnsi="Times New Roman" w:cs="Times New Roman"/>
          <w:b/>
          <w:sz w:val="20"/>
          <w:szCs w:val="20"/>
          <w:lang w:val="en-US"/>
        </w:rPr>
      </w:pPr>
      <w:r w:rsidRPr="00153C08">
        <w:rPr>
          <w:rFonts w:ascii="Times New Roman" w:hAnsi="Times New Roman" w:cs="Times New Roman"/>
          <w:b/>
          <w:sz w:val="20"/>
          <w:szCs w:val="20"/>
          <w:lang w:val="en-US"/>
        </w:rPr>
        <w:t>SARAN</w:t>
      </w:r>
    </w:p>
    <w:p w14:paraId="12324673" w14:textId="6CBBF06E" w:rsidR="003E045F" w:rsidRPr="00153C08" w:rsidRDefault="003E045F" w:rsidP="003E045F">
      <w:pPr>
        <w:pStyle w:val="ListParagraph"/>
        <w:numPr>
          <w:ilvl w:val="0"/>
          <w:numId w:val="10"/>
        </w:numPr>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Pengecualian bagi produsen Produk Tembakau yang sudah memiliki sertifikat merek atas pencantuman keterangan atau tanda apapun yang menyesatkan atau kata yang bersifat promotif yang tertulis pada Pasal 14 Permenkes Tahun 2013 tidak bisa dibenarkan</w:t>
      </w:r>
      <w:r w:rsidR="000575A4" w:rsidRPr="00153C08">
        <w:rPr>
          <w:rFonts w:ascii="Times New Roman" w:hAnsi="Times New Roman" w:cs="Times New Roman"/>
          <w:bCs/>
          <w:sz w:val="20"/>
          <w:szCs w:val="20"/>
        </w:rPr>
        <w:t>,</w:t>
      </w:r>
      <w:r w:rsidRPr="00153C08">
        <w:rPr>
          <w:rFonts w:ascii="Times New Roman" w:hAnsi="Times New Roman" w:cs="Times New Roman"/>
          <w:bCs/>
          <w:sz w:val="20"/>
          <w:szCs w:val="20"/>
          <w:lang w:val="en-US"/>
        </w:rPr>
        <w:t xml:space="preserve"> menurut peraturan Perundang-Undangan. Karena dalam UU Merek Tahun 2016 menyatakan bahwa merek tidak bisa didaftarkan jika mengandung unsur menyesatkan atau promotif. </w:t>
      </w:r>
    </w:p>
    <w:p w14:paraId="436CDE07" w14:textId="065F5450" w:rsidR="00F25B97" w:rsidRPr="00153C08" w:rsidRDefault="00F23390" w:rsidP="003E045F">
      <w:pPr>
        <w:pStyle w:val="ListParagraph"/>
        <w:numPr>
          <w:ilvl w:val="0"/>
          <w:numId w:val="10"/>
        </w:numPr>
        <w:jc w:val="both"/>
        <w:rPr>
          <w:rFonts w:ascii="Times New Roman" w:hAnsi="Times New Roman" w:cs="Times New Roman"/>
          <w:bCs/>
          <w:sz w:val="20"/>
          <w:szCs w:val="20"/>
          <w:lang w:val="en-US"/>
        </w:rPr>
      </w:pPr>
      <w:r w:rsidRPr="00153C08">
        <w:rPr>
          <w:rFonts w:ascii="Times New Roman" w:hAnsi="Times New Roman" w:cs="Times New Roman"/>
          <w:bCs/>
          <w:sz w:val="20"/>
          <w:szCs w:val="20"/>
          <w:lang w:val="en-US"/>
        </w:rPr>
        <w:t>Produsen Produk Tembakau</w:t>
      </w:r>
      <w:r w:rsidR="003E045F" w:rsidRPr="00153C08">
        <w:rPr>
          <w:rFonts w:ascii="Times New Roman" w:hAnsi="Times New Roman" w:cs="Times New Roman"/>
          <w:bCs/>
          <w:sz w:val="20"/>
          <w:szCs w:val="20"/>
          <w:lang w:val="en-US"/>
        </w:rPr>
        <w:t xml:space="preserve"> </w:t>
      </w:r>
      <w:r w:rsidRPr="00153C08">
        <w:rPr>
          <w:rFonts w:ascii="Times New Roman" w:hAnsi="Times New Roman" w:cs="Times New Roman"/>
          <w:bCs/>
          <w:sz w:val="20"/>
          <w:szCs w:val="20"/>
          <w:lang w:val="en-US"/>
        </w:rPr>
        <w:t xml:space="preserve">diharapkan mematuhi peraturan perundang-undangan yang berlaku. Tentunya, iklan adalah media yang sangat diperlukan pada jaman yang serba digital seperti saat ini dan seharusnya produsen Produk Tembakau harus memikirkan lagi cara yang lebih kreatif lagi untuk mempromosikan produk mereka dengan tidak memasukkan kata yang menjeremus ke menyesatkan atau promotif. </w:t>
      </w:r>
    </w:p>
    <w:p w14:paraId="7FC874E6" w14:textId="0CE4A5A6" w:rsidR="000D3E32" w:rsidRPr="00153C08" w:rsidRDefault="00C719B9" w:rsidP="000D3E32">
      <w:pPr>
        <w:jc w:val="both"/>
        <w:rPr>
          <w:rFonts w:ascii="Times New Roman" w:hAnsi="Times New Roman" w:cs="Times New Roman"/>
          <w:b/>
          <w:sz w:val="20"/>
          <w:szCs w:val="20"/>
        </w:rPr>
      </w:pPr>
      <w:r w:rsidRPr="00153C08">
        <w:rPr>
          <w:rFonts w:ascii="Times New Roman" w:hAnsi="Times New Roman" w:cs="Times New Roman"/>
          <w:b/>
          <w:sz w:val="20"/>
          <w:szCs w:val="20"/>
        </w:rPr>
        <w:t>DAFTAR PUSTAKA</w:t>
      </w:r>
    </w:p>
    <w:p w14:paraId="1E0FC355" w14:textId="4590E4EC" w:rsidR="008613AA" w:rsidRPr="00153C08" w:rsidRDefault="0090238D"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sz w:val="20"/>
          <w:szCs w:val="20"/>
        </w:rPr>
        <w:fldChar w:fldCharType="begin" w:fldLock="1"/>
      </w:r>
      <w:r w:rsidRPr="00153C08">
        <w:rPr>
          <w:rFonts w:ascii="Times New Roman" w:hAnsi="Times New Roman" w:cs="Times New Roman"/>
          <w:sz w:val="20"/>
          <w:szCs w:val="20"/>
        </w:rPr>
        <w:instrText xml:space="preserve">ADDIN Mendeley Bibliography CSL_BIBLIOGRAPHY </w:instrText>
      </w:r>
      <w:r w:rsidRPr="00153C08">
        <w:rPr>
          <w:rFonts w:ascii="Times New Roman" w:hAnsi="Times New Roman" w:cs="Times New Roman"/>
          <w:sz w:val="20"/>
          <w:szCs w:val="20"/>
        </w:rPr>
        <w:fldChar w:fldCharType="separate"/>
      </w:r>
      <w:r w:rsidR="008613AA" w:rsidRPr="00153C08">
        <w:rPr>
          <w:rFonts w:ascii="Times New Roman" w:hAnsi="Times New Roman" w:cs="Times New Roman"/>
          <w:noProof/>
          <w:sz w:val="20"/>
          <w:szCs w:val="20"/>
        </w:rPr>
        <w:t xml:space="preserve">“Peraturan Pemerintah No 109 Tahun 2012 Tentang Pengamanan Bahan Yang Mengandung Zat Adiktif Berupa Produk Tembakau Bagi Kesehatan.” </w:t>
      </w:r>
      <w:r w:rsidR="008613AA" w:rsidRPr="00153C08">
        <w:rPr>
          <w:rFonts w:ascii="Times New Roman" w:hAnsi="Times New Roman" w:cs="Times New Roman"/>
          <w:i/>
          <w:iCs/>
          <w:noProof/>
          <w:sz w:val="20"/>
          <w:szCs w:val="20"/>
        </w:rPr>
        <w:t>Peraturan Pemerintah Republik Indonesia Nomor 109 Tahun 2012</w:t>
      </w:r>
      <w:r w:rsidR="008613AA" w:rsidRPr="00153C08">
        <w:rPr>
          <w:rFonts w:ascii="Times New Roman" w:hAnsi="Times New Roman" w:cs="Times New Roman"/>
          <w:noProof/>
          <w:sz w:val="20"/>
          <w:szCs w:val="20"/>
        </w:rPr>
        <w:t xml:space="preserve"> 7:1–25.</w:t>
      </w:r>
    </w:p>
    <w:p w14:paraId="5DC55EA8" w14:textId="2FDCE59E"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2013. “Iklan Rokok Picu Remaja Dan Anak </w:t>
      </w:r>
      <w:r w:rsidRPr="00153C08">
        <w:rPr>
          <w:rFonts w:ascii="Times New Roman" w:hAnsi="Times New Roman" w:cs="Times New Roman"/>
          <w:noProof/>
          <w:sz w:val="20"/>
          <w:szCs w:val="20"/>
        </w:rPr>
        <w:lastRenderedPageBreak/>
        <w:t xml:space="preserve">Merokok.” </w:t>
      </w:r>
      <w:r w:rsidRPr="00153C08">
        <w:rPr>
          <w:rFonts w:ascii="Times New Roman" w:hAnsi="Times New Roman" w:cs="Times New Roman"/>
          <w:i/>
          <w:iCs/>
          <w:noProof/>
          <w:sz w:val="20"/>
          <w:szCs w:val="20"/>
        </w:rPr>
        <w:t>Jaringan Kebijakan Kesehatan Indonesia</w:t>
      </w:r>
      <w:r w:rsidRPr="00153C08">
        <w:rPr>
          <w:rFonts w:ascii="Times New Roman" w:hAnsi="Times New Roman" w:cs="Times New Roman"/>
          <w:noProof/>
          <w:sz w:val="20"/>
          <w:szCs w:val="20"/>
        </w:rPr>
        <w:t>. Retrieved December 12, 2020 (https://kebijakankesehatanindonesia.net/25-berita/berita/1030-iklan-rokok-picu-remaja-dan-anak-merokok).</w:t>
      </w:r>
    </w:p>
    <w:p w14:paraId="77CD3782" w14:textId="027BCC23"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2018. “Tembakau, Sejarah Dan Cita Rasa Indonesia.” </w:t>
      </w:r>
      <w:r w:rsidRPr="00153C08">
        <w:rPr>
          <w:rFonts w:ascii="Times New Roman" w:hAnsi="Times New Roman" w:cs="Times New Roman"/>
          <w:i/>
          <w:iCs/>
          <w:noProof/>
          <w:sz w:val="20"/>
          <w:szCs w:val="20"/>
        </w:rPr>
        <w:t>Portal Informasi Indonesia</w:t>
      </w:r>
      <w:r w:rsidRPr="00153C08">
        <w:rPr>
          <w:rFonts w:ascii="Times New Roman" w:hAnsi="Times New Roman" w:cs="Times New Roman"/>
          <w:noProof/>
          <w:sz w:val="20"/>
          <w:szCs w:val="20"/>
        </w:rPr>
        <w:t>. Retrieved November 28, 2020 (https://indonesia.go.id/ragam/komoditas/ekonomi/tembakau-sejarah-dan-cita-rasa-indonesia).</w:t>
      </w:r>
    </w:p>
    <w:p w14:paraId="16D76652" w14:textId="1824721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2020 “Gambar Rokok Sampoerna.” Retrieved (https://ustynazimnyfruzynska.blogspot.com/2020/08/26-gambar-rokok-sampoerna.html).</w:t>
      </w:r>
    </w:p>
    <w:p w14:paraId="607D2770" w14:textId="413E04E3"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2020 “Iklan Rokok Gudang Garam Merah Terbaik.” Retrieved (https://ads.goveganrecipe.com/).</w:t>
      </w:r>
    </w:p>
    <w:p w14:paraId="3C5ED0C0"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Arnold, David. 1996. </w:t>
      </w:r>
      <w:r w:rsidRPr="00153C08">
        <w:rPr>
          <w:rFonts w:ascii="Times New Roman" w:hAnsi="Times New Roman" w:cs="Times New Roman"/>
          <w:i/>
          <w:iCs/>
          <w:noProof/>
          <w:sz w:val="20"/>
          <w:szCs w:val="20"/>
        </w:rPr>
        <w:t>Pedoman Manajemen Merek</w:t>
      </w:r>
      <w:r w:rsidRPr="00153C08">
        <w:rPr>
          <w:rFonts w:ascii="Times New Roman" w:hAnsi="Times New Roman" w:cs="Times New Roman"/>
          <w:noProof/>
          <w:sz w:val="20"/>
          <w:szCs w:val="20"/>
        </w:rPr>
        <w:t>. Surabaya: PT Kentindo.</w:t>
      </w:r>
    </w:p>
    <w:p w14:paraId="1C7B2028"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Diantha, I. Made Pasek. 2017. “Metodologi Penelitian Hukum Normatif.” </w:t>
      </w:r>
      <w:r w:rsidRPr="00153C08">
        <w:rPr>
          <w:rFonts w:ascii="Times New Roman" w:hAnsi="Times New Roman" w:cs="Times New Roman"/>
          <w:i/>
          <w:iCs/>
          <w:noProof/>
          <w:sz w:val="20"/>
          <w:szCs w:val="20"/>
        </w:rPr>
        <w:t>Teori Metodologi Penelitian A.</w:t>
      </w:r>
    </w:p>
    <w:p w14:paraId="3A8D602B" w14:textId="034E590D"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Dkk, S. Margan</w:t>
      </w:r>
      <w:r w:rsidR="004F4F7C" w:rsidRPr="00153C08">
        <w:rPr>
          <w:rFonts w:ascii="Times New Roman" w:hAnsi="Times New Roman" w:cs="Times New Roman"/>
          <w:noProof/>
          <w:sz w:val="20"/>
          <w:szCs w:val="20"/>
          <w:lang w:val="en-US"/>
        </w:rPr>
        <w:t>a</w:t>
      </w:r>
      <w:r w:rsidRPr="00153C08">
        <w:rPr>
          <w:rFonts w:ascii="Times New Roman" w:hAnsi="Times New Roman" w:cs="Times New Roman"/>
          <w:noProof/>
          <w:sz w:val="20"/>
          <w:szCs w:val="20"/>
        </w:rPr>
        <w:t xml:space="preserve">. 2014. </w:t>
      </w:r>
      <w:r w:rsidRPr="00153C08">
        <w:rPr>
          <w:rFonts w:ascii="Times New Roman" w:hAnsi="Times New Roman" w:cs="Times New Roman"/>
          <w:i/>
          <w:iCs/>
          <w:noProof/>
          <w:sz w:val="20"/>
          <w:szCs w:val="20"/>
        </w:rPr>
        <w:t>Kretek Indonesia Dari Nasionalisme Hingga Warisan Budaya</w:t>
      </w:r>
      <w:r w:rsidRPr="00153C08">
        <w:rPr>
          <w:rFonts w:ascii="Times New Roman" w:hAnsi="Times New Roman" w:cs="Times New Roman"/>
          <w:noProof/>
          <w:sz w:val="20"/>
          <w:szCs w:val="20"/>
        </w:rPr>
        <w:t>. Yogyakarta: Puskindo.</w:t>
      </w:r>
    </w:p>
    <w:p w14:paraId="5CAF2FF4"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E, Santoso. 2016. “Penegakan Hukum Terhadap Pelanggaran Merek Dagang Terkenal Melalui Peran Kepabeanan Sebagai Upaya Menjaga Keamanan Dan Kedaulatan Negara.” </w:t>
      </w:r>
      <w:r w:rsidRPr="00153C08">
        <w:rPr>
          <w:rFonts w:ascii="Times New Roman" w:hAnsi="Times New Roman" w:cs="Times New Roman"/>
          <w:i/>
          <w:iCs/>
          <w:noProof/>
          <w:sz w:val="20"/>
          <w:szCs w:val="20"/>
        </w:rPr>
        <w:t>Jurnal Recht Vinding: Media Pembinaan Hukum Nasional</w:t>
      </w:r>
      <w:r w:rsidRPr="00153C08">
        <w:rPr>
          <w:rFonts w:ascii="Times New Roman" w:hAnsi="Times New Roman" w:cs="Times New Roman"/>
          <w:noProof/>
          <w:sz w:val="20"/>
          <w:szCs w:val="20"/>
        </w:rPr>
        <w:t>.</w:t>
      </w:r>
    </w:p>
    <w:p w14:paraId="47CF97C8"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Fundrika, Bimo Aria dan Lilis Varwati. 2020. “Terungkap, Ini Penyebab Utama Anak Jadi Perokok Aktif.” </w:t>
      </w:r>
      <w:r w:rsidRPr="00153C08">
        <w:rPr>
          <w:rFonts w:ascii="Times New Roman" w:hAnsi="Times New Roman" w:cs="Times New Roman"/>
          <w:i/>
          <w:iCs/>
          <w:noProof/>
          <w:sz w:val="20"/>
          <w:szCs w:val="20"/>
        </w:rPr>
        <w:t>Suara.Com</w:t>
      </w:r>
      <w:r w:rsidRPr="00153C08">
        <w:rPr>
          <w:rFonts w:ascii="Times New Roman" w:hAnsi="Times New Roman" w:cs="Times New Roman"/>
          <w:noProof/>
          <w:sz w:val="20"/>
          <w:szCs w:val="20"/>
        </w:rPr>
        <w:t>.</w:t>
      </w:r>
    </w:p>
    <w:p w14:paraId="01FE9BF7"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Hadjon, Philipus M. 2009. </w:t>
      </w:r>
      <w:r w:rsidRPr="00153C08">
        <w:rPr>
          <w:rFonts w:ascii="Times New Roman" w:hAnsi="Times New Roman" w:cs="Times New Roman"/>
          <w:i/>
          <w:iCs/>
          <w:noProof/>
          <w:sz w:val="20"/>
          <w:szCs w:val="20"/>
        </w:rPr>
        <w:t>Argumentasi Hukum</w:t>
      </w:r>
      <w:r w:rsidRPr="00153C08">
        <w:rPr>
          <w:rFonts w:ascii="Times New Roman" w:hAnsi="Times New Roman" w:cs="Times New Roman"/>
          <w:noProof/>
          <w:sz w:val="20"/>
          <w:szCs w:val="20"/>
        </w:rPr>
        <w:t>. Cetakan IV. Yogyakarta: Gadjah Mada University Press.</w:t>
      </w:r>
    </w:p>
    <w:p w14:paraId="1FB21113"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Indonesia, Kementrian Kesehatan Republik. 2018. </w:t>
      </w:r>
      <w:r w:rsidRPr="00153C08">
        <w:rPr>
          <w:rFonts w:ascii="Times New Roman" w:hAnsi="Times New Roman" w:cs="Times New Roman"/>
          <w:i/>
          <w:iCs/>
          <w:noProof/>
          <w:sz w:val="20"/>
          <w:szCs w:val="20"/>
        </w:rPr>
        <w:t>Laporan Nasional Riskesdas 2018</w:t>
      </w:r>
      <w:r w:rsidRPr="00153C08">
        <w:rPr>
          <w:rFonts w:ascii="Times New Roman" w:hAnsi="Times New Roman" w:cs="Times New Roman"/>
          <w:noProof/>
          <w:sz w:val="20"/>
          <w:szCs w:val="20"/>
        </w:rPr>
        <w:t>. Jakarta.</w:t>
      </w:r>
    </w:p>
    <w:p w14:paraId="0D45BE2E"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Iqbal, Muhammad. 2013. “Sejarah Industri Tembakau Indonesia.” </w:t>
      </w:r>
      <w:r w:rsidRPr="00153C08">
        <w:rPr>
          <w:rFonts w:ascii="Times New Roman" w:hAnsi="Times New Roman" w:cs="Times New Roman"/>
          <w:i/>
          <w:iCs/>
          <w:noProof/>
          <w:sz w:val="20"/>
          <w:szCs w:val="20"/>
        </w:rPr>
        <w:t>Neraca.Co.Id</w:t>
      </w:r>
      <w:r w:rsidRPr="00153C08">
        <w:rPr>
          <w:rFonts w:ascii="Times New Roman" w:hAnsi="Times New Roman" w:cs="Times New Roman"/>
          <w:noProof/>
          <w:sz w:val="20"/>
          <w:szCs w:val="20"/>
        </w:rPr>
        <w:t>. Retrieved December 1, 2020 (https://www.neraca.co.id/article/24240/sejarah-industri-tembakau-di-indonesia).</w:t>
      </w:r>
    </w:p>
    <w:p w14:paraId="479D9EA3"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Ishaq. 2008. </w:t>
      </w:r>
      <w:r w:rsidRPr="00153C08">
        <w:rPr>
          <w:rFonts w:ascii="Times New Roman" w:hAnsi="Times New Roman" w:cs="Times New Roman"/>
          <w:i/>
          <w:iCs/>
          <w:noProof/>
          <w:sz w:val="20"/>
          <w:szCs w:val="20"/>
        </w:rPr>
        <w:t>Dasar-Dasar Ilmu Hukum</w:t>
      </w:r>
      <w:r w:rsidRPr="00153C08">
        <w:rPr>
          <w:rFonts w:ascii="Times New Roman" w:hAnsi="Times New Roman" w:cs="Times New Roman"/>
          <w:noProof/>
          <w:sz w:val="20"/>
          <w:szCs w:val="20"/>
        </w:rPr>
        <w:t>. cetakan I. jakarta: sinar grafika.</w:t>
      </w:r>
    </w:p>
    <w:p w14:paraId="04DBA856"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Kelsen, Hans. 2010. </w:t>
      </w:r>
      <w:r w:rsidRPr="00153C08">
        <w:rPr>
          <w:rFonts w:ascii="Times New Roman" w:hAnsi="Times New Roman" w:cs="Times New Roman"/>
          <w:i/>
          <w:iCs/>
          <w:noProof/>
          <w:sz w:val="20"/>
          <w:szCs w:val="20"/>
        </w:rPr>
        <w:t>Teori Umum Tentang Hukum Dan Negara (Theory of Law and State) Diterjemahkan Rasul Muttakin</w:t>
      </w:r>
      <w:r w:rsidRPr="00153C08">
        <w:rPr>
          <w:rFonts w:ascii="Times New Roman" w:hAnsi="Times New Roman" w:cs="Times New Roman"/>
          <w:noProof/>
          <w:sz w:val="20"/>
          <w:szCs w:val="20"/>
        </w:rPr>
        <w:t>. cetakan ke. Bandung: Nusa Media.</w:t>
      </w:r>
    </w:p>
    <w:p w14:paraId="79D5ABE7"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lastRenderedPageBreak/>
        <w:t xml:space="preserve">KemenkesRI. 2013. “Peraturan Menteri Kesehatan Republik Indonesia No. 28 Tahun 2013.” </w:t>
      </w:r>
      <w:r w:rsidRPr="00153C08">
        <w:rPr>
          <w:rFonts w:ascii="Times New Roman" w:hAnsi="Times New Roman" w:cs="Times New Roman"/>
          <w:i/>
          <w:iCs/>
          <w:noProof/>
          <w:sz w:val="20"/>
          <w:szCs w:val="20"/>
        </w:rPr>
        <w:t>Kementrian Kesehatan Republik Indonesia</w:t>
      </w:r>
      <w:r w:rsidRPr="00153C08">
        <w:rPr>
          <w:rFonts w:ascii="Times New Roman" w:hAnsi="Times New Roman" w:cs="Times New Roman"/>
          <w:noProof/>
          <w:sz w:val="20"/>
          <w:szCs w:val="20"/>
        </w:rPr>
        <w:t xml:space="preserve"> 19(6):631–37.</w:t>
      </w:r>
    </w:p>
    <w:p w14:paraId="1530B3C2"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Lakonawa, Shidarta dan Petrus. 2018. “Lex Specialis Derogat Legi Generali: Makna Dan Penggunaannya.” </w:t>
      </w:r>
      <w:r w:rsidRPr="00153C08">
        <w:rPr>
          <w:rFonts w:ascii="Times New Roman" w:hAnsi="Times New Roman" w:cs="Times New Roman"/>
          <w:i/>
          <w:iCs/>
          <w:noProof/>
          <w:sz w:val="20"/>
          <w:szCs w:val="20"/>
        </w:rPr>
        <w:t>BINUS University Rubric Of Faculty Members</w:t>
      </w:r>
      <w:r w:rsidRPr="00153C08">
        <w:rPr>
          <w:rFonts w:ascii="Times New Roman" w:hAnsi="Times New Roman" w:cs="Times New Roman"/>
          <w:noProof/>
          <w:sz w:val="20"/>
          <w:szCs w:val="20"/>
        </w:rPr>
        <w:t>. Retrieved January 3, 2021 (http://business-law.binus.ac.id).</w:t>
      </w:r>
    </w:p>
    <w:p w14:paraId="086CD041"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Marzuki, S.H, M.S., LL.M., Prof. Dr. Pete. Mahmud. 2015. </w:t>
      </w:r>
      <w:r w:rsidRPr="00153C08">
        <w:rPr>
          <w:rFonts w:ascii="Times New Roman" w:hAnsi="Times New Roman" w:cs="Times New Roman"/>
          <w:i/>
          <w:iCs/>
          <w:noProof/>
          <w:sz w:val="20"/>
          <w:szCs w:val="20"/>
        </w:rPr>
        <w:t>Penelitian Hukum (Edisi Revisi)</w:t>
      </w:r>
      <w:r w:rsidRPr="00153C08">
        <w:rPr>
          <w:rFonts w:ascii="Times New Roman" w:hAnsi="Times New Roman" w:cs="Times New Roman"/>
          <w:noProof/>
          <w:sz w:val="20"/>
          <w:szCs w:val="20"/>
        </w:rPr>
        <w:t>. jakarta: prenada.</w:t>
      </w:r>
    </w:p>
    <w:p w14:paraId="517DF89F"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Nurmiyanto, A. 2013. “Sosialisasi Bahaya Rokok Guna Meningkatkan Kesadaran Masyarakat Akan Besarnya Dampak Buruk Rokok Bagi Kesehatan.” </w:t>
      </w:r>
      <w:r w:rsidRPr="00153C08">
        <w:rPr>
          <w:rFonts w:ascii="Times New Roman" w:hAnsi="Times New Roman" w:cs="Times New Roman"/>
          <w:i/>
          <w:iCs/>
          <w:noProof/>
          <w:sz w:val="20"/>
          <w:szCs w:val="20"/>
        </w:rPr>
        <w:t>Asian Journal of Innovation and Entrepreneurship</w:t>
      </w:r>
      <w:r w:rsidRPr="00153C08">
        <w:rPr>
          <w:rFonts w:ascii="Times New Roman" w:hAnsi="Times New Roman" w:cs="Times New Roman"/>
          <w:noProof/>
          <w:sz w:val="20"/>
          <w:szCs w:val="20"/>
        </w:rPr>
        <w:t>.</w:t>
      </w:r>
    </w:p>
    <w:p w14:paraId="68B7CFA4"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Rachmat, M., Thaha, R. M., &amp; Ridwan, M. 2018. “Mencegah Dan Mengatasi Adiksi Rokok Pada Remaja Di Cisaranten Kulon.” </w:t>
      </w:r>
      <w:r w:rsidRPr="00153C08">
        <w:rPr>
          <w:rFonts w:ascii="Times New Roman" w:hAnsi="Times New Roman" w:cs="Times New Roman"/>
          <w:i/>
          <w:iCs/>
          <w:noProof/>
          <w:sz w:val="20"/>
          <w:szCs w:val="20"/>
        </w:rPr>
        <w:t>Program RIAS (Remaja Siaga Asap Rokok)</w:t>
      </w:r>
      <w:r w:rsidRPr="00153C08">
        <w:rPr>
          <w:rFonts w:ascii="Times New Roman" w:hAnsi="Times New Roman" w:cs="Times New Roman"/>
          <w:noProof/>
          <w:sz w:val="20"/>
          <w:szCs w:val="20"/>
        </w:rPr>
        <w:t>.</w:t>
      </w:r>
    </w:p>
    <w:p w14:paraId="6EA5A549"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Ramadhanty, Nadira. 2019. “Akibat Hukum Tidak Didaftarkannya Merek Dagang Produk Kue Kering Toko ‘Madame Patisserie.’”</w:t>
      </w:r>
    </w:p>
    <w:p w14:paraId="63C2D223"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S, Mulyani. 2016. “Realitas Pengakuan Hukum Terhadap Hak Atas Merek Sebagai Jaminan Fidusia Pada Praktik Perbankan Di Indonesia.” </w:t>
      </w:r>
      <w:r w:rsidRPr="00153C08">
        <w:rPr>
          <w:rFonts w:ascii="Times New Roman" w:hAnsi="Times New Roman" w:cs="Times New Roman"/>
          <w:i/>
          <w:iCs/>
          <w:noProof/>
          <w:sz w:val="20"/>
          <w:szCs w:val="20"/>
        </w:rPr>
        <w:t>Jurnal Hukum Dan Dinamika Masyarakat Universitas 17 Agustus 1945 Semarang</w:t>
      </w:r>
      <w:r w:rsidRPr="00153C08">
        <w:rPr>
          <w:rFonts w:ascii="Times New Roman" w:hAnsi="Times New Roman" w:cs="Times New Roman"/>
          <w:noProof/>
          <w:sz w:val="20"/>
          <w:szCs w:val="20"/>
        </w:rPr>
        <w:t>.</w:t>
      </w:r>
    </w:p>
    <w:p w14:paraId="440462DB"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Sartono Kartodirdjo dan Djoko Suryo. 1991. </w:t>
      </w:r>
      <w:r w:rsidRPr="00153C08">
        <w:rPr>
          <w:rFonts w:ascii="Times New Roman" w:hAnsi="Times New Roman" w:cs="Times New Roman"/>
          <w:i/>
          <w:iCs/>
          <w:noProof/>
          <w:sz w:val="20"/>
          <w:szCs w:val="20"/>
        </w:rPr>
        <w:t>Sejarah Perkebunan Di Indonesia</w:t>
      </w:r>
      <w:r w:rsidRPr="00153C08">
        <w:rPr>
          <w:rFonts w:ascii="Times New Roman" w:hAnsi="Times New Roman" w:cs="Times New Roman"/>
          <w:noProof/>
          <w:sz w:val="20"/>
          <w:szCs w:val="20"/>
        </w:rPr>
        <w:t>. Yogyakarta: Aditya Media.</w:t>
      </w:r>
    </w:p>
    <w:p w14:paraId="775132BD"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TCSC-IAKMI. 2008. “Fact Sheet Industri Rokok Di Indonesia.Pdf.” 1–4.</w:t>
      </w:r>
    </w:p>
    <w:p w14:paraId="01146BEF"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TCSC-IAKMI. 2014. </w:t>
      </w:r>
      <w:r w:rsidRPr="00153C08">
        <w:rPr>
          <w:rFonts w:ascii="Times New Roman" w:hAnsi="Times New Roman" w:cs="Times New Roman"/>
          <w:i/>
          <w:iCs/>
          <w:noProof/>
          <w:sz w:val="20"/>
          <w:szCs w:val="20"/>
        </w:rPr>
        <w:t>Fakta Tembakau Dan Permasalahannya Di Indonesia</w:t>
      </w:r>
      <w:r w:rsidRPr="00153C08">
        <w:rPr>
          <w:rFonts w:ascii="Times New Roman" w:hAnsi="Times New Roman" w:cs="Times New Roman"/>
          <w:noProof/>
          <w:sz w:val="20"/>
          <w:szCs w:val="20"/>
        </w:rPr>
        <w:t>.</w:t>
      </w:r>
    </w:p>
    <w:p w14:paraId="077D5943" w14:textId="77777777" w:rsidR="008613AA" w:rsidRPr="00153C08" w:rsidRDefault="008613AA" w:rsidP="00153C08">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153C08">
        <w:rPr>
          <w:rFonts w:ascii="Times New Roman" w:hAnsi="Times New Roman" w:cs="Times New Roman"/>
          <w:noProof/>
          <w:sz w:val="20"/>
          <w:szCs w:val="20"/>
        </w:rPr>
        <w:t xml:space="preserve">Tokopedia. 2020. “Tokopedia.” </w:t>
      </w:r>
      <w:r w:rsidRPr="00153C08">
        <w:rPr>
          <w:rFonts w:ascii="Times New Roman" w:hAnsi="Times New Roman" w:cs="Times New Roman"/>
          <w:i/>
          <w:iCs/>
          <w:noProof/>
          <w:sz w:val="20"/>
          <w:szCs w:val="20"/>
        </w:rPr>
        <w:t>26 Juli</w:t>
      </w:r>
      <w:r w:rsidRPr="00153C08">
        <w:rPr>
          <w:rFonts w:ascii="Times New Roman" w:hAnsi="Times New Roman" w:cs="Times New Roman"/>
          <w:noProof/>
          <w:sz w:val="20"/>
          <w:szCs w:val="20"/>
        </w:rPr>
        <w:t>. Retrieved July 1, 2021 (https://www.tokopedia.com/search?st=product&amp;q=tembakau%27).</w:t>
      </w:r>
    </w:p>
    <w:p w14:paraId="026AC1AB" w14:textId="4DD608A3" w:rsidR="00422CD4" w:rsidRPr="00153C08" w:rsidRDefault="0090238D" w:rsidP="00153C08">
      <w:pPr>
        <w:spacing w:after="0" w:line="240" w:lineRule="auto"/>
        <w:ind w:left="480"/>
        <w:jc w:val="both"/>
        <w:rPr>
          <w:rFonts w:ascii="Times New Roman" w:hAnsi="Times New Roman" w:cs="Times New Roman"/>
          <w:sz w:val="20"/>
          <w:szCs w:val="20"/>
        </w:rPr>
      </w:pPr>
      <w:r w:rsidRPr="00153C08">
        <w:rPr>
          <w:rFonts w:ascii="Times New Roman" w:hAnsi="Times New Roman" w:cs="Times New Roman"/>
          <w:sz w:val="20"/>
          <w:szCs w:val="20"/>
        </w:rPr>
        <w:fldChar w:fldCharType="end"/>
      </w:r>
    </w:p>
    <w:p w14:paraId="53F36206" w14:textId="77777777" w:rsidR="000D3E32" w:rsidRPr="00153C08" w:rsidRDefault="000D3E32" w:rsidP="000D3E32">
      <w:pPr>
        <w:widowControl w:val="0"/>
        <w:autoSpaceDE w:val="0"/>
        <w:autoSpaceDN w:val="0"/>
        <w:adjustRightInd w:val="0"/>
        <w:spacing w:line="240" w:lineRule="auto"/>
        <w:ind w:left="480" w:hanging="480"/>
        <w:jc w:val="both"/>
        <w:rPr>
          <w:rFonts w:ascii="Book Antiqua" w:hAnsi="Book Antiqua" w:cs="Times New Roman"/>
          <w:noProof/>
          <w:sz w:val="20"/>
          <w:szCs w:val="24"/>
          <w:lang w:val="en-US"/>
        </w:rPr>
      </w:pPr>
    </w:p>
    <w:p w14:paraId="138BB401" w14:textId="77777777" w:rsidR="000D3E32" w:rsidRPr="00153C08" w:rsidRDefault="000D3E32" w:rsidP="000D3E32">
      <w:pPr>
        <w:jc w:val="both"/>
        <w:rPr>
          <w:rFonts w:ascii="Times New Roman" w:hAnsi="Times New Roman" w:cs="Times New Roman"/>
          <w:bCs/>
          <w:sz w:val="20"/>
          <w:szCs w:val="20"/>
          <w:lang w:val="en-US"/>
        </w:rPr>
      </w:pPr>
    </w:p>
    <w:p w14:paraId="7A5BF2C1" w14:textId="5A624C09" w:rsidR="00F25B97" w:rsidRPr="00153C08" w:rsidRDefault="00C719B9" w:rsidP="00F25B97">
      <w:pPr>
        <w:widowControl w:val="0"/>
        <w:autoSpaceDE w:val="0"/>
        <w:autoSpaceDN w:val="0"/>
        <w:adjustRightInd w:val="0"/>
        <w:spacing w:line="240" w:lineRule="auto"/>
        <w:ind w:left="480" w:hanging="480"/>
        <w:rPr>
          <w:rFonts w:ascii="Times New Roman" w:hAnsi="Times New Roman" w:cs="Times New Roman"/>
          <w:sz w:val="20"/>
          <w:szCs w:val="20"/>
        </w:rPr>
      </w:pPr>
      <w:r w:rsidRPr="00153C08">
        <w:rPr>
          <w:rFonts w:ascii="Times New Roman" w:hAnsi="Times New Roman" w:cs="Times New Roman"/>
          <w:b/>
          <w:sz w:val="20"/>
          <w:szCs w:val="20"/>
        </w:rPr>
        <w:tab/>
      </w:r>
    </w:p>
    <w:p w14:paraId="10F7C3AC" w14:textId="5AC62AF9" w:rsidR="000B6742" w:rsidRPr="00153C08" w:rsidRDefault="000B6742" w:rsidP="00995F69">
      <w:pPr>
        <w:widowControl w:val="0"/>
        <w:autoSpaceDE w:val="0"/>
        <w:autoSpaceDN w:val="0"/>
        <w:adjustRightInd w:val="0"/>
        <w:spacing w:line="240" w:lineRule="auto"/>
        <w:ind w:left="480" w:hanging="480"/>
        <w:rPr>
          <w:rFonts w:ascii="Times New Roman" w:hAnsi="Times New Roman" w:cs="Times New Roman"/>
          <w:sz w:val="20"/>
          <w:szCs w:val="20"/>
        </w:rPr>
      </w:pPr>
    </w:p>
    <w:p w14:paraId="0C1A4CB1" w14:textId="77777777" w:rsidR="00D80CE1" w:rsidRPr="00153C08" w:rsidRDefault="00D80CE1" w:rsidP="008B5E77">
      <w:pPr>
        <w:spacing w:before="240" w:after="40"/>
        <w:jc w:val="both"/>
        <w:rPr>
          <w:rFonts w:ascii="Times New Roman" w:hAnsi="Times New Roman" w:cs="Times New Roman"/>
          <w:sz w:val="20"/>
          <w:szCs w:val="20"/>
        </w:rPr>
      </w:pPr>
    </w:p>
    <w:sectPr w:rsidR="00D80CE1" w:rsidRPr="00153C08" w:rsidSect="00C2498D">
      <w:type w:val="continuous"/>
      <w:pgSz w:w="11906" w:h="16838"/>
      <w:pgMar w:top="1701" w:right="1701" w:bottom="1701" w:left="2268" w:header="708" w:footer="708" w:gutter="0"/>
      <w:cols w:num="2"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AB242F" w16cid:durableId="24A09897"/>
  <w16cid:commentId w16cid:paraId="37865C87" w16cid:durableId="24A09898"/>
  <w16cid:commentId w16cid:paraId="08FBDD1E" w16cid:durableId="24A09899"/>
  <w16cid:commentId w16cid:paraId="09B49226" w16cid:durableId="24A0989B"/>
  <w16cid:commentId w16cid:paraId="2DDDD2DB" w16cid:durableId="24A0989C"/>
  <w16cid:commentId w16cid:paraId="593986A2" w16cid:durableId="24A0989D"/>
  <w16cid:commentId w16cid:paraId="0ECEE240" w16cid:durableId="24A0989E"/>
  <w16cid:commentId w16cid:paraId="6D7FA9F6" w16cid:durableId="24A0989F"/>
  <w16cid:commentId w16cid:paraId="0D4A660E" w16cid:durableId="24A098A0"/>
  <w16cid:commentId w16cid:paraId="5F5185D1" w16cid:durableId="24A098A1"/>
  <w16cid:commentId w16cid:paraId="58C5F4BC" w16cid:durableId="24A098A4"/>
  <w16cid:commentId w16cid:paraId="670333EA" w16cid:durableId="24A098A5"/>
  <w16cid:commentId w16cid:paraId="1610C26D" w16cid:durableId="24A098A6"/>
  <w16cid:commentId w16cid:paraId="2D2943E6" w16cid:durableId="24A098A7"/>
  <w16cid:commentId w16cid:paraId="4094240F" w16cid:durableId="24A098A9"/>
  <w16cid:commentId w16cid:paraId="2B2CFCE9" w16cid:durableId="24A098AA"/>
  <w16cid:commentId w16cid:paraId="39D87E8C" w16cid:durableId="24A098AB"/>
  <w16cid:commentId w16cid:paraId="1B3231B6" w16cid:durableId="24A098AC"/>
  <w16cid:commentId w16cid:paraId="3660F558" w16cid:durableId="24A098AD"/>
  <w16cid:commentId w16cid:paraId="651F49A8" w16cid:durableId="24A098AE"/>
  <w16cid:commentId w16cid:paraId="748561A0" w16cid:durableId="24A098AF"/>
  <w16cid:commentId w16cid:paraId="342E7ABE" w16cid:durableId="24A098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5BD69" w14:textId="77777777" w:rsidR="00911E69" w:rsidRDefault="00911E69" w:rsidP="00D80CE1">
      <w:pPr>
        <w:spacing w:after="0" w:line="240" w:lineRule="auto"/>
      </w:pPr>
      <w:r>
        <w:separator/>
      </w:r>
    </w:p>
  </w:endnote>
  <w:endnote w:type="continuationSeparator" w:id="0">
    <w:p w14:paraId="16AC1C50" w14:textId="77777777" w:rsidR="00911E69" w:rsidRDefault="00911E69" w:rsidP="00D8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98702"/>
      <w:docPartObj>
        <w:docPartGallery w:val="Page Numbers (Bottom of Page)"/>
        <w:docPartUnique/>
      </w:docPartObj>
    </w:sdtPr>
    <w:sdtEndPr>
      <w:rPr>
        <w:noProof/>
      </w:rPr>
    </w:sdtEndPr>
    <w:sdtContent>
      <w:p w14:paraId="40A68B51" w14:textId="0C0F1BCB" w:rsidR="00FF5A58" w:rsidRDefault="00FF5A58">
        <w:pPr>
          <w:pStyle w:val="Footer"/>
          <w:jc w:val="center"/>
        </w:pPr>
        <w:r>
          <w:fldChar w:fldCharType="begin"/>
        </w:r>
        <w:r>
          <w:instrText xml:space="preserve"> PAGE   \* MERGEFORMAT </w:instrText>
        </w:r>
        <w:r>
          <w:fldChar w:fldCharType="separate"/>
        </w:r>
        <w:r w:rsidR="0062454B">
          <w:rPr>
            <w:noProof/>
          </w:rPr>
          <w:t>12</w:t>
        </w:r>
        <w:r>
          <w:rPr>
            <w:noProof/>
          </w:rPr>
          <w:fldChar w:fldCharType="end"/>
        </w:r>
      </w:p>
    </w:sdtContent>
  </w:sdt>
  <w:p w14:paraId="0B8DC59F" w14:textId="77777777" w:rsidR="00FF5A58" w:rsidRDefault="00FF5A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86530" w14:textId="77777777" w:rsidR="00911E69" w:rsidRDefault="00911E69" w:rsidP="00D80CE1">
      <w:pPr>
        <w:spacing w:after="0" w:line="240" w:lineRule="auto"/>
      </w:pPr>
      <w:r>
        <w:separator/>
      </w:r>
    </w:p>
  </w:footnote>
  <w:footnote w:type="continuationSeparator" w:id="0">
    <w:p w14:paraId="763603CA" w14:textId="77777777" w:rsidR="00911E69" w:rsidRDefault="00911E69" w:rsidP="00D80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A899" w14:textId="77777777" w:rsidR="00D80CE1" w:rsidRDefault="00911E69">
    <w:pPr>
      <w:pStyle w:val="Header"/>
    </w:pPr>
    <w:r>
      <w:rPr>
        <w:noProof/>
        <w:lang w:eastAsia="id-ID"/>
      </w:rPr>
      <w:pict w14:anchorId="0E673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40815" o:spid="_x0000_s2050" type="#_x0000_t75" style="position:absolute;margin-left:0;margin-top:0;width:396.75pt;height:396.75pt;z-index:-251657216;mso-position-horizontal:center;mso-position-horizontal-relative:margin;mso-position-vertical:center;mso-position-vertical-relative:margin" o:allowincell="f">
          <v:imagedata r:id="rId1" o:title="logo unesa hita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BAD1" w14:textId="77777777" w:rsidR="00D80CE1" w:rsidRDefault="00911E69">
    <w:pPr>
      <w:pStyle w:val="Header"/>
    </w:pPr>
    <w:r>
      <w:rPr>
        <w:noProof/>
        <w:lang w:eastAsia="id-ID"/>
      </w:rPr>
      <w:pict w14:anchorId="28F0E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40816" o:spid="_x0000_s2051" type="#_x0000_t75" style="position:absolute;margin-left:0;margin-top:0;width:396.75pt;height:396.75pt;z-index:-251656192;mso-position-horizontal:center;mso-position-horizontal-relative:margin;mso-position-vertical:center;mso-position-vertical-relative:margin" o:allowincell="f">
          <v:imagedata r:id="rId1" o:title="logo unesa hitam"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6C2C" w14:textId="77777777" w:rsidR="00D80CE1" w:rsidRDefault="00911E69">
    <w:pPr>
      <w:pStyle w:val="Header"/>
    </w:pPr>
    <w:r>
      <w:rPr>
        <w:noProof/>
        <w:lang w:eastAsia="id-ID"/>
      </w:rPr>
      <w:pict w14:anchorId="3E2E8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40814" o:spid="_x0000_s2049" type="#_x0000_t75" style="position:absolute;margin-left:0;margin-top:0;width:396.75pt;height:396.75pt;z-index:-251658240;mso-position-horizontal:center;mso-position-horizontal-relative:margin;mso-position-vertical:center;mso-position-vertical-relative:margin" o:allowincell="f">
          <v:imagedata r:id="rId1" o:title="logo unesa hit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3C03"/>
    <w:multiLevelType w:val="hybridMultilevel"/>
    <w:tmpl w:val="1480EA0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E3040E6"/>
    <w:multiLevelType w:val="hybridMultilevel"/>
    <w:tmpl w:val="913C3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400B4F"/>
    <w:multiLevelType w:val="hybridMultilevel"/>
    <w:tmpl w:val="F3FA6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A356EA"/>
    <w:multiLevelType w:val="hybridMultilevel"/>
    <w:tmpl w:val="506C9D7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3052182"/>
    <w:multiLevelType w:val="hybridMultilevel"/>
    <w:tmpl w:val="735288C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D97FAD"/>
    <w:multiLevelType w:val="hybridMultilevel"/>
    <w:tmpl w:val="DEAA9DC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302DA5"/>
    <w:multiLevelType w:val="hybridMultilevel"/>
    <w:tmpl w:val="5D6C60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138AB"/>
    <w:multiLevelType w:val="hybridMultilevel"/>
    <w:tmpl w:val="5C4417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EF5A87"/>
    <w:multiLevelType w:val="hybridMultilevel"/>
    <w:tmpl w:val="5EAC4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C545D"/>
    <w:multiLevelType w:val="hybridMultilevel"/>
    <w:tmpl w:val="68086AB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7A4D2904"/>
    <w:multiLevelType w:val="hybridMultilevel"/>
    <w:tmpl w:val="5B0E7E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0"/>
  </w:num>
  <w:num w:numId="4">
    <w:abstractNumId w:val="4"/>
  </w:num>
  <w:num w:numId="5">
    <w:abstractNumId w:val="5"/>
  </w:num>
  <w:num w:numId="6">
    <w:abstractNumId w:val="8"/>
  </w:num>
  <w:num w:numId="7">
    <w:abstractNumId w:val="6"/>
  </w:num>
  <w:num w:numId="8">
    <w:abstractNumId w:val="7"/>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MjA3NbW0NDI1sTBS0lEKTi0uzszPAykwqQUAyMSzfCwAAAA="/>
  </w:docVars>
  <w:rsids>
    <w:rsidRoot w:val="00D80584"/>
    <w:rsid w:val="00005677"/>
    <w:rsid w:val="000075AB"/>
    <w:rsid w:val="00056374"/>
    <w:rsid w:val="000566BF"/>
    <w:rsid w:val="000575A4"/>
    <w:rsid w:val="000A3A6D"/>
    <w:rsid w:val="000B6742"/>
    <w:rsid w:val="000B7EF1"/>
    <w:rsid w:val="000C6C22"/>
    <w:rsid w:val="000D2FCA"/>
    <w:rsid w:val="000D3E32"/>
    <w:rsid w:val="000E0674"/>
    <w:rsid w:val="000E447A"/>
    <w:rsid w:val="000F5423"/>
    <w:rsid w:val="000F77F1"/>
    <w:rsid w:val="001004A9"/>
    <w:rsid w:val="0010090A"/>
    <w:rsid w:val="001252A6"/>
    <w:rsid w:val="00126878"/>
    <w:rsid w:val="00153C08"/>
    <w:rsid w:val="00174F16"/>
    <w:rsid w:val="001B0309"/>
    <w:rsid w:val="001B5F86"/>
    <w:rsid w:val="001C4459"/>
    <w:rsid w:val="001F4BDB"/>
    <w:rsid w:val="0020363B"/>
    <w:rsid w:val="00214B6C"/>
    <w:rsid w:val="0023392A"/>
    <w:rsid w:val="002401F7"/>
    <w:rsid w:val="0024321B"/>
    <w:rsid w:val="002769DE"/>
    <w:rsid w:val="002967A6"/>
    <w:rsid w:val="002B044F"/>
    <w:rsid w:val="002E648A"/>
    <w:rsid w:val="0031041E"/>
    <w:rsid w:val="003144FE"/>
    <w:rsid w:val="00342C47"/>
    <w:rsid w:val="003841A8"/>
    <w:rsid w:val="00391BD5"/>
    <w:rsid w:val="003A0FB2"/>
    <w:rsid w:val="003B6B26"/>
    <w:rsid w:val="003B7606"/>
    <w:rsid w:val="003D66CE"/>
    <w:rsid w:val="003E045F"/>
    <w:rsid w:val="00422CD4"/>
    <w:rsid w:val="00431CBD"/>
    <w:rsid w:val="0047201B"/>
    <w:rsid w:val="00480FC7"/>
    <w:rsid w:val="004A6261"/>
    <w:rsid w:val="004C7A29"/>
    <w:rsid w:val="004F4F7C"/>
    <w:rsid w:val="00510D04"/>
    <w:rsid w:val="00520263"/>
    <w:rsid w:val="005240D5"/>
    <w:rsid w:val="00534626"/>
    <w:rsid w:val="005403F2"/>
    <w:rsid w:val="00555D28"/>
    <w:rsid w:val="0056008C"/>
    <w:rsid w:val="00582EAB"/>
    <w:rsid w:val="00591718"/>
    <w:rsid w:val="00594A2F"/>
    <w:rsid w:val="005A33A6"/>
    <w:rsid w:val="005C40B7"/>
    <w:rsid w:val="005D1A30"/>
    <w:rsid w:val="005D20C9"/>
    <w:rsid w:val="005F565D"/>
    <w:rsid w:val="006125D5"/>
    <w:rsid w:val="0062454B"/>
    <w:rsid w:val="00643ACD"/>
    <w:rsid w:val="00647DB2"/>
    <w:rsid w:val="00662510"/>
    <w:rsid w:val="00682707"/>
    <w:rsid w:val="00684917"/>
    <w:rsid w:val="00695E47"/>
    <w:rsid w:val="006A6305"/>
    <w:rsid w:val="006D4E36"/>
    <w:rsid w:val="006D6D42"/>
    <w:rsid w:val="006E20BA"/>
    <w:rsid w:val="006F5604"/>
    <w:rsid w:val="007606B0"/>
    <w:rsid w:val="00772E5E"/>
    <w:rsid w:val="00776E8F"/>
    <w:rsid w:val="00782437"/>
    <w:rsid w:val="007A7FD7"/>
    <w:rsid w:val="007D04AB"/>
    <w:rsid w:val="007D7B27"/>
    <w:rsid w:val="007E3AB6"/>
    <w:rsid w:val="00806192"/>
    <w:rsid w:val="0081121F"/>
    <w:rsid w:val="00850D20"/>
    <w:rsid w:val="00855CC8"/>
    <w:rsid w:val="008613AA"/>
    <w:rsid w:val="00874CBA"/>
    <w:rsid w:val="008772CC"/>
    <w:rsid w:val="00896527"/>
    <w:rsid w:val="00897293"/>
    <w:rsid w:val="008A5D94"/>
    <w:rsid w:val="008B5E77"/>
    <w:rsid w:val="008D2D82"/>
    <w:rsid w:val="008D6DDD"/>
    <w:rsid w:val="008E0D11"/>
    <w:rsid w:val="00900532"/>
    <w:rsid w:val="0090238D"/>
    <w:rsid w:val="0090683C"/>
    <w:rsid w:val="00911E69"/>
    <w:rsid w:val="00926E38"/>
    <w:rsid w:val="00927297"/>
    <w:rsid w:val="009608ED"/>
    <w:rsid w:val="00984251"/>
    <w:rsid w:val="00995F69"/>
    <w:rsid w:val="009A00E3"/>
    <w:rsid w:val="009B31E6"/>
    <w:rsid w:val="009C1465"/>
    <w:rsid w:val="009D7599"/>
    <w:rsid w:val="009F798C"/>
    <w:rsid w:val="00A2781E"/>
    <w:rsid w:val="00A55F9D"/>
    <w:rsid w:val="00A60D9E"/>
    <w:rsid w:val="00A646B0"/>
    <w:rsid w:val="00A70F14"/>
    <w:rsid w:val="00A76A0D"/>
    <w:rsid w:val="00AD2E6C"/>
    <w:rsid w:val="00AF32B6"/>
    <w:rsid w:val="00B10CE0"/>
    <w:rsid w:val="00B24E76"/>
    <w:rsid w:val="00B24F9E"/>
    <w:rsid w:val="00B26F0A"/>
    <w:rsid w:val="00B46E10"/>
    <w:rsid w:val="00B511DB"/>
    <w:rsid w:val="00B86818"/>
    <w:rsid w:val="00BA33F4"/>
    <w:rsid w:val="00BB2E20"/>
    <w:rsid w:val="00BB7943"/>
    <w:rsid w:val="00C00DFA"/>
    <w:rsid w:val="00C2498D"/>
    <w:rsid w:val="00C3766F"/>
    <w:rsid w:val="00C42539"/>
    <w:rsid w:val="00C70749"/>
    <w:rsid w:val="00C70883"/>
    <w:rsid w:val="00C719B9"/>
    <w:rsid w:val="00C87631"/>
    <w:rsid w:val="00CA29DC"/>
    <w:rsid w:val="00CB1E12"/>
    <w:rsid w:val="00CE6519"/>
    <w:rsid w:val="00D05B11"/>
    <w:rsid w:val="00D54701"/>
    <w:rsid w:val="00D55307"/>
    <w:rsid w:val="00D62185"/>
    <w:rsid w:val="00D80584"/>
    <w:rsid w:val="00D80CE1"/>
    <w:rsid w:val="00D84F10"/>
    <w:rsid w:val="00D8684A"/>
    <w:rsid w:val="00D96217"/>
    <w:rsid w:val="00DC2E8A"/>
    <w:rsid w:val="00DC30C6"/>
    <w:rsid w:val="00DC52A5"/>
    <w:rsid w:val="00DD6588"/>
    <w:rsid w:val="00DE4CB9"/>
    <w:rsid w:val="00E10779"/>
    <w:rsid w:val="00E37ADE"/>
    <w:rsid w:val="00E4695D"/>
    <w:rsid w:val="00E57B53"/>
    <w:rsid w:val="00EA2EFC"/>
    <w:rsid w:val="00EA5CD2"/>
    <w:rsid w:val="00EB4404"/>
    <w:rsid w:val="00EC6EAE"/>
    <w:rsid w:val="00EC7650"/>
    <w:rsid w:val="00ED29D7"/>
    <w:rsid w:val="00EE450A"/>
    <w:rsid w:val="00F07DDA"/>
    <w:rsid w:val="00F1120D"/>
    <w:rsid w:val="00F21948"/>
    <w:rsid w:val="00F23390"/>
    <w:rsid w:val="00F25B97"/>
    <w:rsid w:val="00F442F6"/>
    <w:rsid w:val="00FB0100"/>
    <w:rsid w:val="00FB61E5"/>
    <w:rsid w:val="00FC40C0"/>
    <w:rsid w:val="00FF35CA"/>
    <w:rsid w:val="00FF5A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498E73"/>
  <w15:docId w15:val="{599492EC-D2C9-4AC2-BA29-0829795B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307"/>
    <w:rPr>
      <w:color w:val="0000FF" w:themeColor="hyperlink"/>
      <w:u w:val="single"/>
    </w:rPr>
  </w:style>
  <w:style w:type="paragraph" w:styleId="ListParagraph">
    <w:name w:val="List Paragraph"/>
    <w:basedOn w:val="Normal"/>
    <w:uiPriority w:val="34"/>
    <w:qFormat/>
    <w:rsid w:val="00C2498D"/>
    <w:pPr>
      <w:ind w:left="720"/>
      <w:contextualSpacing/>
    </w:pPr>
  </w:style>
  <w:style w:type="paragraph" w:styleId="Header">
    <w:name w:val="header"/>
    <w:basedOn w:val="Normal"/>
    <w:link w:val="HeaderChar"/>
    <w:uiPriority w:val="99"/>
    <w:unhideWhenUsed/>
    <w:rsid w:val="00D80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CE1"/>
  </w:style>
  <w:style w:type="paragraph" w:styleId="Footer">
    <w:name w:val="footer"/>
    <w:basedOn w:val="Normal"/>
    <w:link w:val="FooterChar"/>
    <w:uiPriority w:val="99"/>
    <w:unhideWhenUsed/>
    <w:rsid w:val="00D80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CE1"/>
  </w:style>
  <w:style w:type="table" w:styleId="TableGrid">
    <w:name w:val="Table Grid"/>
    <w:basedOn w:val="TableNormal"/>
    <w:uiPriority w:val="59"/>
    <w:rsid w:val="00D8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DDA"/>
    <w:rPr>
      <w:rFonts w:ascii="Tahoma" w:hAnsi="Tahoma" w:cs="Tahoma"/>
      <w:sz w:val="16"/>
      <w:szCs w:val="16"/>
    </w:rPr>
  </w:style>
  <w:style w:type="paragraph" w:styleId="NormalWeb">
    <w:name w:val="Normal (Web)"/>
    <w:basedOn w:val="Normal"/>
    <w:uiPriority w:val="99"/>
    <w:semiHidden/>
    <w:unhideWhenUsed/>
    <w:rsid w:val="00AF32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DE4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E4CB9"/>
    <w:rPr>
      <w:rFonts w:ascii="Courier New" w:eastAsia="Times New Roman" w:hAnsi="Courier New" w:cs="Courier New"/>
      <w:sz w:val="20"/>
      <w:szCs w:val="20"/>
      <w:lang w:val="en-US"/>
    </w:rPr>
  </w:style>
  <w:style w:type="character" w:customStyle="1" w:styleId="y2iqfc">
    <w:name w:val="y2iqfc"/>
    <w:basedOn w:val="DefaultParagraphFont"/>
    <w:rsid w:val="00DE4CB9"/>
  </w:style>
  <w:style w:type="paragraph" w:styleId="FootnoteText">
    <w:name w:val="footnote text"/>
    <w:basedOn w:val="Normal"/>
    <w:link w:val="FootnoteTextChar"/>
    <w:uiPriority w:val="99"/>
    <w:semiHidden/>
    <w:unhideWhenUsed/>
    <w:rsid w:val="00FF3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5CA"/>
    <w:rPr>
      <w:sz w:val="20"/>
      <w:szCs w:val="20"/>
    </w:rPr>
  </w:style>
  <w:style w:type="character" w:styleId="FootnoteReference">
    <w:name w:val="footnote reference"/>
    <w:basedOn w:val="DefaultParagraphFont"/>
    <w:uiPriority w:val="99"/>
    <w:semiHidden/>
    <w:unhideWhenUsed/>
    <w:rsid w:val="00FF35CA"/>
    <w:rPr>
      <w:vertAlign w:val="superscript"/>
    </w:rPr>
  </w:style>
  <w:style w:type="character" w:styleId="CommentReference">
    <w:name w:val="annotation reference"/>
    <w:basedOn w:val="DefaultParagraphFont"/>
    <w:uiPriority w:val="99"/>
    <w:semiHidden/>
    <w:unhideWhenUsed/>
    <w:rsid w:val="000575A4"/>
    <w:rPr>
      <w:sz w:val="16"/>
      <w:szCs w:val="16"/>
    </w:rPr>
  </w:style>
  <w:style w:type="paragraph" w:styleId="CommentText">
    <w:name w:val="annotation text"/>
    <w:basedOn w:val="Normal"/>
    <w:link w:val="CommentTextChar"/>
    <w:uiPriority w:val="99"/>
    <w:semiHidden/>
    <w:unhideWhenUsed/>
    <w:rsid w:val="000575A4"/>
    <w:pPr>
      <w:spacing w:line="240" w:lineRule="auto"/>
    </w:pPr>
    <w:rPr>
      <w:sz w:val="20"/>
      <w:szCs w:val="20"/>
    </w:rPr>
  </w:style>
  <w:style w:type="character" w:customStyle="1" w:styleId="CommentTextChar">
    <w:name w:val="Comment Text Char"/>
    <w:basedOn w:val="DefaultParagraphFont"/>
    <w:link w:val="CommentText"/>
    <w:uiPriority w:val="99"/>
    <w:semiHidden/>
    <w:rsid w:val="000575A4"/>
    <w:rPr>
      <w:sz w:val="20"/>
      <w:szCs w:val="20"/>
    </w:rPr>
  </w:style>
  <w:style w:type="paragraph" w:styleId="CommentSubject">
    <w:name w:val="annotation subject"/>
    <w:basedOn w:val="CommentText"/>
    <w:next w:val="CommentText"/>
    <w:link w:val="CommentSubjectChar"/>
    <w:uiPriority w:val="99"/>
    <w:semiHidden/>
    <w:unhideWhenUsed/>
    <w:rsid w:val="000575A4"/>
    <w:rPr>
      <w:b/>
      <w:bCs/>
    </w:rPr>
  </w:style>
  <w:style w:type="character" w:customStyle="1" w:styleId="CommentSubjectChar">
    <w:name w:val="Comment Subject Char"/>
    <w:basedOn w:val="CommentTextChar"/>
    <w:link w:val="CommentSubject"/>
    <w:uiPriority w:val="99"/>
    <w:semiHidden/>
    <w:rsid w:val="000575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2597">
      <w:bodyDiv w:val="1"/>
      <w:marLeft w:val="0"/>
      <w:marRight w:val="0"/>
      <w:marTop w:val="0"/>
      <w:marBottom w:val="0"/>
      <w:divBdr>
        <w:top w:val="none" w:sz="0" w:space="0" w:color="auto"/>
        <w:left w:val="none" w:sz="0" w:space="0" w:color="auto"/>
        <w:bottom w:val="none" w:sz="0" w:space="0" w:color="auto"/>
        <w:right w:val="none" w:sz="0" w:space="0" w:color="auto"/>
      </w:divBdr>
    </w:div>
    <w:div w:id="404105309">
      <w:bodyDiv w:val="1"/>
      <w:marLeft w:val="0"/>
      <w:marRight w:val="0"/>
      <w:marTop w:val="0"/>
      <w:marBottom w:val="0"/>
      <w:divBdr>
        <w:top w:val="none" w:sz="0" w:space="0" w:color="auto"/>
        <w:left w:val="none" w:sz="0" w:space="0" w:color="auto"/>
        <w:bottom w:val="none" w:sz="0" w:space="0" w:color="auto"/>
        <w:right w:val="none" w:sz="0" w:space="0" w:color="auto"/>
      </w:divBdr>
    </w:div>
    <w:div w:id="495531192">
      <w:bodyDiv w:val="1"/>
      <w:marLeft w:val="0"/>
      <w:marRight w:val="0"/>
      <w:marTop w:val="0"/>
      <w:marBottom w:val="0"/>
      <w:divBdr>
        <w:top w:val="none" w:sz="0" w:space="0" w:color="auto"/>
        <w:left w:val="none" w:sz="0" w:space="0" w:color="auto"/>
        <w:bottom w:val="none" w:sz="0" w:space="0" w:color="auto"/>
        <w:right w:val="none" w:sz="0" w:space="0" w:color="auto"/>
      </w:divBdr>
    </w:div>
    <w:div w:id="590502699">
      <w:bodyDiv w:val="1"/>
      <w:marLeft w:val="0"/>
      <w:marRight w:val="0"/>
      <w:marTop w:val="0"/>
      <w:marBottom w:val="0"/>
      <w:divBdr>
        <w:top w:val="none" w:sz="0" w:space="0" w:color="auto"/>
        <w:left w:val="none" w:sz="0" w:space="0" w:color="auto"/>
        <w:bottom w:val="none" w:sz="0" w:space="0" w:color="auto"/>
        <w:right w:val="none" w:sz="0" w:space="0" w:color="auto"/>
      </w:divBdr>
    </w:div>
    <w:div w:id="653216200">
      <w:bodyDiv w:val="1"/>
      <w:marLeft w:val="0"/>
      <w:marRight w:val="0"/>
      <w:marTop w:val="0"/>
      <w:marBottom w:val="0"/>
      <w:divBdr>
        <w:top w:val="none" w:sz="0" w:space="0" w:color="auto"/>
        <w:left w:val="none" w:sz="0" w:space="0" w:color="auto"/>
        <w:bottom w:val="none" w:sz="0" w:space="0" w:color="auto"/>
        <w:right w:val="none" w:sz="0" w:space="0" w:color="auto"/>
      </w:divBdr>
    </w:div>
    <w:div w:id="773793689">
      <w:bodyDiv w:val="1"/>
      <w:marLeft w:val="0"/>
      <w:marRight w:val="0"/>
      <w:marTop w:val="0"/>
      <w:marBottom w:val="0"/>
      <w:divBdr>
        <w:top w:val="none" w:sz="0" w:space="0" w:color="auto"/>
        <w:left w:val="none" w:sz="0" w:space="0" w:color="auto"/>
        <w:bottom w:val="none" w:sz="0" w:space="0" w:color="auto"/>
        <w:right w:val="none" w:sz="0" w:space="0" w:color="auto"/>
      </w:divBdr>
    </w:div>
    <w:div w:id="972715523">
      <w:bodyDiv w:val="1"/>
      <w:marLeft w:val="0"/>
      <w:marRight w:val="0"/>
      <w:marTop w:val="0"/>
      <w:marBottom w:val="0"/>
      <w:divBdr>
        <w:top w:val="none" w:sz="0" w:space="0" w:color="auto"/>
        <w:left w:val="none" w:sz="0" w:space="0" w:color="auto"/>
        <w:bottom w:val="none" w:sz="0" w:space="0" w:color="auto"/>
        <w:right w:val="none" w:sz="0" w:space="0" w:color="auto"/>
      </w:divBdr>
    </w:div>
    <w:div w:id="1010714458">
      <w:bodyDiv w:val="1"/>
      <w:marLeft w:val="0"/>
      <w:marRight w:val="0"/>
      <w:marTop w:val="0"/>
      <w:marBottom w:val="0"/>
      <w:divBdr>
        <w:top w:val="none" w:sz="0" w:space="0" w:color="auto"/>
        <w:left w:val="none" w:sz="0" w:space="0" w:color="auto"/>
        <w:bottom w:val="none" w:sz="0" w:space="0" w:color="auto"/>
        <w:right w:val="none" w:sz="0" w:space="0" w:color="auto"/>
      </w:divBdr>
    </w:div>
    <w:div w:id="1223297928">
      <w:bodyDiv w:val="1"/>
      <w:marLeft w:val="0"/>
      <w:marRight w:val="0"/>
      <w:marTop w:val="0"/>
      <w:marBottom w:val="0"/>
      <w:divBdr>
        <w:top w:val="none" w:sz="0" w:space="0" w:color="auto"/>
        <w:left w:val="none" w:sz="0" w:space="0" w:color="auto"/>
        <w:bottom w:val="none" w:sz="0" w:space="0" w:color="auto"/>
        <w:right w:val="none" w:sz="0" w:space="0" w:color="auto"/>
      </w:divBdr>
    </w:div>
    <w:div w:id="1224368461">
      <w:bodyDiv w:val="1"/>
      <w:marLeft w:val="0"/>
      <w:marRight w:val="0"/>
      <w:marTop w:val="0"/>
      <w:marBottom w:val="0"/>
      <w:divBdr>
        <w:top w:val="none" w:sz="0" w:space="0" w:color="auto"/>
        <w:left w:val="none" w:sz="0" w:space="0" w:color="auto"/>
        <w:bottom w:val="none" w:sz="0" w:space="0" w:color="auto"/>
        <w:right w:val="none" w:sz="0" w:space="0" w:color="auto"/>
      </w:divBdr>
    </w:div>
    <w:div w:id="1490173454">
      <w:bodyDiv w:val="1"/>
      <w:marLeft w:val="0"/>
      <w:marRight w:val="0"/>
      <w:marTop w:val="0"/>
      <w:marBottom w:val="0"/>
      <w:divBdr>
        <w:top w:val="none" w:sz="0" w:space="0" w:color="auto"/>
        <w:left w:val="none" w:sz="0" w:space="0" w:color="auto"/>
        <w:bottom w:val="none" w:sz="0" w:space="0" w:color="auto"/>
        <w:right w:val="none" w:sz="0" w:space="0" w:color="auto"/>
      </w:divBdr>
    </w:div>
    <w:div w:id="1647276160">
      <w:bodyDiv w:val="1"/>
      <w:marLeft w:val="0"/>
      <w:marRight w:val="0"/>
      <w:marTop w:val="0"/>
      <w:marBottom w:val="0"/>
      <w:divBdr>
        <w:top w:val="none" w:sz="0" w:space="0" w:color="auto"/>
        <w:left w:val="none" w:sz="0" w:space="0" w:color="auto"/>
        <w:bottom w:val="none" w:sz="0" w:space="0" w:color="auto"/>
        <w:right w:val="none" w:sz="0" w:space="0" w:color="auto"/>
      </w:divBdr>
    </w:div>
    <w:div w:id="1712073865">
      <w:bodyDiv w:val="1"/>
      <w:marLeft w:val="0"/>
      <w:marRight w:val="0"/>
      <w:marTop w:val="0"/>
      <w:marBottom w:val="0"/>
      <w:divBdr>
        <w:top w:val="none" w:sz="0" w:space="0" w:color="auto"/>
        <w:left w:val="none" w:sz="0" w:space="0" w:color="auto"/>
        <w:bottom w:val="none" w:sz="0" w:space="0" w:color="auto"/>
        <w:right w:val="none" w:sz="0" w:space="0" w:color="auto"/>
      </w:divBdr>
    </w:div>
    <w:div w:id="1795757269">
      <w:bodyDiv w:val="1"/>
      <w:marLeft w:val="0"/>
      <w:marRight w:val="0"/>
      <w:marTop w:val="0"/>
      <w:marBottom w:val="0"/>
      <w:divBdr>
        <w:top w:val="none" w:sz="0" w:space="0" w:color="auto"/>
        <w:left w:val="none" w:sz="0" w:space="0" w:color="auto"/>
        <w:bottom w:val="none" w:sz="0" w:space="0" w:color="auto"/>
        <w:right w:val="none" w:sz="0" w:space="0" w:color="auto"/>
      </w:divBdr>
    </w:div>
    <w:div w:id="1922248571">
      <w:bodyDiv w:val="1"/>
      <w:marLeft w:val="0"/>
      <w:marRight w:val="0"/>
      <w:marTop w:val="0"/>
      <w:marBottom w:val="0"/>
      <w:divBdr>
        <w:top w:val="none" w:sz="0" w:space="0" w:color="auto"/>
        <w:left w:val="none" w:sz="0" w:space="0" w:color="auto"/>
        <w:bottom w:val="none" w:sz="0" w:space="0" w:color="auto"/>
        <w:right w:val="none" w:sz="0" w:space="0" w:color="auto"/>
      </w:divBdr>
    </w:div>
    <w:div w:id="203561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adrasyid16040704178@mhs.unesa.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ahendrawardhana@unesa.ac.id"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AD8A5-5AB2-4B7C-A489-6E1622FD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12035</Words>
  <Characters>68603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15</cp:revision>
  <dcterms:created xsi:type="dcterms:W3CDTF">2021-07-18T19:45:00Z</dcterms:created>
  <dcterms:modified xsi:type="dcterms:W3CDTF">2021-07-22T03:23:00Z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8cae0f5e-6cb6-336d-ba08-d3d46c44db84</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