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16D79" w14:textId="5CB09DEA" w:rsidR="002D3EB3" w:rsidRPr="00D72A6F" w:rsidRDefault="00E5716D" w:rsidP="002D3EB3">
      <w:pPr>
        <w:spacing w:after="0" w:line="240" w:lineRule="auto"/>
        <w:jc w:val="center"/>
        <w:rPr>
          <w:rFonts w:ascii="Times New Roman" w:hAnsi="Times New Roman" w:cs="Times New Roman"/>
          <w:b/>
        </w:rPr>
      </w:pPr>
      <w:bookmarkStart w:id="0" w:name="_GoBack"/>
      <w:r w:rsidRPr="00D72A6F">
        <w:rPr>
          <w:rFonts w:ascii="Times New Roman" w:hAnsi="Times New Roman" w:cs="Times New Roman"/>
          <w:b/>
        </w:rPr>
        <w:t>ANALISIS PUTUSAN NOMOR: 1131/Pid.B/2019/PN Jkt.Utr TENTANG MODUS OPERANDI TINDAK PIDANA PERBANKAN MELALUI JUAL BELI REKENING BANK</w:t>
      </w:r>
    </w:p>
    <w:p w14:paraId="33B5A96C" w14:textId="77777777" w:rsidR="002D3EB3" w:rsidRPr="00D72A6F" w:rsidRDefault="002D3EB3" w:rsidP="00EC5B90">
      <w:pPr>
        <w:spacing w:after="0" w:line="240" w:lineRule="auto"/>
        <w:jc w:val="center"/>
        <w:rPr>
          <w:rFonts w:ascii="Times New Roman" w:hAnsi="Times New Roman" w:cs="Times New Roman"/>
          <w:b/>
        </w:rPr>
      </w:pPr>
    </w:p>
    <w:p w14:paraId="6A7BC840" w14:textId="77777777" w:rsidR="00EC5B90" w:rsidRPr="00D72A6F" w:rsidRDefault="00EC5B90" w:rsidP="00EC5B90">
      <w:pPr>
        <w:spacing w:after="0" w:line="240" w:lineRule="auto"/>
        <w:jc w:val="center"/>
        <w:rPr>
          <w:rFonts w:ascii="Times New Roman" w:hAnsi="Times New Roman" w:cs="Times New Roman"/>
          <w:b/>
          <w:sz w:val="12"/>
          <w:szCs w:val="12"/>
        </w:rPr>
      </w:pPr>
    </w:p>
    <w:p w14:paraId="23DF8973" w14:textId="615CCC63" w:rsidR="00C02BEB" w:rsidRPr="00D72A6F" w:rsidRDefault="00C02BEB" w:rsidP="00C02BEB">
      <w:pPr>
        <w:spacing w:after="0" w:line="240" w:lineRule="auto"/>
        <w:jc w:val="center"/>
        <w:rPr>
          <w:rFonts w:ascii="Times New Roman" w:hAnsi="Times New Roman" w:cs="Times New Roman"/>
          <w:b/>
        </w:rPr>
      </w:pPr>
      <w:r w:rsidRPr="00D72A6F">
        <w:rPr>
          <w:rFonts w:ascii="Times New Roman" w:hAnsi="Times New Roman" w:cs="Times New Roman"/>
          <w:b/>
        </w:rPr>
        <w:t>Aditya Yogi Gusti Prasetyo</w:t>
      </w:r>
    </w:p>
    <w:p w14:paraId="7E87657F" w14:textId="51A8BBBF" w:rsidR="00EC5B90" w:rsidRPr="00D72A6F" w:rsidRDefault="00C02BEB" w:rsidP="00C02BEB">
      <w:pPr>
        <w:spacing w:after="0" w:line="240" w:lineRule="auto"/>
        <w:jc w:val="center"/>
        <w:rPr>
          <w:rFonts w:ascii="Times New Roman" w:hAnsi="Times New Roman" w:cs="Times New Roman"/>
          <w:sz w:val="20"/>
          <w:szCs w:val="20"/>
        </w:rPr>
      </w:pPr>
      <w:r w:rsidRPr="00D72A6F">
        <w:rPr>
          <w:rFonts w:ascii="Times New Roman" w:hAnsi="Times New Roman" w:cs="Times New Roman"/>
          <w:sz w:val="20"/>
          <w:szCs w:val="20"/>
        </w:rPr>
        <w:t xml:space="preserve"> </w:t>
      </w:r>
      <w:r w:rsidR="00EC5B90" w:rsidRPr="00D72A6F">
        <w:rPr>
          <w:rFonts w:ascii="Times New Roman" w:hAnsi="Times New Roman" w:cs="Times New Roman"/>
          <w:sz w:val="20"/>
          <w:szCs w:val="20"/>
        </w:rPr>
        <w:t>(S1 Ilmu Hukum, Fakultas Ilmu Sosial dan Hukum, Universitas Negeri Surabaya)</w:t>
      </w:r>
    </w:p>
    <w:p w14:paraId="2B4DB06D" w14:textId="4ABF87D9" w:rsidR="00EC5B90" w:rsidRPr="00D72A6F" w:rsidRDefault="00901845" w:rsidP="00EC5B90">
      <w:pPr>
        <w:spacing w:after="0" w:line="240" w:lineRule="auto"/>
        <w:jc w:val="center"/>
        <w:rPr>
          <w:rFonts w:ascii="Times New Roman" w:hAnsi="Times New Roman" w:cs="Times New Roman"/>
          <w:sz w:val="20"/>
          <w:szCs w:val="20"/>
        </w:rPr>
      </w:pPr>
      <w:hyperlink r:id="rId8" w:history="1">
        <w:r w:rsidR="00774547" w:rsidRPr="00D72A6F">
          <w:rPr>
            <w:rStyle w:val="Hyperlink"/>
            <w:rFonts w:ascii="Times New Roman" w:hAnsi="Times New Roman" w:cs="Times New Roman"/>
            <w:color w:val="auto"/>
            <w:sz w:val="20"/>
            <w:szCs w:val="20"/>
          </w:rPr>
          <w:t>adityaprasetyo16040704011@mhs.unesa.ac.id</w:t>
        </w:r>
      </w:hyperlink>
      <w:r w:rsidR="002D3EB3" w:rsidRPr="00D72A6F">
        <w:rPr>
          <w:rFonts w:ascii="Times New Roman" w:hAnsi="Times New Roman" w:cs="Times New Roman"/>
          <w:sz w:val="20"/>
          <w:szCs w:val="20"/>
        </w:rPr>
        <w:t xml:space="preserve"> </w:t>
      </w:r>
    </w:p>
    <w:p w14:paraId="5E75FFAA" w14:textId="77777777" w:rsidR="00EC5B90" w:rsidRPr="00D72A6F" w:rsidRDefault="00EC5B90" w:rsidP="00EC5B90">
      <w:pPr>
        <w:spacing w:after="0" w:line="240" w:lineRule="auto"/>
        <w:jc w:val="center"/>
        <w:rPr>
          <w:rFonts w:ascii="Times New Roman" w:hAnsi="Times New Roman" w:cs="Times New Roman"/>
          <w:sz w:val="12"/>
          <w:szCs w:val="12"/>
        </w:rPr>
      </w:pPr>
    </w:p>
    <w:p w14:paraId="6FDE1431" w14:textId="77777777" w:rsidR="00EC5B90" w:rsidRPr="00D72A6F" w:rsidRDefault="00EC5B90" w:rsidP="00EC5B90">
      <w:pPr>
        <w:spacing w:after="0" w:line="240" w:lineRule="auto"/>
        <w:jc w:val="center"/>
        <w:rPr>
          <w:rFonts w:ascii="Times New Roman" w:hAnsi="Times New Roman" w:cs="Times New Roman"/>
          <w:b/>
        </w:rPr>
      </w:pPr>
      <w:r w:rsidRPr="00D72A6F">
        <w:rPr>
          <w:rFonts w:ascii="Times New Roman" w:hAnsi="Times New Roman" w:cs="Times New Roman"/>
          <w:b/>
        </w:rPr>
        <w:t>Emmilia Rusdiana</w:t>
      </w:r>
    </w:p>
    <w:p w14:paraId="35B98A2C" w14:textId="77777777" w:rsidR="00EC5B90" w:rsidRPr="00D72A6F" w:rsidRDefault="00EC5B90" w:rsidP="00EC5B90">
      <w:pPr>
        <w:spacing w:after="0" w:line="240" w:lineRule="auto"/>
        <w:jc w:val="center"/>
        <w:rPr>
          <w:rFonts w:ascii="Times New Roman" w:hAnsi="Times New Roman" w:cs="Times New Roman"/>
          <w:sz w:val="20"/>
          <w:szCs w:val="20"/>
        </w:rPr>
      </w:pPr>
      <w:r w:rsidRPr="00D72A6F">
        <w:rPr>
          <w:rFonts w:ascii="Times New Roman" w:hAnsi="Times New Roman" w:cs="Times New Roman"/>
          <w:sz w:val="20"/>
          <w:szCs w:val="20"/>
        </w:rPr>
        <w:t>(S1 Ilmu Hukum, Fakultas Ilmu Sosial dan Hukum, Universitas Negeri Surabaya)</w:t>
      </w:r>
    </w:p>
    <w:p w14:paraId="29F682E4" w14:textId="77777777" w:rsidR="00BC392A" w:rsidRPr="00D72A6F" w:rsidRDefault="00901845" w:rsidP="00BC392A">
      <w:pPr>
        <w:spacing w:after="0" w:line="240" w:lineRule="auto"/>
        <w:jc w:val="center"/>
        <w:rPr>
          <w:rStyle w:val="Hyperlink"/>
          <w:rFonts w:ascii="Times New Roman" w:hAnsi="Times New Roman" w:cs="Times New Roman"/>
          <w:color w:val="auto"/>
          <w:sz w:val="20"/>
          <w:szCs w:val="20"/>
          <w:u w:val="none"/>
          <w:lang w:val="id-ID"/>
        </w:rPr>
      </w:pPr>
      <w:hyperlink r:id="rId9" w:history="1">
        <w:r w:rsidR="00BC392A" w:rsidRPr="00D72A6F">
          <w:rPr>
            <w:rStyle w:val="Hyperlink"/>
            <w:rFonts w:ascii="Times New Roman" w:hAnsi="Times New Roman" w:cs="Times New Roman"/>
            <w:color w:val="auto"/>
            <w:sz w:val="20"/>
            <w:szCs w:val="20"/>
          </w:rPr>
          <w:t>emmiliarusdiana@unesa.ac.id</w:t>
        </w:r>
      </w:hyperlink>
      <w:r w:rsidR="00BC392A" w:rsidRPr="00D72A6F">
        <w:rPr>
          <w:rStyle w:val="Hyperlink"/>
          <w:rFonts w:ascii="Times New Roman" w:hAnsi="Times New Roman" w:cs="Times New Roman"/>
          <w:color w:val="auto"/>
          <w:sz w:val="20"/>
          <w:szCs w:val="20"/>
          <w:u w:val="none"/>
        </w:rPr>
        <w:t xml:space="preserve"> </w:t>
      </w:r>
    </w:p>
    <w:p w14:paraId="33F35242" w14:textId="156CB880" w:rsidR="00305466" w:rsidRPr="00D72A6F" w:rsidRDefault="00305466" w:rsidP="00BC392A">
      <w:pPr>
        <w:spacing w:after="0" w:line="240" w:lineRule="auto"/>
        <w:jc w:val="center"/>
        <w:rPr>
          <w:rStyle w:val="Hyperlink"/>
          <w:rFonts w:ascii="Times New Roman" w:hAnsi="Times New Roman" w:cs="Times New Roman"/>
          <w:color w:val="auto"/>
          <w:sz w:val="20"/>
          <w:szCs w:val="20"/>
          <w:u w:val="none"/>
          <w:lang w:val="id-ID"/>
        </w:rPr>
      </w:pPr>
    </w:p>
    <w:p w14:paraId="18A77B61" w14:textId="57167FF1" w:rsidR="00305466" w:rsidRPr="00D72A6F" w:rsidRDefault="00305466" w:rsidP="00BC392A">
      <w:pPr>
        <w:spacing w:after="0" w:line="240" w:lineRule="auto"/>
        <w:jc w:val="center"/>
        <w:rPr>
          <w:rStyle w:val="Hyperlink"/>
          <w:rFonts w:ascii="Times New Roman" w:hAnsi="Times New Roman" w:cs="Times New Roman"/>
          <w:b/>
          <w:color w:val="auto"/>
          <w:sz w:val="20"/>
          <w:szCs w:val="20"/>
          <w:u w:val="none"/>
          <w:lang w:val="id-ID"/>
        </w:rPr>
      </w:pPr>
      <w:r w:rsidRPr="00D72A6F">
        <w:rPr>
          <w:rStyle w:val="Hyperlink"/>
          <w:rFonts w:ascii="Times New Roman" w:hAnsi="Times New Roman" w:cs="Times New Roman"/>
          <w:b/>
          <w:color w:val="auto"/>
          <w:sz w:val="20"/>
          <w:szCs w:val="20"/>
          <w:u w:val="none"/>
          <w:lang w:val="id-ID"/>
        </w:rPr>
        <w:t>Abstrak</w:t>
      </w:r>
    </w:p>
    <w:p w14:paraId="7EBD2F5C" w14:textId="6A959BA7" w:rsidR="00832538" w:rsidRPr="00D72A6F" w:rsidRDefault="000A59BB" w:rsidP="007A20DB">
      <w:pPr>
        <w:spacing w:after="0" w:line="240" w:lineRule="auto"/>
        <w:jc w:val="both"/>
        <w:rPr>
          <w:rFonts w:ascii="Times New Roman" w:hAnsi="Times New Roman" w:cs="Times New Roman"/>
          <w:sz w:val="20"/>
          <w:szCs w:val="20"/>
          <w:lang w:val="id-ID"/>
        </w:rPr>
      </w:pPr>
      <w:r w:rsidRPr="00D72A6F">
        <w:rPr>
          <w:rStyle w:val="Hyperlink"/>
          <w:rFonts w:ascii="Times New Roman" w:hAnsi="Times New Roman" w:cs="Times New Roman"/>
          <w:color w:val="auto"/>
          <w:sz w:val="20"/>
          <w:szCs w:val="20"/>
          <w:u w:val="none"/>
          <w:lang w:val="id-ID"/>
        </w:rPr>
        <w:t xml:space="preserve">Perkembangan teknologi yang begitu pesat, berbanding lurus dengan upaya masyarakat untuk menyiasati peraturan yang ada. </w:t>
      </w:r>
      <w:r w:rsidR="00832538" w:rsidRPr="00D72A6F">
        <w:rPr>
          <w:rStyle w:val="Hyperlink"/>
          <w:rFonts w:ascii="Times New Roman" w:hAnsi="Times New Roman" w:cs="Times New Roman"/>
          <w:color w:val="auto"/>
          <w:sz w:val="20"/>
          <w:szCs w:val="20"/>
          <w:u w:val="none"/>
          <w:lang w:val="id-ID"/>
        </w:rPr>
        <w:t xml:space="preserve">dalam </w:t>
      </w:r>
      <w:r w:rsidRPr="00D72A6F">
        <w:rPr>
          <w:rStyle w:val="Hyperlink"/>
          <w:rFonts w:ascii="Times New Roman" w:hAnsi="Times New Roman" w:cs="Times New Roman"/>
          <w:color w:val="auto"/>
          <w:sz w:val="20"/>
          <w:szCs w:val="20"/>
          <w:u w:val="none"/>
          <w:lang w:val="id-ID"/>
        </w:rPr>
        <w:t>Sal</w:t>
      </w:r>
      <w:r w:rsidR="00365FA8" w:rsidRPr="00D72A6F">
        <w:rPr>
          <w:rStyle w:val="Hyperlink"/>
          <w:rFonts w:ascii="Times New Roman" w:hAnsi="Times New Roman" w:cs="Times New Roman"/>
          <w:color w:val="auto"/>
          <w:sz w:val="20"/>
          <w:szCs w:val="20"/>
          <w:u w:val="none"/>
          <w:lang w:val="id-ID"/>
        </w:rPr>
        <w:t>ah satu tindakan menyiasati perat</w:t>
      </w:r>
      <w:r w:rsidRPr="00D72A6F">
        <w:rPr>
          <w:rStyle w:val="Hyperlink"/>
          <w:rFonts w:ascii="Times New Roman" w:hAnsi="Times New Roman" w:cs="Times New Roman"/>
          <w:color w:val="auto"/>
          <w:sz w:val="20"/>
          <w:szCs w:val="20"/>
          <w:u w:val="none"/>
          <w:lang w:val="id-ID"/>
        </w:rPr>
        <w:t>uran adalah dilakukannya jual beli rekening secara berantai, untuk selanjutnya rekening tersebut ternyata digunakan sebagai rekening penadah judi</w:t>
      </w:r>
      <w:r w:rsidRPr="00D72A6F">
        <w:rPr>
          <w:rStyle w:val="Hyperlink"/>
          <w:rFonts w:ascii="Times New Roman" w:hAnsi="Times New Roman" w:cs="Times New Roman"/>
          <w:i/>
          <w:color w:val="auto"/>
          <w:sz w:val="20"/>
          <w:szCs w:val="20"/>
          <w:u w:val="none"/>
          <w:lang w:val="id-ID"/>
        </w:rPr>
        <w:t xml:space="preserve"> online</w:t>
      </w:r>
      <w:r w:rsidRPr="00D72A6F">
        <w:rPr>
          <w:rStyle w:val="Hyperlink"/>
          <w:rFonts w:ascii="Times New Roman" w:hAnsi="Times New Roman" w:cs="Times New Roman"/>
          <w:color w:val="auto"/>
          <w:sz w:val="20"/>
          <w:szCs w:val="20"/>
          <w:u w:val="none"/>
          <w:lang w:val="id-ID"/>
        </w:rPr>
        <w:t xml:space="preserve">, seperti dalam perkara Nomor: 1131/Pid.B/2019/PN Jkt.Utr. </w:t>
      </w:r>
      <w:r w:rsidR="007A20DB" w:rsidRPr="00D72A6F">
        <w:rPr>
          <w:rStyle w:val="Hyperlink"/>
          <w:rFonts w:ascii="Times New Roman" w:hAnsi="Times New Roman" w:cs="Times New Roman"/>
          <w:color w:val="auto"/>
          <w:sz w:val="20"/>
          <w:szCs w:val="20"/>
          <w:u w:val="none"/>
          <w:lang w:val="id-ID"/>
        </w:rPr>
        <w:t xml:space="preserve">Tujuan Penelitian adalah mengetahui pertimbangan hakim yang memutus Perkara Nomor 1131/Pid.B/2019/Pn Jkt.Utr yang menyatakan bahwa putusan hakim bukan perbuatan pidana, dan mengetahui proses jual beli rekening dapat dikategorikan sebagai modus operandi tindak pidana perbankan. Penelitian menggunakan metode </w:t>
      </w:r>
      <w:r w:rsidR="00D4316B" w:rsidRPr="00D72A6F">
        <w:rPr>
          <w:rStyle w:val="Hyperlink"/>
          <w:rFonts w:ascii="Times New Roman" w:hAnsi="Times New Roman" w:cs="Times New Roman"/>
          <w:color w:val="auto"/>
          <w:sz w:val="20"/>
          <w:szCs w:val="20"/>
          <w:u w:val="none"/>
          <w:lang w:val="id-ID"/>
        </w:rPr>
        <w:t xml:space="preserve">yuridis normatif </w:t>
      </w:r>
      <w:r w:rsidR="007A20DB" w:rsidRPr="00D72A6F">
        <w:rPr>
          <w:rStyle w:val="Hyperlink"/>
          <w:rFonts w:ascii="Times New Roman" w:hAnsi="Times New Roman" w:cs="Times New Roman"/>
          <w:color w:val="auto"/>
          <w:sz w:val="20"/>
          <w:szCs w:val="20"/>
          <w:u w:val="none"/>
          <w:lang w:val="id-ID"/>
        </w:rPr>
        <w:t xml:space="preserve">dengan menggunakan </w:t>
      </w:r>
      <w:r w:rsidR="002E0B33" w:rsidRPr="00D72A6F">
        <w:rPr>
          <w:rFonts w:ascii="Times New Roman" w:hAnsi="Times New Roman" w:cs="Times New Roman"/>
          <w:sz w:val="20"/>
          <w:szCs w:val="20"/>
        </w:rPr>
        <w:t>pendekatan perundang-undangan (</w:t>
      </w:r>
      <w:r w:rsidR="002E0B33" w:rsidRPr="00D72A6F">
        <w:rPr>
          <w:rFonts w:ascii="Times New Roman" w:hAnsi="Times New Roman" w:cs="Times New Roman"/>
          <w:i/>
          <w:sz w:val="20"/>
          <w:szCs w:val="20"/>
        </w:rPr>
        <w:t>statute approach</w:t>
      </w:r>
      <w:r w:rsidR="002E0B33" w:rsidRPr="00D72A6F">
        <w:rPr>
          <w:rFonts w:ascii="Times New Roman" w:hAnsi="Times New Roman" w:cs="Times New Roman"/>
          <w:sz w:val="20"/>
          <w:szCs w:val="20"/>
        </w:rPr>
        <w:t>), pendekatan konseptual (</w:t>
      </w:r>
      <w:r w:rsidR="002E0B33" w:rsidRPr="00D72A6F">
        <w:rPr>
          <w:rFonts w:ascii="Times New Roman" w:hAnsi="Times New Roman" w:cs="Times New Roman"/>
          <w:i/>
          <w:sz w:val="20"/>
          <w:szCs w:val="20"/>
        </w:rPr>
        <w:t>conceptual approach</w:t>
      </w:r>
      <w:r w:rsidR="002E0B33" w:rsidRPr="00D72A6F">
        <w:rPr>
          <w:rFonts w:ascii="Times New Roman" w:hAnsi="Times New Roman" w:cs="Times New Roman"/>
          <w:sz w:val="20"/>
          <w:szCs w:val="20"/>
        </w:rPr>
        <w:t>) dan pendekatan kasus (</w:t>
      </w:r>
      <w:r w:rsidR="002E0B33" w:rsidRPr="00D72A6F">
        <w:rPr>
          <w:rFonts w:ascii="Times New Roman" w:hAnsi="Times New Roman" w:cs="Times New Roman"/>
          <w:i/>
          <w:sz w:val="20"/>
          <w:szCs w:val="20"/>
        </w:rPr>
        <w:t>case approach</w:t>
      </w:r>
      <w:r w:rsidR="002E0B33" w:rsidRPr="00D72A6F">
        <w:rPr>
          <w:rFonts w:ascii="Times New Roman" w:hAnsi="Times New Roman" w:cs="Times New Roman"/>
          <w:sz w:val="20"/>
          <w:szCs w:val="20"/>
        </w:rPr>
        <w:t>)</w:t>
      </w:r>
      <w:r w:rsidR="002E0B33" w:rsidRPr="00D72A6F">
        <w:rPr>
          <w:rFonts w:ascii="Times New Roman" w:hAnsi="Times New Roman" w:cs="Times New Roman"/>
          <w:sz w:val="20"/>
          <w:szCs w:val="20"/>
          <w:lang w:val="id-ID"/>
        </w:rPr>
        <w:t xml:space="preserve">, yang dikemas dalam metode analisis preskriptif. </w:t>
      </w:r>
      <w:r w:rsidR="00A825DB" w:rsidRPr="00D72A6F">
        <w:rPr>
          <w:rFonts w:ascii="Times New Roman" w:hAnsi="Times New Roman" w:cs="Times New Roman"/>
          <w:sz w:val="20"/>
          <w:szCs w:val="20"/>
          <w:lang w:val="id-ID"/>
        </w:rPr>
        <w:t xml:space="preserve">Hasil penelitian menunjukkan majelis hakim dalam memutus perkara </w:t>
      </w:r>
      <w:r w:rsidR="00832538" w:rsidRPr="00D72A6F">
        <w:rPr>
          <w:rFonts w:ascii="Times New Roman" w:hAnsi="Times New Roman" w:cs="Times New Roman"/>
          <w:i/>
          <w:sz w:val="20"/>
          <w:szCs w:val="20"/>
          <w:lang w:val="id-ID"/>
        </w:rPr>
        <w:t>a quo</w:t>
      </w:r>
      <w:r w:rsidR="00832538" w:rsidRPr="00D72A6F">
        <w:rPr>
          <w:rFonts w:ascii="Times New Roman" w:hAnsi="Times New Roman" w:cs="Times New Roman"/>
          <w:sz w:val="20"/>
          <w:szCs w:val="20"/>
          <w:lang w:val="id-ID"/>
        </w:rPr>
        <w:t xml:space="preserve"> </w:t>
      </w:r>
      <w:r w:rsidR="00A825DB" w:rsidRPr="00D72A6F">
        <w:rPr>
          <w:rFonts w:ascii="Times New Roman" w:hAnsi="Times New Roman" w:cs="Times New Roman"/>
          <w:sz w:val="20"/>
          <w:szCs w:val="20"/>
          <w:lang w:val="id-ID"/>
        </w:rPr>
        <w:t xml:space="preserve">mempertimbangkan dan menganggap para terdakwa melakukan jual beli biasa yang tidak ada unsur pidananya. </w:t>
      </w:r>
      <w:r w:rsidR="00B027F5" w:rsidRPr="00D72A6F">
        <w:rPr>
          <w:rFonts w:ascii="Times New Roman" w:hAnsi="Times New Roman" w:cs="Times New Roman"/>
          <w:sz w:val="20"/>
          <w:szCs w:val="20"/>
          <w:lang w:val="id-ID"/>
        </w:rPr>
        <w:t xml:space="preserve">Proses </w:t>
      </w:r>
      <w:r w:rsidR="00A825DB" w:rsidRPr="00D72A6F">
        <w:rPr>
          <w:rFonts w:ascii="Times New Roman" w:hAnsi="Times New Roman" w:cs="Times New Roman"/>
          <w:sz w:val="20"/>
          <w:szCs w:val="20"/>
          <w:lang w:val="id-ID"/>
        </w:rPr>
        <w:t xml:space="preserve">jual beli yang dilakukan merupakan jual beli biasa sehingga pertanggungjawaban pidana beralih kepada pembeli. Tindakan yang dilakukan oleh bandar merupakan hal diluar tanggungjawab Para Terdakwa. </w:t>
      </w:r>
      <w:r w:rsidR="00832538" w:rsidRPr="00D72A6F">
        <w:rPr>
          <w:rFonts w:ascii="Times New Roman" w:hAnsi="Times New Roman" w:cs="Times New Roman"/>
          <w:sz w:val="20"/>
          <w:szCs w:val="20"/>
          <w:lang w:val="id-ID"/>
        </w:rPr>
        <w:t xml:space="preserve">Prinsip </w:t>
      </w:r>
      <w:r w:rsidR="00832538" w:rsidRPr="00D72A6F">
        <w:rPr>
          <w:rFonts w:ascii="Times New Roman" w:hAnsi="Times New Roman" w:cs="Times New Roman"/>
          <w:i/>
          <w:iCs/>
          <w:sz w:val="20"/>
          <w:szCs w:val="20"/>
          <w:lang w:val="id-ID" w:eastAsia="x-none"/>
        </w:rPr>
        <w:t>No money laundering without predicate offense</w:t>
      </w:r>
      <w:r w:rsidR="00832538" w:rsidRPr="00D72A6F">
        <w:rPr>
          <w:rFonts w:ascii="Times New Roman" w:hAnsi="Times New Roman" w:cs="Times New Roman"/>
          <w:sz w:val="20"/>
          <w:szCs w:val="20"/>
          <w:lang w:val="id-ID" w:eastAsia="x-none"/>
        </w:rPr>
        <w:t xml:space="preserve">  dalam konsep tindak pidana pencucian uang sulit terbukti, dikarenakan tindak pidana asal </w:t>
      </w:r>
      <w:r w:rsidR="00832538" w:rsidRPr="00D72A6F">
        <w:rPr>
          <w:rFonts w:ascii="Times New Roman" w:hAnsi="Times New Roman" w:cs="Times New Roman"/>
          <w:sz w:val="20"/>
          <w:szCs w:val="20"/>
          <w:lang w:val="id-ID"/>
        </w:rPr>
        <w:t xml:space="preserve">judi </w:t>
      </w:r>
      <w:r w:rsidR="00832538" w:rsidRPr="00D72A6F">
        <w:rPr>
          <w:rFonts w:ascii="Times New Roman" w:hAnsi="Times New Roman" w:cs="Times New Roman"/>
          <w:i/>
          <w:sz w:val="20"/>
          <w:szCs w:val="20"/>
          <w:lang w:val="id-ID"/>
        </w:rPr>
        <w:t>online</w:t>
      </w:r>
      <w:r w:rsidR="00832538" w:rsidRPr="00D72A6F">
        <w:rPr>
          <w:rFonts w:ascii="Times New Roman" w:hAnsi="Times New Roman" w:cs="Times New Roman"/>
          <w:sz w:val="20"/>
          <w:szCs w:val="20"/>
          <w:lang w:val="id-ID"/>
        </w:rPr>
        <w:t xml:space="preserve"> masih belum </w:t>
      </w:r>
      <w:r w:rsidR="00832538" w:rsidRPr="00D72A6F">
        <w:rPr>
          <w:rFonts w:ascii="Times New Roman" w:hAnsi="Times New Roman" w:cs="Times New Roman"/>
          <w:i/>
          <w:sz w:val="20"/>
          <w:szCs w:val="20"/>
          <w:lang w:val="id-ID"/>
        </w:rPr>
        <w:t>incracht</w:t>
      </w:r>
      <w:r w:rsidR="00832538" w:rsidRPr="00D72A6F">
        <w:rPr>
          <w:rFonts w:ascii="Times New Roman" w:hAnsi="Times New Roman" w:cs="Times New Roman"/>
          <w:sz w:val="20"/>
          <w:szCs w:val="20"/>
          <w:lang w:val="id-ID"/>
        </w:rPr>
        <w:t xml:space="preserve">. </w:t>
      </w:r>
    </w:p>
    <w:p w14:paraId="36952F3C" w14:textId="28FEF110" w:rsidR="00832538" w:rsidRPr="00D72A6F" w:rsidRDefault="00A825DB" w:rsidP="007A20DB">
      <w:pPr>
        <w:spacing w:after="0" w:line="240" w:lineRule="auto"/>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 xml:space="preserve">Jual beli rekening yang dilakukan nasabah dapat di kategorikan </w:t>
      </w:r>
      <w:r w:rsidR="00B027F5" w:rsidRPr="00D72A6F">
        <w:rPr>
          <w:rFonts w:ascii="Times New Roman" w:hAnsi="Times New Roman" w:cs="Times New Roman"/>
          <w:sz w:val="20"/>
          <w:szCs w:val="20"/>
          <w:lang w:val="id-ID"/>
        </w:rPr>
        <w:t xml:space="preserve">sebagai modus operandi </w:t>
      </w:r>
      <w:r w:rsidR="00832538" w:rsidRPr="00D72A6F">
        <w:rPr>
          <w:rFonts w:ascii="Times New Roman" w:hAnsi="Times New Roman" w:cs="Times New Roman"/>
          <w:sz w:val="20"/>
          <w:szCs w:val="20"/>
          <w:lang w:val="id-ID"/>
        </w:rPr>
        <w:t>dalam tindak pidana perbankan. Seharusnya perlu dilakukan perluasan makna dalam prinsip mengenal nasabah yang terdapat dalam hukum perbankan.</w:t>
      </w:r>
    </w:p>
    <w:p w14:paraId="3A7762E8" w14:textId="5E72AB2F" w:rsidR="002E0B33" w:rsidRPr="00D72A6F" w:rsidRDefault="00A825DB" w:rsidP="007A20DB">
      <w:pPr>
        <w:spacing w:after="0" w:line="240" w:lineRule="auto"/>
        <w:jc w:val="both"/>
        <w:rPr>
          <w:rStyle w:val="Hyperlink"/>
          <w:rFonts w:ascii="Times New Roman" w:hAnsi="Times New Roman" w:cs="Times New Roman"/>
          <w:color w:val="auto"/>
          <w:sz w:val="20"/>
          <w:szCs w:val="20"/>
          <w:u w:val="none"/>
          <w:lang w:val="id-ID"/>
        </w:rPr>
      </w:pPr>
      <w:r w:rsidRPr="00D72A6F">
        <w:rPr>
          <w:rStyle w:val="Hyperlink"/>
          <w:rFonts w:ascii="Times New Roman" w:hAnsi="Times New Roman" w:cs="Times New Roman"/>
          <w:b/>
          <w:color w:val="auto"/>
          <w:sz w:val="20"/>
          <w:szCs w:val="20"/>
          <w:u w:val="none"/>
          <w:lang w:val="id-ID"/>
        </w:rPr>
        <w:t xml:space="preserve">Kata Kunci: </w:t>
      </w:r>
      <w:r w:rsidRPr="00D72A6F">
        <w:rPr>
          <w:rStyle w:val="Hyperlink"/>
          <w:rFonts w:ascii="Times New Roman" w:hAnsi="Times New Roman" w:cs="Times New Roman"/>
          <w:color w:val="auto"/>
          <w:sz w:val="20"/>
          <w:szCs w:val="20"/>
          <w:u w:val="none"/>
          <w:lang w:val="id-ID"/>
        </w:rPr>
        <w:t>Jual Beli Rekening, Judi Online, Perbankan</w:t>
      </w:r>
    </w:p>
    <w:p w14:paraId="329021EF" w14:textId="77777777" w:rsidR="00A825DB" w:rsidRPr="00D72A6F" w:rsidRDefault="00A825DB" w:rsidP="007A20DB">
      <w:pPr>
        <w:spacing w:after="0" w:line="240" w:lineRule="auto"/>
        <w:jc w:val="both"/>
        <w:rPr>
          <w:rStyle w:val="Hyperlink"/>
          <w:rFonts w:ascii="Times New Roman" w:hAnsi="Times New Roman" w:cs="Times New Roman"/>
          <w:b/>
          <w:color w:val="auto"/>
          <w:sz w:val="20"/>
          <w:szCs w:val="20"/>
          <w:u w:val="none"/>
          <w:lang w:val="id-ID"/>
        </w:rPr>
      </w:pPr>
    </w:p>
    <w:p w14:paraId="4E8E86AF" w14:textId="77777777" w:rsidR="00305466" w:rsidRPr="00D72A6F" w:rsidRDefault="00305466" w:rsidP="00BC392A">
      <w:pPr>
        <w:spacing w:after="0" w:line="240" w:lineRule="auto"/>
        <w:jc w:val="center"/>
        <w:rPr>
          <w:rStyle w:val="Hyperlink"/>
          <w:rFonts w:ascii="Times New Roman" w:hAnsi="Times New Roman" w:cs="Times New Roman"/>
          <w:color w:val="auto"/>
          <w:sz w:val="20"/>
          <w:szCs w:val="20"/>
          <w:u w:val="none"/>
          <w:lang w:val="id-ID"/>
        </w:rPr>
      </w:pPr>
    </w:p>
    <w:p w14:paraId="4D552919" w14:textId="153734EB" w:rsidR="00305466" w:rsidRPr="00D72A6F" w:rsidRDefault="00305466" w:rsidP="00BC392A">
      <w:pPr>
        <w:spacing w:after="0" w:line="240" w:lineRule="auto"/>
        <w:jc w:val="center"/>
        <w:rPr>
          <w:rStyle w:val="Hyperlink"/>
          <w:rFonts w:ascii="Times New Roman" w:hAnsi="Times New Roman" w:cs="Times New Roman"/>
          <w:b/>
          <w:color w:val="auto"/>
          <w:sz w:val="20"/>
          <w:szCs w:val="20"/>
          <w:u w:val="none"/>
          <w:lang w:val="id-ID"/>
        </w:rPr>
      </w:pPr>
      <w:r w:rsidRPr="00D72A6F">
        <w:rPr>
          <w:rStyle w:val="Hyperlink"/>
          <w:rFonts w:ascii="Times New Roman" w:hAnsi="Times New Roman" w:cs="Times New Roman"/>
          <w:b/>
          <w:color w:val="auto"/>
          <w:sz w:val="20"/>
          <w:szCs w:val="20"/>
          <w:u w:val="none"/>
          <w:lang w:val="id-ID"/>
        </w:rPr>
        <w:t xml:space="preserve">Abstract </w:t>
      </w:r>
    </w:p>
    <w:p w14:paraId="09B3E440" w14:textId="047644A6" w:rsidR="00A825DB" w:rsidRPr="00D72A6F" w:rsidRDefault="00832538" w:rsidP="00A825DB">
      <w:pPr>
        <w:spacing w:after="0" w:line="240" w:lineRule="auto"/>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 xml:space="preserve">The rapid development of technology is directly proportional to the community's efforts to get around existing regulations. One of the actions to get around the regulations is to buy and sell accounts in a chain, then the account is used as an online gambling account, as in case Number: 1131/Pid.B/2019/PN Jkt.Utr. The research objective is the consideration of the judge who decided on Case Number 1131/Pid.B/2019/Pn Jkt.Utr which states that the decision is not a criminal act, and knowing that the buying and selling process can be categorized as a modus operandi of a crime. The research uses a normative juridical method using a statute approach, a conceptual approach, and a case approach, which is packaged in a prescriptive analysis method. The results of the study show that the panel of judges in deciding the </w:t>
      </w:r>
      <w:r w:rsidRPr="00D72A6F">
        <w:rPr>
          <w:rFonts w:ascii="Times New Roman" w:hAnsi="Times New Roman" w:cs="Times New Roman"/>
          <w:i/>
          <w:sz w:val="20"/>
          <w:szCs w:val="20"/>
          <w:lang w:val="id-ID"/>
        </w:rPr>
        <w:t>a quo</w:t>
      </w:r>
      <w:r w:rsidRPr="00D72A6F">
        <w:rPr>
          <w:rFonts w:ascii="Times New Roman" w:hAnsi="Times New Roman" w:cs="Times New Roman"/>
          <w:sz w:val="20"/>
          <w:szCs w:val="20"/>
          <w:lang w:val="id-ID"/>
        </w:rPr>
        <w:t xml:space="preserve"> case considers and considers the ordinary buying and selling that does not have a criminal element. The buying and selling process carried out is an ordinary sale and purchase so that criminal responsibility shifts to the buyer. The actions taken by the dealer are beyond the responsibility of the Defendants. The principle of money laundering without predicate offenses in the concept of money laundering is difficult to prove, predicate crimes of online gambling are still not </w:t>
      </w:r>
      <w:r w:rsidRPr="00D72A6F">
        <w:rPr>
          <w:rFonts w:ascii="Times New Roman" w:hAnsi="Times New Roman" w:cs="Times New Roman"/>
          <w:i/>
          <w:sz w:val="20"/>
          <w:szCs w:val="20"/>
          <w:lang w:val="id-ID"/>
        </w:rPr>
        <w:t>incracht</w:t>
      </w:r>
      <w:r w:rsidRPr="00D72A6F">
        <w:rPr>
          <w:rFonts w:ascii="Times New Roman" w:hAnsi="Times New Roman" w:cs="Times New Roman"/>
          <w:sz w:val="20"/>
          <w:szCs w:val="20"/>
          <w:lang w:val="id-ID"/>
        </w:rPr>
        <w:t>. Selling an account by a customer can be categorized as a modus in a banking crime. It is necessary to expand the meaning of Know Your Customer Principles contained in banking law.</w:t>
      </w:r>
    </w:p>
    <w:p w14:paraId="55481AC1" w14:textId="5E9E9AAC" w:rsidR="00A825DB" w:rsidRPr="00D72A6F" w:rsidRDefault="00A825DB" w:rsidP="00A825DB">
      <w:pPr>
        <w:spacing w:after="0" w:line="240" w:lineRule="auto"/>
        <w:jc w:val="both"/>
        <w:rPr>
          <w:rStyle w:val="Hyperlink"/>
          <w:color w:val="auto"/>
          <w:u w:val="none"/>
          <w:lang w:val="id-ID"/>
        </w:rPr>
      </w:pPr>
      <w:r w:rsidRPr="00D72A6F">
        <w:rPr>
          <w:rFonts w:ascii="Times New Roman" w:hAnsi="Times New Roman" w:cs="Times New Roman"/>
          <w:b/>
          <w:i/>
          <w:sz w:val="20"/>
          <w:szCs w:val="20"/>
          <w:lang w:val="id-ID"/>
        </w:rPr>
        <w:t xml:space="preserve">Keyword: </w:t>
      </w:r>
      <w:r w:rsidRPr="00D72A6F">
        <w:rPr>
          <w:rStyle w:val="Hyperlink"/>
          <w:rFonts w:ascii="Times New Roman" w:hAnsi="Times New Roman" w:cs="Times New Roman"/>
          <w:color w:val="auto"/>
          <w:sz w:val="20"/>
          <w:szCs w:val="20"/>
          <w:u w:val="none"/>
          <w:lang w:val="id-ID"/>
        </w:rPr>
        <w:t>buying and selling bank accounts, online gambling, banking</w:t>
      </w:r>
    </w:p>
    <w:p w14:paraId="7108348D" w14:textId="77777777" w:rsidR="00BC392A" w:rsidRPr="00D72A6F" w:rsidRDefault="00BC392A" w:rsidP="00BC392A">
      <w:pPr>
        <w:spacing w:after="0" w:line="240" w:lineRule="auto"/>
        <w:jc w:val="center"/>
        <w:rPr>
          <w:rStyle w:val="Hyperlink"/>
          <w:rFonts w:ascii="Times New Roman" w:hAnsi="Times New Roman" w:cs="Times New Roman"/>
          <w:color w:val="auto"/>
          <w:u w:val="none"/>
        </w:rPr>
      </w:pPr>
    </w:p>
    <w:p w14:paraId="62D4E940" w14:textId="77777777" w:rsidR="00DA6AE7" w:rsidRPr="00D72A6F" w:rsidRDefault="00DA6AE7" w:rsidP="00BC392A">
      <w:pPr>
        <w:spacing w:after="0" w:line="240" w:lineRule="auto"/>
        <w:rPr>
          <w:rStyle w:val="Hyperlink"/>
          <w:rFonts w:ascii="Times New Roman" w:hAnsi="Times New Roman" w:cs="Times New Roman"/>
          <w:b/>
          <w:color w:val="auto"/>
          <w:sz w:val="24"/>
          <w:szCs w:val="24"/>
          <w:u w:val="none"/>
        </w:rPr>
        <w:sectPr w:rsidR="00DA6AE7" w:rsidRPr="00D72A6F" w:rsidSect="009C3460">
          <w:headerReference w:type="even" r:id="rId10"/>
          <w:headerReference w:type="default" r:id="rId11"/>
          <w:footerReference w:type="default" r:id="rId12"/>
          <w:headerReference w:type="first" r:id="rId13"/>
          <w:pgSz w:w="11907" w:h="16839" w:code="9"/>
          <w:pgMar w:top="1440" w:right="1440" w:bottom="1440" w:left="1440" w:header="720" w:footer="720" w:gutter="0"/>
          <w:cols w:space="720"/>
          <w:docGrid w:linePitch="360"/>
        </w:sectPr>
      </w:pPr>
    </w:p>
    <w:p w14:paraId="321FBF78" w14:textId="77777777" w:rsidR="00423F83" w:rsidRPr="00D72A6F" w:rsidRDefault="00C241CA" w:rsidP="00A825DB">
      <w:pPr>
        <w:spacing w:after="100"/>
        <w:jc w:val="both"/>
        <w:rPr>
          <w:rFonts w:ascii="Times New Roman" w:hAnsi="Times New Roman" w:cs="Times New Roman"/>
          <w:b/>
          <w:sz w:val="20"/>
          <w:szCs w:val="20"/>
        </w:rPr>
      </w:pPr>
      <w:r w:rsidRPr="00D72A6F">
        <w:rPr>
          <w:rFonts w:ascii="Times New Roman" w:hAnsi="Times New Roman" w:cs="Times New Roman"/>
          <w:b/>
          <w:sz w:val="20"/>
          <w:szCs w:val="20"/>
        </w:rPr>
        <w:lastRenderedPageBreak/>
        <w:t>PENDAHULUAN</w:t>
      </w:r>
    </w:p>
    <w:p w14:paraId="2C255277" w14:textId="31F7C94C" w:rsidR="00423F83" w:rsidRPr="00D72A6F" w:rsidRDefault="002D3EB3" w:rsidP="00A825DB">
      <w:pPr>
        <w:spacing w:after="100"/>
        <w:ind w:firstLine="567"/>
        <w:jc w:val="both"/>
        <w:rPr>
          <w:rFonts w:ascii="Times New Roman" w:hAnsi="Times New Roman" w:cs="Times New Roman"/>
          <w:b/>
          <w:sz w:val="20"/>
          <w:szCs w:val="20"/>
        </w:rPr>
      </w:pPr>
      <w:r w:rsidRPr="00D72A6F">
        <w:rPr>
          <w:rFonts w:ascii="Times New Roman" w:hAnsi="Times New Roman" w:cs="Times New Roman"/>
          <w:sz w:val="20"/>
          <w:szCs w:val="20"/>
        </w:rPr>
        <w:t>Mendengar ka</w:t>
      </w:r>
      <w:r w:rsidR="00D4316B" w:rsidRPr="00D72A6F">
        <w:rPr>
          <w:rFonts w:ascii="Times New Roman" w:hAnsi="Times New Roman" w:cs="Times New Roman"/>
          <w:sz w:val="20"/>
          <w:szCs w:val="20"/>
        </w:rPr>
        <w:t>ta bank sebenarnya tidak asing l</w:t>
      </w:r>
      <w:r w:rsidRPr="00D72A6F">
        <w:rPr>
          <w:rFonts w:ascii="Times New Roman" w:hAnsi="Times New Roman" w:cs="Times New Roman"/>
          <w:sz w:val="20"/>
          <w:szCs w:val="20"/>
        </w:rPr>
        <w:t xml:space="preserve">agi bagi kita, terutama yang </w:t>
      </w:r>
      <w:r w:rsidRPr="00D72A6F">
        <w:rPr>
          <w:rFonts w:ascii="Times New Roman" w:hAnsi="Times New Roman" w:cs="Times New Roman"/>
          <w:sz w:val="20"/>
          <w:szCs w:val="20"/>
          <w:lang w:val="id-ID"/>
        </w:rPr>
        <w:t xml:space="preserve"> </w:t>
      </w:r>
      <w:r w:rsidRPr="00D72A6F">
        <w:rPr>
          <w:rFonts w:ascii="Times New Roman" w:hAnsi="Times New Roman" w:cs="Times New Roman"/>
          <w:sz w:val="20"/>
          <w:szCs w:val="20"/>
        </w:rPr>
        <w:t xml:space="preserve">hidup diperkotaan bahkan dipedesaan sekalipun saat ini kata bank bukan </w:t>
      </w:r>
      <w:r w:rsidRPr="00D72A6F">
        <w:rPr>
          <w:rFonts w:ascii="Times New Roman" w:hAnsi="Times New Roman" w:cs="Times New Roman"/>
          <w:sz w:val="20"/>
          <w:szCs w:val="20"/>
          <w:lang w:val="id-ID"/>
        </w:rPr>
        <w:t xml:space="preserve"> </w:t>
      </w:r>
      <w:r w:rsidRPr="00D72A6F">
        <w:rPr>
          <w:rFonts w:ascii="Times New Roman" w:hAnsi="Times New Roman" w:cs="Times New Roman"/>
          <w:sz w:val="20"/>
          <w:szCs w:val="20"/>
        </w:rPr>
        <w:t>merupakan kata yang asing dan aneh.</w:t>
      </w:r>
      <w:r w:rsidR="00423F83" w:rsidRPr="00D72A6F">
        <w:rPr>
          <w:rFonts w:ascii="Times New Roman" w:hAnsi="Times New Roman" w:cs="Times New Roman"/>
          <w:sz w:val="20"/>
          <w:szCs w:val="20"/>
        </w:rPr>
        <w:t xml:space="preserve"> </w:t>
      </w:r>
      <w:r w:rsidRPr="00D72A6F">
        <w:rPr>
          <w:rFonts w:ascii="Times New Roman" w:hAnsi="Times New Roman" w:cs="Times New Roman"/>
          <w:sz w:val="20"/>
          <w:szCs w:val="20"/>
        </w:rPr>
        <w:t xml:space="preserve">Menyebut kata bank setiap orang selalu </w:t>
      </w:r>
      <w:r w:rsidRPr="00D72A6F">
        <w:rPr>
          <w:rFonts w:ascii="Times New Roman" w:hAnsi="Times New Roman" w:cs="Times New Roman"/>
          <w:sz w:val="20"/>
          <w:szCs w:val="20"/>
          <w:lang w:val="id-ID"/>
        </w:rPr>
        <w:t xml:space="preserve"> </w:t>
      </w:r>
      <w:r w:rsidR="00423F83" w:rsidRPr="00D72A6F">
        <w:rPr>
          <w:rFonts w:ascii="Times New Roman" w:hAnsi="Times New Roman" w:cs="Times New Roman"/>
          <w:sz w:val="20"/>
          <w:szCs w:val="20"/>
        </w:rPr>
        <w:t xml:space="preserve">mengkaitkannya </w:t>
      </w:r>
      <w:r w:rsidRPr="00D72A6F">
        <w:rPr>
          <w:rFonts w:ascii="Times New Roman" w:hAnsi="Times New Roman" w:cs="Times New Roman"/>
          <w:sz w:val="20"/>
          <w:szCs w:val="20"/>
        </w:rPr>
        <w:t xml:space="preserve">dengan uang, sehingga selalu saja ada anggapan bahwa yang </w:t>
      </w:r>
      <w:r w:rsidRPr="00D72A6F">
        <w:rPr>
          <w:rFonts w:ascii="Times New Roman" w:hAnsi="Times New Roman" w:cs="Times New Roman"/>
          <w:sz w:val="20"/>
          <w:szCs w:val="20"/>
          <w:lang w:val="id-ID"/>
        </w:rPr>
        <w:t xml:space="preserve"> </w:t>
      </w:r>
      <w:r w:rsidRPr="00D72A6F">
        <w:rPr>
          <w:rFonts w:ascii="Times New Roman" w:hAnsi="Times New Roman" w:cs="Times New Roman"/>
          <w:sz w:val="20"/>
          <w:szCs w:val="20"/>
        </w:rPr>
        <w:t>berhubungan dengan bank selalu ada kaitannya dengan uang.</w:t>
      </w:r>
      <w:r w:rsidR="00423F83" w:rsidRPr="00D72A6F">
        <w:rPr>
          <w:rFonts w:ascii="Times New Roman" w:hAnsi="Times New Roman" w:cs="Times New Roman"/>
          <w:sz w:val="20"/>
          <w:szCs w:val="20"/>
        </w:rPr>
        <w:t xml:space="preserve"> </w:t>
      </w:r>
      <w:r w:rsidRPr="00D72A6F">
        <w:rPr>
          <w:rFonts w:ascii="Times New Roman" w:hAnsi="Times New Roman" w:cs="Times New Roman"/>
          <w:sz w:val="20"/>
          <w:szCs w:val="20"/>
        </w:rPr>
        <w:t xml:space="preserve">Hal ini </w:t>
      </w:r>
      <w:r w:rsidRPr="00D72A6F">
        <w:rPr>
          <w:rFonts w:ascii="Times New Roman" w:hAnsi="Times New Roman" w:cs="Times New Roman"/>
          <w:sz w:val="20"/>
          <w:szCs w:val="20"/>
        </w:rPr>
        <w:lastRenderedPageBreak/>
        <w:t>tidak salah, karena bank merupakan lembaga keuangan atau perusahaan yang bergerak dibidang keuangan.</w:t>
      </w:r>
      <w:r w:rsidR="00423F83" w:rsidRPr="00D72A6F">
        <w:rPr>
          <w:rFonts w:ascii="Times New Roman" w:hAnsi="Times New Roman" w:cs="Times New Roman"/>
          <w:sz w:val="20"/>
          <w:szCs w:val="20"/>
        </w:rPr>
        <w:t xml:space="preserve"> </w:t>
      </w:r>
      <w:r w:rsidRPr="00D72A6F">
        <w:rPr>
          <w:rFonts w:ascii="Times New Roman" w:hAnsi="Times New Roman" w:cs="Times New Roman"/>
          <w:sz w:val="20"/>
          <w:szCs w:val="20"/>
        </w:rPr>
        <w:t>Sebagai lembaga keuangan bank menyediakan berbagai jasa keuangan.</w:t>
      </w:r>
      <w:r w:rsidRPr="00D72A6F">
        <w:rPr>
          <w:rFonts w:ascii="Times New Roman" w:hAnsi="Times New Roman" w:cs="Times New Roman"/>
          <w:sz w:val="20"/>
          <w:szCs w:val="20"/>
          <w:lang w:val="id-ID"/>
        </w:rPr>
        <w:t xml:space="preserve"> </w:t>
      </w:r>
      <w:r w:rsidR="00D4316B" w:rsidRPr="00D72A6F">
        <w:rPr>
          <w:rFonts w:ascii="Times New Roman" w:hAnsi="Times New Roman" w:cs="Times New Roman"/>
          <w:sz w:val="20"/>
          <w:szCs w:val="20"/>
          <w:lang w:val="id-ID"/>
        </w:rPr>
        <w:t xml:space="preserve">Pada </w:t>
      </w:r>
      <w:r w:rsidR="00D4316B" w:rsidRPr="00D72A6F">
        <w:rPr>
          <w:rFonts w:ascii="Times New Roman" w:hAnsi="Times New Roman" w:cs="Times New Roman"/>
          <w:sz w:val="20"/>
          <w:szCs w:val="20"/>
        </w:rPr>
        <w:t>n</w:t>
      </w:r>
      <w:r w:rsidRPr="00D72A6F">
        <w:rPr>
          <w:rFonts w:ascii="Times New Roman" w:hAnsi="Times New Roman" w:cs="Times New Roman"/>
          <w:sz w:val="20"/>
          <w:szCs w:val="20"/>
        </w:rPr>
        <w:t>egara-negara maju bank bahkan sudah merupakan kebutuhan utama bagi masyarakat setiap bertrasaksi.</w:t>
      </w:r>
    </w:p>
    <w:p w14:paraId="5FE452DB" w14:textId="0590F9A1" w:rsidR="00B027F5" w:rsidRPr="00D72A6F" w:rsidRDefault="00423F83" w:rsidP="00A825DB">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rPr>
        <w:t xml:space="preserve">Bank </w:t>
      </w:r>
      <w:r w:rsidR="002D3EB3" w:rsidRPr="00D72A6F">
        <w:rPr>
          <w:rFonts w:ascii="Times New Roman" w:hAnsi="Times New Roman" w:cs="Times New Roman"/>
          <w:sz w:val="20"/>
          <w:szCs w:val="20"/>
        </w:rPr>
        <w:t>menurut pendapat dari ahli</w:t>
      </w:r>
      <w:r w:rsidR="00D4316B" w:rsidRPr="00D72A6F">
        <w:rPr>
          <w:rFonts w:ascii="Times New Roman" w:hAnsi="Times New Roman" w:cs="Times New Roman"/>
          <w:sz w:val="20"/>
          <w:szCs w:val="20"/>
          <w:lang w:val="id-ID"/>
        </w:rPr>
        <w:t>,</w:t>
      </w:r>
      <w:r w:rsidR="002D3EB3" w:rsidRPr="00D72A6F">
        <w:rPr>
          <w:rFonts w:ascii="Times New Roman" w:hAnsi="Times New Roman" w:cs="Times New Roman"/>
          <w:sz w:val="20"/>
          <w:szCs w:val="20"/>
          <w:lang w:val="id-ID"/>
        </w:rPr>
        <w:t xml:space="preserve"> </w:t>
      </w:r>
      <w:r w:rsidR="00D4316B" w:rsidRPr="00D72A6F">
        <w:rPr>
          <w:rFonts w:ascii="Times New Roman" w:hAnsi="Times New Roman" w:cs="Times New Roman"/>
          <w:sz w:val="20"/>
          <w:szCs w:val="20"/>
        </w:rPr>
        <w:t>p</w:t>
      </w:r>
      <w:r w:rsidR="002D3EB3" w:rsidRPr="00D72A6F">
        <w:rPr>
          <w:rFonts w:ascii="Times New Roman" w:hAnsi="Times New Roman" w:cs="Times New Roman"/>
          <w:sz w:val="20"/>
          <w:szCs w:val="20"/>
        </w:rPr>
        <w:t>ada dasarnya tidak</w:t>
      </w:r>
      <w:r w:rsidR="002D3EB3" w:rsidRPr="00D72A6F">
        <w:rPr>
          <w:rFonts w:ascii="Times New Roman" w:hAnsi="Times New Roman" w:cs="Times New Roman"/>
          <w:sz w:val="20"/>
          <w:szCs w:val="20"/>
          <w:lang w:val="id-ID"/>
        </w:rPr>
        <w:t xml:space="preserve"> </w:t>
      </w:r>
      <w:r w:rsidR="002D3EB3" w:rsidRPr="00D72A6F">
        <w:rPr>
          <w:rFonts w:ascii="Times New Roman" w:hAnsi="Times New Roman" w:cs="Times New Roman"/>
          <w:sz w:val="20"/>
          <w:szCs w:val="20"/>
        </w:rPr>
        <w:t xml:space="preserve">berbeda antara yang satu dengan </w:t>
      </w:r>
      <w:r w:rsidR="002D3EB3" w:rsidRPr="00D72A6F">
        <w:rPr>
          <w:rFonts w:ascii="Times New Roman" w:hAnsi="Times New Roman" w:cs="Times New Roman"/>
          <w:sz w:val="20"/>
          <w:szCs w:val="20"/>
        </w:rPr>
        <w:lastRenderedPageBreak/>
        <w:t>yang lainnya.</w:t>
      </w:r>
      <w:r w:rsidRPr="00D72A6F">
        <w:rPr>
          <w:rFonts w:ascii="Times New Roman" w:hAnsi="Times New Roman" w:cs="Times New Roman"/>
          <w:sz w:val="20"/>
          <w:szCs w:val="20"/>
        </w:rPr>
        <w:t xml:space="preserve"> </w:t>
      </w:r>
      <w:r w:rsidR="002D3EB3" w:rsidRPr="00D72A6F">
        <w:rPr>
          <w:rFonts w:ascii="Times New Roman" w:hAnsi="Times New Roman" w:cs="Times New Roman"/>
          <w:sz w:val="20"/>
          <w:szCs w:val="20"/>
        </w:rPr>
        <w:t>Kalaupun ada perbedaanya, hal tersebut hanya sebata</w:t>
      </w:r>
      <w:r w:rsidR="002D3EB3" w:rsidRPr="00D72A6F">
        <w:rPr>
          <w:rFonts w:ascii="Times New Roman" w:hAnsi="Times New Roman" w:cs="Times New Roman"/>
          <w:sz w:val="20"/>
          <w:szCs w:val="20"/>
          <w:lang w:val="id-ID"/>
        </w:rPr>
        <w:t>s</w:t>
      </w:r>
      <w:r w:rsidR="002D3EB3" w:rsidRPr="00D72A6F">
        <w:rPr>
          <w:rFonts w:ascii="Times New Roman" w:hAnsi="Times New Roman" w:cs="Times New Roman"/>
          <w:sz w:val="20"/>
          <w:szCs w:val="20"/>
        </w:rPr>
        <w:t xml:space="preserve"> pada tugas atau usaha bank. Hal ini</w:t>
      </w:r>
      <w:r w:rsidRPr="00D72A6F">
        <w:rPr>
          <w:rFonts w:ascii="Times New Roman" w:hAnsi="Times New Roman" w:cs="Times New Roman"/>
          <w:sz w:val="20"/>
          <w:szCs w:val="20"/>
        </w:rPr>
        <w:t xml:space="preserve"> dapat dilihat </w:t>
      </w:r>
      <w:r w:rsidR="002D3EB3" w:rsidRPr="00D72A6F">
        <w:rPr>
          <w:rFonts w:ascii="Times New Roman" w:hAnsi="Times New Roman" w:cs="Times New Roman"/>
          <w:sz w:val="20"/>
          <w:szCs w:val="20"/>
        </w:rPr>
        <w:t>Kasmir</w:t>
      </w:r>
      <w:r w:rsidR="002D3EB3" w:rsidRPr="00D72A6F">
        <w:rPr>
          <w:rFonts w:ascii="Times New Roman" w:hAnsi="Times New Roman" w:cs="Times New Roman"/>
          <w:sz w:val="20"/>
          <w:szCs w:val="20"/>
          <w:lang w:val="id-ID"/>
        </w:rPr>
        <w:t xml:space="preserve"> </w:t>
      </w:r>
      <w:r w:rsidRPr="00D72A6F">
        <w:rPr>
          <w:rFonts w:ascii="Times New Roman" w:hAnsi="Times New Roman" w:cs="Times New Roman"/>
          <w:sz w:val="20"/>
          <w:szCs w:val="20"/>
        </w:rPr>
        <w:t xml:space="preserve">dalam bukunya Dasar–Dasar Perbankan </w:t>
      </w:r>
      <w:r w:rsidR="00D076F2" w:rsidRPr="00D72A6F">
        <w:rPr>
          <w:rFonts w:ascii="Times New Roman" w:hAnsi="Times New Roman" w:cs="Times New Roman"/>
          <w:sz w:val="20"/>
          <w:szCs w:val="20"/>
        </w:rPr>
        <w:fldChar w:fldCharType="begin" w:fldLock="1"/>
      </w:r>
      <w:r w:rsidR="002D78A2" w:rsidRPr="00D72A6F">
        <w:rPr>
          <w:rFonts w:ascii="Times New Roman" w:hAnsi="Times New Roman" w:cs="Times New Roman"/>
          <w:sz w:val="20"/>
          <w:szCs w:val="20"/>
        </w:rPr>
        <w:instrText>ADDIN CSL_CITATION { "citationItems" : [ { "id" : "ITEM-1", "itemData" : { "author" : [ { "dropping-particle" : "", "family" : "Kasmir", "given" : "", "non-dropping-particle" : "", "parse-names" : false, "suffix" : "" } ], "id" : "ITEM-1", "issued" : { "date-parts" : [ [ "2014" ] ] }, "publisher" : "PT Raja Grafindo", "publisher-place" : "Jakarta", "title" : "Dasar-Dasar Perbankan", "type" : "book" }, "uris" : [ "http://www.mendeley.com/documents/?uuid=52fb0972-7555-4a87-a3aa-0a351c5c54a3" ] } ], "mendeley" : { "formattedCitation" : "(Kasmir 2014)", "plainTextFormattedCitation" : "(Kasmir 2014)", "previouslyFormattedCitation" : "(Kasmir 2014)" }, "properties" : { "noteIndex" : 0 }, "schema" : "https://github.com/citation-style-language/schema/raw/master/csl-citation.json" }</w:instrText>
      </w:r>
      <w:r w:rsidR="00D076F2" w:rsidRPr="00D72A6F">
        <w:rPr>
          <w:rFonts w:ascii="Times New Roman" w:hAnsi="Times New Roman" w:cs="Times New Roman"/>
          <w:sz w:val="20"/>
          <w:szCs w:val="20"/>
        </w:rPr>
        <w:fldChar w:fldCharType="separate"/>
      </w:r>
      <w:r w:rsidR="002D78A2" w:rsidRPr="00D72A6F">
        <w:rPr>
          <w:rFonts w:ascii="Times New Roman" w:hAnsi="Times New Roman" w:cs="Times New Roman"/>
          <w:noProof/>
          <w:sz w:val="20"/>
          <w:szCs w:val="20"/>
        </w:rPr>
        <w:t>(Kasmir 2014)</w:t>
      </w:r>
      <w:r w:rsidR="00D076F2" w:rsidRPr="00D72A6F">
        <w:rPr>
          <w:rFonts w:ascii="Times New Roman" w:hAnsi="Times New Roman" w:cs="Times New Roman"/>
          <w:sz w:val="20"/>
          <w:szCs w:val="20"/>
        </w:rPr>
        <w:fldChar w:fldCharType="end"/>
      </w:r>
      <w:r w:rsidR="00D076F2" w:rsidRPr="00D72A6F">
        <w:rPr>
          <w:rFonts w:ascii="Times New Roman" w:hAnsi="Times New Roman" w:cs="Times New Roman"/>
          <w:sz w:val="20"/>
          <w:szCs w:val="20"/>
        </w:rPr>
        <w:t xml:space="preserve"> </w:t>
      </w:r>
      <w:r w:rsidRPr="00D72A6F">
        <w:rPr>
          <w:rFonts w:ascii="Times New Roman" w:hAnsi="Times New Roman" w:cs="Times New Roman"/>
          <w:sz w:val="20"/>
          <w:szCs w:val="20"/>
        </w:rPr>
        <w:t xml:space="preserve">menjelaskan bahwa </w:t>
      </w:r>
    </w:p>
    <w:p w14:paraId="1C9A65B1" w14:textId="66D94E60" w:rsidR="00C16884" w:rsidRPr="00D72A6F" w:rsidRDefault="002D3EB3" w:rsidP="00B027F5">
      <w:pPr>
        <w:spacing w:after="100" w:line="240" w:lineRule="auto"/>
        <w:ind w:left="567"/>
        <w:jc w:val="both"/>
        <w:rPr>
          <w:rFonts w:ascii="Times New Roman" w:hAnsi="Times New Roman" w:cs="Times New Roman"/>
          <w:b/>
          <w:sz w:val="20"/>
          <w:szCs w:val="20"/>
          <w:lang w:val="id-ID"/>
        </w:rPr>
      </w:pPr>
      <w:r w:rsidRPr="00D72A6F">
        <w:rPr>
          <w:rFonts w:ascii="Times New Roman" w:hAnsi="Times New Roman" w:cs="Times New Roman"/>
          <w:sz w:val="20"/>
          <w:szCs w:val="20"/>
          <w:lang w:val="id-ID"/>
        </w:rPr>
        <w:t xml:space="preserve">Bank diartikan sebagai lembaga </w:t>
      </w:r>
      <w:r w:rsidR="00B027F5" w:rsidRPr="00D72A6F">
        <w:rPr>
          <w:rFonts w:ascii="Times New Roman" w:hAnsi="Times New Roman" w:cs="Times New Roman"/>
          <w:sz w:val="20"/>
          <w:szCs w:val="20"/>
          <w:lang w:val="id-ID"/>
        </w:rPr>
        <w:t xml:space="preserve">keuangan </w:t>
      </w:r>
      <w:r w:rsidRPr="00D72A6F">
        <w:rPr>
          <w:rFonts w:ascii="Times New Roman" w:hAnsi="Times New Roman" w:cs="Times New Roman"/>
          <w:sz w:val="20"/>
          <w:szCs w:val="20"/>
          <w:lang w:val="id-ID"/>
        </w:rPr>
        <w:t>yang kegiatan usahanya adalah menghimpuyn dana dari masyarakat dan menyalurkan kembali dana tersebut ke masyarakat serta memn</w:t>
      </w:r>
      <w:r w:rsidR="00B027F5" w:rsidRPr="00D72A6F">
        <w:rPr>
          <w:rFonts w:ascii="Times New Roman" w:hAnsi="Times New Roman" w:cs="Times New Roman"/>
          <w:sz w:val="20"/>
          <w:szCs w:val="20"/>
          <w:lang w:val="id-ID"/>
        </w:rPr>
        <w:t>berikan jasa-jasa bank lainnya.</w:t>
      </w:r>
    </w:p>
    <w:p w14:paraId="23E3B162" w14:textId="4D235E07" w:rsidR="00C16884" w:rsidRPr="00D72A6F" w:rsidRDefault="00B027F5" w:rsidP="00B027F5">
      <w:pPr>
        <w:spacing w:after="100"/>
        <w:jc w:val="both"/>
        <w:rPr>
          <w:rFonts w:ascii="Times New Roman" w:hAnsi="Times New Roman" w:cs="Times New Roman"/>
          <w:b/>
          <w:sz w:val="20"/>
          <w:szCs w:val="20"/>
        </w:rPr>
      </w:pPr>
      <w:r w:rsidRPr="00D72A6F">
        <w:rPr>
          <w:rFonts w:ascii="Times New Roman" w:hAnsi="Times New Roman" w:cs="Times New Roman"/>
          <w:sz w:val="20"/>
          <w:szCs w:val="20"/>
        </w:rPr>
        <w:t>Undang</w:t>
      </w:r>
      <w:r w:rsidR="003A61EE" w:rsidRPr="00D72A6F">
        <w:rPr>
          <w:rFonts w:ascii="Times New Roman" w:hAnsi="Times New Roman" w:cs="Times New Roman"/>
          <w:sz w:val="20"/>
          <w:szCs w:val="20"/>
        </w:rPr>
        <w:t xml:space="preserve">-undang </w:t>
      </w:r>
      <w:r w:rsidRPr="00D72A6F">
        <w:rPr>
          <w:rFonts w:ascii="Times New Roman" w:hAnsi="Times New Roman" w:cs="Times New Roman"/>
          <w:sz w:val="20"/>
          <w:szCs w:val="20"/>
          <w:lang w:val="id-ID"/>
        </w:rPr>
        <w:t xml:space="preserve">memberikan pengertian Bank bahwasanya </w:t>
      </w:r>
      <w:r w:rsidR="003A61EE" w:rsidRPr="00D72A6F">
        <w:rPr>
          <w:rFonts w:ascii="Times New Roman" w:hAnsi="Times New Roman" w:cs="Times New Roman"/>
          <w:sz w:val="20"/>
          <w:szCs w:val="20"/>
        </w:rPr>
        <w:fldChar w:fldCharType="begin" w:fldLock="1"/>
      </w:r>
      <w:r w:rsidR="002D78A2" w:rsidRPr="00D72A6F">
        <w:rPr>
          <w:rFonts w:ascii="Times New Roman" w:hAnsi="Times New Roman" w:cs="Times New Roman"/>
          <w:sz w:val="20"/>
          <w:szCs w:val="20"/>
        </w:rPr>
        <w:instrText>ADDIN CSL_CITATION { "citationItems" : [ { "id" : "ITEM-1", "itemData" : { "id" : "ITEM-1", "issued" : { "date-parts" : [ [ "1998" ] ] }, "number" : "10", "publisher-place" : "Indonesia", "title" : "Undang-undang Nomor 10 Tahun 1998 Tentang perubahan Undang-Undang Republik Indonesia Nomor 7 Tahun 1992 tentang Perbankan", "type" : "legislation" }, "uris" : [ "http://www.mendeley.com/documents/?uuid=8760f14e-e737-4eae-b5a5-c2eb828523c4" ] } ], "mendeley" : { "formattedCitation" : "(Anon 1998)", "plainTextFormattedCitation" : "(Anon 1998)", "previouslyFormattedCitation" : "(Anon 1998)" }, "properties" : { "noteIndex" : 0 }, "schema" : "https://github.com/citation-style-language/schema/raw/master/csl-citation.json" }</w:instrText>
      </w:r>
      <w:r w:rsidR="003A61EE" w:rsidRPr="00D72A6F">
        <w:rPr>
          <w:rFonts w:ascii="Times New Roman" w:hAnsi="Times New Roman" w:cs="Times New Roman"/>
          <w:sz w:val="20"/>
          <w:szCs w:val="20"/>
        </w:rPr>
        <w:fldChar w:fldCharType="separate"/>
      </w:r>
      <w:r w:rsidR="002D78A2" w:rsidRPr="00D72A6F">
        <w:rPr>
          <w:rFonts w:ascii="Times New Roman" w:hAnsi="Times New Roman" w:cs="Times New Roman"/>
          <w:noProof/>
          <w:sz w:val="20"/>
          <w:szCs w:val="20"/>
        </w:rPr>
        <w:t>(Anon 1998)</w:t>
      </w:r>
      <w:r w:rsidR="003A61EE" w:rsidRPr="00D72A6F">
        <w:rPr>
          <w:rFonts w:ascii="Times New Roman" w:hAnsi="Times New Roman" w:cs="Times New Roman"/>
          <w:sz w:val="20"/>
          <w:szCs w:val="20"/>
        </w:rPr>
        <w:fldChar w:fldCharType="end"/>
      </w:r>
      <w:r w:rsidR="003A61EE" w:rsidRPr="00D72A6F">
        <w:rPr>
          <w:rFonts w:ascii="Times New Roman" w:hAnsi="Times New Roman" w:cs="Times New Roman"/>
          <w:sz w:val="20"/>
          <w:szCs w:val="20"/>
        </w:rPr>
        <w:t xml:space="preserve"> </w:t>
      </w:r>
      <w:r w:rsidR="002D3EB3" w:rsidRPr="00D72A6F">
        <w:rPr>
          <w:rFonts w:ascii="Times New Roman" w:hAnsi="Times New Roman" w:cs="Times New Roman"/>
          <w:sz w:val="20"/>
          <w:szCs w:val="20"/>
          <w:lang w:val="id-ID"/>
        </w:rPr>
        <w:t>Bank adalah usaha yang menghimpun dana dari masyarakat dalam bentuk simpanan dan menyalurkan kepad</w:t>
      </w:r>
      <w:r w:rsidR="0089523C" w:rsidRPr="00D72A6F">
        <w:rPr>
          <w:rFonts w:ascii="Times New Roman" w:hAnsi="Times New Roman" w:cs="Times New Roman"/>
          <w:sz w:val="20"/>
          <w:szCs w:val="20"/>
        </w:rPr>
        <w:t>a</w:t>
      </w:r>
      <w:r w:rsidR="002D3EB3" w:rsidRPr="00D72A6F">
        <w:rPr>
          <w:rFonts w:ascii="Times New Roman" w:hAnsi="Times New Roman" w:cs="Times New Roman"/>
          <w:sz w:val="20"/>
          <w:szCs w:val="20"/>
          <w:lang w:val="id-ID"/>
        </w:rPr>
        <w:t xml:space="preserve"> masyarakat dalam bentuk kredit dan atu bentuk bentuk lainnya dalam rangka meningk</w:t>
      </w:r>
      <w:r w:rsidRPr="00D72A6F">
        <w:rPr>
          <w:rFonts w:ascii="Times New Roman" w:hAnsi="Times New Roman" w:cs="Times New Roman"/>
          <w:sz w:val="20"/>
          <w:szCs w:val="20"/>
          <w:lang w:val="id-ID"/>
        </w:rPr>
        <w:t>atkan taraf hidup rakyat banyak</w:t>
      </w:r>
      <w:r w:rsidR="00A2227D" w:rsidRPr="00D72A6F">
        <w:rPr>
          <w:rFonts w:ascii="Times New Roman" w:hAnsi="Times New Roman" w:cs="Times New Roman"/>
          <w:sz w:val="20"/>
          <w:szCs w:val="20"/>
        </w:rPr>
        <w:t>”</w:t>
      </w:r>
    </w:p>
    <w:p w14:paraId="1CF07891" w14:textId="03D85621" w:rsidR="00C16884" w:rsidRPr="00D72A6F" w:rsidRDefault="002D3EB3" w:rsidP="00A825DB">
      <w:pPr>
        <w:spacing w:after="100"/>
        <w:ind w:firstLine="567"/>
        <w:jc w:val="both"/>
        <w:rPr>
          <w:rFonts w:ascii="Times New Roman" w:hAnsi="Times New Roman" w:cs="Times New Roman"/>
          <w:b/>
          <w:sz w:val="20"/>
          <w:szCs w:val="20"/>
        </w:rPr>
      </w:pPr>
      <w:r w:rsidRPr="00D72A6F">
        <w:rPr>
          <w:rFonts w:ascii="Times New Roman" w:hAnsi="Times New Roman" w:cs="Times New Roman"/>
          <w:sz w:val="20"/>
          <w:szCs w:val="20"/>
        </w:rPr>
        <w:t>Dari beberapa macam pengertian diatas m</w:t>
      </w:r>
      <w:r w:rsidR="00D4316B" w:rsidRPr="00D72A6F">
        <w:rPr>
          <w:rFonts w:ascii="Times New Roman" w:hAnsi="Times New Roman" w:cs="Times New Roman"/>
          <w:sz w:val="20"/>
          <w:szCs w:val="20"/>
        </w:rPr>
        <w:t>aka dapatlah ditarik kesimpulan,  m</w:t>
      </w:r>
      <w:r w:rsidR="00612556" w:rsidRPr="00D72A6F">
        <w:rPr>
          <w:rFonts w:ascii="Times New Roman" w:hAnsi="Times New Roman" w:cs="Times New Roman"/>
          <w:sz w:val="20"/>
          <w:szCs w:val="20"/>
        </w:rPr>
        <w:t>enurut penulis B</w:t>
      </w:r>
      <w:r w:rsidRPr="00D72A6F">
        <w:rPr>
          <w:rFonts w:ascii="Times New Roman" w:hAnsi="Times New Roman" w:cs="Times New Roman"/>
          <w:sz w:val="20"/>
          <w:szCs w:val="20"/>
        </w:rPr>
        <w:t>ank merupakan badan us</w:t>
      </w:r>
      <w:r w:rsidR="00612556" w:rsidRPr="00D72A6F">
        <w:rPr>
          <w:rFonts w:ascii="Times New Roman" w:hAnsi="Times New Roman" w:cs="Times New Roman"/>
          <w:sz w:val="20"/>
          <w:szCs w:val="20"/>
        </w:rPr>
        <w:t>a</w:t>
      </w:r>
      <w:r w:rsidRPr="00D72A6F">
        <w:rPr>
          <w:rFonts w:ascii="Times New Roman" w:hAnsi="Times New Roman" w:cs="Times New Roman"/>
          <w:sz w:val="20"/>
          <w:szCs w:val="20"/>
        </w:rPr>
        <w:t>ha yan</w:t>
      </w:r>
      <w:r w:rsidR="00612556" w:rsidRPr="00D72A6F">
        <w:rPr>
          <w:rFonts w:ascii="Times New Roman" w:hAnsi="Times New Roman" w:cs="Times New Roman"/>
          <w:sz w:val="20"/>
          <w:szCs w:val="20"/>
        </w:rPr>
        <w:t xml:space="preserve">g melakukan kegiatan usaha yang </w:t>
      </w:r>
      <w:r w:rsidRPr="00D72A6F">
        <w:rPr>
          <w:rFonts w:ascii="Times New Roman" w:hAnsi="Times New Roman" w:cs="Times New Roman"/>
          <w:sz w:val="20"/>
          <w:szCs w:val="20"/>
        </w:rPr>
        <w:t>berhubungan den</w:t>
      </w:r>
      <w:r w:rsidR="00D417F6" w:rsidRPr="00D72A6F">
        <w:rPr>
          <w:rFonts w:ascii="Times New Roman" w:hAnsi="Times New Roman" w:cs="Times New Roman"/>
          <w:sz w:val="20"/>
          <w:szCs w:val="20"/>
        </w:rPr>
        <w:t xml:space="preserve">gan penggunaan atau pengalokasian dana untuk memperoleh </w:t>
      </w:r>
      <w:r w:rsidR="00C16884" w:rsidRPr="00D72A6F">
        <w:rPr>
          <w:rFonts w:ascii="Times New Roman" w:hAnsi="Times New Roman" w:cs="Times New Roman"/>
          <w:sz w:val="20"/>
          <w:szCs w:val="20"/>
        </w:rPr>
        <w:t xml:space="preserve">keuangan. Ditambah dengan </w:t>
      </w:r>
      <w:r w:rsidRPr="00D72A6F">
        <w:rPr>
          <w:rFonts w:ascii="Times New Roman" w:hAnsi="Times New Roman" w:cs="Times New Roman"/>
          <w:sz w:val="20"/>
          <w:szCs w:val="20"/>
        </w:rPr>
        <w:t xml:space="preserve">memberikan jasa dalam </w:t>
      </w:r>
      <w:r w:rsidR="00C16884" w:rsidRPr="00D72A6F">
        <w:rPr>
          <w:rFonts w:ascii="Times New Roman" w:hAnsi="Times New Roman" w:cs="Times New Roman"/>
          <w:sz w:val="20"/>
          <w:szCs w:val="20"/>
        </w:rPr>
        <w:t>mekanisme pembayaran.</w:t>
      </w:r>
    </w:p>
    <w:p w14:paraId="5FF3C28F" w14:textId="5F9BF1D1" w:rsidR="00C16884" w:rsidRPr="00D72A6F" w:rsidRDefault="00C16884" w:rsidP="00A825DB">
      <w:pPr>
        <w:spacing w:after="100"/>
        <w:ind w:firstLine="567"/>
        <w:jc w:val="both"/>
        <w:rPr>
          <w:rFonts w:ascii="Times New Roman" w:hAnsi="Times New Roman" w:cs="Times New Roman"/>
          <w:b/>
          <w:sz w:val="20"/>
          <w:szCs w:val="20"/>
        </w:rPr>
      </w:pPr>
      <w:r w:rsidRPr="00D72A6F">
        <w:rPr>
          <w:rFonts w:ascii="Times New Roman" w:hAnsi="Times New Roman" w:cs="Times New Roman"/>
          <w:sz w:val="20"/>
          <w:szCs w:val="20"/>
        </w:rPr>
        <w:t xml:space="preserve">Bank dalam melakukan setiap proses transaksi. Para penggunanya (selanjutnya disebut sebagai nasabah) haruslah memiliki sebuah rekening. </w:t>
      </w:r>
      <w:r w:rsidR="002D3EB3" w:rsidRPr="00D72A6F">
        <w:rPr>
          <w:rFonts w:ascii="Times New Roman" w:hAnsi="Times New Roman" w:cs="Times New Roman"/>
          <w:sz w:val="20"/>
          <w:szCs w:val="20"/>
        </w:rPr>
        <w:t xml:space="preserve">Rekening Bank </w:t>
      </w:r>
      <w:r w:rsidRPr="00D72A6F">
        <w:rPr>
          <w:rFonts w:ascii="Times New Roman" w:hAnsi="Times New Roman" w:cs="Times New Roman"/>
          <w:sz w:val="20"/>
          <w:szCs w:val="20"/>
        </w:rPr>
        <w:t xml:space="preserve">sendiri merupakan </w:t>
      </w:r>
      <w:r w:rsidR="002D3EB3" w:rsidRPr="00D72A6F">
        <w:rPr>
          <w:rFonts w:ascii="Times New Roman" w:hAnsi="Times New Roman" w:cs="Times New Roman"/>
          <w:sz w:val="20"/>
          <w:szCs w:val="20"/>
        </w:rPr>
        <w:t xml:space="preserve">semacam akun untuk </w:t>
      </w:r>
      <w:r w:rsidRPr="00D72A6F">
        <w:rPr>
          <w:rFonts w:ascii="Times New Roman" w:hAnsi="Times New Roman" w:cs="Times New Roman"/>
          <w:sz w:val="20"/>
          <w:szCs w:val="20"/>
        </w:rPr>
        <w:t xml:space="preserve">nasabah. </w:t>
      </w:r>
      <w:r w:rsidRPr="00D72A6F">
        <w:rPr>
          <w:rFonts w:ascii="Times New Roman" w:hAnsi="Times New Roman" w:cs="Times New Roman"/>
          <w:sz w:val="20"/>
          <w:szCs w:val="20"/>
          <w:lang w:val="id-ID"/>
        </w:rPr>
        <w:t>R</w:t>
      </w:r>
      <w:r w:rsidRPr="00D72A6F">
        <w:rPr>
          <w:rFonts w:ascii="Times New Roman" w:hAnsi="Times New Roman" w:cs="Times New Roman"/>
          <w:sz w:val="20"/>
          <w:szCs w:val="20"/>
        </w:rPr>
        <w:t xml:space="preserve">ekening </w:t>
      </w:r>
      <w:r w:rsidR="002D3EB3" w:rsidRPr="00D72A6F">
        <w:rPr>
          <w:rFonts w:ascii="Times New Roman" w:hAnsi="Times New Roman" w:cs="Times New Roman"/>
          <w:sz w:val="20"/>
          <w:szCs w:val="20"/>
          <w:lang w:val="id-ID"/>
        </w:rPr>
        <w:t xml:space="preserve">dipergunakan untuk mempermudah </w:t>
      </w:r>
      <w:r w:rsidR="002D3EB3" w:rsidRPr="00D72A6F">
        <w:rPr>
          <w:rFonts w:ascii="Times New Roman" w:hAnsi="Times New Roman" w:cs="Times New Roman"/>
          <w:sz w:val="20"/>
          <w:szCs w:val="20"/>
        </w:rPr>
        <w:t xml:space="preserve">mengenali </w:t>
      </w:r>
      <w:r w:rsidRPr="00D72A6F">
        <w:rPr>
          <w:rFonts w:ascii="Times New Roman" w:hAnsi="Times New Roman" w:cs="Times New Roman"/>
          <w:sz w:val="20"/>
          <w:szCs w:val="20"/>
        </w:rPr>
        <w:t xml:space="preserve">setiap nasabah bank tersebut. </w:t>
      </w:r>
      <w:r w:rsidR="002D3EB3" w:rsidRPr="00D72A6F">
        <w:rPr>
          <w:rFonts w:ascii="Times New Roman" w:hAnsi="Times New Roman" w:cs="Times New Roman"/>
          <w:sz w:val="20"/>
          <w:szCs w:val="20"/>
        </w:rPr>
        <w:t xml:space="preserve"> </w:t>
      </w:r>
      <w:r w:rsidR="002D3EB3" w:rsidRPr="00D72A6F">
        <w:rPr>
          <w:rFonts w:ascii="Times New Roman" w:hAnsi="Times New Roman" w:cs="Times New Roman"/>
          <w:sz w:val="20"/>
          <w:szCs w:val="20"/>
          <w:lang w:val="id-ID"/>
        </w:rPr>
        <w:t>Rekening bank dapat disebut pula sebagai rekening keuangan, yakni berfungsi sebagai pencatatan transaksi keuangan antara pelanggan dan </w:t>
      </w:r>
      <w:hyperlink r:id="rId14" w:tooltip="Bank" w:history="1">
        <w:r w:rsidR="002D3EB3" w:rsidRPr="00D72A6F">
          <w:rPr>
            <w:rFonts w:ascii="Times New Roman" w:hAnsi="Times New Roman" w:cs="Times New Roman"/>
            <w:sz w:val="20"/>
            <w:szCs w:val="20"/>
            <w:lang w:val="id-ID"/>
          </w:rPr>
          <w:t>bank</w:t>
        </w:r>
      </w:hyperlink>
      <w:r w:rsidR="002D3EB3" w:rsidRPr="00D72A6F">
        <w:rPr>
          <w:rFonts w:ascii="Times New Roman" w:hAnsi="Times New Roman" w:cs="Times New Roman"/>
          <w:sz w:val="20"/>
          <w:szCs w:val="20"/>
          <w:lang w:val="id-ID"/>
        </w:rPr>
        <w:t>, serta posisi keuangan yang dihasilkan dari pelanggan dengan bank.</w:t>
      </w:r>
    </w:p>
    <w:p w14:paraId="4E773D74" w14:textId="27705154" w:rsidR="00E07D39" w:rsidRPr="00D72A6F" w:rsidRDefault="00C53EF8" w:rsidP="00A825DB">
      <w:pPr>
        <w:spacing w:after="100"/>
        <w:ind w:firstLine="567"/>
        <w:jc w:val="both"/>
        <w:rPr>
          <w:rFonts w:ascii="Times New Roman" w:hAnsi="Times New Roman" w:cs="Times New Roman"/>
          <w:sz w:val="20"/>
          <w:szCs w:val="20"/>
        </w:rPr>
      </w:pPr>
      <w:r w:rsidRPr="00D72A6F">
        <w:rPr>
          <w:rFonts w:ascii="Times New Roman" w:hAnsi="Times New Roman" w:cs="Times New Roman"/>
          <w:sz w:val="20"/>
          <w:szCs w:val="20"/>
        </w:rPr>
        <w:t xml:space="preserve">Pendaftaran rekening bagi seseorang yang ingin mendapatkan faslititas bank sangatlah mudah. </w:t>
      </w:r>
      <w:r w:rsidR="00E07D39" w:rsidRPr="00D72A6F">
        <w:rPr>
          <w:rFonts w:ascii="Times New Roman" w:hAnsi="Times New Roman" w:cs="Times New Roman"/>
          <w:sz w:val="20"/>
          <w:szCs w:val="20"/>
        </w:rPr>
        <w:t xml:space="preserve">Pesatnya kemajuan teknologi informasi untuk merambah sektor bisnis keuangan mendorong banyak bank berlomba menyediakan fasilitas digital banking (perbankan digital). </w:t>
      </w:r>
    </w:p>
    <w:p w14:paraId="390DE247" w14:textId="300C84F5" w:rsidR="002653BB" w:rsidRPr="00D72A6F" w:rsidRDefault="00E07D39" w:rsidP="00A825DB">
      <w:pPr>
        <w:spacing w:after="100"/>
        <w:ind w:firstLine="567"/>
        <w:jc w:val="both"/>
        <w:rPr>
          <w:rFonts w:ascii="Times New Roman" w:hAnsi="Times New Roman" w:cs="Times New Roman"/>
          <w:sz w:val="20"/>
          <w:szCs w:val="20"/>
        </w:rPr>
      </w:pPr>
      <w:r w:rsidRPr="00D72A6F">
        <w:rPr>
          <w:rFonts w:ascii="Times New Roman" w:hAnsi="Times New Roman" w:cs="Times New Roman"/>
          <w:sz w:val="20"/>
          <w:szCs w:val="20"/>
        </w:rPr>
        <w:t>Perkemba</w:t>
      </w:r>
      <w:r w:rsidR="003A61EE" w:rsidRPr="00D72A6F">
        <w:rPr>
          <w:rFonts w:ascii="Times New Roman" w:hAnsi="Times New Roman" w:cs="Times New Roman"/>
          <w:sz w:val="20"/>
          <w:szCs w:val="20"/>
        </w:rPr>
        <w:t>n</w:t>
      </w:r>
      <w:r w:rsidRPr="00D72A6F">
        <w:rPr>
          <w:rFonts w:ascii="Times New Roman" w:hAnsi="Times New Roman" w:cs="Times New Roman"/>
          <w:sz w:val="20"/>
          <w:szCs w:val="20"/>
        </w:rPr>
        <w:t xml:space="preserve">gan yang pesat itulah yang menyebabkan proses pelayanan mengharuskan untuk dilakukan transformasi. Dari yang sebelumnya konvensional menjadi digital. Nasabah atau calon nasabah pun bisa memanfaatkan beragam layanan perbankan yang bisa diakses dengan sarana digital atau </w:t>
      </w:r>
      <w:r w:rsidRPr="00D72A6F">
        <w:rPr>
          <w:rFonts w:ascii="Times New Roman" w:hAnsi="Times New Roman" w:cs="Times New Roman"/>
          <w:i/>
          <w:sz w:val="20"/>
          <w:szCs w:val="20"/>
        </w:rPr>
        <w:t>online</w:t>
      </w:r>
      <w:r w:rsidRPr="00D72A6F">
        <w:rPr>
          <w:rFonts w:ascii="Times New Roman" w:hAnsi="Times New Roman" w:cs="Times New Roman"/>
          <w:sz w:val="20"/>
          <w:szCs w:val="20"/>
        </w:rPr>
        <w:t xml:space="preserve">. Dengan memanfaatkan teknologi calon nasabah, tidak wajib lagi melakukan pendaftaran melalui </w:t>
      </w:r>
      <w:r w:rsidRPr="00D72A6F">
        <w:rPr>
          <w:rFonts w:ascii="Times New Roman" w:hAnsi="Times New Roman" w:cs="Times New Roman"/>
          <w:sz w:val="20"/>
          <w:szCs w:val="20"/>
        </w:rPr>
        <w:lastRenderedPageBreak/>
        <w:t xml:space="preserve">konvensional dengan mendatangi Bank yang ada diwilayah-wilayah tertentu. </w:t>
      </w:r>
    </w:p>
    <w:p w14:paraId="2F7A5CBD" w14:textId="50881E3F" w:rsidR="002653BB" w:rsidRPr="00D72A6F" w:rsidRDefault="00E07D39" w:rsidP="00A825DB">
      <w:pPr>
        <w:spacing w:after="100"/>
        <w:ind w:firstLine="567"/>
        <w:jc w:val="both"/>
        <w:rPr>
          <w:rFonts w:ascii="Times New Roman" w:hAnsi="Times New Roman" w:cs="Times New Roman"/>
          <w:sz w:val="20"/>
          <w:szCs w:val="20"/>
        </w:rPr>
      </w:pPr>
      <w:r w:rsidRPr="00D72A6F">
        <w:rPr>
          <w:rFonts w:ascii="Times New Roman" w:hAnsi="Times New Roman" w:cs="Times New Roman"/>
          <w:sz w:val="20"/>
          <w:szCs w:val="20"/>
        </w:rPr>
        <w:t xml:space="preserve">Dengan memanfaatkan layanan </w:t>
      </w:r>
      <w:r w:rsidRPr="00D72A6F">
        <w:rPr>
          <w:rFonts w:ascii="Times New Roman" w:hAnsi="Times New Roman" w:cs="Times New Roman"/>
          <w:i/>
          <w:sz w:val="20"/>
          <w:szCs w:val="20"/>
        </w:rPr>
        <w:t>digital banking</w:t>
      </w:r>
      <w:r w:rsidR="002653BB" w:rsidRPr="00D72A6F">
        <w:rPr>
          <w:rFonts w:ascii="Times New Roman" w:hAnsi="Times New Roman" w:cs="Times New Roman"/>
          <w:sz w:val="20"/>
          <w:szCs w:val="20"/>
        </w:rPr>
        <w:t xml:space="preserve">, </w:t>
      </w:r>
      <w:r w:rsidRPr="00D72A6F">
        <w:rPr>
          <w:rFonts w:ascii="Times New Roman" w:hAnsi="Times New Roman" w:cs="Times New Roman"/>
          <w:sz w:val="20"/>
          <w:szCs w:val="20"/>
        </w:rPr>
        <w:t xml:space="preserve">nasabah bisa mencari informasi, melakukan registrasi pembukaan rekening, transaksi perbankan, penutupan rekening, hingga melakukan investasi secara lebih cepat dan efisien. Pada masa sekarang, layanan seperti internet </w:t>
      </w:r>
      <w:r w:rsidRPr="00D72A6F">
        <w:rPr>
          <w:rFonts w:ascii="Times New Roman" w:hAnsi="Times New Roman" w:cs="Times New Roman"/>
          <w:i/>
          <w:sz w:val="20"/>
          <w:szCs w:val="20"/>
        </w:rPr>
        <w:t>banking</w:t>
      </w:r>
      <w:r w:rsidRPr="00D72A6F">
        <w:rPr>
          <w:rFonts w:ascii="Times New Roman" w:hAnsi="Times New Roman" w:cs="Times New Roman"/>
          <w:sz w:val="20"/>
          <w:szCs w:val="20"/>
        </w:rPr>
        <w:t xml:space="preserve"> atau </w:t>
      </w:r>
      <w:r w:rsidRPr="00D72A6F">
        <w:rPr>
          <w:rFonts w:ascii="Times New Roman" w:hAnsi="Times New Roman" w:cs="Times New Roman"/>
          <w:i/>
          <w:sz w:val="20"/>
          <w:szCs w:val="20"/>
        </w:rPr>
        <w:t>mobile banking</w:t>
      </w:r>
      <w:r w:rsidRPr="00D72A6F">
        <w:rPr>
          <w:rFonts w:ascii="Times New Roman" w:hAnsi="Times New Roman" w:cs="Times New Roman"/>
          <w:sz w:val="20"/>
          <w:szCs w:val="20"/>
        </w:rPr>
        <w:t xml:space="preserve"> merupakan salah satu inovasi yang t</w:t>
      </w:r>
      <w:r w:rsidR="002653BB" w:rsidRPr="00D72A6F">
        <w:rPr>
          <w:rFonts w:ascii="Times New Roman" w:hAnsi="Times New Roman" w:cs="Times New Roman"/>
          <w:sz w:val="20"/>
          <w:szCs w:val="20"/>
        </w:rPr>
        <w:t>elah banyak dimiliki oleh bank</w:t>
      </w:r>
      <w:r w:rsidR="003A61EE" w:rsidRPr="00D72A6F">
        <w:rPr>
          <w:rFonts w:ascii="Times New Roman" w:hAnsi="Times New Roman" w:cs="Times New Roman"/>
          <w:sz w:val="20"/>
          <w:szCs w:val="20"/>
        </w:rPr>
        <w:t xml:space="preserve"> </w:t>
      </w:r>
      <w:r w:rsidR="003A61EE" w:rsidRPr="00D72A6F">
        <w:rPr>
          <w:rFonts w:ascii="Times New Roman" w:hAnsi="Times New Roman" w:cs="Times New Roman"/>
          <w:sz w:val="20"/>
          <w:szCs w:val="20"/>
        </w:rPr>
        <w:fldChar w:fldCharType="begin" w:fldLock="1"/>
      </w:r>
      <w:r w:rsidR="002D78A2" w:rsidRPr="00D72A6F">
        <w:rPr>
          <w:rFonts w:ascii="Times New Roman" w:hAnsi="Times New Roman" w:cs="Times New Roman"/>
          <w:sz w:val="20"/>
          <w:szCs w:val="20"/>
        </w:rPr>
        <w:instrText>ADDIN CSL_CITATION { "citationItems" : [ { "id" : "ITEM-1", "itemData" : { "author" : [ { "dropping-particle" : "", "family" : "Tirto.id", "given" : "", "non-dropping-particle" : "", "parse-names" : false, "suffix" : "" } ], "id" : "ITEM-1", "issued" : { "date-parts" : [ [ "2019" ] ] }, "title" : "Cara Membuka Rekening BRI Online via Situs dan Aplikasi BRImoNo Title", "type" : "webpage" }, "uris" : [ "http://www.mendeley.com/documents/?uuid=c165070b-6ac3-45b7-8923-6904620ff2a6", "http://www.mendeley.com/documents/?uuid=293c5106-9825-4af5-ab48-7b2741546a3a" ] } ], "mendeley" : { "formattedCitation" : "(Tirto.id 2019)", "plainTextFormattedCitation" : "(Tirto.id 2019)", "previouslyFormattedCitation" : "(Tirto.id 2019)" }, "properties" : { "noteIndex" : 0 }, "schema" : "https://github.com/citation-style-language/schema/raw/master/csl-citation.json" }</w:instrText>
      </w:r>
      <w:r w:rsidR="003A61EE" w:rsidRPr="00D72A6F">
        <w:rPr>
          <w:rFonts w:ascii="Times New Roman" w:hAnsi="Times New Roman" w:cs="Times New Roman"/>
          <w:sz w:val="20"/>
          <w:szCs w:val="20"/>
        </w:rPr>
        <w:fldChar w:fldCharType="separate"/>
      </w:r>
      <w:r w:rsidR="002D78A2" w:rsidRPr="00D72A6F">
        <w:rPr>
          <w:rFonts w:ascii="Times New Roman" w:hAnsi="Times New Roman" w:cs="Times New Roman"/>
          <w:noProof/>
          <w:sz w:val="20"/>
          <w:szCs w:val="20"/>
        </w:rPr>
        <w:t>(Tirto.id 2019)</w:t>
      </w:r>
      <w:r w:rsidR="003A61EE" w:rsidRPr="00D72A6F">
        <w:rPr>
          <w:rFonts w:ascii="Times New Roman" w:hAnsi="Times New Roman" w:cs="Times New Roman"/>
          <w:sz w:val="20"/>
          <w:szCs w:val="20"/>
        </w:rPr>
        <w:fldChar w:fldCharType="end"/>
      </w:r>
      <w:r w:rsidR="002653BB" w:rsidRPr="00D72A6F">
        <w:rPr>
          <w:rFonts w:ascii="Times New Roman" w:hAnsi="Times New Roman" w:cs="Times New Roman"/>
          <w:sz w:val="20"/>
          <w:szCs w:val="20"/>
        </w:rPr>
        <w:t xml:space="preserve">. </w:t>
      </w:r>
      <w:r w:rsidR="00B027F5" w:rsidRPr="00D72A6F">
        <w:rPr>
          <w:rFonts w:ascii="Times New Roman" w:hAnsi="Times New Roman" w:cs="Times New Roman"/>
          <w:i/>
          <w:sz w:val="20"/>
          <w:szCs w:val="20"/>
        </w:rPr>
        <w:t>Digital banking</w:t>
      </w:r>
      <w:r w:rsidR="00B027F5" w:rsidRPr="00D72A6F">
        <w:rPr>
          <w:rFonts w:ascii="Times New Roman" w:hAnsi="Times New Roman" w:cs="Times New Roman"/>
          <w:sz w:val="20"/>
          <w:szCs w:val="20"/>
        </w:rPr>
        <w:t xml:space="preserve"> </w:t>
      </w:r>
      <w:r w:rsidR="00B027F5" w:rsidRPr="00D72A6F">
        <w:rPr>
          <w:rFonts w:ascii="Times New Roman" w:hAnsi="Times New Roman" w:cs="Times New Roman"/>
          <w:sz w:val="20"/>
          <w:szCs w:val="20"/>
          <w:lang w:val="id-ID"/>
        </w:rPr>
        <w:t xml:space="preserve">dewasa ini terdapat dalam layanan </w:t>
      </w:r>
      <w:r w:rsidR="002653BB" w:rsidRPr="00D72A6F">
        <w:rPr>
          <w:rFonts w:ascii="Times New Roman" w:hAnsi="Times New Roman" w:cs="Times New Roman"/>
          <w:sz w:val="20"/>
          <w:szCs w:val="20"/>
        </w:rPr>
        <w:t xml:space="preserve">Bank </w:t>
      </w:r>
      <w:r w:rsidR="00B027F5" w:rsidRPr="00D72A6F">
        <w:rPr>
          <w:rFonts w:ascii="Times New Roman" w:hAnsi="Times New Roman" w:cs="Times New Roman"/>
          <w:sz w:val="20"/>
          <w:szCs w:val="20"/>
          <w:lang w:val="id-ID"/>
        </w:rPr>
        <w:t xml:space="preserve">baik </w:t>
      </w:r>
      <w:r w:rsidR="002653BB" w:rsidRPr="00D72A6F">
        <w:rPr>
          <w:rFonts w:ascii="Times New Roman" w:hAnsi="Times New Roman" w:cs="Times New Roman"/>
          <w:sz w:val="20"/>
          <w:szCs w:val="20"/>
        </w:rPr>
        <w:t>Badan Usaha Milik Ne</w:t>
      </w:r>
      <w:r w:rsidR="00B027F5" w:rsidRPr="00D72A6F">
        <w:rPr>
          <w:rFonts w:ascii="Times New Roman" w:hAnsi="Times New Roman" w:cs="Times New Roman"/>
          <w:sz w:val="20"/>
          <w:szCs w:val="20"/>
        </w:rPr>
        <w:t>gara (BUMN) maupun Bank Swasta</w:t>
      </w:r>
      <w:r w:rsidR="002653BB" w:rsidRPr="00D72A6F">
        <w:rPr>
          <w:rFonts w:ascii="Times New Roman" w:hAnsi="Times New Roman" w:cs="Times New Roman"/>
          <w:sz w:val="20"/>
          <w:szCs w:val="20"/>
        </w:rPr>
        <w:t>.</w:t>
      </w:r>
    </w:p>
    <w:p w14:paraId="326DD428" w14:textId="14858DE5" w:rsidR="006078BE" w:rsidRPr="00D72A6F" w:rsidRDefault="002653BB" w:rsidP="00A825DB">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rPr>
        <w:t>Proses kemudahan pendaftaran rekening Bank meskipun telah ada transformasi yang sangat signifikan. Terdapat pedoman pendaftaran yang tidak dapat digantikan yakni mengharuskan seseorang melam</w:t>
      </w:r>
      <w:r w:rsidR="00C44E90" w:rsidRPr="00D72A6F">
        <w:rPr>
          <w:rFonts w:ascii="Times New Roman" w:hAnsi="Times New Roman" w:cs="Times New Roman"/>
          <w:sz w:val="20"/>
          <w:szCs w:val="20"/>
          <w:lang w:val="id-ID"/>
        </w:rPr>
        <w:t>o</w:t>
      </w:r>
      <w:r w:rsidRPr="00D72A6F">
        <w:rPr>
          <w:rFonts w:ascii="Times New Roman" w:hAnsi="Times New Roman" w:cs="Times New Roman"/>
          <w:sz w:val="20"/>
          <w:szCs w:val="20"/>
        </w:rPr>
        <w:t>pirkan data diri berupa Kartu Tanda Penduduk (KTP) dan data diri pengganti lainnya. Dikarenakan rekening bank merupakan fasilitas individu setiap orang maupun badan hukum tertentu. Sehingga</w:t>
      </w:r>
      <w:r w:rsidR="00D4316B" w:rsidRPr="00D72A6F">
        <w:rPr>
          <w:rFonts w:ascii="Times New Roman" w:hAnsi="Times New Roman" w:cs="Times New Roman"/>
          <w:sz w:val="20"/>
          <w:szCs w:val="20"/>
          <w:lang w:val="id-ID"/>
        </w:rPr>
        <w:t>,</w:t>
      </w:r>
      <w:r w:rsidRPr="00D72A6F">
        <w:rPr>
          <w:rFonts w:ascii="Times New Roman" w:hAnsi="Times New Roman" w:cs="Times New Roman"/>
          <w:sz w:val="20"/>
          <w:szCs w:val="20"/>
        </w:rPr>
        <w:t xml:space="preserve"> </w:t>
      </w:r>
      <w:r w:rsidR="006078BE" w:rsidRPr="00D72A6F">
        <w:rPr>
          <w:rFonts w:ascii="Times New Roman" w:hAnsi="Times New Roman" w:cs="Times New Roman"/>
          <w:sz w:val="20"/>
          <w:szCs w:val="20"/>
        </w:rPr>
        <w:t xml:space="preserve">pemilik dari rekening bank haruslah jelas siapapun itu. </w:t>
      </w:r>
    </w:p>
    <w:p w14:paraId="3D31A808" w14:textId="3373D0A0" w:rsidR="00C44E90" w:rsidRPr="00D72A6F" w:rsidRDefault="00C44E90" w:rsidP="00A825DB">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 xml:space="preserve">Pedoman pembukaan rekening bank mayoritas adalah sama. Sebagai contoh, seperti dilansir oleh money.kompas.com </w:t>
      </w:r>
      <w:r w:rsidRPr="00D72A6F">
        <w:rPr>
          <w:rFonts w:ascii="Times New Roman" w:hAnsi="Times New Roman" w:cs="Times New Roman"/>
          <w:sz w:val="20"/>
          <w:szCs w:val="20"/>
          <w:lang w:val="id-ID"/>
        </w:rPr>
        <w:fldChar w:fldCharType="begin" w:fldLock="1"/>
      </w:r>
      <w:r w:rsidR="002D78A2" w:rsidRPr="00D72A6F">
        <w:rPr>
          <w:rFonts w:ascii="Times New Roman" w:hAnsi="Times New Roman" w:cs="Times New Roman"/>
          <w:sz w:val="20"/>
          <w:szCs w:val="20"/>
          <w:lang w:val="id-ID"/>
        </w:rPr>
        <w:instrText>ADDIN CSL_CITATION { "citationItems" : [ { "id" : "ITEM-1", "itemData" : { "URL" : "https://money.kompas.com/read/2021/05/26/081421026/cara-buka-rekening-online-bank-mandiri-bca-bni-bri", "accessed" : { "date-parts" : [ [ "2021", "7", "25" ] ] }, "author" : [ { "dropping-particle" : "", "family" : "Fauzia", "given" : "Mutia", "non-dropping-particle" : "", "parse-names" : false, "suffix" : "" } ], "id" : "ITEM-1", "issued" : { "date-parts" : [ [ "2021" ] ] }, "title" : "Cara Buka Rekening Online, Bank Mandiri, BCA, BNI, BRI", "type" : "webpage" }, "uris" : [ "http://www.mendeley.com/documents/?uuid=b00a7a83-3a4c-407b-8590-f68c6fc485d3" ] } ], "mendeley" : { "formattedCitation" : "(Fauzia 2021)", "plainTextFormattedCitation" : "(Fauzia 2021)", "previouslyFormattedCitation" : "(Fauzia 2021)" }, "properties" : { "noteIndex" : 0 }, "schema" : "https://github.com/citation-style-language/schema/raw/master/csl-citation.json" }</w:instrText>
      </w:r>
      <w:r w:rsidRPr="00D72A6F">
        <w:rPr>
          <w:rFonts w:ascii="Times New Roman" w:hAnsi="Times New Roman" w:cs="Times New Roman"/>
          <w:sz w:val="20"/>
          <w:szCs w:val="20"/>
          <w:lang w:val="id-ID"/>
        </w:rPr>
        <w:fldChar w:fldCharType="separate"/>
      </w:r>
      <w:r w:rsidR="002D78A2" w:rsidRPr="00D72A6F">
        <w:rPr>
          <w:rFonts w:ascii="Times New Roman" w:hAnsi="Times New Roman" w:cs="Times New Roman"/>
          <w:noProof/>
          <w:sz w:val="20"/>
          <w:szCs w:val="20"/>
          <w:lang w:val="id-ID"/>
        </w:rPr>
        <w:t>(Fauzia 2021)</w:t>
      </w:r>
      <w:r w:rsidRPr="00D72A6F">
        <w:rPr>
          <w:rFonts w:ascii="Times New Roman" w:hAnsi="Times New Roman" w:cs="Times New Roman"/>
          <w:sz w:val="20"/>
          <w:szCs w:val="20"/>
          <w:lang w:val="id-ID"/>
        </w:rPr>
        <w:fldChar w:fldCharType="end"/>
      </w:r>
      <w:r w:rsidRPr="00D72A6F">
        <w:rPr>
          <w:rFonts w:ascii="Times New Roman" w:hAnsi="Times New Roman" w:cs="Times New Roman"/>
          <w:sz w:val="20"/>
          <w:szCs w:val="20"/>
          <w:lang w:val="id-ID"/>
        </w:rPr>
        <w:t xml:space="preserve"> pembukaan rekening Bank BRI dimana prosesnya adalah : a. Membuka laman bukarekening.bri.co.id; b. Siapkan dokumen, yakni KTP,NPWP (Pribadi), dan data diri; c. Pilih tabungan sesuai dengan kebutuhan; d. Verifikasi diri dengan melakukan video recording untuk verifikasi diri; e. Aktifkan rekening baru dengan melakukan setoran awal. Pedoman pembuatan rekening sejatinya sangat mudah</w:t>
      </w:r>
      <w:r w:rsidR="002D78A2" w:rsidRPr="00D72A6F">
        <w:rPr>
          <w:rFonts w:ascii="Times New Roman" w:hAnsi="Times New Roman" w:cs="Times New Roman"/>
          <w:sz w:val="20"/>
          <w:szCs w:val="20"/>
          <w:lang w:val="id-ID"/>
        </w:rPr>
        <w:t xml:space="preserve">, </w:t>
      </w:r>
      <w:r w:rsidRPr="00D72A6F">
        <w:rPr>
          <w:rFonts w:ascii="Times New Roman" w:hAnsi="Times New Roman" w:cs="Times New Roman"/>
          <w:sz w:val="20"/>
          <w:szCs w:val="20"/>
          <w:lang w:val="id-ID"/>
        </w:rPr>
        <w:t>dengan syarat ut</w:t>
      </w:r>
      <w:r w:rsidR="002D78A2" w:rsidRPr="00D72A6F">
        <w:rPr>
          <w:rFonts w:ascii="Times New Roman" w:hAnsi="Times New Roman" w:cs="Times New Roman"/>
          <w:sz w:val="20"/>
          <w:szCs w:val="20"/>
          <w:lang w:val="id-ID"/>
        </w:rPr>
        <w:t xml:space="preserve">ama adalah data diri. </w:t>
      </w:r>
    </w:p>
    <w:p w14:paraId="5E8DF609" w14:textId="3D62C96D" w:rsidR="00F3645B" w:rsidRPr="00D72A6F" w:rsidRDefault="006078BE" w:rsidP="00A825DB">
      <w:pPr>
        <w:spacing w:after="100"/>
        <w:ind w:firstLine="567"/>
        <w:jc w:val="both"/>
        <w:rPr>
          <w:rFonts w:ascii="Times New Roman" w:hAnsi="Times New Roman" w:cs="Times New Roman"/>
          <w:sz w:val="20"/>
          <w:szCs w:val="20"/>
        </w:rPr>
      </w:pPr>
      <w:r w:rsidRPr="00D72A6F">
        <w:rPr>
          <w:rFonts w:ascii="Times New Roman" w:hAnsi="Times New Roman" w:cs="Times New Roman"/>
          <w:sz w:val="20"/>
          <w:szCs w:val="20"/>
        </w:rPr>
        <w:t xml:space="preserve">Permasalahan muncul ketika kemudahan </w:t>
      </w:r>
      <w:r w:rsidR="002D3EB3" w:rsidRPr="00D72A6F">
        <w:rPr>
          <w:rFonts w:ascii="Times New Roman" w:hAnsi="Times New Roman" w:cs="Times New Roman"/>
          <w:sz w:val="20"/>
          <w:szCs w:val="20"/>
          <w:lang w:val="id-ID"/>
        </w:rPr>
        <w:t>membuat rekening bank, dewasa ini dimanfaatkan oleh berbagai okn</w:t>
      </w:r>
      <w:r w:rsidRPr="00D72A6F">
        <w:rPr>
          <w:rFonts w:ascii="Times New Roman" w:hAnsi="Times New Roman" w:cs="Times New Roman"/>
          <w:sz w:val="20"/>
          <w:szCs w:val="20"/>
          <w:lang w:val="id-ID"/>
        </w:rPr>
        <w:t>um menjualbelikan rekening bank</w:t>
      </w:r>
      <w:r w:rsidRPr="00D72A6F">
        <w:rPr>
          <w:rFonts w:ascii="Times New Roman" w:hAnsi="Times New Roman" w:cs="Times New Roman"/>
          <w:sz w:val="20"/>
          <w:szCs w:val="20"/>
        </w:rPr>
        <w:t xml:space="preserve">. Rekening Bank yang dijual dinamakan orang lain. </w:t>
      </w:r>
      <w:r w:rsidR="002D3EB3" w:rsidRPr="00D72A6F">
        <w:rPr>
          <w:rFonts w:ascii="Times New Roman" w:hAnsi="Times New Roman" w:cs="Times New Roman"/>
          <w:sz w:val="20"/>
          <w:szCs w:val="20"/>
          <w:lang w:val="id-ID"/>
        </w:rPr>
        <w:t xml:space="preserve">Hal ini dapat ditemui diberbagai situs jual beli daring </w:t>
      </w:r>
      <w:r w:rsidR="002D3EB3" w:rsidRPr="00D72A6F">
        <w:rPr>
          <w:rFonts w:ascii="Times New Roman" w:hAnsi="Times New Roman" w:cs="Times New Roman"/>
          <w:i/>
          <w:sz w:val="20"/>
          <w:szCs w:val="20"/>
          <w:lang w:val="id-ID"/>
        </w:rPr>
        <w:t>mainstreem</w:t>
      </w:r>
      <w:r w:rsidR="002D3EB3" w:rsidRPr="00D72A6F">
        <w:rPr>
          <w:rFonts w:ascii="Times New Roman" w:hAnsi="Times New Roman" w:cs="Times New Roman"/>
          <w:sz w:val="20"/>
          <w:szCs w:val="20"/>
          <w:lang w:val="id-ID"/>
        </w:rPr>
        <w:t>.</w:t>
      </w:r>
      <w:r w:rsidR="002D3EB3" w:rsidRPr="00D72A6F">
        <w:rPr>
          <w:rFonts w:ascii="Times New Roman" w:hAnsi="Times New Roman" w:cs="Times New Roman"/>
          <w:sz w:val="20"/>
          <w:szCs w:val="20"/>
        </w:rPr>
        <w:t xml:space="preserve"> </w:t>
      </w:r>
      <w:r w:rsidR="002D3EB3" w:rsidRPr="00D72A6F">
        <w:rPr>
          <w:rFonts w:ascii="Times New Roman" w:hAnsi="Times New Roman" w:cs="Times New Roman"/>
          <w:sz w:val="20"/>
          <w:szCs w:val="20"/>
          <w:lang w:val="id-ID"/>
        </w:rPr>
        <w:t>CNBC Indonesia menemukan penjualan rekening ini di </w:t>
      </w:r>
      <w:r w:rsidR="002D3EB3" w:rsidRPr="00D72A6F">
        <w:rPr>
          <w:rFonts w:ascii="Times New Roman" w:hAnsi="Times New Roman" w:cs="Times New Roman"/>
          <w:i/>
          <w:sz w:val="20"/>
          <w:szCs w:val="20"/>
          <w:lang w:val="id-ID"/>
        </w:rPr>
        <w:t>e-commerce</w:t>
      </w:r>
      <w:r w:rsidR="002D3EB3" w:rsidRPr="00D72A6F">
        <w:rPr>
          <w:rFonts w:ascii="Times New Roman" w:hAnsi="Times New Roman" w:cs="Times New Roman"/>
          <w:sz w:val="20"/>
          <w:szCs w:val="20"/>
          <w:lang w:val="id-ID"/>
        </w:rPr>
        <w:t xml:space="preserve"> dengan </w:t>
      </w:r>
      <w:r w:rsidR="00F3645B" w:rsidRPr="00D72A6F">
        <w:rPr>
          <w:rFonts w:ascii="Times New Roman" w:hAnsi="Times New Roman" w:cs="Times New Roman"/>
          <w:sz w:val="20"/>
          <w:szCs w:val="20"/>
        </w:rPr>
        <w:t xml:space="preserve">kata kunci </w:t>
      </w:r>
      <w:r w:rsidR="002D3EB3" w:rsidRPr="00D72A6F">
        <w:rPr>
          <w:rFonts w:ascii="Times New Roman" w:hAnsi="Times New Roman" w:cs="Times New Roman"/>
          <w:sz w:val="20"/>
          <w:szCs w:val="20"/>
          <w:lang w:val="id-ID"/>
        </w:rPr>
        <w:t>pen</w:t>
      </w:r>
      <w:r w:rsidR="00F3645B" w:rsidRPr="00D72A6F">
        <w:rPr>
          <w:rFonts w:ascii="Times New Roman" w:hAnsi="Times New Roman" w:cs="Times New Roman"/>
          <w:sz w:val="20"/>
          <w:szCs w:val="20"/>
          <w:lang w:val="id-ID"/>
        </w:rPr>
        <w:t xml:space="preserve">carian </w:t>
      </w:r>
      <w:r w:rsidR="00F3645B" w:rsidRPr="00D72A6F">
        <w:rPr>
          <w:rFonts w:ascii="Times New Roman" w:hAnsi="Times New Roman" w:cs="Times New Roman"/>
          <w:sz w:val="20"/>
          <w:szCs w:val="20"/>
        </w:rPr>
        <w:t>“</w:t>
      </w:r>
      <w:r w:rsidR="00F3645B" w:rsidRPr="00D72A6F">
        <w:rPr>
          <w:rFonts w:ascii="Times New Roman" w:hAnsi="Times New Roman" w:cs="Times New Roman"/>
          <w:sz w:val="20"/>
          <w:szCs w:val="20"/>
          <w:lang w:val="id-ID"/>
        </w:rPr>
        <w:t>rekening bank</w:t>
      </w:r>
      <w:r w:rsidR="00F3645B" w:rsidRPr="00D72A6F">
        <w:rPr>
          <w:rFonts w:ascii="Times New Roman" w:hAnsi="Times New Roman" w:cs="Times New Roman"/>
          <w:sz w:val="20"/>
          <w:szCs w:val="20"/>
        </w:rPr>
        <w:t xml:space="preserve">”, </w:t>
      </w:r>
      <w:r w:rsidR="00F3645B" w:rsidRPr="00D72A6F">
        <w:rPr>
          <w:rFonts w:ascii="Times New Roman" w:hAnsi="Times New Roman" w:cs="Times New Roman"/>
          <w:sz w:val="20"/>
          <w:szCs w:val="20"/>
          <w:lang w:val="id-ID"/>
        </w:rPr>
        <w:t xml:space="preserve"> </w:t>
      </w:r>
      <w:r w:rsidR="00F3645B" w:rsidRPr="00D72A6F">
        <w:rPr>
          <w:rFonts w:ascii="Times New Roman" w:hAnsi="Times New Roman" w:cs="Times New Roman"/>
          <w:sz w:val="20"/>
          <w:szCs w:val="20"/>
        </w:rPr>
        <w:t>“</w:t>
      </w:r>
      <w:r w:rsidR="00F3645B" w:rsidRPr="00D72A6F">
        <w:rPr>
          <w:rFonts w:ascii="Times New Roman" w:hAnsi="Times New Roman" w:cs="Times New Roman"/>
          <w:sz w:val="20"/>
          <w:szCs w:val="20"/>
          <w:lang w:val="id-ID"/>
        </w:rPr>
        <w:t>jual rekening</w:t>
      </w:r>
      <w:r w:rsidR="00F3645B" w:rsidRPr="00D72A6F">
        <w:rPr>
          <w:rFonts w:ascii="Times New Roman" w:hAnsi="Times New Roman" w:cs="Times New Roman"/>
          <w:sz w:val="20"/>
          <w:szCs w:val="20"/>
        </w:rPr>
        <w:t xml:space="preserve">”. Kata kunci yang sederhana itu langsung </w:t>
      </w:r>
      <w:r w:rsidR="002D3EB3" w:rsidRPr="00D72A6F">
        <w:rPr>
          <w:rFonts w:ascii="Times New Roman" w:hAnsi="Times New Roman" w:cs="Times New Roman"/>
          <w:sz w:val="20"/>
          <w:szCs w:val="20"/>
          <w:lang w:val="id-ID"/>
        </w:rPr>
        <w:t>m</w:t>
      </w:r>
      <w:r w:rsidR="00F3645B" w:rsidRPr="00D72A6F">
        <w:rPr>
          <w:rFonts w:ascii="Times New Roman" w:hAnsi="Times New Roman" w:cs="Times New Roman"/>
          <w:sz w:val="20"/>
          <w:szCs w:val="20"/>
          <w:lang w:val="id-ID"/>
        </w:rPr>
        <w:t>unculkan pedagang rekening bank</w:t>
      </w:r>
      <w:r w:rsidR="002D78A2" w:rsidRPr="00D72A6F">
        <w:rPr>
          <w:rFonts w:ascii="Times New Roman" w:hAnsi="Times New Roman" w:cs="Times New Roman"/>
          <w:sz w:val="20"/>
          <w:szCs w:val="20"/>
          <w:lang w:val="id-ID"/>
        </w:rPr>
        <w:t xml:space="preserve"> </w:t>
      </w:r>
      <w:r w:rsidR="002D78A2" w:rsidRPr="00D72A6F">
        <w:rPr>
          <w:rFonts w:ascii="Times New Roman" w:hAnsi="Times New Roman" w:cs="Times New Roman"/>
          <w:sz w:val="20"/>
          <w:szCs w:val="20"/>
          <w:lang w:val="id-ID"/>
        </w:rPr>
        <w:fldChar w:fldCharType="begin" w:fldLock="1"/>
      </w:r>
      <w:r w:rsidR="002D78A2" w:rsidRPr="00D72A6F">
        <w:rPr>
          <w:rFonts w:ascii="Times New Roman" w:hAnsi="Times New Roman" w:cs="Times New Roman"/>
          <w:sz w:val="20"/>
          <w:szCs w:val="20"/>
          <w:lang w:val="id-ID"/>
        </w:rPr>
        <w:instrText>ADDIN CSL_CITATION { "citationItems" : [ { "id" : "ITEM-1", "itemData" : { "URL" : "https://www.cnbcindonesia.com/tech/20200704193210-37-170241/kok-bisa-ya-rekening-bank-dijual-online-apa-kata-bi-ojk", "accessed" : { "date-parts" : [ [ "2020", "7", "4" ] ] }, "author" : [ { "dropping-particle" : "", "family" : "Hastuti", "given" : "Rahajeng Kusumo", "non-dropping-particle" : "", "parse-names" : false, "suffix" : "" } ], "id" : "ITEM-1", "issued" : { "date-parts" : [ [ "2020" ] ] }, "title" : "Kok Bisa Ya Rekening Bank Dijual Online, Apa Kata BI &amp; OJK?", "type" : "webpage" }, "uris" : [ "http://www.mendeley.com/documents/?uuid=43e3c608-ed99-4c86-a453-74dcdca45497" ] } ], "mendeley" : { "formattedCitation" : "(Hastuti 2020)", "plainTextFormattedCitation" : "(Hastuti 2020)", "previouslyFormattedCitation" : "(Hastuti 2020)" }, "properties" : { "noteIndex" : 0 }, "schema" : "https://github.com/citation-style-language/schema/raw/master/csl-citation.json" }</w:instrText>
      </w:r>
      <w:r w:rsidR="002D78A2" w:rsidRPr="00D72A6F">
        <w:rPr>
          <w:rFonts w:ascii="Times New Roman" w:hAnsi="Times New Roman" w:cs="Times New Roman"/>
          <w:sz w:val="20"/>
          <w:szCs w:val="20"/>
          <w:lang w:val="id-ID"/>
        </w:rPr>
        <w:fldChar w:fldCharType="separate"/>
      </w:r>
      <w:r w:rsidR="002D78A2" w:rsidRPr="00D72A6F">
        <w:rPr>
          <w:rFonts w:ascii="Times New Roman" w:hAnsi="Times New Roman" w:cs="Times New Roman"/>
          <w:noProof/>
          <w:sz w:val="20"/>
          <w:szCs w:val="20"/>
          <w:lang w:val="id-ID"/>
        </w:rPr>
        <w:t>(Hastuti 2020)</w:t>
      </w:r>
      <w:r w:rsidR="002D78A2" w:rsidRPr="00D72A6F">
        <w:rPr>
          <w:rFonts w:ascii="Times New Roman" w:hAnsi="Times New Roman" w:cs="Times New Roman"/>
          <w:sz w:val="20"/>
          <w:szCs w:val="20"/>
          <w:lang w:val="id-ID"/>
        </w:rPr>
        <w:fldChar w:fldCharType="end"/>
      </w:r>
      <w:r w:rsidR="00F3645B" w:rsidRPr="00D72A6F">
        <w:rPr>
          <w:rFonts w:ascii="Times New Roman" w:hAnsi="Times New Roman" w:cs="Times New Roman"/>
          <w:sz w:val="20"/>
          <w:szCs w:val="20"/>
        </w:rPr>
        <w:t xml:space="preserve">. </w:t>
      </w:r>
    </w:p>
    <w:p w14:paraId="696EE5D3" w14:textId="6E15163D" w:rsidR="00F3645B" w:rsidRPr="00D72A6F" w:rsidRDefault="002D78A2" w:rsidP="00A825DB">
      <w:pPr>
        <w:spacing w:after="100"/>
        <w:ind w:firstLine="567"/>
        <w:jc w:val="both"/>
        <w:rPr>
          <w:rFonts w:ascii="Times New Roman" w:hAnsi="Times New Roman" w:cs="Times New Roman"/>
          <w:sz w:val="20"/>
          <w:szCs w:val="20"/>
        </w:rPr>
      </w:pPr>
      <w:r w:rsidRPr="00D72A6F">
        <w:rPr>
          <w:rFonts w:ascii="Times New Roman" w:hAnsi="Times New Roman" w:cs="Times New Roman"/>
          <w:sz w:val="20"/>
          <w:szCs w:val="20"/>
          <w:lang w:val="id-ID"/>
        </w:rPr>
        <w:t>CNBC melanjutkan</w:t>
      </w:r>
      <w:r w:rsidRPr="00D72A6F">
        <w:rPr>
          <w:rFonts w:ascii="Times New Roman" w:hAnsi="Times New Roman" w:cs="Times New Roman"/>
          <w:i/>
          <w:sz w:val="20"/>
          <w:szCs w:val="20"/>
          <w:lang w:val="id-ID"/>
        </w:rPr>
        <w:t xml:space="preserve">, </w:t>
      </w:r>
      <w:r w:rsidR="00F3645B" w:rsidRPr="00D72A6F">
        <w:rPr>
          <w:rFonts w:ascii="Times New Roman" w:hAnsi="Times New Roman" w:cs="Times New Roman"/>
          <w:i/>
          <w:sz w:val="20"/>
          <w:szCs w:val="20"/>
        </w:rPr>
        <w:t>Platform</w:t>
      </w:r>
      <w:r w:rsidR="00F3645B" w:rsidRPr="00D72A6F">
        <w:rPr>
          <w:rFonts w:ascii="Times New Roman" w:hAnsi="Times New Roman" w:cs="Times New Roman"/>
          <w:sz w:val="20"/>
          <w:szCs w:val="20"/>
        </w:rPr>
        <w:t xml:space="preserve"> </w:t>
      </w:r>
      <w:r w:rsidR="002D3EB3" w:rsidRPr="00D72A6F">
        <w:rPr>
          <w:rFonts w:ascii="Times New Roman" w:hAnsi="Times New Roman" w:cs="Times New Roman"/>
          <w:sz w:val="20"/>
          <w:szCs w:val="20"/>
          <w:lang w:val="id-ID"/>
        </w:rPr>
        <w:t xml:space="preserve">Shoppe </w:t>
      </w:r>
      <w:r w:rsidR="00F3645B" w:rsidRPr="00D72A6F">
        <w:rPr>
          <w:rFonts w:ascii="Times New Roman" w:hAnsi="Times New Roman" w:cs="Times New Roman"/>
          <w:sz w:val="20"/>
          <w:szCs w:val="20"/>
        </w:rPr>
        <w:t xml:space="preserve">misalnya sebagai </w:t>
      </w:r>
      <w:r w:rsidR="002D3EB3" w:rsidRPr="00D72A6F">
        <w:rPr>
          <w:rFonts w:ascii="Times New Roman" w:hAnsi="Times New Roman" w:cs="Times New Roman"/>
          <w:sz w:val="20"/>
          <w:szCs w:val="20"/>
          <w:lang w:val="id-ID"/>
        </w:rPr>
        <w:t>salah satu akun penjual rekening yang ditem</w:t>
      </w:r>
      <w:r w:rsidR="00F3645B" w:rsidRPr="00D72A6F">
        <w:rPr>
          <w:rFonts w:ascii="Times New Roman" w:hAnsi="Times New Roman" w:cs="Times New Roman"/>
          <w:sz w:val="20"/>
          <w:szCs w:val="20"/>
          <w:lang w:val="id-ID"/>
        </w:rPr>
        <w:t xml:space="preserve">ukan di Shopee yakni </w:t>
      </w:r>
      <w:r w:rsidR="00F3645B" w:rsidRPr="00D72A6F">
        <w:rPr>
          <w:rFonts w:ascii="Times New Roman" w:hAnsi="Times New Roman" w:cs="Times New Roman"/>
          <w:i/>
          <w:sz w:val="20"/>
          <w:szCs w:val="20"/>
          <w:lang w:val="id-ID"/>
        </w:rPr>
        <w:t>Fintstore</w:t>
      </w:r>
      <w:r w:rsidR="002D3EB3" w:rsidRPr="00D72A6F">
        <w:rPr>
          <w:rFonts w:ascii="Times New Roman" w:hAnsi="Times New Roman" w:cs="Times New Roman"/>
          <w:sz w:val="20"/>
          <w:szCs w:val="20"/>
          <w:lang w:val="id-ID"/>
        </w:rPr>
        <w:t>, berdasarkan deskripsinya berada di Peka</w:t>
      </w:r>
      <w:r w:rsidRPr="00D72A6F">
        <w:rPr>
          <w:rFonts w:ascii="Times New Roman" w:hAnsi="Times New Roman" w:cs="Times New Roman"/>
          <w:sz w:val="20"/>
          <w:szCs w:val="20"/>
          <w:lang w:val="id-ID"/>
        </w:rPr>
        <w:t>e</w:t>
      </w:r>
      <w:r w:rsidR="002D3EB3" w:rsidRPr="00D72A6F">
        <w:rPr>
          <w:rFonts w:ascii="Times New Roman" w:hAnsi="Times New Roman" w:cs="Times New Roman"/>
          <w:sz w:val="20"/>
          <w:szCs w:val="20"/>
          <w:lang w:val="id-ID"/>
        </w:rPr>
        <w:t>nbaru. Dari 11 produk yang dijual, semuanya merupakan produk rekening bank ataupun dompet digital</w:t>
      </w:r>
      <w:r w:rsidRPr="00D72A6F">
        <w:rPr>
          <w:rFonts w:ascii="Times New Roman" w:hAnsi="Times New Roman" w:cs="Times New Roman"/>
          <w:sz w:val="20"/>
          <w:szCs w:val="20"/>
          <w:lang w:val="id-ID"/>
        </w:rPr>
        <w:t xml:space="preserve"> </w:t>
      </w:r>
      <w:r w:rsidRPr="00D72A6F">
        <w:rPr>
          <w:rFonts w:ascii="Times New Roman" w:hAnsi="Times New Roman" w:cs="Times New Roman"/>
          <w:sz w:val="20"/>
          <w:szCs w:val="20"/>
          <w:lang w:val="id-ID"/>
        </w:rPr>
        <w:lastRenderedPageBreak/>
        <w:fldChar w:fldCharType="begin" w:fldLock="1"/>
      </w:r>
      <w:r w:rsidR="00C92DB9" w:rsidRPr="00D72A6F">
        <w:rPr>
          <w:rFonts w:ascii="Times New Roman" w:hAnsi="Times New Roman" w:cs="Times New Roman"/>
          <w:sz w:val="20"/>
          <w:szCs w:val="20"/>
          <w:lang w:val="id-ID"/>
        </w:rPr>
        <w:instrText>ADDIN CSL_CITATION { "citationItems" : [ { "id" : "ITEM-1", "itemData" : { "URL" : "https://www.cnbcindonesia.com/tech/20200704193210-37-170241/kok-bisa-ya-rekening-bank-dijual-online-apa-kata-bi-ojk", "accessed" : { "date-parts" : [ [ "2020", "7", "4" ] ] }, "author" : [ { "dropping-particle" : "", "family" : "Hastuti", "given" : "Rahajeng Kusumo", "non-dropping-particle" : "", "parse-names" : false, "suffix" : "" } ], "id" : "ITEM-1", "issued" : { "date-parts" : [ [ "2020" ] ] }, "title" : "Kok Bisa Ya Rekening Bank Dijual Online, Apa Kata BI &amp; OJK?", "type" : "webpage" }, "uris" : [ "http://www.mendeley.com/documents/?uuid=43e3c608-ed99-4c86-a453-74dcdca45497" ] } ], "mendeley" : { "formattedCitation" : "(Hastuti 2020)", "plainTextFormattedCitation" : "(Hastuti 2020)", "previouslyFormattedCitation" : "(Hastuti 2020)" }, "properties" : { "noteIndex" : 0 }, "schema" : "https://github.com/citation-style-language/schema/raw/master/csl-citation.json" }</w:instrText>
      </w:r>
      <w:r w:rsidRPr="00D72A6F">
        <w:rPr>
          <w:rFonts w:ascii="Times New Roman" w:hAnsi="Times New Roman" w:cs="Times New Roman"/>
          <w:sz w:val="20"/>
          <w:szCs w:val="20"/>
          <w:lang w:val="id-ID"/>
        </w:rPr>
        <w:fldChar w:fldCharType="separate"/>
      </w:r>
      <w:r w:rsidRPr="00D72A6F">
        <w:rPr>
          <w:rFonts w:ascii="Times New Roman" w:hAnsi="Times New Roman" w:cs="Times New Roman"/>
          <w:noProof/>
          <w:sz w:val="20"/>
          <w:szCs w:val="20"/>
          <w:lang w:val="id-ID"/>
        </w:rPr>
        <w:t>(Hastuti 2020)</w:t>
      </w:r>
      <w:r w:rsidRPr="00D72A6F">
        <w:rPr>
          <w:rFonts w:ascii="Times New Roman" w:hAnsi="Times New Roman" w:cs="Times New Roman"/>
          <w:sz w:val="20"/>
          <w:szCs w:val="20"/>
          <w:lang w:val="id-ID"/>
        </w:rPr>
        <w:fldChar w:fldCharType="end"/>
      </w:r>
      <w:r w:rsidR="002D3EB3" w:rsidRPr="00D72A6F">
        <w:rPr>
          <w:rFonts w:ascii="Times New Roman" w:hAnsi="Times New Roman" w:cs="Times New Roman"/>
          <w:sz w:val="20"/>
          <w:szCs w:val="20"/>
          <w:lang w:val="id-ID"/>
        </w:rPr>
        <w:t xml:space="preserve">. </w:t>
      </w:r>
      <w:r w:rsidRPr="00D72A6F">
        <w:rPr>
          <w:rFonts w:ascii="Times New Roman" w:hAnsi="Times New Roman" w:cs="Times New Roman"/>
          <w:sz w:val="20"/>
          <w:szCs w:val="20"/>
          <w:lang w:val="id-ID"/>
        </w:rPr>
        <w:t xml:space="preserve">Selanjutnya wartawan </w:t>
      </w:r>
      <w:r w:rsidR="002D3EB3" w:rsidRPr="00D72A6F">
        <w:rPr>
          <w:rFonts w:ascii="Times New Roman" w:hAnsi="Times New Roman" w:cs="Times New Roman"/>
          <w:sz w:val="20"/>
          <w:szCs w:val="20"/>
          <w:lang w:val="id-ID"/>
        </w:rPr>
        <w:t>CNBC Indonesia pun mencoba mengontak pemilik toko melalui fitur chat Shopee dan mencoba bertanya tentang akun bank yang dijual dengan harga Rp</w:t>
      </w:r>
      <w:r w:rsidR="00F3645B" w:rsidRPr="00D72A6F">
        <w:rPr>
          <w:rFonts w:ascii="Times New Roman" w:hAnsi="Times New Roman" w:cs="Times New Roman"/>
          <w:sz w:val="20"/>
          <w:szCs w:val="20"/>
        </w:rPr>
        <w:t>.</w:t>
      </w:r>
      <w:r w:rsidR="002D3EB3" w:rsidRPr="00D72A6F">
        <w:rPr>
          <w:rFonts w:ascii="Times New Roman" w:hAnsi="Times New Roman" w:cs="Times New Roman"/>
          <w:sz w:val="20"/>
          <w:szCs w:val="20"/>
          <w:lang w:val="id-ID"/>
        </w:rPr>
        <w:t xml:space="preserve"> 600.000 per rekening. Penjual mengatakan bahwa rekening ini merupakan rekening second dan atas nama laki-laki yang dipilih secara acak. Dia memastikan rekening ini aman, dan tidak akan dicari oleh pemilik rekening ini sebelumnya. Klaim sepihak yang tentu </w:t>
      </w:r>
      <w:r w:rsidR="008723A0" w:rsidRPr="00D72A6F">
        <w:rPr>
          <w:rFonts w:ascii="Times New Roman" w:hAnsi="Times New Roman" w:cs="Times New Roman"/>
          <w:sz w:val="20"/>
          <w:szCs w:val="20"/>
          <w:lang w:val="id-ID"/>
        </w:rPr>
        <w:t>saja menyesatkan</w:t>
      </w:r>
      <w:r w:rsidR="008723A0" w:rsidRPr="00D72A6F">
        <w:rPr>
          <w:rFonts w:ascii="Times New Roman" w:hAnsi="Times New Roman" w:cs="Times New Roman"/>
          <w:sz w:val="20"/>
          <w:szCs w:val="20"/>
        </w:rPr>
        <w:t xml:space="preserve"> </w:t>
      </w:r>
      <w:r w:rsidR="008723A0" w:rsidRPr="00D72A6F">
        <w:rPr>
          <w:rFonts w:ascii="Times New Roman" w:hAnsi="Times New Roman" w:cs="Times New Roman"/>
          <w:sz w:val="20"/>
          <w:szCs w:val="20"/>
        </w:rPr>
        <w:fldChar w:fldCharType="begin" w:fldLock="1"/>
      </w:r>
      <w:r w:rsidRPr="00D72A6F">
        <w:rPr>
          <w:rFonts w:ascii="Times New Roman" w:hAnsi="Times New Roman" w:cs="Times New Roman"/>
          <w:sz w:val="20"/>
          <w:szCs w:val="20"/>
        </w:rPr>
        <w:instrText>ADDIN CSL_CITATION { "citationItems" : [ { "id" : "ITEM-1", "itemData" : { "URL" : "https://www.cnbcindonesia.com/tech/20200704193210-37-170241/kok-bisa-ya-rekening-bank-dijual-online-apa-kata-bi-ojk", "accessed" : { "date-parts" : [ [ "2020", "7", "4" ] ] }, "author" : [ { "dropping-particle" : "", "family" : "Hastuti", "given" : "Rahajeng Kusumo", "non-dropping-particle" : "", "parse-names" : false, "suffix" : "" } ], "id" : "ITEM-1", "issued" : { "date-parts" : [ [ "2020" ] ] }, "title" : "Kok Bisa Ya Rekening Bank Dijual Online, Apa Kata BI &amp; OJK?", "type" : "webpage" }, "uris" : [ "http://www.mendeley.com/documents/?uuid=43e3c608-ed99-4c86-a453-74dcdca45497" ] } ], "mendeley" : { "formattedCitation" : "(Hastuti 2020)", "plainTextFormattedCitation" : "(Hastuti 2020)", "previouslyFormattedCitation" : "(Hastuti 2020)" }, "properties" : { "noteIndex" : 0 }, "schema" : "https://github.com/citation-style-language/schema/raw/master/csl-citation.json" }</w:instrText>
      </w:r>
      <w:r w:rsidR="008723A0" w:rsidRPr="00D72A6F">
        <w:rPr>
          <w:rFonts w:ascii="Times New Roman" w:hAnsi="Times New Roman" w:cs="Times New Roman"/>
          <w:sz w:val="20"/>
          <w:szCs w:val="20"/>
        </w:rPr>
        <w:fldChar w:fldCharType="separate"/>
      </w:r>
      <w:r w:rsidRPr="00D72A6F">
        <w:rPr>
          <w:rFonts w:ascii="Times New Roman" w:hAnsi="Times New Roman" w:cs="Times New Roman"/>
          <w:noProof/>
          <w:sz w:val="20"/>
          <w:szCs w:val="20"/>
        </w:rPr>
        <w:t>(Hastuti 2020)</w:t>
      </w:r>
      <w:r w:rsidR="008723A0" w:rsidRPr="00D72A6F">
        <w:rPr>
          <w:rFonts w:ascii="Times New Roman" w:hAnsi="Times New Roman" w:cs="Times New Roman"/>
          <w:sz w:val="20"/>
          <w:szCs w:val="20"/>
        </w:rPr>
        <w:fldChar w:fldCharType="end"/>
      </w:r>
      <w:r w:rsidR="008723A0" w:rsidRPr="00D72A6F">
        <w:rPr>
          <w:rFonts w:ascii="Times New Roman" w:hAnsi="Times New Roman" w:cs="Times New Roman"/>
          <w:sz w:val="20"/>
          <w:szCs w:val="20"/>
        </w:rPr>
        <w:t>.</w:t>
      </w:r>
      <w:r w:rsidR="002D3EB3" w:rsidRPr="00D72A6F">
        <w:rPr>
          <w:rFonts w:ascii="Times New Roman" w:hAnsi="Times New Roman" w:cs="Times New Roman"/>
          <w:sz w:val="20"/>
          <w:szCs w:val="20"/>
          <w:lang w:val="id-ID"/>
        </w:rPr>
        <w:t xml:space="preserve"> </w:t>
      </w:r>
    </w:p>
    <w:p w14:paraId="299AAAED" w14:textId="2F5AB59A" w:rsidR="002D3EB3" w:rsidRPr="00D72A6F" w:rsidRDefault="002D78A2" w:rsidP="00A825DB">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 xml:space="preserve">Penulis juga mencoba melacak, </w:t>
      </w:r>
      <w:r w:rsidR="00F3645B" w:rsidRPr="00D72A6F">
        <w:rPr>
          <w:rFonts w:ascii="Times New Roman" w:hAnsi="Times New Roman" w:cs="Times New Roman"/>
          <w:i/>
          <w:sz w:val="20"/>
          <w:szCs w:val="20"/>
        </w:rPr>
        <w:t>Platform</w:t>
      </w:r>
      <w:r w:rsidR="00F3645B" w:rsidRPr="00D72A6F">
        <w:rPr>
          <w:rFonts w:ascii="Times New Roman" w:hAnsi="Times New Roman" w:cs="Times New Roman"/>
          <w:sz w:val="20"/>
          <w:szCs w:val="20"/>
        </w:rPr>
        <w:t xml:space="preserve"> lain seperti </w:t>
      </w:r>
      <w:r w:rsidR="002D3EB3" w:rsidRPr="00D72A6F">
        <w:rPr>
          <w:rFonts w:ascii="Times New Roman" w:hAnsi="Times New Roman" w:cs="Times New Roman"/>
          <w:sz w:val="20"/>
          <w:szCs w:val="20"/>
          <w:lang w:val="id-ID"/>
        </w:rPr>
        <w:t xml:space="preserve">Tokopedia, ada beberapa pelapak yang menjual akun rekening bank di sana. Salah satunya adalah pelapak </w:t>
      </w:r>
      <w:r w:rsidR="00F3645B" w:rsidRPr="00D72A6F">
        <w:rPr>
          <w:rFonts w:ascii="Times New Roman" w:hAnsi="Times New Roman" w:cs="Times New Roman"/>
          <w:i/>
          <w:sz w:val="20"/>
          <w:szCs w:val="20"/>
          <w:lang w:val="id-ID"/>
        </w:rPr>
        <w:t>Pinkyouthstore</w:t>
      </w:r>
      <w:r w:rsidR="00F3645B" w:rsidRPr="00D72A6F">
        <w:rPr>
          <w:rFonts w:ascii="Times New Roman" w:hAnsi="Times New Roman" w:cs="Times New Roman"/>
          <w:sz w:val="20"/>
          <w:szCs w:val="20"/>
          <w:lang w:val="id-ID"/>
        </w:rPr>
        <w:t xml:space="preserve"> </w:t>
      </w:r>
      <w:r w:rsidR="002D3EB3" w:rsidRPr="00D72A6F">
        <w:rPr>
          <w:rFonts w:ascii="Times New Roman" w:hAnsi="Times New Roman" w:cs="Times New Roman"/>
          <w:sz w:val="20"/>
          <w:szCs w:val="20"/>
          <w:lang w:val="id-ID"/>
        </w:rPr>
        <w:t xml:space="preserve">yang menampilkan foto deretan ATM beserta nomor kontak yang bisa dihubungi melalui </w:t>
      </w:r>
      <w:r w:rsidR="002D3EB3" w:rsidRPr="00D72A6F">
        <w:rPr>
          <w:rFonts w:ascii="Times New Roman" w:hAnsi="Times New Roman" w:cs="Times New Roman"/>
          <w:i/>
          <w:sz w:val="20"/>
          <w:szCs w:val="20"/>
          <w:lang w:val="id-ID"/>
        </w:rPr>
        <w:t>Whatsapp</w:t>
      </w:r>
      <w:r w:rsidR="002D3EB3" w:rsidRPr="00D72A6F">
        <w:rPr>
          <w:rFonts w:ascii="Times New Roman" w:hAnsi="Times New Roman" w:cs="Times New Roman"/>
          <w:sz w:val="20"/>
          <w:szCs w:val="20"/>
          <w:lang w:val="id-ID"/>
        </w:rPr>
        <w:t>. Saat dihubungi, pelapak yang satu ini merespons dengan cepat, dan menjelaskan informasi terkait dengan pembelian akun rekening bank tersebut. Pelapak lantas membalas dengan pesan berisi sebutkan nama, alamat, pesanan dan jumlah, saat ditanya apakah benar menjual rekening bank. Pelapak juga mengaku memiliki banyak stok akun rekening bank yang bisa dijual. "Harganya Rp</w:t>
      </w:r>
      <w:r w:rsidR="00F3645B" w:rsidRPr="00D72A6F">
        <w:rPr>
          <w:rFonts w:ascii="Times New Roman" w:hAnsi="Times New Roman" w:cs="Times New Roman"/>
          <w:sz w:val="20"/>
          <w:szCs w:val="20"/>
        </w:rPr>
        <w:t>.</w:t>
      </w:r>
      <w:r w:rsidR="00F3645B" w:rsidRPr="00D72A6F">
        <w:rPr>
          <w:rFonts w:ascii="Times New Roman" w:hAnsi="Times New Roman" w:cs="Times New Roman"/>
          <w:sz w:val="20"/>
          <w:szCs w:val="20"/>
          <w:lang w:val="id-ID"/>
        </w:rPr>
        <w:t xml:space="preserve"> 500</w:t>
      </w:r>
      <w:r w:rsidR="00F3645B" w:rsidRPr="00D72A6F">
        <w:rPr>
          <w:rFonts w:ascii="Times New Roman" w:hAnsi="Times New Roman" w:cs="Times New Roman"/>
          <w:sz w:val="20"/>
          <w:szCs w:val="20"/>
        </w:rPr>
        <w:t xml:space="preserve">.000 </w:t>
      </w:r>
      <w:r w:rsidR="002D3EB3" w:rsidRPr="00D72A6F">
        <w:rPr>
          <w:rFonts w:ascii="Times New Roman" w:hAnsi="Times New Roman" w:cs="Times New Roman"/>
          <w:sz w:val="20"/>
          <w:szCs w:val="20"/>
          <w:lang w:val="id-ID"/>
        </w:rPr>
        <w:t xml:space="preserve">untuk buku tabungan dan ATM, sedangkan Rp. </w:t>
      </w:r>
      <w:r w:rsidR="00F3645B" w:rsidRPr="00D72A6F">
        <w:rPr>
          <w:rFonts w:ascii="Times New Roman" w:hAnsi="Times New Roman" w:cs="Times New Roman"/>
          <w:sz w:val="20"/>
          <w:szCs w:val="20"/>
          <w:lang w:val="id-ID"/>
        </w:rPr>
        <w:t>700</w:t>
      </w:r>
      <w:r w:rsidR="00F3645B" w:rsidRPr="00D72A6F">
        <w:rPr>
          <w:rFonts w:ascii="Times New Roman" w:hAnsi="Times New Roman" w:cs="Times New Roman"/>
          <w:sz w:val="20"/>
          <w:szCs w:val="20"/>
        </w:rPr>
        <w:t xml:space="preserve">.000 </w:t>
      </w:r>
      <w:r w:rsidR="002D3EB3" w:rsidRPr="00D72A6F">
        <w:rPr>
          <w:rFonts w:ascii="Times New Roman" w:hAnsi="Times New Roman" w:cs="Times New Roman"/>
          <w:sz w:val="20"/>
          <w:szCs w:val="20"/>
          <w:lang w:val="id-ID"/>
        </w:rPr>
        <w:t xml:space="preserve">untuk buku tabungan, ATM, identitas, </w:t>
      </w:r>
      <w:r w:rsidR="002D3EB3" w:rsidRPr="00D72A6F">
        <w:rPr>
          <w:rFonts w:ascii="Times New Roman" w:hAnsi="Times New Roman" w:cs="Times New Roman"/>
          <w:i/>
          <w:sz w:val="20"/>
          <w:szCs w:val="20"/>
          <w:lang w:val="id-ID"/>
        </w:rPr>
        <w:t>M-Banking</w:t>
      </w:r>
      <w:r w:rsidR="002D3EB3" w:rsidRPr="00D72A6F">
        <w:rPr>
          <w:rFonts w:ascii="Times New Roman" w:hAnsi="Times New Roman" w:cs="Times New Roman"/>
          <w:sz w:val="20"/>
          <w:szCs w:val="20"/>
          <w:lang w:val="id-ID"/>
        </w:rPr>
        <w:t xml:space="preserve"> dan </w:t>
      </w:r>
      <w:r w:rsidR="002D3EB3" w:rsidRPr="00D72A6F">
        <w:rPr>
          <w:rFonts w:ascii="Times New Roman" w:hAnsi="Times New Roman" w:cs="Times New Roman"/>
          <w:i/>
          <w:sz w:val="20"/>
          <w:szCs w:val="20"/>
          <w:lang w:val="id-ID"/>
        </w:rPr>
        <w:t>internet</w:t>
      </w:r>
      <w:r w:rsidR="002D3EB3" w:rsidRPr="00D72A6F">
        <w:rPr>
          <w:rFonts w:ascii="Times New Roman" w:hAnsi="Times New Roman" w:cs="Times New Roman"/>
          <w:sz w:val="20"/>
          <w:szCs w:val="20"/>
          <w:lang w:val="id-ID"/>
        </w:rPr>
        <w:t xml:space="preserve"> </w:t>
      </w:r>
      <w:r w:rsidR="002D3EB3" w:rsidRPr="00D72A6F">
        <w:rPr>
          <w:rFonts w:ascii="Times New Roman" w:hAnsi="Times New Roman" w:cs="Times New Roman"/>
          <w:i/>
          <w:sz w:val="20"/>
          <w:szCs w:val="20"/>
          <w:lang w:val="id-ID"/>
        </w:rPr>
        <w:t>banking</w:t>
      </w:r>
      <w:r w:rsidR="00F3645B" w:rsidRPr="00D72A6F">
        <w:rPr>
          <w:rFonts w:ascii="Times New Roman" w:hAnsi="Times New Roman" w:cs="Times New Roman"/>
          <w:sz w:val="20"/>
          <w:szCs w:val="20"/>
          <w:lang w:val="id-ID"/>
        </w:rPr>
        <w:t>,</w:t>
      </w:r>
      <w:r w:rsidR="00F3645B" w:rsidRPr="00D72A6F">
        <w:rPr>
          <w:rFonts w:ascii="Times New Roman" w:hAnsi="Times New Roman" w:cs="Times New Roman"/>
          <w:sz w:val="20"/>
          <w:szCs w:val="20"/>
        </w:rPr>
        <w:t xml:space="preserve"> </w:t>
      </w:r>
      <w:r w:rsidR="002D3EB3" w:rsidRPr="00D72A6F">
        <w:rPr>
          <w:rFonts w:ascii="Times New Roman" w:hAnsi="Times New Roman" w:cs="Times New Roman"/>
          <w:sz w:val="20"/>
          <w:szCs w:val="20"/>
          <w:lang w:val="id-ID"/>
        </w:rPr>
        <w:t>begitu balasan pesannya saat ditanya apakah menju</w:t>
      </w:r>
      <w:r w:rsidR="008723A0" w:rsidRPr="00D72A6F">
        <w:rPr>
          <w:rFonts w:ascii="Times New Roman" w:hAnsi="Times New Roman" w:cs="Times New Roman"/>
          <w:sz w:val="20"/>
          <w:szCs w:val="20"/>
          <w:lang w:val="id-ID"/>
        </w:rPr>
        <w:t>al akun Bank BCA dan CIMB Niaga</w:t>
      </w:r>
      <w:r w:rsidRPr="00D72A6F">
        <w:rPr>
          <w:rFonts w:ascii="Times New Roman" w:hAnsi="Times New Roman" w:cs="Times New Roman"/>
          <w:sz w:val="20"/>
          <w:szCs w:val="20"/>
          <w:lang w:val="id-ID"/>
        </w:rPr>
        <w:t xml:space="preserve">. </w:t>
      </w:r>
    </w:p>
    <w:p w14:paraId="08EC5160" w14:textId="4B2D9E3A" w:rsidR="00626327" w:rsidRPr="00D72A6F" w:rsidRDefault="00626327" w:rsidP="00A825DB">
      <w:pPr>
        <w:spacing w:after="100"/>
        <w:ind w:firstLine="567"/>
        <w:jc w:val="both"/>
        <w:rPr>
          <w:rFonts w:ascii="Times New Roman" w:hAnsi="Times New Roman" w:cs="Times New Roman"/>
          <w:sz w:val="20"/>
          <w:szCs w:val="20"/>
        </w:rPr>
      </w:pPr>
      <w:r w:rsidRPr="00D72A6F">
        <w:rPr>
          <w:rFonts w:ascii="Times New Roman" w:hAnsi="Times New Roman" w:cs="Times New Roman"/>
          <w:sz w:val="20"/>
          <w:szCs w:val="20"/>
        </w:rPr>
        <w:t xml:space="preserve">Jual beli rekening Bank yang marak dilakukan di </w:t>
      </w:r>
      <w:r w:rsidRPr="00D72A6F">
        <w:rPr>
          <w:rFonts w:ascii="Times New Roman" w:hAnsi="Times New Roman" w:cs="Times New Roman"/>
          <w:i/>
          <w:sz w:val="20"/>
          <w:szCs w:val="20"/>
        </w:rPr>
        <w:t>platform</w:t>
      </w:r>
      <w:r w:rsidRPr="00D72A6F">
        <w:rPr>
          <w:rFonts w:ascii="Times New Roman" w:hAnsi="Times New Roman" w:cs="Times New Roman"/>
          <w:sz w:val="20"/>
          <w:szCs w:val="20"/>
        </w:rPr>
        <w:t xml:space="preserve"> </w:t>
      </w:r>
      <w:r w:rsidRPr="00D72A6F">
        <w:rPr>
          <w:rFonts w:ascii="Times New Roman" w:hAnsi="Times New Roman" w:cs="Times New Roman"/>
          <w:i/>
          <w:sz w:val="20"/>
          <w:szCs w:val="20"/>
        </w:rPr>
        <w:t>e</w:t>
      </w:r>
      <w:r w:rsidRPr="00D72A6F">
        <w:rPr>
          <w:rFonts w:ascii="Times New Roman" w:hAnsi="Times New Roman" w:cs="Times New Roman"/>
          <w:sz w:val="20"/>
          <w:szCs w:val="20"/>
        </w:rPr>
        <w:t>-</w:t>
      </w:r>
      <w:r w:rsidRPr="00D72A6F">
        <w:rPr>
          <w:rFonts w:ascii="Times New Roman" w:hAnsi="Times New Roman" w:cs="Times New Roman"/>
          <w:i/>
          <w:sz w:val="20"/>
          <w:szCs w:val="20"/>
        </w:rPr>
        <w:t>commerce</w:t>
      </w:r>
      <w:r w:rsidRPr="00D72A6F">
        <w:rPr>
          <w:rFonts w:ascii="Times New Roman" w:hAnsi="Times New Roman" w:cs="Times New Roman"/>
          <w:sz w:val="20"/>
          <w:szCs w:val="20"/>
        </w:rPr>
        <w:t xml:space="preserve"> tersebut menimbulkan pertanyaan. Diantaranya adalah dalam setiap rekening yang diperjualbelikan, rekening tersebut mengatasnamakan siapa dan juga peruntukan penjualan rekening tersebut dipergunakan untuk siapa. Seperti yang kita ketahui sebelumnya proses pembuatan rekening sangatlah mudah, dan setiap orang yang memiliki identitas diri dapat mengajukan pembuatan rekening bank. Terlebih penjualan rekening dalam setiap </w:t>
      </w:r>
      <w:r w:rsidRPr="00D72A6F">
        <w:rPr>
          <w:rFonts w:ascii="Times New Roman" w:hAnsi="Times New Roman" w:cs="Times New Roman"/>
          <w:i/>
          <w:sz w:val="20"/>
          <w:szCs w:val="20"/>
        </w:rPr>
        <w:t>platform</w:t>
      </w:r>
      <w:r w:rsidRPr="00D72A6F">
        <w:rPr>
          <w:rFonts w:ascii="Times New Roman" w:hAnsi="Times New Roman" w:cs="Times New Roman"/>
          <w:sz w:val="20"/>
          <w:szCs w:val="20"/>
        </w:rPr>
        <w:t xml:space="preserve">, mematok dengan harga yang sangat mahal. Apabila dibandingkan dengan proses pembuatan rekening langsung ke Bank hanyalah dikenai pembebanan biaya administratif. </w:t>
      </w:r>
    </w:p>
    <w:p w14:paraId="40D1EFBE" w14:textId="536CAE92" w:rsidR="00E26641" w:rsidRPr="00D72A6F" w:rsidRDefault="00626327" w:rsidP="00A825DB">
      <w:pPr>
        <w:spacing w:after="100"/>
        <w:ind w:firstLine="567"/>
        <w:jc w:val="both"/>
        <w:rPr>
          <w:rFonts w:ascii="Times New Roman" w:hAnsi="Times New Roman" w:cs="Times New Roman"/>
          <w:sz w:val="20"/>
          <w:szCs w:val="20"/>
        </w:rPr>
      </w:pPr>
      <w:r w:rsidRPr="00D72A6F">
        <w:rPr>
          <w:rFonts w:ascii="Times New Roman" w:hAnsi="Times New Roman" w:cs="Times New Roman"/>
          <w:sz w:val="20"/>
          <w:szCs w:val="20"/>
        </w:rPr>
        <w:t xml:space="preserve">Penelusuran terkait proses jual beli rekening tersebut memicu berbagai pertanyaan. </w:t>
      </w:r>
      <w:r w:rsidR="002D3EB3" w:rsidRPr="00D72A6F">
        <w:rPr>
          <w:rFonts w:ascii="Times New Roman" w:hAnsi="Times New Roman" w:cs="Times New Roman"/>
          <w:sz w:val="20"/>
          <w:szCs w:val="20"/>
          <w:lang w:val="id-ID"/>
        </w:rPr>
        <w:t xml:space="preserve">Disisi lain </w:t>
      </w:r>
      <w:r w:rsidRPr="00D72A6F">
        <w:rPr>
          <w:rFonts w:ascii="Times New Roman" w:hAnsi="Times New Roman" w:cs="Times New Roman"/>
          <w:sz w:val="20"/>
          <w:szCs w:val="20"/>
        </w:rPr>
        <w:t>terkait perma</w:t>
      </w:r>
      <w:r w:rsidR="00D4316B" w:rsidRPr="00D72A6F">
        <w:rPr>
          <w:rFonts w:ascii="Times New Roman" w:hAnsi="Times New Roman" w:cs="Times New Roman"/>
          <w:sz w:val="20"/>
          <w:szCs w:val="20"/>
        </w:rPr>
        <w:t>salahan jual beli rekening Bank,</w:t>
      </w:r>
      <w:r w:rsidRPr="00D72A6F">
        <w:rPr>
          <w:rFonts w:ascii="Times New Roman" w:hAnsi="Times New Roman" w:cs="Times New Roman"/>
          <w:sz w:val="20"/>
          <w:szCs w:val="20"/>
        </w:rPr>
        <w:t xml:space="preserve"> Pengadilan Negeri Jakarta Utara telah memutus perkara terkait hal tersebut</w:t>
      </w:r>
      <w:r w:rsidR="00D4316B" w:rsidRPr="00D72A6F">
        <w:rPr>
          <w:rFonts w:ascii="Times New Roman" w:hAnsi="Times New Roman" w:cs="Times New Roman"/>
          <w:sz w:val="20"/>
          <w:szCs w:val="20"/>
        </w:rPr>
        <w:t>,  y</w:t>
      </w:r>
      <w:r w:rsidRPr="00D72A6F">
        <w:rPr>
          <w:rFonts w:ascii="Times New Roman" w:hAnsi="Times New Roman" w:cs="Times New Roman"/>
          <w:sz w:val="20"/>
          <w:szCs w:val="20"/>
        </w:rPr>
        <w:t xml:space="preserve">akni terkait permasalahan </w:t>
      </w:r>
      <w:r w:rsidR="00A33B23" w:rsidRPr="00D72A6F">
        <w:rPr>
          <w:rFonts w:ascii="Times New Roman" w:hAnsi="Times New Roman" w:cs="Times New Roman"/>
          <w:sz w:val="20"/>
          <w:szCs w:val="20"/>
        </w:rPr>
        <w:t xml:space="preserve">judi </w:t>
      </w:r>
      <w:r w:rsidR="00A33B23" w:rsidRPr="00D72A6F">
        <w:rPr>
          <w:rFonts w:ascii="Times New Roman" w:hAnsi="Times New Roman" w:cs="Times New Roman"/>
          <w:i/>
          <w:sz w:val="20"/>
          <w:szCs w:val="20"/>
        </w:rPr>
        <w:t>online</w:t>
      </w:r>
      <w:r w:rsidR="00A33B23" w:rsidRPr="00D72A6F">
        <w:rPr>
          <w:rFonts w:ascii="Times New Roman" w:hAnsi="Times New Roman" w:cs="Times New Roman"/>
          <w:sz w:val="20"/>
          <w:szCs w:val="20"/>
        </w:rPr>
        <w:t xml:space="preserve">, dengan salah satu </w:t>
      </w:r>
      <w:r w:rsidR="00A33B23" w:rsidRPr="00D72A6F">
        <w:rPr>
          <w:rFonts w:ascii="Times New Roman" w:hAnsi="Times New Roman" w:cs="Times New Roman"/>
          <w:sz w:val="20"/>
          <w:szCs w:val="20"/>
        </w:rPr>
        <w:lastRenderedPageBreak/>
        <w:t xml:space="preserve">sumber permasalahannya adalah </w:t>
      </w:r>
      <w:r w:rsidR="00E26641" w:rsidRPr="00D72A6F">
        <w:rPr>
          <w:rFonts w:ascii="Times New Roman" w:hAnsi="Times New Roman" w:cs="Times New Roman"/>
          <w:sz w:val="20"/>
          <w:szCs w:val="20"/>
        </w:rPr>
        <w:t xml:space="preserve">dilakukannya jual beli rekening secara berantai hingga akhirnya rekening tersebut diperuntukkan untuk sebagai rekening dalam transaksi </w:t>
      </w:r>
      <w:r w:rsidR="002D78A2" w:rsidRPr="00D72A6F">
        <w:rPr>
          <w:rFonts w:ascii="Times New Roman" w:hAnsi="Times New Roman" w:cs="Times New Roman"/>
          <w:sz w:val="20"/>
          <w:szCs w:val="20"/>
          <w:lang w:val="id-ID"/>
        </w:rPr>
        <w:t xml:space="preserve">judi </w:t>
      </w:r>
      <w:r w:rsidR="00E26641" w:rsidRPr="00D72A6F">
        <w:rPr>
          <w:rFonts w:ascii="Times New Roman" w:hAnsi="Times New Roman" w:cs="Times New Roman"/>
          <w:i/>
          <w:sz w:val="20"/>
          <w:szCs w:val="20"/>
        </w:rPr>
        <w:t>online</w:t>
      </w:r>
      <w:r w:rsidR="00A33B23" w:rsidRPr="00D72A6F">
        <w:rPr>
          <w:rFonts w:ascii="Times New Roman" w:hAnsi="Times New Roman" w:cs="Times New Roman"/>
          <w:i/>
          <w:sz w:val="20"/>
          <w:szCs w:val="20"/>
        </w:rPr>
        <w:t>.</w:t>
      </w:r>
      <w:r w:rsidR="00A33B23" w:rsidRPr="00D72A6F">
        <w:rPr>
          <w:rFonts w:ascii="Times New Roman" w:hAnsi="Times New Roman" w:cs="Times New Roman"/>
          <w:sz w:val="20"/>
          <w:szCs w:val="20"/>
        </w:rPr>
        <w:t xml:space="preserve"> </w:t>
      </w:r>
    </w:p>
    <w:p w14:paraId="3A87FFF5" w14:textId="77777777" w:rsidR="002D78A2" w:rsidRPr="00D72A6F" w:rsidRDefault="002D78A2" w:rsidP="00D4316B">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 xml:space="preserve">Para </w:t>
      </w:r>
      <w:r w:rsidRPr="00D72A6F">
        <w:rPr>
          <w:rFonts w:ascii="Times New Roman" w:hAnsi="Times New Roman" w:cs="Times New Roman"/>
          <w:sz w:val="20"/>
          <w:szCs w:val="20"/>
        </w:rPr>
        <w:t xml:space="preserve">Terdakwa </w:t>
      </w:r>
      <w:r w:rsidR="00A33B23" w:rsidRPr="00D72A6F">
        <w:rPr>
          <w:rFonts w:ascii="Times New Roman" w:hAnsi="Times New Roman" w:cs="Times New Roman"/>
          <w:sz w:val="20"/>
          <w:szCs w:val="20"/>
        </w:rPr>
        <w:t xml:space="preserve">melakukan penjualan rekening </w:t>
      </w:r>
      <w:r w:rsidRPr="00D72A6F">
        <w:rPr>
          <w:rFonts w:ascii="Times New Roman" w:hAnsi="Times New Roman" w:cs="Times New Roman"/>
          <w:sz w:val="20"/>
          <w:szCs w:val="20"/>
        </w:rPr>
        <w:t>secara berantai</w:t>
      </w:r>
      <w:r w:rsidRPr="00D72A6F">
        <w:rPr>
          <w:rFonts w:ascii="Times New Roman" w:hAnsi="Times New Roman" w:cs="Times New Roman"/>
          <w:sz w:val="20"/>
          <w:szCs w:val="20"/>
          <w:lang w:val="id-ID"/>
        </w:rPr>
        <w:t xml:space="preserve">, hingga akhirnya rekening tersebut diperuntukkan sebagai wadah transaksi </w:t>
      </w:r>
      <w:r w:rsidR="002D3EB3" w:rsidRPr="00D72A6F">
        <w:rPr>
          <w:rFonts w:ascii="Times New Roman" w:hAnsi="Times New Roman" w:cs="Times New Roman"/>
          <w:sz w:val="20"/>
          <w:szCs w:val="20"/>
          <w:lang w:val="id-ID"/>
        </w:rPr>
        <w:t xml:space="preserve">perjudian </w:t>
      </w:r>
      <w:r w:rsidR="002D3EB3" w:rsidRPr="00D72A6F">
        <w:rPr>
          <w:rFonts w:ascii="Times New Roman" w:hAnsi="Times New Roman" w:cs="Times New Roman"/>
          <w:i/>
          <w:sz w:val="20"/>
          <w:szCs w:val="20"/>
          <w:lang w:val="id-ID"/>
        </w:rPr>
        <w:t>online</w:t>
      </w:r>
      <w:r w:rsidRPr="00D72A6F">
        <w:rPr>
          <w:rFonts w:ascii="Times New Roman" w:hAnsi="Times New Roman" w:cs="Times New Roman"/>
          <w:sz w:val="20"/>
          <w:szCs w:val="20"/>
          <w:lang w:val="id-ID"/>
        </w:rPr>
        <w:t xml:space="preserve">. Para Terdakwa diantaranya adalah </w:t>
      </w:r>
      <w:r w:rsidR="002D3EB3" w:rsidRPr="00D72A6F">
        <w:rPr>
          <w:rFonts w:ascii="Times New Roman" w:hAnsi="Times New Roman" w:cs="Times New Roman"/>
          <w:sz w:val="20"/>
          <w:szCs w:val="20"/>
          <w:lang w:val="id-ID"/>
        </w:rPr>
        <w:t>Anjad Fendi Badriawan</w:t>
      </w:r>
      <w:r w:rsidR="00FD5A5B" w:rsidRPr="00D72A6F">
        <w:rPr>
          <w:rFonts w:ascii="Times New Roman" w:hAnsi="Times New Roman" w:cs="Times New Roman"/>
          <w:sz w:val="20"/>
          <w:szCs w:val="20"/>
        </w:rPr>
        <w:t xml:space="preserve"> yang menjual rekening pribadinya kepada </w:t>
      </w:r>
      <w:r w:rsidR="002D3EB3" w:rsidRPr="00D72A6F">
        <w:rPr>
          <w:rFonts w:ascii="Times New Roman" w:hAnsi="Times New Roman" w:cs="Times New Roman"/>
          <w:sz w:val="20"/>
          <w:szCs w:val="20"/>
          <w:lang w:val="id-ID"/>
        </w:rPr>
        <w:t>Bim Prasetyo</w:t>
      </w:r>
      <w:r w:rsidR="00FD5A5B" w:rsidRPr="00D72A6F">
        <w:rPr>
          <w:rFonts w:ascii="Times New Roman" w:hAnsi="Times New Roman" w:cs="Times New Roman"/>
          <w:sz w:val="20"/>
          <w:szCs w:val="20"/>
        </w:rPr>
        <w:t xml:space="preserve">. </w:t>
      </w:r>
      <w:r w:rsidR="00FD5A5B" w:rsidRPr="00D72A6F">
        <w:rPr>
          <w:rFonts w:ascii="Times New Roman" w:hAnsi="Times New Roman" w:cs="Times New Roman"/>
          <w:sz w:val="20"/>
          <w:szCs w:val="20"/>
          <w:lang w:val="id-ID"/>
        </w:rPr>
        <w:t>Bim Prasetyo</w:t>
      </w:r>
      <w:r w:rsidR="00FD5A5B" w:rsidRPr="00D72A6F">
        <w:rPr>
          <w:rFonts w:ascii="Times New Roman" w:hAnsi="Times New Roman" w:cs="Times New Roman"/>
          <w:sz w:val="20"/>
          <w:szCs w:val="20"/>
        </w:rPr>
        <w:t xml:space="preserve"> menjual rekening tersebut kepada </w:t>
      </w:r>
      <w:r w:rsidR="00FD5A5B" w:rsidRPr="00D72A6F">
        <w:rPr>
          <w:rFonts w:ascii="Times New Roman" w:hAnsi="Times New Roman" w:cs="Times New Roman"/>
          <w:sz w:val="20"/>
          <w:szCs w:val="20"/>
          <w:lang w:val="id-ID"/>
        </w:rPr>
        <w:t>Aditya Wijaya</w:t>
      </w:r>
      <w:r w:rsidR="00FD5A5B" w:rsidRPr="00D72A6F">
        <w:rPr>
          <w:rFonts w:ascii="Times New Roman" w:hAnsi="Times New Roman" w:cs="Times New Roman"/>
          <w:sz w:val="20"/>
          <w:szCs w:val="20"/>
        </w:rPr>
        <w:t xml:space="preserve">. </w:t>
      </w:r>
      <w:r w:rsidR="00FD5A5B" w:rsidRPr="00D72A6F">
        <w:rPr>
          <w:rFonts w:ascii="Times New Roman" w:hAnsi="Times New Roman" w:cs="Times New Roman"/>
          <w:sz w:val="20"/>
          <w:szCs w:val="20"/>
          <w:lang w:val="id-ID"/>
        </w:rPr>
        <w:t>Aditya Wijay</w:t>
      </w:r>
      <w:r w:rsidR="00FD5A5B" w:rsidRPr="00D72A6F">
        <w:rPr>
          <w:rFonts w:ascii="Times New Roman" w:hAnsi="Times New Roman" w:cs="Times New Roman"/>
          <w:sz w:val="20"/>
          <w:szCs w:val="20"/>
        </w:rPr>
        <w:t>a untuk selanjutnya menjual rekening</w:t>
      </w:r>
      <w:r w:rsidR="00FD5A5B" w:rsidRPr="00D72A6F">
        <w:rPr>
          <w:rFonts w:ascii="Times New Roman" w:hAnsi="Times New Roman" w:cs="Times New Roman"/>
          <w:sz w:val="20"/>
          <w:szCs w:val="20"/>
          <w:lang w:val="id-ID"/>
        </w:rPr>
        <w:t xml:space="preserve"> Pipingan Tjok</w:t>
      </w:r>
      <w:r w:rsidR="00FD5A5B" w:rsidRPr="00D72A6F">
        <w:rPr>
          <w:rFonts w:ascii="Times New Roman" w:hAnsi="Times New Roman" w:cs="Times New Roman"/>
          <w:sz w:val="20"/>
          <w:szCs w:val="20"/>
        </w:rPr>
        <w:t>. Hingga akhirnya</w:t>
      </w:r>
      <w:r w:rsidR="00D4316B" w:rsidRPr="00D72A6F">
        <w:rPr>
          <w:rFonts w:ascii="Times New Roman" w:hAnsi="Times New Roman" w:cs="Times New Roman"/>
          <w:sz w:val="20"/>
          <w:szCs w:val="20"/>
          <w:lang w:val="id-ID"/>
        </w:rPr>
        <w:t>,</w:t>
      </w:r>
      <w:r w:rsidR="00FD5A5B" w:rsidRPr="00D72A6F">
        <w:rPr>
          <w:rFonts w:ascii="Times New Roman" w:hAnsi="Times New Roman" w:cs="Times New Roman"/>
          <w:sz w:val="20"/>
          <w:szCs w:val="20"/>
        </w:rPr>
        <w:t xml:space="preserve">  </w:t>
      </w:r>
      <w:r w:rsidR="00FD5A5B" w:rsidRPr="00D72A6F">
        <w:rPr>
          <w:rFonts w:ascii="Times New Roman" w:hAnsi="Times New Roman" w:cs="Times New Roman"/>
          <w:sz w:val="20"/>
          <w:szCs w:val="20"/>
          <w:lang w:val="id-ID"/>
        </w:rPr>
        <w:t>Pipingan Tjok</w:t>
      </w:r>
      <w:r w:rsidR="00FD5A5B" w:rsidRPr="00D72A6F">
        <w:rPr>
          <w:rFonts w:ascii="Times New Roman" w:hAnsi="Times New Roman" w:cs="Times New Roman"/>
          <w:sz w:val="20"/>
          <w:szCs w:val="20"/>
        </w:rPr>
        <w:t xml:space="preserve"> menjual rekening tersebut kepada orang lain, dimana rekening tersebut dipergunakan sebagai transaksi dalam judi </w:t>
      </w:r>
      <w:r w:rsidR="00FD5A5B" w:rsidRPr="00D72A6F">
        <w:rPr>
          <w:rFonts w:ascii="Times New Roman" w:hAnsi="Times New Roman" w:cs="Times New Roman"/>
          <w:i/>
          <w:sz w:val="20"/>
          <w:szCs w:val="20"/>
        </w:rPr>
        <w:t>online.</w:t>
      </w:r>
      <w:r w:rsidR="00D4316B" w:rsidRPr="00D72A6F">
        <w:rPr>
          <w:rFonts w:ascii="Times New Roman" w:hAnsi="Times New Roman" w:cs="Times New Roman"/>
          <w:sz w:val="20"/>
          <w:szCs w:val="20"/>
        </w:rPr>
        <w:t xml:space="preserve"> </w:t>
      </w:r>
    </w:p>
    <w:p w14:paraId="127E8112" w14:textId="4B4EB44D" w:rsidR="00E1442E" w:rsidRPr="00D72A6F" w:rsidRDefault="00D55DEE" w:rsidP="002D78A2">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rPr>
        <w:t xml:space="preserve">Majelis hakim </w:t>
      </w:r>
      <w:r w:rsidR="002D78A2" w:rsidRPr="00D72A6F">
        <w:rPr>
          <w:rFonts w:ascii="Times New Roman" w:hAnsi="Times New Roman" w:cs="Times New Roman"/>
          <w:sz w:val="20"/>
          <w:szCs w:val="20"/>
          <w:lang w:val="id-ID"/>
        </w:rPr>
        <w:t xml:space="preserve">yang menangani perkara tersebut </w:t>
      </w:r>
      <w:r w:rsidRPr="00D72A6F">
        <w:rPr>
          <w:rFonts w:ascii="Times New Roman" w:hAnsi="Times New Roman" w:cs="Times New Roman"/>
          <w:sz w:val="20"/>
          <w:szCs w:val="20"/>
        </w:rPr>
        <w:t>menyatakan bebas</w:t>
      </w:r>
      <w:r w:rsidR="002D78A2" w:rsidRPr="00D72A6F">
        <w:rPr>
          <w:rFonts w:ascii="Times New Roman" w:hAnsi="Times New Roman" w:cs="Times New Roman"/>
          <w:sz w:val="20"/>
          <w:szCs w:val="20"/>
          <w:lang w:val="id-ID"/>
        </w:rPr>
        <w:t xml:space="preserve"> Para Terdakwa</w:t>
      </w:r>
      <w:r w:rsidRPr="00D72A6F">
        <w:rPr>
          <w:rFonts w:ascii="Times New Roman" w:hAnsi="Times New Roman" w:cs="Times New Roman"/>
          <w:sz w:val="20"/>
          <w:szCs w:val="20"/>
        </w:rPr>
        <w:t xml:space="preserve">. </w:t>
      </w:r>
      <w:r w:rsidR="002D78A2" w:rsidRPr="00D72A6F">
        <w:rPr>
          <w:rFonts w:ascii="Times New Roman" w:hAnsi="Times New Roman" w:cs="Times New Roman"/>
          <w:sz w:val="20"/>
          <w:szCs w:val="20"/>
          <w:lang w:val="id-ID"/>
        </w:rPr>
        <w:t xml:space="preserve">Dalam amar </w:t>
      </w:r>
      <w:r w:rsidR="002D3EB3" w:rsidRPr="00D72A6F">
        <w:rPr>
          <w:rFonts w:ascii="Times New Roman" w:hAnsi="Times New Roman" w:cs="Times New Roman"/>
          <w:sz w:val="20"/>
          <w:szCs w:val="20"/>
          <w:lang w:val="id-ID"/>
        </w:rPr>
        <w:t>putusan yang dibacakan Hakim Ketua Taufan Mandala, dengan Hakim Anggota</w:t>
      </w:r>
      <w:r w:rsidRPr="00D72A6F">
        <w:rPr>
          <w:rFonts w:ascii="Times New Roman" w:hAnsi="Times New Roman" w:cs="Times New Roman"/>
          <w:sz w:val="20"/>
          <w:szCs w:val="20"/>
        </w:rPr>
        <w:t xml:space="preserve"> Djuyamto dan Parnaehan Silitonga, </w:t>
      </w:r>
      <w:r w:rsidR="002D3EB3" w:rsidRPr="00D72A6F">
        <w:rPr>
          <w:rFonts w:ascii="Times New Roman" w:hAnsi="Times New Roman" w:cs="Times New Roman"/>
          <w:sz w:val="20"/>
          <w:szCs w:val="20"/>
          <w:lang w:val="id-ID"/>
        </w:rPr>
        <w:t>majelis hakim menilai bahwa penjualan rekening salah satu bank yang dilakukan keempat terdakwa bukan merupakan tindak pidana. </w:t>
      </w:r>
      <w:r w:rsidR="00E1442E" w:rsidRPr="00D72A6F">
        <w:rPr>
          <w:rFonts w:ascii="Times New Roman" w:hAnsi="Times New Roman" w:cs="Times New Roman"/>
          <w:sz w:val="20"/>
          <w:szCs w:val="20"/>
          <w:lang w:val="id-ID"/>
        </w:rPr>
        <w:t xml:space="preserve">Amar putusan dalam putusan nomor 1131/Pid.B/2019/PN Jkt.Utr tersebut </w:t>
      </w:r>
      <w:r w:rsidR="00E1442E" w:rsidRPr="00D72A6F">
        <w:rPr>
          <w:rFonts w:ascii="Times New Roman" w:hAnsi="Times New Roman" w:cs="Times New Roman"/>
          <w:sz w:val="20"/>
          <w:szCs w:val="20"/>
        </w:rPr>
        <w:t>secara lengkap menerangkan bahwa</w:t>
      </w:r>
      <w:r w:rsidR="00D4316B" w:rsidRPr="00D72A6F">
        <w:rPr>
          <w:rFonts w:ascii="Times New Roman" w:hAnsi="Times New Roman" w:cs="Times New Roman"/>
          <w:sz w:val="20"/>
          <w:szCs w:val="20"/>
          <w:lang w:val="id-ID"/>
        </w:rPr>
        <w:t>:</w:t>
      </w:r>
    </w:p>
    <w:p w14:paraId="1A2A523A" w14:textId="196C281C" w:rsidR="00E1442E" w:rsidRPr="00D72A6F" w:rsidRDefault="00E1442E" w:rsidP="002D78A2">
      <w:pPr>
        <w:pStyle w:val="ListParagraph"/>
        <w:numPr>
          <w:ilvl w:val="0"/>
          <w:numId w:val="5"/>
        </w:numPr>
        <w:autoSpaceDE w:val="0"/>
        <w:autoSpaceDN w:val="0"/>
        <w:adjustRightInd w:val="0"/>
        <w:spacing w:after="0" w:line="240" w:lineRule="auto"/>
        <w:ind w:right="42"/>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Menyatakan Terdakwa ADITYA WIJAYA, Terdakwa ANJAD FENDI BADRIAWAN, Terdakwa BIM PRASETYO  dan Terdakwa PIPINGAN TJOK telah terbukti  melakukan perbuatan yang didakwakan, akan tetapi perbuatan tersebut bukan merupakan suatu perbuatan pidana atau tindak pidana;</w:t>
      </w:r>
    </w:p>
    <w:p w14:paraId="64A147DF" w14:textId="77777777" w:rsidR="00E1442E" w:rsidRPr="00D72A6F" w:rsidRDefault="00E1442E" w:rsidP="002D78A2">
      <w:pPr>
        <w:pStyle w:val="ListParagraph"/>
        <w:numPr>
          <w:ilvl w:val="0"/>
          <w:numId w:val="5"/>
        </w:numPr>
        <w:autoSpaceDE w:val="0"/>
        <w:autoSpaceDN w:val="0"/>
        <w:adjustRightInd w:val="0"/>
        <w:spacing w:after="0" w:line="240" w:lineRule="auto"/>
        <w:ind w:right="42"/>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Melepaskan Para Terdakwa tersebut  di  atas oleh karena itu dari segala tuntutan hukum;</w:t>
      </w:r>
    </w:p>
    <w:p w14:paraId="663155F9" w14:textId="77777777" w:rsidR="00E1442E" w:rsidRPr="00D72A6F" w:rsidRDefault="00E1442E" w:rsidP="002D78A2">
      <w:pPr>
        <w:pStyle w:val="ListParagraph"/>
        <w:numPr>
          <w:ilvl w:val="0"/>
          <w:numId w:val="5"/>
        </w:numPr>
        <w:autoSpaceDE w:val="0"/>
        <w:autoSpaceDN w:val="0"/>
        <w:adjustRightInd w:val="0"/>
        <w:spacing w:after="0" w:line="240" w:lineRule="auto"/>
        <w:ind w:right="42"/>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Memulihkan  hak-hak  Para  Terdakwa  tersebut  di  atas  dalam kemampuan,  kedudukan  dan  harkat  serta  martabatnya  dalam keadaan semula ;</w:t>
      </w:r>
    </w:p>
    <w:p w14:paraId="16C322FC" w14:textId="2567C7E3" w:rsidR="007C0CF2" w:rsidRPr="00D72A6F" w:rsidRDefault="00E1442E" w:rsidP="002D78A2">
      <w:pPr>
        <w:pStyle w:val="ListParagraph"/>
        <w:numPr>
          <w:ilvl w:val="0"/>
          <w:numId w:val="5"/>
        </w:numPr>
        <w:autoSpaceDE w:val="0"/>
        <w:autoSpaceDN w:val="0"/>
        <w:adjustRightInd w:val="0"/>
        <w:spacing w:after="100" w:line="240" w:lineRule="auto"/>
        <w:ind w:left="714" w:right="40" w:hanging="35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Memerintahkan Para Terdakwa dikeluarkan dari  tahanan segera setelah putusan ini dibacakan;</w:t>
      </w:r>
    </w:p>
    <w:p w14:paraId="7FBD2FDC" w14:textId="17E20642" w:rsidR="00E1442E" w:rsidRPr="00D72A6F" w:rsidRDefault="00E1442E" w:rsidP="00A825DB">
      <w:pPr>
        <w:spacing w:after="100"/>
        <w:jc w:val="both"/>
        <w:rPr>
          <w:rFonts w:ascii="Times New Roman" w:hAnsi="Times New Roman" w:cs="Times New Roman"/>
          <w:sz w:val="20"/>
          <w:szCs w:val="20"/>
        </w:rPr>
      </w:pPr>
      <w:r w:rsidRPr="00D72A6F">
        <w:rPr>
          <w:rFonts w:ascii="Times New Roman" w:hAnsi="Times New Roman" w:cs="Times New Roman"/>
          <w:sz w:val="20"/>
          <w:szCs w:val="20"/>
        </w:rPr>
        <w:t>Putusan tersebut menyatakan bahwa para terdakwa bebas dari segala dakwaan penuntut umum, dikarenakan proses jual beli rekening bank yang dilakukan oleh para terdakwa bukan merupakan sebuah tindak pidana.</w:t>
      </w:r>
    </w:p>
    <w:p w14:paraId="4E14730C" w14:textId="401F38A6" w:rsidR="0086180D" w:rsidRPr="00D72A6F" w:rsidRDefault="008017FE" w:rsidP="00A825DB">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rPr>
        <w:t xml:space="preserve">Putusan tersebut telah memiliki pertimbangan dari majelis hakim yang menangani. </w:t>
      </w:r>
      <w:r w:rsidR="006D47F4" w:rsidRPr="00D72A6F">
        <w:rPr>
          <w:rFonts w:ascii="Times New Roman" w:hAnsi="Times New Roman" w:cs="Times New Roman"/>
          <w:sz w:val="20"/>
          <w:szCs w:val="20"/>
        </w:rPr>
        <w:t xml:space="preserve"> </w:t>
      </w:r>
      <w:r w:rsidR="002D78A2" w:rsidRPr="00D72A6F">
        <w:rPr>
          <w:rFonts w:ascii="Times New Roman" w:hAnsi="Times New Roman" w:cs="Times New Roman"/>
          <w:sz w:val="20"/>
          <w:szCs w:val="20"/>
        </w:rPr>
        <w:t xml:space="preserve">Pertimbangan </w:t>
      </w:r>
      <w:r w:rsidR="006D47F4" w:rsidRPr="00D72A6F">
        <w:rPr>
          <w:rFonts w:ascii="Times New Roman" w:hAnsi="Times New Roman" w:cs="Times New Roman"/>
          <w:sz w:val="20"/>
          <w:szCs w:val="20"/>
        </w:rPr>
        <w:t xml:space="preserve">hakim merupakan hal yang sangat </w:t>
      </w:r>
      <w:r w:rsidR="006D47F4" w:rsidRPr="00D72A6F">
        <w:rPr>
          <w:rFonts w:ascii="Times New Roman" w:hAnsi="Times New Roman" w:cs="Times New Roman"/>
          <w:sz w:val="20"/>
          <w:szCs w:val="20"/>
        </w:rPr>
        <w:lastRenderedPageBreak/>
        <w:t xml:space="preserve">krusial </w:t>
      </w:r>
      <w:r w:rsidR="00DB6B2A" w:rsidRPr="00D72A6F">
        <w:rPr>
          <w:rFonts w:ascii="Times New Roman" w:hAnsi="Times New Roman" w:cs="Times New Roman"/>
          <w:sz w:val="20"/>
          <w:szCs w:val="20"/>
        </w:rPr>
        <w:t>dalam memutus perkara</w:t>
      </w:r>
      <w:r w:rsidR="002D78A2" w:rsidRPr="00D72A6F">
        <w:rPr>
          <w:rFonts w:ascii="Times New Roman" w:hAnsi="Times New Roman" w:cs="Times New Roman"/>
          <w:sz w:val="20"/>
          <w:szCs w:val="20"/>
          <w:lang w:val="id-ID"/>
        </w:rPr>
        <w:t xml:space="preserve">. </w:t>
      </w:r>
      <w:r w:rsidR="00DB6B2A" w:rsidRPr="00D72A6F">
        <w:rPr>
          <w:rFonts w:ascii="Times New Roman" w:hAnsi="Times New Roman" w:cs="Times New Roman"/>
          <w:sz w:val="20"/>
          <w:szCs w:val="20"/>
        </w:rPr>
        <w:t xml:space="preserve">Mukti Arto </w:t>
      </w:r>
      <w:r w:rsidR="00DB6B2A" w:rsidRPr="00D72A6F">
        <w:rPr>
          <w:rFonts w:ascii="Times New Roman" w:hAnsi="Times New Roman" w:cs="Times New Roman"/>
          <w:sz w:val="20"/>
          <w:szCs w:val="20"/>
        </w:rPr>
        <w:fldChar w:fldCharType="begin" w:fldLock="1"/>
      </w:r>
      <w:r w:rsidR="002D78A2" w:rsidRPr="00D72A6F">
        <w:rPr>
          <w:rFonts w:ascii="Times New Roman" w:hAnsi="Times New Roman" w:cs="Times New Roman"/>
          <w:sz w:val="20"/>
          <w:szCs w:val="20"/>
        </w:rPr>
        <w:instrText>ADDIN CSL_CITATION { "citationItems" : [ { "id" : "ITEM-1", "itemData" : { "author" : [ { "dropping-particle" : "", "family" : "Arto", "given" : "Mukti", "non-dropping-particle" : "", "parse-names" : false, "suffix" : "" } ], "id" : "ITEM-1", "issued" : { "date-parts" : [ [ "2004" ] ] }, "publisher" : "Pustaka Pelajar", "publisher-place" : "Yogyakarta", "title" : "Praktek Perkara Perdata pada Pengadilan Agama", "type" : "book" }, "uris" : [ "http://www.mendeley.com/documents/?uuid=d43e6960-fa16-429c-9eba-5ff679522902" ] } ], "mendeley" : { "formattedCitation" : "(Arto 2004)", "plainTextFormattedCitation" : "(Arto 2004)", "previouslyFormattedCitation" : "(Arto 2004)" }, "properties" : { "noteIndex" : 0 }, "schema" : "https://github.com/citation-style-language/schema/raw/master/csl-citation.json" }</w:instrText>
      </w:r>
      <w:r w:rsidR="00DB6B2A" w:rsidRPr="00D72A6F">
        <w:rPr>
          <w:rFonts w:ascii="Times New Roman" w:hAnsi="Times New Roman" w:cs="Times New Roman"/>
          <w:sz w:val="20"/>
          <w:szCs w:val="20"/>
        </w:rPr>
        <w:fldChar w:fldCharType="separate"/>
      </w:r>
      <w:r w:rsidR="002D78A2" w:rsidRPr="00D72A6F">
        <w:rPr>
          <w:rFonts w:ascii="Times New Roman" w:hAnsi="Times New Roman" w:cs="Times New Roman"/>
          <w:noProof/>
          <w:sz w:val="20"/>
          <w:szCs w:val="20"/>
        </w:rPr>
        <w:t>(Arto 2004)</w:t>
      </w:r>
      <w:r w:rsidR="00DB6B2A" w:rsidRPr="00D72A6F">
        <w:rPr>
          <w:rFonts w:ascii="Times New Roman" w:hAnsi="Times New Roman" w:cs="Times New Roman"/>
          <w:sz w:val="20"/>
          <w:szCs w:val="20"/>
        </w:rPr>
        <w:fldChar w:fldCharType="end"/>
      </w:r>
      <w:r w:rsidR="00DB6B2A" w:rsidRPr="00D72A6F">
        <w:rPr>
          <w:rFonts w:ascii="Times New Roman" w:hAnsi="Times New Roman" w:cs="Times New Roman"/>
          <w:sz w:val="20"/>
          <w:szCs w:val="20"/>
        </w:rPr>
        <w:t xml:space="preserve"> </w:t>
      </w:r>
      <w:r w:rsidR="002D78A2" w:rsidRPr="00D72A6F">
        <w:rPr>
          <w:rFonts w:ascii="Times New Roman" w:hAnsi="Times New Roman" w:cs="Times New Roman"/>
          <w:sz w:val="20"/>
          <w:szCs w:val="20"/>
          <w:lang w:val="id-ID"/>
        </w:rPr>
        <w:t xml:space="preserve">membrikan penjelasan bahwa </w:t>
      </w:r>
      <w:r w:rsidR="006D47F4" w:rsidRPr="00D72A6F">
        <w:rPr>
          <w:rFonts w:ascii="Times New Roman" w:hAnsi="Times New Roman" w:cs="Times New Roman"/>
          <w:sz w:val="20"/>
          <w:szCs w:val="20"/>
        </w:rPr>
        <w:t>p</w:t>
      </w:r>
      <w:r w:rsidR="0086180D" w:rsidRPr="00D72A6F">
        <w:rPr>
          <w:rFonts w:ascii="Times New Roman" w:hAnsi="Times New Roman" w:cs="Times New Roman"/>
          <w:sz w:val="20"/>
          <w:szCs w:val="20"/>
        </w:rPr>
        <w:t>ertimbangan hakim merupakan salah satu aspek terpenting dalam menentukan terwujudnya nilai dari suatu putusan hakim yang mengandung keadilan (</w:t>
      </w:r>
      <w:r w:rsidR="0086180D" w:rsidRPr="00D72A6F">
        <w:rPr>
          <w:rFonts w:ascii="Times New Roman" w:hAnsi="Times New Roman" w:cs="Times New Roman"/>
          <w:i/>
          <w:sz w:val="20"/>
          <w:szCs w:val="20"/>
        </w:rPr>
        <w:t>ex aequo et bono</w:t>
      </w:r>
      <w:r w:rsidR="0086180D" w:rsidRPr="00D72A6F">
        <w:rPr>
          <w:rFonts w:ascii="Times New Roman" w:hAnsi="Times New Roman" w:cs="Times New Roman"/>
          <w:sz w:val="20"/>
          <w:szCs w:val="20"/>
        </w:rPr>
        <w:t>) dan mengandung kepastian hukum</w:t>
      </w:r>
      <w:r w:rsidR="002D78A2" w:rsidRPr="00D72A6F">
        <w:rPr>
          <w:rFonts w:ascii="Times New Roman" w:hAnsi="Times New Roman" w:cs="Times New Roman"/>
          <w:sz w:val="20"/>
          <w:szCs w:val="20"/>
          <w:lang w:val="id-ID"/>
        </w:rPr>
        <w:t>.</w:t>
      </w:r>
      <w:r w:rsidR="0086180D" w:rsidRPr="00D72A6F">
        <w:rPr>
          <w:rFonts w:ascii="Times New Roman" w:hAnsi="Times New Roman" w:cs="Times New Roman"/>
          <w:sz w:val="20"/>
          <w:szCs w:val="20"/>
        </w:rPr>
        <w:t xml:space="preserve"> </w:t>
      </w:r>
      <w:r w:rsidR="002D78A2" w:rsidRPr="00D72A6F">
        <w:rPr>
          <w:rFonts w:ascii="Times New Roman" w:hAnsi="Times New Roman" w:cs="Times New Roman"/>
          <w:sz w:val="20"/>
          <w:szCs w:val="20"/>
          <w:lang w:val="id-ID"/>
        </w:rPr>
        <w:t xml:space="preserve">Petimbangan hakim </w:t>
      </w:r>
      <w:r w:rsidR="0086180D" w:rsidRPr="00D72A6F">
        <w:rPr>
          <w:rFonts w:ascii="Times New Roman" w:hAnsi="Times New Roman" w:cs="Times New Roman"/>
          <w:sz w:val="20"/>
          <w:szCs w:val="20"/>
        </w:rPr>
        <w:t>juga mengandung manfaat bagi para pihak yang bersangkutan sehingga pertimbangan hakim ini harus disikapi dengan teliti, baik, dan cermat. Apabila pertimbangan hakim tidak teliti, baik, dan cermat, maka putusan hakim yang berasal dari pertimbangan hakim tersebut akan dibatalkan oleh Pengadilan Tinggi Mahkamah Agung.</w:t>
      </w:r>
    </w:p>
    <w:p w14:paraId="20C6407A" w14:textId="46FC289A" w:rsidR="0014239B" w:rsidRPr="00D72A6F" w:rsidRDefault="00632A99" w:rsidP="00A825DB">
      <w:pPr>
        <w:spacing w:after="100"/>
        <w:ind w:firstLine="567"/>
        <w:jc w:val="both"/>
        <w:rPr>
          <w:rFonts w:ascii="Times New Roman" w:hAnsi="Times New Roman" w:cs="Times New Roman"/>
          <w:sz w:val="20"/>
          <w:szCs w:val="20"/>
        </w:rPr>
      </w:pPr>
      <w:r w:rsidRPr="00D72A6F">
        <w:rPr>
          <w:rFonts w:ascii="Times New Roman" w:hAnsi="Times New Roman" w:cs="Times New Roman"/>
          <w:sz w:val="20"/>
          <w:szCs w:val="20"/>
        </w:rPr>
        <w:t xml:space="preserve">Keempat terdakwa oleh Jaksa Penuntut Umum dipercaya telah melakukan upaya </w:t>
      </w:r>
      <w:r w:rsidR="00A3083B" w:rsidRPr="00D72A6F">
        <w:rPr>
          <w:rFonts w:ascii="Times New Roman" w:hAnsi="Times New Roman" w:cs="Times New Roman"/>
          <w:sz w:val="20"/>
          <w:szCs w:val="20"/>
        </w:rPr>
        <w:t>melakukan perbuat</w:t>
      </w:r>
      <w:r w:rsidR="00C92DB9" w:rsidRPr="00D72A6F">
        <w:rPr>
          <w:rFonts w:ascii="Times New Roman" w:hAnsi="Times New Roman" w:cs="Times New Roman"/>
          <w:sz w:val="20"/>
          <w:szCs w:val="20"/>
          <w:lang w:val="id-ID"/>
        </w:rPr>
        <w:t xml:space="preserve">  </w:t>
      </w:r>
      <w:r w:rsidR="00A3083B" w:rsidRPr="00D72A6F">
        <w:rPr>
          <w:rFonts w:ascii="Times New Roman" w:hAnsi="Times New Roman" w:cs="Times New Roman"/>
          <w:sz w:val="20"/>
          <w:szCs w:val="20"/>
        </w:rPr>
        <w:t xml:space="preserve">an yang melanggar Pasal 303 (1) KUHP </w:t>
      </w:r>
      <w:r w:rsidR="00A3083B" w:rsidRPr="00D72A6F">
        <w:rPr>
          <w:rFonts w:ascii="Times New Roman" w:hAnsi="Times New Roman" w:cs="Times New Roman"/>
          <w:i/>
          <w:sz w:val="20"/>
          <w:szCs w:val="20"/>
        </w:rPr>
        <w:t xml:space="preserve">Jo </w:t>
      </w:r>
      <w:r w:rsidR="00A3083B" w:rsidRPr="00D72A6F">
        <w:rPr>
          <w:rFonts w:ascii="Times New Roman" w:hAnsi="Times New Roman" w:cs="Times New Roman"/>
          <w:sz w:val="20"/>
          <w:szCs w:val="20"/>
        </w:rPr>
        <w:t xml:space="preserve">Pasal 56 (2) KUHP, Pasal 4 Undang-undang Nomor 8 Tahun 2010 tentang Tindak Pidana Pencucian Uang </w:t>
      </w:r>
      <w:r w:rsidR="00A3083B" w:rsidRPr="00D72A6F">
        <w:rPr>
          <w:rFonts w:ascii="Times New Roman" w:hAnsi="Times New Roman" w:cs="Times New Roman"/>
          <w:i/>
          <w:sz w:val="20"/>
          <w:szCs w:val="20"/>
        </w:rPr>
        <w:t>jo</w:t>
      </w:r>
      <w:r w:rsidR="00A3083B" w:rsidRPr="00D72A6F">
        <w:rPr>
          <w:rFonts w:ascii="Times New Roman" w:hAnsi="Times New Roman" w:cs="Times New Roman"/>
          <w:sz w:val="20"/>
          <w:szCs w:val="20"/>
        </w:rPr>
        <w:t xml:space="preserve"> Pasal 56 (2) KUHP, atau Pasal 5 ayat (1) Undang-undang Nomor 8 Tahun 2010 tentang Tindak Pidana Pencucian Uang. </w:t>
      </w:r>
      <w:r w:rsidR="0014239B" w:rsidRPr="00D72A6F">
        <w:rPr>
          <w:rFonts w:ascii="Times New Roman" w:hAnsi="Times New Roman" w:cs="Times New Roman"/>
          <w:sz w:val="20"/>
          <w:szCs w:val="20"/>
        </w:rPr>
        <w:t>Dimana para terdakwa dianggap sengaja memberikan kesempatan, sarana atau keterangan untuk tanpa mendapat ijin dengan sengaja menawarkan atau memberikan kesempatan untuk permainan judi, dan menjadikannya pencaharian.</w:t>
      </w:r>
      <w:r w:rsidR="001B72FA" w:rsidRPr="00D72A6F">
        <w:rPr>
          <w:rFonts w:ascii="Times New Roman" w:hAnsi="Times New Roman" w:cs="Times New Roman"/>
          <w:sz w:val="20"/>
          <w:szCs w:val="20"/>
        </w:rPr>
        <w:t xml:space="preserve"> </w:t>
      </w:r>
      <w:r w:rsidR="0014239B" w:rsidRPr="00D72A6F">
        <w:rPr>
          <w:rFonts w:ascii="Times New Roman" w:hAnsi="Times New Roman" w:cs="Times New Roman"/>
          <w:sz w:val="20"/>
          <w:szCs w:val="20"/>
        </w:rPr>
        <w:t xml:space="preserve">Akan tetapi </w:t>
      </w:r>
      <w:r w:rsidR="001B72FA" w:rsidRPr="00D72A6F">
        <w:rPr>
          <w:rFonts w:ascii="Times New Roman" w:hAnsi="Times New Roman" w:cs="Times New Roman"/>
          <w:sz w:val="20"/>
          <w:szCs w:val="20"/>
        </w:rPr>
        <w:t>proses jual beli rekening secara berantai yang dilakukan oleh para terdakwa, senyatanya tidak dianggap sebagai tindak pidana oleh majelis hakim.</w:t>
      </w:r>
    </w:p>
    <w:p w14:paraId="32A7FBC6" w14:textId="08DBFAF6" w:rsidR="009054DF" w:rsidRPr="00D72A6F" w:rsidRDefault="002D3EB3" w:rsidP="00A825DB">
      <w:pPr>
        <w:spacing w:after="100"/>
        <w:ind w:firstLine="567"/>
        <w:jc w:val="both"/>
        <w:rPr>
          <w:rFonts w:ascii="Times New Roman" w:hAnsi="Times New Roman" w:cs="Times New Roman"/>
          <w:sz w:val="20"/>
          <w:szCs w:val="20"/>
        </w:rPr>
      </w:pPr>
      <w:r w:rsidRPr="00D72A6F">
        <w:rPr>
          <w:rFonts w:ascii="Times New Roman" w:hAnsi="Times New Roman" w:cs="Times New Roman"/>
          <w:sz w:val="20"/>
          <w:szCs w:val="20"/>
        </w:rPr>
        <w:t>Permasalahan lain muncul</w:t>
      </w:r>
      <w:r w:rsidR="001B72FA" w:rsidRPr="00D72A6F">
        <w:rPr>
          <w:rFonts w:ascii="Times New Roman" w:hAnsi="Times New Roman" w:cs="Times New Roman"/>
          <w:sz w:val="20"/>
          <w:szCs w:val="20"/>
        </w:rPr>
        <w:t xml:space="preserve"> akibat proses jual beli rekening tersebut. Bahwasanya </w:t>
      </w:r>
      <w:r w:rsidRPr="00D72A6F">
        <w:rPr>
          <w:rFonts w:ascii="Times New Roman" w:hAnsi="Times New Roman" w:cs="Times New Roman"/>
          <w:sz w:val="20"/>
          <w:szCs w:val="20"/>
        </w:rPr>
        <w:t>tindakan jual beli rekening sendiri adalah sebuah tindakan baru d</w:t>
      </w:r>
      <w:r w:rsidR="00D4316B" w:rsidRPr="00D72A6F">
        <w:rPr>
          <w:rFonts w:ascii="Times New Roman" w:hAnsi="Times New Roman" w:cs="Times New Roman"/>
          <w:sz w:val="20"/>
          <w:szCs w:val="20"/>
        </w:rPr>
        <w:t xml:space="preserve">alam dunia hukum di Indonesia. </w:t>
      </w:r>
      <w:r w:rsidR="00D4316B" w:rsidRPr="00D72A6F">
        <w:rPr>
          <w:rFonts w:ascii="Times New Roman" w:hAnsi="Times New Roman" w:cs="Times New Roman"/>
          <w:sz w:val="20"/>
          <w:szCs w:val="20"/>
          <w:lang w:val="id-ID"/>
        </w:rPr>
        <w:t>R</w:t>
      </w:r>
      <w:r w:rsidRPr="00D72A6F">
        <w:rPr>
          <w:rFonts w:ascii="Times New Roman" w:hAnsi="Times New Roman" w:cs="Times New Roman"/>
          <w:sz w:val="20"/>
          <w:szCs w:val="20"/>
        </w:rPr>
        <w:t xml:space="preserve">ekening yang dibuat untuk perseorangan dan dibuat untuk atas nama pribadi dijual kepada orang lain, proses jual beli inilah yang dianggap jual putus kepada orang lain, sehingga hak dan kewajiban atas nama rekening tersebut jatuh kepada pembeli rekening. Akan tetapi permasalahannya adalah, pemilik nama daripada rekening tersebut tidak dapat dibalik nama. </w:t>
      </w:r>
    </w:p>
    <w:p w14:paraId="430C0FA0" w14:textId="2A6E1B19" w:rsidR="002D3EB3" w:rsidRPr="00D72A6F" w:rsidRDefault="002D3EB3" w:rsidP="00A825DB">
      <w:pPr>
        <w:spacing w:after="100"/>
        <w:ind w:firstLine="567"/>
        <w:jc w:val="both"/>
        <w:rPr>
          <w:rFonts w:ascii="Times New Roman" w:hAnsi="Times New Roman" w:cs="Times New Roman"/>
          <w:b/>
          <w:sz w:val="20"/>
          <w:szCs w:val="20"/>
        </w:rPr>
      </w:pPr>
      <w:r w:rsidRPr="00D72A6F">
        <w:rPr>
          <w:rFonts w:ascii="Times New Roman" w:hAnsi="Times New Roman" w:cs="Times New Roman"/>
          <w:sz w:val="20"/>
          <w:szCs w:val="20"/>
        </w:rPr>
        <w:t>Hal-hal tersebutlah yang dikhawatirkan menjadi sebuah modus operandi yang dilakukan oknum untuk melakukan tindak pidana khususnya tindak pidana pencucian uang. Hal inilah yang menjadi alasan penulis untuk menulis sebuah sebuah penelitian hukum normatif dengan judul “</w:t>
      </w:r>
      <w:r w:rsidR="00E5716D" w:rsidRPr="00D72A6F">
        <w:rPr>
          <w:rFonts w:ascii="Times New Roman" w:hAnsi="Times New Roman" w:cs="Times New Roman"/>
          <w:sz w:val="20"/>
          <w:szCs w:val="20"/>
        </w:rPr>
        <w:t xml:space="preserve">Analisis Putusan Nomor: 1131/Pid.B/2019/PN </w:t>
      </w:r>
      <w:r w:rsidR="00E5716D" w:rsidRPr="00D72A6F">
        <w:rPr>
          <w:rFonts w:ascii="Times New Roman" w:hAnsi="Times New Roman" w:cs="Times New Roman"/>
          <w:sz w:val="20"/>
          <w:szCs w:val="20"/>
        </w:rPr>
        <w:lastRenderedPageBreak/>
        <w:t>Jkt.Utr Tentang Modus Operandi Tindak Pidana Perbankan Melalui Jual Beli Rekening Bank</w:t>
      </w:r>
      <w:r w:rsidR="00D4316B" w:rsidRPr="00D72A6F">
        <w:rPr>
          <w:rFonts w:ascii="Times New Roman" w:hAnsi="Times New Roman" w:cs="Times New Roman"/>
          <w:sz w:val="20"/>
          <w:szCs w:val="20"/>
          <w:lang w:val="id-ID"/>
        </w:rPr>
        <w:t>.</w:t>
      </w:r>
      <w:r w:rsidRPr="00D72A6F">
        <w:rPr>
          <w:rFonts w:ascii="Times New Roman" w:hAnsi="Times New Roman" w:cs="Times New Roman"/>
          <w:sz w:val="20"/>
          <w:szCs w:val="20"/>
        </w:rPr>
        <w:t>”</w:t>
      </w:r>
    </w:p>
    <w:p w14:paraId="0F9F1233" w14:textId="77777777" w:rsidR="002D3EB3" w:rsidRPr="00D72A6F" w:rsidRDefault="002D3EB3" w:rsidP="00A825DB">
      <w:pPr>
        <w:spacing w:after="100"/>
        <w:ind w:firstLine="567"/>
        <w:jc w:val="both"/>
        <w:rPr>
          <w:rFonts w:ascii="Times New Roman" w:hAnsi="Times New Roman" w:cs="Times New Roman"/>
          <w:sz w:val="20"/>
          <w:szCs w:val="20"/>
        </w:rPr>
      </w:pPr>
      <w:r w:rsidRPr="00D72A6F">
        <w:rPr>
          <w:rFonts w:ascii="Times New Roman" w:hAnsi="Times New Roman" w:cs="Times New Roman"/>
          <w:sz w:val="20"/>
          <w:szCs w:val="20"/>
        </w:rPr>
        <w:t>Berkaitan dengan uraian tersebut di atas dan untuk membatasi pokok kajian, maka berikut ini diidentifikasi beberapa permasalahan dalam penelitian ini:</w:t>
      </w:r>
    </w:p>
    <w:p w14:paraId="6489ECA4" w14:textId="77777777" w:rsidR="002D3EB3" w:rsidRPr="00D72A6F" w:rsidRDefault="002D3EB3" w:rsidP="002D3EB3">
      <w:pPr>
        <w:pStyle w:val="ListParagraph"/>
        <w:numPr>
          <w:ilvl w:val="0"/>
          <w:numId w:val="6"/>
        </w:numPr>
        <w:spacing w:after="0"/>
        <w:ind w:left="360"/>
        <w:jc w:val="both"/>
        <w:rPr>
          <w:rFonts w:ascii="Times New Roman" w:hAnsi="Times New Roman" w:cs="Times New Roman"/>
          <w:sz w:val="20"/>
          <w:szCs w:val="20"/>
        </w:rPr>
      </w:pPr>
      <w:r w:rsidRPr="00D72A6F">
        <w:rPr>
          <w:rFonts w:ascii="Times New Roman" w:hAnsi="Times New Roman" w:cs="Times New Roman"/>
          <w:sz w:val="20"/>
          <w:szCs w:val="20"/>
        </w:rPr>
        <w:t>Bagaimana pertimbangan hakim dalam memutus perkara Nomor: 1131/Pid.B/2019/Pn Jkt.Utr, sehingga dapat memutus tindakan terdakwa tidak termasuk dalam perbuatan pidana?</w:t>
      </w:r>
    </w:p>
    <w:p w14:paraId="0078A083" w14:textId="481752D0" w:rsidR="00BE38C5" w:rsidRPr="00D72A6F" w:rsidRDefault="002D3EB3" w:rsidP="00A825DB">
      <w:pPr>
        <w:pStyle w:val="ListParagraph"/>
        <w:numPr>
          <w:ilvl w:val="0"/>
          <w:numId w:val="6"/>
        </w:numPr>
        <w:spacing w:after="0"/>
        <w:ind w:left="360"/>
        <w:jc w:val="both"/>
        <w:rPr>
          <w:rFonts w:ascii="Times New Roman" w:hAnsi="Times New Roman" w:cs="Times New Roman"/>
          <w:sz w:val="20"/>
          <w:szCs w:val="20"/>
        </w:rPr>
      </w:pPr>
      <w:r w:rsidRPr="00D72A6F">
        <w:rPr>
          <w:rFonts w:ascii="Times New Roman" w:hAnsi="Times New Roman" w:cs="Times New Roman"/>
          <w:sz w:val="20"/>
          <w:szCs w:val="20"/>
          <w:lang w:val="id-ID"/>
        </w:rPr>
        <w:t xml:space="preserve">Bagaimanakah jual beli rekening dapat dikategorikan sebagai modus operandi </w:t>
      </w:r>
      <w:r w:rsidR="00E5716D" w:rsidRPr="00D72A6F">
        <w:rPr>
          <w:rFonts w:ascii="Times New Roman" w:hAnsi="Times New Roman" w:cs="Times New Roman"/>
          <w:sz w:val="20"/>
          <w:szCs w:val="20"/>
          <w:lang w:val="id-ID"/>
        </w:rPr>
        <w:t>Perbankan</w:t>
      </w:r>
      <w:r w:rsidRPr="00D72A6F">
        <w:rPr>
          <w:rFonts w:ascii="Times New Roman" w:hAnsi="Times New Roman" w:cs="Times New Roman"/>
          <w:sz w:val="20"/>
          <w:szCs w:val="20"/>
        </w:rPr>
        <w:t>?</w:t>
      </w:r>
    </w:p>
    <w:p w14:paraId="41D0D0AE" w14:textId="77777777" w:rsidR="00A825DB" w:rsidRPr="00D72A6F" w:rsidRDefault="00A825DB" w:rsidP="00A825DB">
      <w:pPr>
        <w:spacing w:after="100" w:line="240" w:lineRule="auto"/>
        <w:jc w:val="both"/>
        <w:rPr>
          <w:rFonts w:ascii="Times New Roman" w:hAnsi="Times New Roman" w:cs="Times New Roman"/>
          <w:b/>
          <w:sz w:val="20"/>
          <w:szCs w:val="20"/>
          <w:lang w:val="id-ID"/>
        </w:rPr>
      </w:pPr>
    </w:p>
    <w:p w14:paraId="2AEBAA47" w14:textId="77777777" w:rsidR="008C3310" w:rsidRPr="00D72A6F" w:rsidRDefault="00BE38C5" w:rsidP="00A825DB">
      <w:pPr>
        <w:spacing w:after="100"/>
        <w:jc w:val="both"/>
        <w:rPr>
          <w:rFonts w:ascii="Times New Roman" w:hAnsi="Times New Roman" w:cs="Times New Roman"/>
          <w:b/>
          <w:sz w:val="20"/>
          <w:szCs w:val="20"/>
        </w:rPr>
      </w:pPr>
      <w:r w:rsidRPr="00D72A6F">
        <w:rPr>
          <w:rFonts w:ascii="Times New Roman" w:hAnsi="Times New Roman" w:cs="Times New Roman"/>
          <w:b/>
          <w:sz w:val="20"/>
          <w:szCs w:val="20"/>
          <w:lang w:val="id-ID"/>
        </w:rPr>
        <w:t>METODE</w:t>
      </w:r>
      <w:r w:rsidR="00CE1A1D" w:rsidRPr="00D72A6F">
        <w:rPr>
          <w:rFonts w:ascii="Times New Roman" w:hAnsi="Times New Roman" w:cs="Times New Roman"/>
          <w:b/>
          <w:sz w:val="20"/>
          <w:szCs w:val="20"/>
        </w:rPr>
        <w:t xml:space="preserve"> PENELITIAN</w:t>
      </w:r>
    </w:p>
    <w:p w14:paraId="62ECA840" w14:textId="0C8687BC" w:rsidR="008C3310" w:rsidRPr="00D72A6F" w:rsidRDefault="008C3310" w:rsidP="00A825DB">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rPr>
        <w:t xml:space="preserve">Penelitian ini adalah jenis penelitian hukum normatif. Penelitian normatif digunakan dalam proses untuk menemukan suatu aturan hukum, prinsip hukum, maupun doktrin hukum guna menjawab isu hukum yang diteliti </w:t>
      </w:r>
      <w:r w:rsidRPr="00D72A6F">
        <w:rPr>
          <w:rFonts w:ascii="Times New Roman" w:hAnsi="Times New Roman" w:cs="Times New Roman"/>
          <w:sz w:val="20"/>
          <w:szCs w:val="20"/>
        </w:rPr>
        <w:fldChar w:fldCharType="begin" w:fldLock="1"/>
      </w:r>
      <w:r w:rsidR="002D78A2" w:rsidRPr="00D72A6F">
        <w:rPr>
          <w:rFonts w:ascii="Times New Roman" w:hAnsi="Times New Roman" w:cs="Times New Roman"/>
          <w:sz w:val="20"/>
          <w:szCs w:val="20"/>
        </w:rPr>
        <w:instrText>ADDIN CSL_CITATION { "citationItems" : [ { "id" : "ITEM-1", "itemData" : { "author" : [ { "dropping-particle" : "", "family" : "Marzuki", "given" : "Peter Mahmud", "non-dropping-particle" : "", "parse-names" : false, "suffix" : "" } ], "id" : "ITEM-1", "issued" : { "date-parts" : [ [ "2014" ] ] }, "publisher" : "Kencana", "publisher-place" : "Jakarta", "title" : "Penelitian Hukum", "type" : "book" }, "uris" : [ "http://www.mendeley.com/documents/?uuid=08b27af5-9de2-41a6-8046-42bf9a1379ce" ] } ], "mendeley" : { "formattedCitation" : "(Marzuki 2014)", "plainTextFormattedCitation" : "(Marzuki 2014)", "previouslyFormattedCitation" : "(Marzuki 2014)" }, "properties" : { "noteIndex" : 0 }, "schema" : "https://github.com/citation-style-language/schema/raw/master/csl-citation.json" }</w:instrText>
      </w:r>
      <w:r w:rsidRPr="00D72A6F">
        <w:rPr>
          <w:rFonts w:ascii="Times New Roman" w:hAnsi="Times New Roman" w:cs="Times New Roman"/>
          <w:sz w:val="20"/>
          <w:szCs w:val="20"/>
        </w:rPr>
        <w:fldChar w:fldCharType="separate"/>
      </w:r>
      <w:r w:rsidR="002D78A2" w:rsidRPr="00D72A6F">
        <w:rPr>
          <w:rFonts w:ascii="Times New Roman" w:hAnsi="Times New Roman" w:cs="Times New Roman"/>
          <w:noProof/>
          <w:sz w:val="20"/>
          <w:szCs w:val="20"/>
        </w:rPr>
        <w:t>(Marzuki 2014)</w:t>
      </w:r>
      <w:r w:rsidRPr="00D72A6F">
        <w:rPr>
          <w:rFonts w:ascii="Times New Roman" w:hAnsi="Times New Roman" w:cs="Times New Roman"/>
          <w:sz w:val="20"/>
          <w:szCs w:val="20"/>
        </w:rPr>
        <w:fldChar w:fldCharType="end"/>
      </w:r>
      <w:r w:rsidRPr="00D72A6F">
        <w:rPr>
          <w:rFonts w:ascii="Times New Roman" w:hAnsi="Times New Roman" w:cs="Times New Roman"/>
          <w:sz w:val="20"/>
          <w:szCs w:val="20"/>
        </w:rPr>
        <w:t xml:space="preserve">. Penelitian ini menganalisis Putusan Tingkat Pertama Tindak Pidana </w:t>
      </w:r>
      <w:r w:rsidR="00E5716D" w:rsidRPr="00D72A6F">
        <w:rPr>
          <w:rFonts w:ascii="Times New Roman" w:hAnsi="Times New Roman" w:cs="Times New Roman"/>
          <w:sz w:val="20"/>
          <w:szCs w:val="20"/>
          <w:lang w:val="id-ID"/>
        </w:rPr>
        <w:t xml:space="preserve">Perbankan </w:t>
      </w:r>
      <w:r w:rsidRPr="00D72A6F">
        <w:rPr>
          <w:rFonts w:ascii="Times New Roman" w:hAnsi="Times New Roman" w:cs="Times New Roman"/>
          <w:sz w:val="20"/>
          <w:szCs w:val="20"/>
        </w:rPr>
        <w:t>Melalui Jual Beli Rekening Bank dengan Nomor Putusan Putusan No</w:t>
      </w:r>
      <w:r w:rsidR="00D4316B" w:rsidRPr="00D72A6F">
        <w:rPr>
          <w:rFonts w:ascii="Times New Roman" w:hAnsi="Times New Roman" w:cs="Times New Roman"/>
          <w:sz w:val="20"/>
          <w:szCs w:val="20"/>
        </w:rPr>
        <w:t>mor: 1131/Pid.B/2019/PN Jkt.Utr</w:t>
      </w:r>
      <w:r w:rsidR="00D4316B" w:rsidRPr="00D72A6F">
        <w:rPr>
          <w:rFonts w:ascii="Times New Roman" w:hAnsi="Times New Roman" w:cs="Times New Roman"/>
          <w:sz w:val="20"/>
          <w:szCs w:val="20"/>
          <w:lang w:val="id-ID"/>
        </w:rPr>
        <w:t>.</w:t>
      </w:r>
    </w:p>
    <w:p w14:paraId="1AE891B3" w14:textId="1B23E966" w:rsidR="00D4316B" w:rsidRPr="00D72A6F" w:rsidRDefault="008C3310" w:rsidP="00A825DB">
      <w:pPr>
        <w:spacing w:after="100"/>
        <w:ind w:firstLine="567"/>
        <w:jc w:val="both"/>
        <w:rPr>
          <w:rFonts w:ascii="Times New Roman" w:hAnsi="Times New Roman" w:cs="Times New Roman"/>
          <w:sz w:val="20"/>
          <w:szCs w:val="20"/>
        </w:rPr>
      </w:pPr>
      <w:r w:rsidRPr="00D72A6F">
        <w:rPr>
          <w:rFonts w:ascii="Times New Roman" w:hAnsi="Times New Roman" w:cs="Times New Roman"/>
          <w:sz w:val="20"/>
          <w:szCs w:val="20"/>
        </w:rPr>
        <w:t>Pendekatan yang digunakan dalam penelitian normatif ini adalah pendekatan perundang-undangan (</w:t>
      </w:r>
      <w:r w:rsidRPr="00D72A6F">
        <w:rPr>
          <w:rFonts w:ascii="Times New Roman" w:hAnsi="Times New Roman" w:cs="Times New Roman"/>
          <w:i/>
          <w:sz w:val="20"/>
          <w:szCs w:val="20"/>
        </w:rPr>
        <w:t>statute approach</w:t>
      </w:r>
      <w:r w:rsidRPr="00D72A6F">
        <w:rPr>
          <w:rFonts w:ascii="Times New Roman" w:hAnsi="Times New Roman" w:cs="Times New Roman"/>
          <w:sz w:val="20"/>
          <w:szCs w:val="20"/>
        </w:rPr>
        <w:t>), pendekatan konseptual (</w:t>
      </w:r>
      <w:r w:rsidRPr="00D72A6F">
        <w:rPr>
          <w:rFonts w:ascii="Times New Roman" w:hAnsi="Times New Roman" w:cs="Times New Roman"/>
          <w:i/>
          <w:sz w:val="20"/>
          <w:szCs w:val="20"/>
        </w:rPr>
        <w:t>conceptual approach</w:t>
      </w:r>
      <w:r w:rsidRPr="00D72A6F">
        <w:rPr>
          <w:rFonts w:ascii="Times New Roman" w:hAnsi="Times New Roman" w:cs="Times New Roman"/>
          <w:sz w:val="20"/>
          <w:szCs w:val="20"/>
        </w:rPr>
        <w:t>) dan pendekatan kasus (</w:t>
      </w:r>
      <w:r w:rsidRPr="00D72A6F">
        <w:rPr>
          <w:rFonts w:ascii="Times New Roman" w:hAnsi="Times New Roman" w:cs="Times New Roman"/>
          <w:i/>
          <w:sz w:val="20"/>
          <w:szCs w:val="20"/>
        </w:rPr>
        <w:t>case approach</w:t>
      </w:r>
      <w:r w:rsidRPr="00D72A6F">
        <w:rPr>
          <w:rFonts w:ascii="Times New Roman" w:hAnsi="Times New Roman" w:cs="Times New Roman"/>
          <w:sz w:val="20"/>
          <w:szCs w:val="20"/>
        </w:rPr>
        <w:t xml:space="preserve">).  Jenis-jenis pendekatan  yang digunakan diperlukan guna mengkaji lebih lanjut mengenai dasar hukum mengenai aturan terkait dengan yang akan dianalisa untuk mendapatkan posisi yang menguatkan atau dapat melemahkan pendapat hakim dalam putusan </w:t>
      </w:r>
      <w:r w:rsidRPr="00D72A6F">
        <w:rPr>
          <w:rFonts w:ascii="Times New Roman" w:hAnsi="Times New Roman" w:cs="Times New Roman"/>
          <w:i/>
          <w:sz w:val="20"/>
          <w:szCs w:val="20"/>
        </w:rPr>
        <w:t>a quo</w:t>
      </w:r>
      <w:r w:rsidRPr="00D72A6F">
        <w:rPr>
          <w:rFonts w:ascii="Times New Roman" w:hAnsi="Times New Roman" w:cs="Times New Roman"/>
          <w:sz w:val="20"/>
          <w:szCs w:val="20"/>
        </w:rPr>
        <w:t xml:space="preserve">. Pengumpulan bahan hukum dalam Penelitian Hukum Normatif adalah metode penelitian hukum yang dilakukan dengan meneliti bahan pustaka atau data sekunder </w:t>
      </w:r>
      <w:r w:rsidRPr="00D72A6F">
        <w:rPr>
          <w:rFonts w:ascii="Times New Roman" w:hAnsi="Times New Roman" w:cs="Times New Roman"/>
          <w:sz w:val="20"/>
          <w:szCs w:val="20"/>
        </w:rPr>
        <w:fldChar w:fldCharType="begin" w:fldLock="1"/>
      </w:r>
      <w:r w:rsidR="002D78A2" w:rsidRPr="00D72A6F">
        <w:rPr>
          <w:rFonts w:ascii="Times New Roman" w:hAnsi="Times New Roman" w:cs="Times New Roman"/>
          <w:sz w:val="20"/>
          <w:szCs w:val="20"/>
        </w:rPr>
        <w:instrText>ADDIN CSL_CITATION { "citationItems" : [ { "id" : "ITEM-1", "itemData" : { "author" : [ { "dropping-particle" : "", "family" : "ND", "given" : "Mukti Fajar", "non-dropping-particle" : "", "parse-names" : false, "suffix" : "" }, { "dropping-particle" : "", "family" : "Achmad", "given" : "Yulianto", "non-dropping-particle" : "", "parse-names" : false, "suffix" : "" } ], "id" : "ITEM-1", "issued" : { "date-parts" : [ [ "2015" ] ] }, "publisher" : "Pustaka Pelajar", "publisher-place" : "Yogyakarta", "title" : "Dualisme Penelitian Hukum. Normatif &amp; Empiris.", "type" : "book" }, "uris" : [ "http://www.mendeley.com/documents/?uuid=5fd137a1-4650-4330-963a-e165d64de6f6" ] } ], "mendeley" : { "formattedCitation" : "(ND and Achmad 2015)", "plainTextFormattedCitation" : "(ND and Achmad 2015)", "previouslyFormattedCitation" : "(ND and Achmad 2015)" }, "properties" : { "noteIndex" : 0 }, "schema" : "https://github.com/citation-style-language/schema/raw/master/csl-citation.json" }</w:instrText>
      </w:r>
      <w:r w:rsidRPr="00D72A6F">
        <w:rPr>
          <w:rFonts w:ascii="Times New Roman" w:hAnsi="Times New Roman" w:cs="Times New Roman"/>
          <w:sz w:val="20"/>
          <w:szCs w:val="20"/>
        </w:rPr>
        <w:fldChar w:fldCharType="separate"/>
      </w:r>
      <w:r w:rsidR="002D78A2" w:rsidRPr="00D72A6F">
        <w:rPr>
          <w:rFonts w:ascii="Times New Roman" w:hAnsi="Times New Roman" w:cs="Times New Roman"/>
          <w:noProof/>
          <w:sz w:val="20"/>
          <w:szCs w:val="20"/>
        </w:rPr>
        <w:t>(ND and Achmad 2015)</w:t>
      </w:r>
      <w:r w:rsidRPr="00D72A6F">
        <w:rPr>
          <w:rFonts w:ascii="Times New Roman" w:hAnsi="Times New Roman" w:cs="Times New Roman"/>
          <w:sz w:val="20"/>
          <w:szCs w:val="20"/>
        </w:rPr>
        <w:fldChar w:fldCharType="end"/>
      </w:r>
      <w:r w:rsidRPr="00D72A6F">
        <w:rPr>
          <w:rFonts w:ascii="Times New Roman" w:hAnsi="Times New Roman" w:cs="Times New Roman"/>
          <w:sz w:val="20"/>
          <w:szCs w:val="20"/>
        </w:rPr>
        <w:t xml:space="preserve">. </w:t>
      </w:r>
    </w:p>
    <w:p w14:paraId="275CA5F2" w14:textId="27570DF4" w:rsidR="008C3310" w:rsidRPr="00D72A6F" w:rsidRDefault="008C3310" w:rsidP="00D4316B">
      <w:pPr>
        <w:spacing w:after="100"/>
        <w:ind w:firstLine="567"/>
        <w:jc w:val="both"/>
        <w:rPr>
          <w:rFonts w:ascii="Times New Roman" w:hAnsi="Times New Roman" w:cs="Times New Roman"/>
          <w:sz w:val="20"/>
          <w:szCs w:val="20"/>
        </w:rPr>
      </w:pPr>
      <w:r w:rsidRPr="00D72A6F">
        <w:rPr>
          <w:rFonts w:ascii="Times New Roman" w:hAnsi="Times New Roman" w:cs="Times New Roman"/>
          <w:sz w:val="20"/>
          <w:szCs w:val="20"/>
        </w:rPr>
        <w:t>Teknik pada pengumpulan bahan hukum yang digunakan oleh peneliti dalam melakukan penelitian hukum ini ialah dengan cara studi kepustakaan yang berkaitan dengan Konsep modus operandi pencucian uang melalui proses jual beli rekening bank.</w:t>
      </w:r>
      <w:r w:rsidR="00D4316B" w:rsidRPr="00D72A6F">
        <w:rPr>
          <w:rFonts w:ascii="Times New Roman" w:hAnsi="Times New Roman" w:cs="Times New Roman"/>
          <w:sz w:val="20"/>
          <w:szCs w:val="20"/>
          <w:lang w:val="id-ID"/>
        </w:rPr>
        <w:t xml:space="preserve"> </w:t>
      </w:r>
      <w:r w:rsidRPr="00D72A6F">
        <w:rPr>
          <w:rFonts w:ascii="Times New Roman" w:hAnsi="Times New Roman" w:cs="Times New Roman"/>
          <w:sz w:val="20"/>
          <w:szCs w:val="20"/>
        </w:rPr>
        <w:t>Jenis bahan hukum yang digunakan dalam penelitian ini adalah bahan hukum primer, bahan hukum sekunder dan bahan hukum tersier, diantaranya sebagai berikut:</w:t>
      </w:r>
    </w:p>
    <w:p w14:paraId="2856FE92" w14:textId="77777777" w:rsidR="008C3310" w:rsidRPr="00D72A6F" w:rsidRDefault="008C3310" w:rsidP="008C3310">
      <w:pPr>
        <w:pStyle w:val="ListParagraph"/>
        <w:numPr>
          <w:ilvl w:val="0"/>
          <w:numId w:val="2"/>
        </w:numPr>
        <w:spacing w:after="0"/>
        <w:ind w:left="360"/>
        <w:jc w:val="both"/>
        <w:rPr>
          <w:rFonts w:ascii="Times New Roman" w:hAnsi="Times New Roman" w:cs="Times New Roman"/>
          <w:sz w:val="20"/>
          <w:szCs w:val="20"/>
        </w:rPr>
      </w:pPr>
      <w:r w:rsidRPr="00D72A6F">
        <w:rPr>
          <w:rFonts w:ascii="Times New Roman" w:hAnsi="Times New Roman" w:cs="Times New Roman"/>
          <w:sz w:val="20"/>
          <w:szCs w:val="20"/>
        </w:rPr>
        <w:t>Bahan Hukum Primer</w:t>
      </w:r>
    </w:p>
    <w:p w14:paraId="2C70EFB9" w14:textId="4B01AA01" w:rsidR="008C3310" w:rsidRPr="00D72A6F" w:rsidRDefault="008C3310" w:rsidP="008C3310">
      <w:pPr>
        <w:pStyle w:val="ListParagraph"/>
        <w:spacing w:after="0"/>
        <w:ind w:left="360"/>
        <w:jc w:val="both"/>
        <w:rPr>
          <w:rFonts w:ascii="Times New Roman" w:hAnsi="Times New Roman" w:cs="Times New Roman"/>
          <w:sz w:val="20"/>
          <w:szCs w:val="20"/>
        </w:rPr>
      </w:pPr>
      <w:r w:rsidRPr="00D72A6F">
        <w:rPr>
          <w:rFonts w:ascii="Times New Roman" w:hAnsi="Times New Roman" w:cs="Times New Roman"/>
          <w:sz w:val="20"/>
          <w:szCs w:val="20"/>
        </w:rPr>
        <w:lastRenderedPageBreak/>
        <w:t xml:space="preserve">Bahan hukum primer adalah bahan hukum yang terdiri dari peraturan perundang-undangan dan mempunyai kekuatan mengikat sebagai landasan utama, yaitu Kitab Undang-Undang Hukum Pidana, Kitab Undang-Undang Hukum Acara Pidana, Undang-Undang Nomor 48 Tahun 2009 tentang Kekuasaan Kehakiman, </w:t>
      </w:r>
      <w:r w:rsidR="00F40D55" w:rsidRPr="00D72A6F">
        <w:rPr>
          <w:rFonts w:ascii="Times New Roman" w:hAnsi="Times New Roman" w:cs="Times New Roman"/>
          <w:sz w:val="20"/>
          <w:szCs w:val="20"/>
        </w:rPr>
        <w:t xml:space="preserve">Undang-Undang Nomor 8 Tahun 2010     Tentang  Pencegahan dan Pemberantasan Tindak Pidana Pencucian Uang, dan Putusan Nomor: 1131/Pid.B/2019/Pn Jkt.Utr. </w:t>
      </w:r>
    </w:p>
    <w:p w14:paraId="03A94708" w14:textId="77777777" w:rsidR="008C3310" w:rsidRPr="00D72A6F" w:rsidRDefault="008C3310" w:rsidP="008C3310">
      <w:pPr>
        <w:pStyle w:val="ListParagraph"/>
        <w:numPr>
          <w:ilvl w:val="0"/>
          <w:numId w:val="2"/>
        </w:numPr>
        <w:spacing w:after="0"/>
        <w:ind w:left="360"/>
        <w:jc w:val="both"/>
        <w:rPr>
          <w:rFonts w:ascii="Times New Roman" w:hAnsi="Times New Roman" w:cs="Times New Roman"/>
          <w:sz w:val="20"/>
          <w:szCs w:val="20"/>
        </w:rPr>
      </w:pPr>
      <w:r w:rsidRPr="00D72A6F">
        <w:rPr>
          <w:rFonts w:ascii="Times New Roman" w:hAnsi="Times New Roman" w:cs="Times New Roman"/>
          <w:sz w:val="20"/>
          <w:szCs w:val="20"/>
        </w:rPr>
        <w:t>Bahan Hukum Sekunder</w:t>
      </w:r>
    </w:p>
    <w:p w14:paraId="1016A193" w14:textId="77777777" w:rsidR="008C3310" w:rsidRPr="00D72A6F" w:rsidRDefault="008C3310" w:rsidP="008C3310">
      <w:pPr>
        <w:pStyle w:val="ListParagraph"/>
        <w:spacing w:after="0"/>
        <w:ind w:left="360"/>
        <w:jc w:val="both"/>
        <w:rPr>
          <w:rFonts w:ascii="Times New Roman" w:hAnsi="Times New Roman" w:cs="Times New Roman"/>
          <w:sz w:val="20"/>
          <w:szCs w:val="20"/>
        </w:rPr>
      </w:pPr>
      <w:r w:rsidRPr="00D72A6F">
        <w:rPr>
          <w:rFonts w:ascii="Times New Roman" w:hAnsi="Times New Roman" w:cs="Times New Roman"/>
          <w:sz w:val="20"/>
          <w:szCs w:val="20"/>
        </w:rPr>
        <w:t xml:space="preserve">Bahan hukum sekunder adalah bahan hukum yang erat kaitannya dengan bahan hukum primer dan dapat membantu menganalisis dan memahami bahan hukum primer, yaitu buku-buku, jurnal ilmiah, skripsi, dan </w:t>
      </w:r>
      <w:r w:rsidRPr="00D72A6F">
        <w:rPr>
          <w:rFonts w:ascii="Times New Roman" w:hAnsi="Times New Roman" w:cs="Times New Roman"/>
          <w:i/>
          <w:sz w:val="20"/>
          <w:szCs w:val="20"/>
        </w:rPr>
        <w:t>website</w:t>
      </w:r>
      <w:r w:rsidRPr="00D72A6F">
        <w:rPr>
          <w:rFonts w:ascii="Times New Roman" w:hAnsi="Times New Roman" w:cs="Times New Roman"/>
          <w:sz w:val="20"/>
          <w:szCs w:val="20"/>
        </w:rPr>
        <w:t>.</w:t>
      </w:r>
    </w:p>
    <w:p w14:paraId="24D806F8" w14:textId="77777777" w:rsidR="00F40D55" w:rsidRPr="00D72A6F" w:rsidRDefault="008C3310" w:rsidP="00F40D55">
      <w:pPr>
        <w:pStyle w:val="ListParagraph"/>
        <w:numPr>
          <w:ilvl w:val="0"/>
          <w:numId w:val="2"/>
        </w:numPr>
        <w:spacing w:after="0"/>
        <w:ind w:left="360"/>
        <w:jc w:val="both"/>
        <w:rPr>
          <w:rFonts w:ascii="Times New Roman" w:hAnsi="Times New Roman" w:cs="Times New Roman"/>
          <w:sz w:val="20"/>
          <w:szCs w:val="20"/>
        </w:rPr>
      </w:pPr>
      <w:r w:rsidRPr="00D72A6F">
        <w:rPr>
          <w:rFonts w:ascii="Times New Roman" w:hAnsi="Times New Roman" w:cs="Times New Roman"/>
          <w:sz w:val="20"/>
          <w:szCs w:val="20"/>
        </w:rPr>
        <w:t>Bahan Hukum Tersier</w:t>
      </w:r>
    </w:p>
    <w:p w14:paraId="10421E32" w14:textId="0E9020C7" w:rsidR="008C3310" w:rsidRPr="00D72A6F" w:rsidRDefault="008C3310" w:rsidP="00F40D55">
      <w:pPr>
        <w:pStyle w:val="ListParagraph"/>
        <w:spacing w:after="0"/>
        <w:ind w:left="360"/>
        <w:jc w:val="both"/>
        <w:rPr>
          <w:rFonts w:ascii="Times New Roman" w:hAnsi="Times New Roman" w:cs="Times New Roman"/>
          <w:sz w:val="20"/>
          <w:szCs w:val="20"/>
        </w:rPr>
      </w:pPr>
      <w:r w:rsidRPr="00D72A6F">
        <w:rPr>
          <w:rFonts w:ascii="Times New Roman" w:hAnsi="Times New Roman" w:cs="Times New Roman"/>
          <w:sz w:val="20"/>
          <w:szCs w:val="20"/>
        </w:rPr>
        <w:t>Bahan tersier digunakan sebagai acuan tambahan untuk memperjelas bahan hukum primer atau sekunder, meliputi kamus hukum dan kamus besar Bahasa Indonesia.</w:t>
      </w:r>
    </w:p>
    <w:p w14:paraId="42DEF02F" w14:textId="1C67238E" w:rsidR="00A825DB" w:rsidRPr="00D72A6F" w:rsidRDefault="008C3310" w:rsidP="00D4316B">
      <w:pPr>
        <w:spacing w:after="100"/>
        <w:ind w:firstLine="567"/>
        <w:jc w:val="both"/>
        <w:rPr>
          <w:rFonts w:ascii="Times New Roman" w:hAnsi="Times New Roman" w:cs="Times New Roman"/>
          <w:sz w:val="20"/>
          <w:szCs w:val="20"/>
        </w:rPr>
      </w:pPr>
      <w:r w:rsidRPr="00D72A6F">
        <w:rPr>
          <w:rFonts w:ascii="Times New Roman" w:hAnsi="Times New Roman" w:cs="Times New Roman"/>
          <w:sz w:val="20"/>
          <w:szCs w:val="20"/>
        </w:rPr>
        <w:t xml:space="preserve">Dalam penelitian ini digunakan metode analisis bahan hukum yang bersifat preskriptif yang artinya ilmu hukum mempelajari tujuan hukum, konsep serta nilai-nilai keadilan dalam suatu norma hukum </w:t>
      </w:r>
      <w:r w:rsidRPr="00D72A6F">
        <w:rPr>
          <w:rFonts w:ascii="Times New Roman" w:hAnsi="Times New Roman" w:cs="Times New Roman"/>
          <w:sz w:val="20"/>
          <w:szCs w:val="20"/>
        </w:rPr>
        <w:fldChar w:fldCharType="begin" w:fldLock="1"/>
      </w:r>
      <w:r w:rsidR="002D78A2" w:rsidRPr="00D72A6F">
        <w:rPr>
          <w:rFonts w:ascii="Times New Roman" w:hAnsi="Times New Roman" w:cs="Times New Roman"/>
          <w:sz w:val="20"/>
          <w:szCs w:val="20"/>
        </w:rPr>
        <w:instrText>ADDIN CSL_CITATION { "citationItems" : [ { "id" : "ITEM-1", "itemData" : { "author" : [ { "dropping-particle" : "", "family" : "Marzuki", "given" : "Peter Mahmud", "non-dropping-particle" : "", "parse-names" : false, "suffix" : "" } ], "id" : "ITEM-1", "issued" : { "date-parts" : [ [ "2014" ] ] }, "publisher" : "Kencana", "publisher-place" : "Jakarta", "title" : "Penelitian Hukum", "type" : "book" }, "uris" : [ "http://www.mendeley.com/documents/?uuid=08b27af5-9de2-41a6-8046-42bf9a1379ce" ] } ], "mendeley" : { "formattedCitation" : "(Marzuki 2014)", "plainTextFormattedCitation" : "(Marzuki 2014)", "previouslyFormattedCitation" : "(Marzuki 2014)" }, "properties" : { "noteIndex" : 0 }, "schema" : "https://github.com/citation-style-language/schema/raw/master/csl-citation.json" }</w:instrText>
      </w:r>
      <w:r w:rsidRPr="00D72A6F">
        <w:rPr>
          <w:rFonts w:ascii="Times New Roman" w:hAnsi="Times New Roman" w:cs="Times New Roman"/>
          <w:sz w:val="20"/>
          <w:szCs w:val="20"/>
        </w:rPr>
        <w:fldChar w:fldCharType="separate"/>
      </w:r>
      <w:r w:rsidR="002D78A2" w:rsidRPr="00D72A6F">
        <w:rPr>
          <w:rFonts w:ascii="Times New Roman" w:hAnsi="Times New Roman" w:cs="Times New Roman"/>
          <w:noProof/>
          <w:sz w:val="20"/>
          <w:szCs w:val="20"/>
        </w:rPr>
        <w:t>(Marzuki 2014)</w:t>
      </w:r>
      <w:r w:rsidRPr="00D72A6F">
        <w:rPr>
          <w:rFonts w:ascii="Times New Roman" w:hAnsi="Times New Roman" w:cs="Times New Roman"/>
          <w:sz w:val="20"/>
          <w:szCs w:val="20"/>
        </w:rPr>
        <w:fldChar w:fldCharType="end"/>
      </w:r>
      <w:r w:rsidRPr="00D72A6F">
        <w:rPr>
          <w:rFonts w:ascii="Times New Roman" w:hAnsi="Times New Roman" w:cs="Times New Roman"/>
          <w:sz w:val="20"/>
          <w:szCs w:val="20"/>
        </w:rPr>
        <w:t>. Dengan penggunaan metode ini diharapkan terdapat suatu argumentasi dan konsep yang mengandung nilai dan dapat dijadikan suatu pertimbangan dalam menyelesaikan permasalahan yang berhubungan dengan penelitian i</w:t>
      </w:r>
      <w:r w:rsidR="00D4316B" w:rsidRPr="00D72A6F">
        <w:rPr>
          <w:rFonts w:ascii="Times New Roman" w:hAnsi="Times New Roman" w:cs="Times New Roman"/>
          <w:sz w:val="20"/>
          <w:szCs w:val="20"/>
        </w:rPr>
        <w:t>ni.</w:t>
      </w:r>
    </w:p>
    <w:p w14:paraId="0C69741A" w14:textId="77777777" w:rsidR="00CE77D0" w:rsidRPr="00D72A6F" w:rsidRDefault="00CE77D0" w:rsidP="00A825DB">
      <w:pPr>
        <w:spacing w:after="100"/>
        <w:jc w:val="both"/>
        <w:rPr>
          <w:rFonts w:ascii="Times New Roman" w:hAnsi="Times New Roman" w:cs="Times New Roman"/>
          <w:b/>
          <w:sz w:val="20"/>
          <w:szCs w:val="20"/>
          <w:lang w:val="id-ID"/>
        </w:rPr>
      </w:pPr>
    </w:p>
    <w:p w14:paraId="094B32B1" w14:textId="52AE6620" w:rsidR="00324952" w:rsidRPr="00D72A6F" w:rsidRDefault="00C92DB9" w:rsidP="00A825DB">
      <w:pPr>
        <w:spacing w:after="100"/>
        <w:jc w:val="both"/>
        <w:rPr>
          <w:rFonts w:ascii="Times New Roman" w:hAnsi="Times New Roman" w:cs="Times New Roman"/>
          <w:b/>
          <w:sz w:val="20"/>
          <w:szCs w:val="20"/>
          <w:lang w:val="id-ID"/>
        </w:rPr>
      </w:pPr>
      <w:r w:rsidRPr="00D72A6F">
        <w:rPr>
          <w:rFonts w:ascii="Times New Roman" w:hAnsi="Times New Roman" w:cs="Times New Roman"/>
          <w:b/>
          <w:sz w:val="20"/>
          <w:szCs w:val="20"/>
          <w:lang w:val="id-ID"/>
        </w:rPr>
        <w:t xml:space="preserve">HASIL DAN </w:t>
      </w:r>
      <w:r w:rsidR="00C02BEB" w:rsidRPr="00D72A6F">
        <w:rPr>
          <w:rFonts w:ascii="Times New Roman" w:hAnsi="Times New Roman" w:cs="Times New Roman"/>
          <w:b/>
          <w:sz w:val="20"/>
          <w:szCs w:val="20"/>
        </w:rPr>
        <w:t>PEMBAHASAN</w:t>
      </w:r>
      <w:r w:rsidR="00C02BEB" w:rsidRPr="00D72A6F">
        <w:rPr>
          <w:rFonts w:ascii="Times New Roman" w:hAnsi="Times New Roman" w:cs="Times New Roman"/>
          <w:b/>
          <w:sz w:val="20"/>
          <w:szCs w:val="20"/>
          <w:lang w:val="id-ID"/>
        </w:rPr>
        <w:t xml:space="preserve"> </w:t>
      </w:r>
    </w:p>
    <w:p w14:paraId="0B76DBCB" w14:textId="2D11C3C3" w:rsidR="00C02BEB" w:rsidRPr="00D72A6F" w:rsidRDefault="0091172B" w:rsidP="006F3262">
      <w:pPr>
        <w:spacing w:after="100"/>
        <w:jc w:val="both"/>
        <w:rPr>
          <w:rFonts w:ascii="Times New Roman" w:hAnsi="Times New Roman" w:cs="Times New Roman"/>
          <w:b/>
          <w:sz w:val="20"/>
          <w:szCs w:val="20"/>
          <w:lang w:val="id-ID"/>
        </w:rPr>
      </w:pPr>
      <w:r w:rsidRPr="00D72A6F">
        <w:rPr>
          <w:rFonts w:ascii="Times New Roman" w:hAnsi="Times New Roman" w:cs="Times New Roman"/>
          <w:b/>
          <w:sz w:val="20"/>
          <w:szCs w:val="20"/>
          <w:lang w:val="id-ID"/>
        </w:rPr>
        <w:t xml:space="preserve">Tuntutan Jaksa Penuntut Umum dan </w:t>
      </w:r>
      <w:r w:rsidR="00C02BEB" w:rsidRPr="00D72A6F">
        <w:rPr>
          <w:rFonts w:ascii="Times New Roman" w:hAnsi="Times New Roman" w:cs="Times New Roman"/>
          <w:b/>
          <w:sz w:val="20"/>
          <w:szCs w:val="20"/>
          <w:lang w:val="id-ID"/>
        </w:rPr>
        <w:t>Pertimbangan Majelis Hakim</w:t>
      </w:r>
    </w:p>
    <w:p w14:paraId="2093F324" w14:textId="01219866" w:rsidR="00C02BEB" w:rsidRPr="00D72A6F" w:rsidRDefault="00C02BEB" w:rsidP="00A825DB">
      <w:pPr>
        <w:spacing w:after="100"/>
        <w:ind w:firstLine="567"/>
        <w:jc w:val="both"/>
        <w:rPr>
          <w:rFonts w:ascii="Times New Roman" w:hAnsi="Times New Roman" w:cs="Times New Roman"/>
          <w:b/>
          <w:sz w:val="20"/>
          <w:szCs w:val="20"/>
          <w:lang w:val="id-ID"/>
        </w:rPr>
      </w:pPr>
      <w:r w:rsidRPr="00D72A6F">
        <w:rPr>
          <w:rFonts w:ascii="Times New Roman" w:hAnsi="Times New Roman" w:cs="Times New Roman"/>
          <w:sz w:val="20"/>
          <w:szCs w:val="20"/>
        </w:rPr>
        <w:t xml:space="preserve">Pertimbangan hakim merupakan salah satu aspek terpenting dalam menentukan terwujudnya nilai dari suatu putusan hakim yang mengandung keadilan </w:t>
      </w:r>
      <w:r w:rsidRPr="00D72A6F">
        <w:rPr>
          <w:rFonts w:ascii="Times New Roman" w:hAnsi="Times New Roman" w:cs="Times New Roman"/>
          <w:i/>
          <w:sz w:val="20"/>
          <w:szCs w:val="20"/>
        </w:rPr>
        <w:t>(ex aequo et bono)</w:t>
      </w:r>
      <w:r w:rsidRPr="00D72A6F">
        <w:rPr>
          <w:rFonts w:ascii="Times New Roman" w:hAnsi="Times New Roman" w:cs="Times New Roman"/>
          <w:sz w:val="20"/>
          <w:szCs w:val="20"/>
        </w:rPr>
        <w:t xml:space="preserve"> dan mengandung kepastian hukum, di samping itu juga mengandung manfaat bagi para pihak yang bersangkutan sehingga pertimbangan hakim ini harus disikapi dengan teliti, baik, dan cermat. Apabila pertimbangan hakim tidak teliti, baik, dan cermat, maka putusan hakim yang berasal dari pertimbangan hakim tersebut akan dibatalkan oleh Pengadilan Tinggi Mahkamah Agung</w:t>
      </w:r>
      <w:r w:rsidR="006F3262" w:rsidRPr="00D72A6F">
        <w:rPr>
          <w:rFonts w:ascii="Times New Roman" w:hAnsi="Times New Roman" w:cs="Times New Roman"/>
          <w:sz w:val="20"/>
          <w:szCs w:val="20"/>
          <w:lang w:val="id-ID"/>
        </w:rPr>
        <w:t xml:space="preserve"> </w:t>
      </w:r>
      <w:r w:rsidR="006F3262" w:rsidRPr="00D72A6F">
        <w:rPr>
          <w:rFonts w:ascii="Times New Roman" w:hAnsi="Times New Roman" w:cs="Times New Roman"/>
          <w:sz w:val="20"/>
          <w:szCs w:val="20"/>
          <w:lang w:val="id-ID"/>
        </w:rPr>
        <w:fldChar w:fldCharType="begin" w:fldLock="1"/>
      </w:r>
      <w:r w:rsidR="002D78A2" w:rsidRPr="00D72A6F">
        <w:rPr>
          <w:rFonts w:ascii="Times New Roman" w:hAnsi="Times New Roman" w:cs="Times New Roman"/>
          <w:sz w:val="20"/>
          <w:szCs w:val="20"/>
          <w:lang w:val="id-ID"/>
        </w:rPr>
        <w:instrText>ADDIN CSL_CITATION { "citationItems" : [ { "id" : "ITEM-1", "itemData" : { "author" : [ { "dropping-particle" : "", "family" : "Arto", "given" : "Mukti", "non-dropping-particle" : "", "parse-names" : false, "suffix" : "" } ], "id" : "ITEM-1", "issued" : { "date-parts" : [ [ "2004" ] ] }, "publisher" : "Pustaka Pelajar", "publisher-place" : "Yogyakarta", "title" : "Praktek Perkara Perdata pada Pengadilan Agama", "type" : "book" }, "uris" : [ "http://www.mendeley.com/documents/?uuid=d43e6960-fa16-429c-9eba-5ff679522902" ] } ], "mendeley" : { "formattedCitation" : "(Arto 2004)", "plainTextFormattedCitation" : "(Arto 2004)", "previouslyFormattedCitation" : "(Arto 2004)" }, "properties" : { "noteIndex" : 0 }, "schema" : "https://github.com/citation-style-language/schema/raw/master/csl-citation.json" }</w:instrText>
      </w:r>
      <w:r w:rsidR="006F3262" w:rsidRPr="00D72A6F">
        <w:rPr>
          <w:rFonts w:ascii="Times New Roman" w:hAnsi="Times New Roman" w:cs="Times New Roman"/>
          <w:sz w:val="20"/>
          <w:szCs w:val="20"/>
          <w:lang w:val="id-ID"/>
        </w:rPr>
        <w:fldChar w:fldCharType="separate"/>
      </w:r>
      <w:r w:rsidR="002D78A2" w:rsidRPr="00D72A6F">
        <w:rPr>
          <w:rFonts w:ascii="Times New Roman" w:hAnsi="Times New Roman" w:cs="Times New Roman"/>
          <w:noProof/>
          <w:sz w:val="20"/>
          <w:szCs w:val="20"/>
          <w:lang w:val="id-ID"/>
        </w:rPr>
        <w:t>(Arto 2004)</w:t>
      </w:r>
      <w:r w:rsidR="006F3262" w:rsidRPr="00D72A6F">
        <w:rPr>
          <w:rFonts w:ascii="Times New Roman" w:hAnsi="Times New Roman" w:cs="Times New Roman"/>
          <w:sz w:val="20"/>
          <w:szCs w:val="20"/>
          <w:lang w:val="id-ID"/>
        </w:rPr>
        <w:fldChar w:fldCharType="end"/>
      </w:r>
      <w:r w:rsidRPr="00D72A6F">
        <w:rPr>
          <w:rFonts w:ascii="Times New Roman" w:hAnsi="Times New Roman" w:cs="Times New Roman"/>
          <w:sz w:val="20"/>
          <w:szCs w:val="20"/>
        </w:rPr>
        <w:t>.</w:t>
      </w:r>
    </w:p>
    <w:p w14:paraId="66E36EB0" w14:textId="3E765CDF" w:rsidR="00C02BEB" w:rsidRPr="00D72A6F" w:rsidRDefault="00C02BEB" w:rsidP="00C02BEB">
      <w:pPr>
        <w:autoSpaceDE w:val="0"/>
        <w:autoSpaceDN w:val="0"/>
        <w:adjustRightInd w:val="0"/>
        <w:spacing w:before="200" w:after="0"/>
        <w:ind w:firstLine="567"/>
        <w:jc w:val="both"/>
        <w:rPr>
          <w:rFonts w:ascii="Times New Roman" w:hAnsi="Times New Roman" w:cs="Times New Roman"/>
          <w:b/>
          <w:sz w:val="20"/>
          <w:szCs w:val="20"/>
          <w:lang w:val="id-ID"/>
        </w:rPr>
      </w:pPr>
      <w:r w:rsidRPr="00D72A6F">
        <w:rPr>
          <w:rFonts w:ascii="Times New Roman" w:hAnsi="Times New Roman" w:cs="Times New Roman"/>
          <w:sz w:val="20"/>
          <w:szCs w:val="20"/>
        </w:rPr>
        <w:lastRenderedPageBreak/>
        <w:t>Dalam pemeriksaan suatu perkara juga memerlukan adanya pembuktian, dimana hasil dari pembuktian itu akan digunakan sebagai bahan pertimbangan dalam memutus perkara. Pembuktian merupakan tahap yang paling penting dalam pemeriksaan di persidangan. Pembuktian bertujuan untuk memperoleh kepastian bahwa suatu peristiwa / fakta yang diajukan itu benar-benar terjadi, guna mendapatkan putusan hakim yang benar dan adil. Hakim tidak dapat menjatuhkan suatu putusan sebelum</w:t>
      </w:r>
      <w:r w:rsidRPr="00D72A6F">
        <w:rPr>
          <w:rFonts w:ascii="Times New Roman" w:hAnsi="Times New Roman" w:cs="Times New Roman"/>
          <w:spacing w:val="-4"/>
          <w:sz w:val="20"/>
          <w:szCs w:val="20"/>
        </w:rPr>
        <w:t xml:space="preserve"> </w:t>
      </w:r>
      <w:r w:rsidRPr="00D72A6F">
        <w:rPr>
          <w:rFonts w:ascii="Times New Roman" w:hAnsi="Times New Roman" w:cs="Times New Roman"/>
          <w:sz w:val="20"/>
          <w:szCs w:val="20"/>
        </w:rPr>
        <w:t>nyata</w:t>
      </w:r>
      <w:r w:rsidRPr="00D72A6F">
        <w:rPr>
          <w:rFonts w:ascii="Times New Roman" w:hAnsi="Times New Roman" w:cs="Times New Roman"/>
          <w:b/>
          <w:sz w:val="20"/>
          <w:szCs w:val="20"/>
        </w:rPr>
        <w:t xml:space="preserve"> </w:t>
      </w:r>
      <w:r w:rsidRPr="00D72A6F">
        <w:rPr>
          <w:rFonts w:ascii="Times New Roman" w:hAnsi="Times New Roman" w:cs="Times New Roman"/>
          <w:sz w:val="20"/>
          <w:szCs w:val="20"/>
        </w:rPr>
        <w:t>baginya bahwa peristiwa / fakta tersebut benar-benar terjadi, yakni dibuktikan kebenaranya, sehingga nampak adanya hubungan hukum antara para pihak</w:t>
      </w:r>
      <w:r w:rsidR="006F3262" w:rsidRPr="00D72A6F">
        <w:rPr>
          <w:rFonts w:ascii="Times New Roman" w:hAnsi="Times New Roman" w:cs="Times New Roman"/>
          <w:sz w:val="20"/>
          <w:szCs w:val="20"/>
          <w:lang w:val="id-ID"/>
        </w:rPr>
        <w:t xml:space="preserve"> </w:t>
      </w:r>
      <w:r w:rsidR="006F3262" w:rsidRPr="00D72A6F">
        <w:rPr>
          <w:rFonts w:ascii="Times New Roman" w:hAnsi="Times New Roman" w:cs="Times New Roman"/>
          <w:sz w:val="20"/>
          <w:szCs w:val="20"/>
          <w:lang w:val="id-ID"/>
        </w:rPr>
        <w:fldChar w:fldCharType="begin" w:fldLock="1"/>
      </w:r>
      <w:r w:rsidR="002D78A2" w:rsidRPr="00D72A6F">
        <w:rPr>
          <w:rFonts w:ascii="Times New Roman" w:hAnsi="Times New Roman" w:cs="Times New Roman"/>
          <w:sz w:val="20"/>
          <w:szCs w:val="20"/>
          <w:lang w:val="id-ID"/>
        </w:rPr>
        <w:instrText>ADDIN CSL_CITATION { "citationItems" : [ { "id" : "ITEM-1", "itemData" : { "author" : [ { "dropping-particle" : "", "family" : "Arto", "given" : "Mukti", "non-dropping-particle" : "", "parse-names" : false, "suffix" : "" } ], "id" : "ITEM-1", "issued" : { "date-parts" : [ [ "2004" ] ] }, "publisher" : "Pustaka Pelajar", "publisher-place" : "Yogyakarta", "title" : "Praktek Perkara Perdata pada Pengadilan Agama", "type" : "book" }, "uris" : [ "http://www.mendeley.com/documents/?uuid=d43e6960-fa16-429c-9eba-5ff679522902" ] } ], "mendeley" : { "formattedCitation" : "(Arto 2004)", "plainTextFormattedCitation" : "(Arto 2004)", "previouslyFormattedCitation" : "(Arto 2004)" }, "properties" : { "noteIndex" : 0 }, "schema" : "https://github.com/citation-style-language/schema/raw/master/csl-citation.json" }</w:instrText>
      </w:r>
      <w:r w:rsidR="006F3262" w:rsidRPr="00D72A6F">
        <w:rPr>
          <w:rFonts w:ascii="Times New Roman" w:hAnsi="Times New Roman" w:cs="Times New Roman"/>
          <w:sz w:val="20"/>
          <w:szCs w:val="20"/>
          <w:lang w:val="id-ID"/>
        </w:rPr>
        <w:fldChar w:fldCharType="separate"/>
      </w:r>
      <w:r w:rsidR="002D78A2" w:rsidRPr="00D72A6F">
        <w:rPr>
          <w:rFonts w:ascii="Times New Roman" w:hAnsi="Times New Roman" w:cs="Times New Roman"/>
          <w:noProof/>
          <w:sz w:val="20"/>
          <w:szCs w:val="20"/>
          <w:lang w:val="id-ID"/>
        </w:rPr>
        <w:t>(Arto 2004)</w:t>
      </w:r>
      <w:r w:rsidR="006F3262" w:rsidRPr="00D72A6F">
        <w:rPr>
          <w:rFonts w:ascii="Times New Roman" w:hAnsi="Times New Roman" w:cs="Times New Roman"/>
          <w:sz w:val="20"/>
          <w:szCs w:val="20"/>
          <w:lang w:val="id-ID"/>
        </w:rPr>
        <w:fldChar w:fldCharType="end"/>
      </w:r>
      <w:r w:rsidRPr="00D72A6F">
        <w:rPr>
          <w:rFonts w:ascii="Times New Roman" w:hAnsi="Times New Roman" w:cs="Times New Roman"/>
          <w:sz w:val="20"/>
          <w:szCs w:val="20"/>
        </w:rPr>
        <w:t>.</w:t>
      </w:r>
    </w:p>
    <w:p w14:paraId="3E1A4222" w14:textId="14ADEB48" w:rsidR="00C02BEB" w:rsidRPr="00D72A6F" w:rsidRDefault="00C92DB9" w:rsidP="00C02BEB">
      <w:pPr>
        <w:autoSpaceDE w:val="0"/>
        <w:autoSpaceDN w:val="0"/>
        <w:adjustRightInd w:val="0"/>
        <w:spacing w:before="200" w:after="0"/>
        <w:ind w:firstLine="567"/>
        <w:jc w:val="both"/>
        <w:rPr>
          <w:rFonts w:ascii="Times New Roman" w:hAnsi="Times New Roman" w:cs="Times New Roman"/>
          <w:b/>
          <w:sz w:val="20"/>
          <w:szCs w:val="20"/>
        </w:rPr>
      </w:pPr>
      <w:r w:rsidRPr="00D72A6F">
        <w:rPr>
          <w:rFonts w:ascii="Times New Roman" w:hAnsi="Times New Roman" w:cs="Times New Roman"/>
          <w:sz w:val="20"/>
          <w:szCs w:val="20"/>
          <w:lang w:val="id-ID"/>
        </w:rPr>
        <w:t xml:space="preserve">Mukti Arto melanjutkan </w:t>
      </w:r>
      <w:r w:rsidRPr="00D72A6F">
        <w:rPr>
          <w:rFonts w:ascii="Times New Roman" w:hAnsi="Times New Roman" w:cs="Times New Roman"/>
          <w:sz w:val="20"/>
          <w:szCs w:val="20"/>
          <w:lang w:val="id-ID"/>
        </w:rPr>
        <w:fldChar w:fldCharType="begin" w:fldLock="1"/>
      </w:r>
      <w:r w:rsidR="003F3FD2" w:rsidRPr="00D72A6F">
        <w:rPr>
          <w:rFonts w:ascii="Times New Roman" w:hAnsi="Times New Roman" w:cs="Times New Roman"/>
          <w:sz w:val="20"/>
          <w:szCs w:val="20"/>
          <w:lang w:val="id-ID"/>
        </w:rPr>
        <w:instrText>ADDIN CSL_CITATION { "citationItems" : [ { "id" : "ITEM-1", "itemData" : { "author" : [ { "dropping-particle" : "", "family" : "Arto", "given" : "Mukti", "non-dropping-particle" : "", "parse-names" : false, "suffix" : "" } ], "id" : "ITEM-1", "issued" : { "date-parts" : [ [ "2004" ] ] }, "publisher" : "Pustaka Pelajar", "publisher-place" : "Yogyakarta", "title" : "Praktek Perkara Perdata pada Pengadilan Agama", "type" : "book" }, "uris" : [ "http://www.mendeley.com/documents/?uuid=d43e6960-fa16-429c-9eba-5ff679522902" ] } ], "mendeley" : { "formattedCitation" : "(Arto 2004)", "plainTextFormattedCitation" : "(Arto 2004)", "previouslyFormattedCitation" : "(Arto 2004)" }, "properties" : { "noteIndex" : 0 }, "schema" : "https://github.com/citation-style-language/schema/raw/master/csl-citation.json" }</w:instrText>
      </w:r>
      <w:r w:rsidRPr="00D72A6F">
        <w:rPr>
          <w:rFonts w:ascii="Times New Roman" w:hAnsi="Times New Roman" w:cs="Times New Roman"/>
          <w:sz w:val="20"/>
          <w:szCs w:val="20"/>
          <w:lang w:val="id-ID"/>
        </w:rPr>
        <w:fldChar w:fldCharType="separate"/>
      </w:r>
      <w:r w:rsidRPr="00D72A6F">
        <w:rPr>
          <w:rFonts w:ascii="Times New Roman" w:hAnsi="Times New Roman" w:cs="Times New Roman"/>
          <w:noProof/>
          <w:sz w:val="20"/>
          <w:szCs w:val="20"/>
          <w:lang w:val="id-ID"/>
        </w:rPr>
        <w:t>(Arto 2004)</w:t>
      </w:r>
      <w:r w:rsidRPr="00D72A6F">
        <w:rPr>
          <w:rFonts w:ascii="Times New Roman" w:hAnsi="Times New Roman" w:cs="Times New Roman"/>
          <w:sz w:val="20"/>
          <w:szCs w:val="20"/>
          <w:lang w:val="id-ID"/>
        </w:rPr>
        <w:fldChar w:fldCharType="end"/>
      </w:r>
      <w:r w:rsidR="00C02BEB" w:rsidRPr="00D72A6F">
        <w:rPr>
          <w:rFonts w:ascii="Times New Roman" w:hAnsi="Times New Roman" w:cs="Times New Roman"/>
          <w:sz w:val="20"/>
          <w:szCs w:val="20"/>
        </w:rPr>
        <w:t xml:space="preserve"> pada hakikatnya pertimbangan hakim hendaknya juga memuat tentang hal-hal sebagai berikut</w:t>
      </w:r>
      <w:r w:rsidRPr="00D72A6F">
        <w:rPr>
          <w:rFonts w:ascii="Times New Roman" w:hAnsi="Times New Roman" w:cs="Times New Roman"/>
          <w:sz w:val="20"/>
          <w:szCs w:val="20"/>
          <w:lang w:val="id-ID"/>
        </w:rPr>
        <w:t xml:space="preserve"> </w:t>
      </w:r>
      <w:r w:rsidR="00C02BEB" w:rsidRPr="00D72A6F">
        <w:rPr>
          <w:rFonts w:ascii="Times New Roman" w:hAnsi="Times New Roman" w:cs="Times New Roman"/>
          <w:sz w:val="20"/>
          <w:szCs w:val="20"/>
        </w:rPr>
        <w:t>:</w:t>
      </w:r>
    </w:p>
    <w:p w14:paraId="1067F748" w14:textId="77777777" w:rsidR="00C02BEB" w:rsidRPr="00D72A6F" w:rsidRDefault="00C02BEB" w:rsidP="006F3262">
      <w:pPr>
        <w:pStyle w:val="ListParagraph"/>
        <w:widowControl w:val="0"/>
        <w:numPr>
          <w:ilvl w:val="0"/>
          <w:numId w:val="12"/>
        </w:numPr>
        <w:autoSpaceDE w:val="0"/>
        <w:autoSpaceDN w:val="0"/>
        <w:spacing w:before="1" w:after="0"/>
        <w:ind w:left="360"/>
        <w:contextualSpacing w:val="0"/>
        <w:jc w:val="both"/>
        <w:rPr>
          <w:rFonts w:ascii="Times New Roman" w:hAnsi="Times New Roman" w:cs="Times New Roman"/>
          <w:sz w:val="20"/>
          <w:szCs w:val="20"/>
        </w:rPr>
      </w:pPr>
      <w:r w:rsidRPr="00D72A6F">
        <w:rPr>
          <w:rFonts w:ascii="Times New Roman" w:hAnsi="Times New Roman" w:cs="Times New Roman"/>
          <w:sz w:val="20"/>
          <w:szCs w:val="20"/>
        </w:rPr>
        <w:t>Pokok persoalan dan hal-hal yang diakui atau dalil-dalil yang tidak disangkal.</w:t>
      </w:r>
    </w:p>
    <w:p w14:paraId="3E7CB1C0" w14:textId="77777777" w:rsidR="00C92DB9" w:rsidRPr="00D72A6F" w:rsidRDefault="00C02BEB" w:rsidP="00C92DB9">
      <w:pPr>
        <w:pStyle w:val="ListParagraph"/>
        <w:widowControl w:val="0"/>
        <w:numPr>
          <w:ilvl w:val="0"/>
          <w:numId w:val="12"/>
        </w:numPr>
        <w:autoSpaceDE w:val="0"/>
        <w:autoSpaceDN w:val="0"/>
        <w:spacing w:before="1" w:after="0"/>
        <w:ind w:left="360"/>
        <w:contextualSpacing w:val="0"/>
        <w:jc w:val="both"/>
        <w:rPr>
          <w:rFonts w:ascii="Times New Roman" w:hAnsi="Times New Roman" w:cs="Times New Roman"/>
          <w:sz w:val="20"/>
          <w:szCs w:val="20"/>
        </w:rPr>
      </w:pPr>
      <w:r w:rsidRPr="00D72A6F">
        <w:rPr>
          <w:rFonts w:ascii="Times New Roman" w:hAnsi="Times New Roman" w:cs="Times New Roman"/>
          <w:sz w:val="20"/>
          <w:szCs w:val="20"/>
        </w:rPr>
        <w:t>Adanya analisis secara yuridis terhadap putusan segala aspek menyangkut semua fakta / hal-hal yang terbukti dalam</w:t>
      </w:r>
      <w:r w:rsidRPr="00D72A6F">
        <w:rPr>
          <w:rFonts w:ascii="Times New Roman" w:hAnsi="Times New Roman" w:cs="Times New Roman"/>
          <w:spacing w:val="-6"/>
          <w:sz w:val="20"/>
          <w:szCs w:val="20"/>
        </w:rPr>
        <w:t xml:space="preserve"> </w:t>
      </w:r>
      <w:r w:rsidRPr="00D72A6F">
        <w:rPr>
          <w:rFonts w:ascii="Times New Roman" w:hAnsi="Times New Roman" w:cs="Times New Roman"/>
          <w:sz w:val="20"/>
          <w:szCs w:val="20"/>
        </w:rPr>
        <w:t>persidangan.</w:t>
      </w:r>
    </w:p>
    <w:p w14:paraId="5F11642A" w14:textId="4277E3C2" w:rsidR="00C02BEB" w:rsidRPr="00D72A6F" w:rsidRDefault="00C02BEB" w:rsidP="00C92DB9">
      <w:pPr>
        <w:pStyle w:val="ListParagraph"/>
        <w:widowControl w:val="0"/>
        <w:numPr>
          <w:ilvl w:val="0"/>
          <w:numId w:val="12"/>
        </w:numPr>
        <w:autoSpaceDE w:val="0"/>
        <w:autoSpaceDN w:val="0"/>
        <w:spacing w:before="1" w:after="0"/>
        <w:ind w:left="360"/>
        <w:contextualSpacing w:val="0"/>
        <w:jc w:val="both"/>
        <w:rPr>
          <w:rFonts w:ascii="Times New Roman" w:hAnsi="Times New Roman" w:cs="Times New Roman"/>
          <w:sz w:val="20"/>
          <w:szCs w:val="20"/>
        </w:rPr>
      </w:pPr>
      <w:r w:rsidRPr="00D72A6F">
        <w:rPr>
          <w:rFonts w:ascii="Times New Roman" w:hAnsi="Times New Roman" w:cs="Times New Roman"/>
          <w:sz w:val="20"/>
          <w:szCs w:val="20"/>
        </w:rPr>
        <w:t xml:space="preserve">Adanya semua bagian dari petitum pemohon </w:t>
      </w:r>
      <w:r w:rsidR="00CE77D0" w:rsidRPr="00D72A6F">
        <w:rPr>
          <w:rFonts w:ascii="Times New Roman" w:hAnsi="Times New Roman" w:cs="Times New Roman"/>
          <w:sz w:val="20"/>
          <w:szCs w:val="20"/>
          <w:lang w:val="id-ID"/>
        </w:rPr>
        <w:t>n</w:t>
      </w:r>
      <w:r w:rsidRPr="00D72A6F">
        <w:rPr>
          <w:rFonts w:ascii="Times New Roman" w:hAnsi="Times New Roman" w:cs="Times New Roman"/>
          <w:sz w:val="20"/>
          <w:szCs w:val="20"/>
        </w:rPr>
        <w:t xml:space="preserve">harus </w:t>
      </w:r>
      <w:r w:rsidRPr="00D72A6F">
        <w:rPr>
          <w:rFonts w:ascii="Times New Roman" w:hAnsi="Times New Roman"/>
          <w:sz w:val="20"/>
          <w:szCs w:val="20"/>
          <w:lang w:val="id-ID"/>
        </w:rPr>
        <w:t>dipertimbangkan</w:t>
      </w:r>
      <w:r w:rsidRPr="00D72A6F">
        <w:rPr>
          <w:rFonts w:ascii="Times New Roman" w:hAnsi="Times New Roman" w:cs="Times New Roman"/>
          <w:sz w:val="20"/>
          <w:szCs w:val="20"/>
        </w:rPr>
        <w:t xml:space="preserve"> / diadili secara satu demi satu sehingga hakim dapat menarik kesimpulan tentang terbukti / tidaknya dan dapat dikabulkan / tidaknya tuntutan tersebut dalam amar</w:t>
      </w:r>
      <w:r w:rsidRPr="00D72A6F">
        <w:rPr>
          <w:rFonts w:ascii="Times New Roman" w:hAnsi="Times New Roman" w:cs="Times New Roman"/>
          <w:spacing w:val="-1"/>
          <w:sz w:val="20"/>
          <w:szCs w:val="20"/>
        </w:rPr>
        <w:t xml:space="preserve"> </w:t>
      </w:r>
      <w:r w:rsidRPr="00D72A6F">
        <w:rPr>
          <w:rFonts w:ascii="Times New Roman" w:hAnsi="Times New Roman" w:cs="Times New Roman"/>
          <w:sz w:val="20"/>
          <w:szCs w:val="20"/>
        </w:rPr>
        <w:t>putusan.</w:t>
      </w:r>
    </w:p>
    <w:p w14:paraId="393C7EA4" w14:textId="77777777" w:rsidR="00C02BEB" w:rsidRPr="00D72A6F" w:rsidRDefault="00C02BEB" w:rsidP="006F3262">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Majelis Hakim dalam memutus Perkara Nomor: 1131/Pid.B/2019/PN Jkt.Utr menarik untuk diuji lebih lanjut. Amar putusan majelis hakim menjelaskan bahwa tindakan para terdakwa dalam melakukan jual beli rekening bank, bukan merupakan tidak pidana. Sehingga para terdakwa dinyatakan lepas, meskipun majelis hakim menyatakan bahwa tindakan para terdakwa benar adanya, akan tetapi tindakan tersebut bukanlah merupakan suatu tindak pidana.</w:t>
      </w:r>
    </w:p>
    <w:p w14:paraId="60D33C2F" w14:textId="77777777" w:rsidR="00C02BEB" w:rsidRPr="00D72A6F" w:rsidRDefault="00C02BEB" w:rsidP="006F3262">
      <w:pPr>
        <w:spacing w:after="100"/>
        <w:ind w:firstLine="567"/>
        <w:jc w:val="both"/>
        <w:rPr>
          <w:rFonts w:ascii="Times New Roman" w:hAnsi="Times New Roman" w:cs="Times New Roman"/>
          <w:sz w:val="20"/>
          <w:szCs w:val="20"/>
          <w:lang w:val="id-ID" w:eastAsia="x-none"/>
        </w:rPr>
      </w:pPr>
      <w:r w:rsidRPr="00D72A6F">
        <w:rPr>
          <w:rFonts w:ascii="Times New Roman" w:hAnsi="Times New Roman" w:cs="Times New Roman"/>
          <w:sz w:val="20"/>
          <w:szCs w:val="20"/>
          <w:lang w:val="id-ID"/>
        </w:rPr>
        <w:t xml:space="preserve">Majelis hakim </w:t>
      </w:r>
      <w:r w:rsidRPr="00D72A6F">
        <w:rPr>
          <w:rFonts w:ascii="Times New Roman" w:hAnsi="Times New Roman" w:cs="Times New Roman"/>
          <w:i/>
          <w:sz w:val="20"/>
          <w:szCs w:val="20"/>
        </w:rPr>
        <w:t>memberikan</w:t>
      </w:r>
      <w:r w:rsidRPr="00D72A6F">
        <w:rPr>
          <w:rFonts w:ascii="Times New Roman" w:hAnsi="Times New Roman" w:cs="Times New Roman"/>
          <w:sz w:val="20"/>
          <w:szCs w:val="20"/>
          <w:lang w:val="id-ID"/>
        </w:rPr>
        <w:t xml:space="preserve"> pertimbangan (</w:t>
      </w:r>
      <w:r w:rsidRPr="00D72A6F">
        <w:rPr>
          <w:rFonts w:ascii="Times New Roman" w:hAnsi="Times New Roman" w:cs="Times New Roman"/>
          <w:i/>
          <w:sz w:val="20"/>
          <w:szCs w:val="20"/>
          <w:lang w:val="id-ID"/>
        </w:rPr>
        <w:t>ratio decidendi</w:t>
      </w:r>
      <w:r w:rsidRPr="00D72A6F">
        <w:rPr>
          <w:rFonts w:ascii="Times New Roman" w:hAnsi="Times New Roman" w:cs="Times New Roman"/>
          <w:sz w:val="20"/>
          <w:szCs w:val="20"/>
          <w:lang w:val="id-ID"/>
        </w:rPr>
        <w:t xml:space="preserve">),  bahwasanya kronologi kejadian secara utuh hingga sampai akhirnya para terdakwa dituntut dengan upaya tindak pidana pencucian uang adalah </w:t>
      </w:r>
      <w:r w:rsidRPr="00D72A6F">
        <w:rPr>
          <w:rFonts w:ascii="Times New Roman" w:hAnsi="Times New Roman" w:cs="Times New Roman"/>
          <w:sz w:val="20"/>
          <w:szCs w:val="20"/>
          <w:lang w:val="id-ID" w:eastAsia="x-none"/>
        </w:rPr>
        <w:t xml:space="preserve">dikarenakan mereka sengaja memberi kesempatan, sarana atau keterangan untuk tanpa mendapat izin dengan sengaja menawarkan atau memberikan kesempatan permainan judi dan menjadikannya sebagai pencaharian, atau dengan sengaja turut serta dalam perusahaan. </w:t>
      </w:r>
    </w:p>
    <w:p w14:paraId="22B8B26A" w14:textId="77777777" w:rsidR="00C02BEB" w:rsidRPr="00D72A6F" w:rsidRDefault="00C02BEB" w:rsidP="006F3262">
      <w:pPr>
        <w:spacing w:after="100"/>
        <w:ind w:firstLine="567"/>
        <w:jc w:val="both"/>
        <w:rPr>
          <w:rFonts w:ascii="Times New Roman" w:hAnsi="Times New Roman" w:cs="Times New Roman"/>
          <w:sz w:val="20"/>
          <w:szCs w:val="20"/>
          <w:lang w:val="id-ID" w:eastAsia="x-none"/>
        </w:rPr>
      </w:pPr>
      <w:r w:rsidRPr="00D72A6F">
        <w:rPr>
          <w:rFonts w:ascii="Times New Roman" w:hAnsi="Times New Roman" w:cs="Times New Roman"/>
          <w:sz w:val="20"/>
          <w:szCs w:val="20"/>
          <w:lang w:val="id-ID" w:eastAsia="x-none"/>
        </w:rPr>
        <w:t xml:space="preserve">Kronolgi Kejadian bermula dari Bim Praastyo (Terdakwa II) yang meminta Anjad Fendi Badriawan (Terdakwa I) untuk membuat rekening </w:t>
      </w:r>
      <w:r w:rsidRPr="00D72A6F">
        <w:rPr>
          <w:rFonts w:ascii="Times New Roman" w:hAnsi="Times New Roman" w:cs="Times New Roman"/>
          <w:sz w:val="20"/>
          <w:szCs w:val="20"/>
          <w:lang w:val="id-ID" w:eastAsia="x-none"/>
        </w:rPr>
        <w:lastRenderedPageBreak/>
        <w:t xml:space="preserve">BCA (nomor rekening 0111762294). Bim Praastyo memberikan uang Rp. 500.000,- sebagai setoran awal rekening tersebut. Kemudian rekening tesebut untuk selanjutnya dibeli oleh Bim Praastyo sebesar Rp. 250.000,-. Rekening atas nama Anjad Fendi Badriawan tersebut oleh Bim Praastyo dijual kembali kepada Aditya Wijaya (Terdakwa III) sebesar Rp. 650.000,-Tidak berhenti disana rekening atas nama Anjad Fendi Badriawan dijual kembali kepada Pimpingan Tjok (Terdakwa IV) seharga Rp. 1.700.000,-. Dari hasil pembelian rekening tersebut Pimpingan Tjok menjual kembali rekening atas nama Anjad Fendi Badriawan tersebut kepada Roby Ata. Belakangan diketahui bahwa Roby Ata merupakan pengelola judi </w:t>
      </w:r>
      <w:r w:rsidRPr="00D72A6F">
        <w:rPr>
          <w:rFonts w:ascii="Times New Roman" w:hAnsi="Times New Roman" w:cs="Times New Roman"/>
          <w:i/>
          <w:sz w:val="20"/>
          <w:szCs w:val="20"/>
          <w:lang w:val="id-ID" w:eastAsia="x-none"/>
        </w:rPr>
        <w:t>online</w:t>
      </w:r>
      <w:r w:rsidRPr="00D72A6F">
        <w:rPr>
          <w:rFonts w:ascii="Times New Roman" w:hAnsi="Times New Roman" w:cs="Times New Roman"/>
          <w:sz w:val="20"/>
          <w:szCs w:val="20"/>
          <w:lang w:val="id-ID" w:eastAsia="x-none"/>
        </w:rPr>
        <w:t xml:space="preserve"> melalui situs </w:t>
      </w:r>
      <w:hyperlink r:id="rId15" w:history="1">
        <w:r w:rsidRPr="00D72A6F">
          <w:rPr>
            <w:rStyle w:val="Hyperlink"/>
            <w:rFonts w:ascii="Times New Roman" w:hAnsi="Times New Roman" w:cs="Times New Roman"/>
            <w:color w:val="auto"/>
            <w:sz w:val="20"/>
            <w:szCs w:val="20"/>
            <w:lang w:val="id-ID" w:eastAsia="x-none"/>
          </w:rPr>
          <w:t>www.entai88.com</w:t>
        </w:r>
      </w:hyperlink>
      <w:r w:rsidRPr="00D72A6F">
        <w:rPr>
          <w:rFonts w:ascii="Times New Roman" w:hAnsi="Times New Roman" w:cs="Times New Roman"/>
          <w:sz w:val="20"/>
          <w:szCs w:val="20"/>
          <w:lang w:val="id-ID" w:eastAsia="x-none"/>
        </w:rPr>
        <w:t>.</w:t>
      </w:r>
    </w:p>
    <w:p w14:paraId="22A15018" w14:textId="77777777" w:rsidR="00C02BEB" w:rsidRPr="00D72A6F" w:rsidRDefault="00C02BEB" w:rsidP="006F3262">
      <w:pPr>
        <w:spacing w:after="100"/>
        <w:ind w:firstLine="567"/>
        <w:jc w:val="both"/>
        <w:rPr>
          <w:rFonts w:ascii="Times New Roman" w:hAnsi="Times New Roman" w:cs="Times New Roman"/>
          <w:sz w:val="20"/>
          <w:szCs w:val="20"/>
          <w:lang w:val="id-ID" w:eastAsia="x-none"/>
        </w:rPr>
      </w:pPr>
      <w:r w:rsidRPr="00D72A6F">
        <w:rPr>
          <w:rFonts w:ascii="Times New Roman" w:hAnsi="Times New Roman" w:cs="Times New Roman"/>
          <w:sz w:val="20"/>
          <w:szCs w:val="20"/>
          <w:lang w:val="id-ID" w:eastAsia="x-none"/>
        </w:rPr>
        <w:t xml:space="preserve">Modus yang dipergunakan Roby Ata adalah menerima seluruh pemasukan uang perolehan judi </w:t>
      </w:r>
      <w:r w:rsidRPr="00D72A6F">
        <w:rPr>
          <w:rFonts w:ascii="Times New Roman" w:hAnsi="Times New Roman" w:cs="Times New Roman"/>
          <w:i/>
          <w:sz w:val="20"/>
          <w:szCs w:val="20"/>
          <w:lang w:val="id-ID" w:eastAsia="x-none"/>
        </w:rPr>
        <w:t>online</w:t>
      </w:r>
      <w:r w:rsidRPr="00D72A6F">
        <w:rPr>
          <w:rFonts w:ascii="Times New Roman" w:hAnsi="Times New Roman" w:cs="Times New Roman"/>
          <w:sz w:val="20"/>
          <w:szCs w:val="20"/>
          <w:lang w:val="id-ID" w:eastAsia="x-none"/>
        </w:rPr>
        <w:t xml:space="preserve"> ke rekening atas nama Ujang Setiawan. Untuk selanjutnya uang yang masuk tersebut dibagi lagi ke rekening lain dimana salah satunya adalah rekening atas nama Anjad Fendi Badriawan. Dimana dari hasil penyidikan ditemukan transfer keluar sebanyak 20 kali dari rekening Ujang Setiawan kepada rekening atas nama Anjad Fendi Badriawan. </w:t>
      </w:r>
    </w:p>
    <w:p w14:paraId="218A7C6A" w14:textId="77777777" w:rsidR="00C02BEB" w:rsidRPr="00D72A6F" w:rsidRDefault="00C02BEB" w:rsidP="00AB7545">
      <w:pPr>
        <w:spacing w:after="100"/>
        <w:ind w:firstLine="567"/>
        <w:jc w:val="both"/>
        <w:rPr>
          <w:rFonts w:ascii="Times New Roman" w:hAnsi="Times New Roman" w:cs="Times New Roman"/>
          <w:sz w:val="20"/>
          <w:szCs w:val="20"/>
          <w:lang w:val="id-ID" w:eastAsia="x-none"/>
        </w:rPr>
      </w:pPr>
      <w:r w:rsidRPr="00D72A6F">
        <w:rPr>
          <w:rFonts w:ascii="Times New Roman" w:hAnsi="Times New Roman" w:cs="Times New Roman"/>
          <w:sz w:val="20"/>
          <w:szCs w:val="20"/>
          <w:lang w:val="id-ID" w:eastAsia="x-none"/>
        </w:rPr>
        <w:t xml:space="preserve">JPU dalam dakwaannya membagi menjadi 3 (tiga) alternatif dakwaan dimana yang pertama para terdakwa terbukti melanggara Pasal 303 ayat (1) ke-1 KUHP </w:t>
      </w:r>
      <w:r w:rsidRPr="00D72A6F">
        <w:rPr>
          <w:rFonts w:ascii="Times New Roman" w:hAnsi="Times New Roman" w:cs="Times New Roman"/>
          <w:i/>
          <w:sz w:val="20"/>
          <w:szCs w:val="20"/>
          <w:lang w:val="id-ID" w:eastAsia="x-none"/>
        </w:rPr>
        <w:t>jo.</w:t>
      </w:r>
      <w:r w:rsidRPr="00D72A6F">
        <w:rPr>
          <w:rFonts w:ascii="Times New Roman" w:hAnsi="Times New Roman" w:cs="Times New Roman"/>
          <w:sz w:val="20"/>
          <w:szCs w:val="20"/>
          <w:lang w:val="id-ID" w:eastAsia="x-none"/>
        </w:rPr>
        <w:t xml:space="preserve"> Pasal 56 ayat (2) KUHP. alternatif kedua para terdakwa melanggar pasal 4 Undang-Undang Pencucian Uang </w:t>
      </w:r>
      <w:r w:rsidRPr="00D72A6F">
        <w:rPr>
          <w:rFonts w:ascii="Times New Roman" w:hAnsi="Times New Roman" w:cs="Times New Roman"/>
          <w:i/>
          <w:sz w:val="20"/>
          <w:szCs w:val="20"/>
          <w:lang w:val="id-ID" w:eastAsia="x-none"/>
        </w:rPr>
        <w:t>jo</w:t>
      </w:r>
      <w:r w:rsidRPr="00D72A6F">
        <w:rPr>
          <w:rFonts w:ascii="Times New Roman" w:hAnsi="Times New Roman" w:cs="Times New Roman"/>
          <w:sz w:val="20"/>
          <w:szCs w:val="20"/>
          <w:lang w:val="id-ID" w:eastAsia="x-none"/>
        </w:rPr>
        <w:t xml:space="preserve">. Pasal 56 ayat (2) KUHP. alternatif yang ketiga para terdakwa didakwa melanggar Pasal 5 ayat (1) </w:t>
      </w:r>
      <w:r w:rsidRPr="00D72A6F">
        <w:rPr>
          <w:rFonts w:ascii="Times New Roman" w:hAnsi="Times New Roman" w:cs="Times New Roman"/>
          <w:i/>
          <w:sz w:val="20"/>
          <w:szCs w:val="20"/>
        </w:rPr>
        <w:t>Undang</w:t>
      </w:r>
      <w:r w:rsidRPr="00D72A6F">
        <w:rPr>
          <w:rFonts w:ascii="Times New Roman" w:hAnsi="Times New Roman" w:cs="Times New Roman"/>
          <w:sz w:val="20"/>
          <w:szCs w:val="20"/>
          <w:lang w:val="id-ID" w:eastAsia="x-none"/>
        </w:rPr>
        <w:t xml:space="preserve">-Undang Pencucian Uang. </w:t>
      </w:r>
    </w:p>
    <w:p w14:paraId="58D3C439" w14:textId="77777777" w:rsidR="00C02BEB" w:rsidRPr="00D72A6F" w:rsidRDefault="00C02BEB" w:rsidP="006F3262">
      <w:pPr>
        <w:spacing w:after="100"/>
        <w:ind w:firstLine="567"/>
        <w:jc w:val="both"/>
        <w:rPr>
          <w:rFonts w:ascii="Times New Roman" w:hAnsi="Times New Roman" w:cs="Times New Roman"/>
          <w:sz w:val="20"/>
          <w:szCs w:val="20"/>
          <w:lang w:val="id-ID" w:eastAsia="x-none"/>
        </w:rPr>
      </w:pPr>
      <w:r w:rsidRPr="00D72A6F">
        <w:rPr>
          <w:rFonts w:ascii="Times New Roman" w:hAnsi="Times New Roman" w:cs="Times New Roman"/>
          <w:sz w:val="20"/>
          <w:szCs w:val="20"/>
          <w:lang w:val="id-ID" w:eastAsia="x-none"/>
        </w:rPr>
        <w:t xml:space="preserve">Berdasarkan </w:t>
      </w:r>
      <w:r w:rsidRPr="00D72A6F">
        <w:rPr>
          <w:rFonts w:ascii="Times New Roman" w:hAnsi="Times New Roman" w:cs="Times New Roman"/>
          <w:sz w:val="20"/>
          <w:szCs w:val="20"/>
        </w:rPr>
        <w:t>kronologi</w:t>
      </w:r>
      <w:r w:rsidRPr="00D72A6F">
        <w:rPr>
          <w:rFonts w:ascii="Times New Roman" w:hAnsi="Times New Roman" w:cs="Times New Roman"/>
          <w:sz w:val="20"/>
          <w:szCs w:val="20"/>
          <w:lang w:val="id-ID" w:eastAsia="x-none"/>
        </w:rPr>
        <w:t xml:space="preserve"> perkara diatas hakim mempertimbangkan beberapa hal, dimana yang sebagai pertimbangan adalah perbuatan para Terdakwa Anjad Fendi Badriawan yang terbukti di persidangan adalah menjual rekening BCA miliknya kepada Terdakwa Bim Prasetyo, di mana Terdakwa Bim Praasetyo kemudian menjual kepada Terdakwa Aditya Wijaya atas permintaaan Terdakwa Pimpingan Tjok yang menurut pengakuan Terdakwa Pipingan Tjok disuruh oleh seseorang bernama Robby Ata.  Sehingga atas hal tesebut hakim menarik dua buah isu hukum yakni “a. apakah benar perbuatan para Terdakwa tersebut merupakan satu rangkaian perbuatan kesengajaan untuk menyediakan sarana atau kesempatan untuk sebuah perbuatan tindak pidana pencucian uang </w:t>
      </w:r>
      <w:r w:rsidRPr="00D72A6F">
        <w:rPr>
          <w:rFonts w:ascii="Times New Roman" w:hAnsi="Times New Roman" w:cs="Times New Roman"/>
          <w:sz w:val="20"/>
          <w:szCs w:val="20"/>
          <w:lang w:val="id-ID" w:eastAsia="x-none"/>
        </w:rPr>
        <w:lastRenderedPageBreak/>
        <w:t xml:space="preserve">yang berasal dari perbuatan judi </w:t>
      </w:r>
      <w:r w:rsidRPr="00D72A6F">
        <w:rPr>
          <w:rFonts w:ascii="Times New Roman" w:hAnsi="Times New Roman" w:cs="Times New Roman"/>
          <w:i/>
          <w:sz w:val="20"/>
          <w:szCs w:val="20"/>
          <w:lang w:val="id-ID" w:eastAsia="x-none"/>
        </w:rPr>
        <w:t>online</w:t>
      </w:r>
      <w:r w:rsidRPr="00D72A6F">
        <w:rPr>
          <w:rFonts w:ascii="Times New Roman" w:hAnsi="Times New Roman" w:cs="Times New Roman"/>
          <w:sz w:val="20"/>
          <w:szCs w:val="20"/>
          <w:lang w:val="id-ID" w:eastAsia="x-none"/>
        </w:rPr>
        <w:t xml:space="preserve">, sebagaimana subtansi tuntutan JPU?, dan b. Bahwa Saksi Ujang Setiawan memang benar yang tercatat di dalam </w:t>
      </w:r>
      <w:r w:rsidRPr="00D72A6F">
        <w:rPr>
          <w:rFonts w:ascii="Times New Roman" w:hAnsi="Times New Roman" w:cs="Times New Roman"/>
          <w:i/>
          <w:sz w:val="20"/>
          <w:szCs w:val="20"/>
          <w:lang w:val="id-ID" w:eastAsia="x-none"/>
        </w:rPr>
        <w:t>website</w:t>
      </w:r>
      <w:r w:rsidRPr="00D72A6F">
        <w:rPr>
          <w:rFonts w:ascii="Times New Roman" w:hAnsi="Times New Roman" w:cs="Times New Roman"/>
          <w:sz w:val="20"/>
          <w:szCs w:val="20"/>
          <w:lang w:val="id-ID" w:eastAsia="x-none"/>
        </w:rPr>
        <w:t xml:space="preserve"> </w:t>
      </w:r>
      <w:hyperlink r:id="rId16" w:history="1">
        <w:r w:rsidRPr="00D72A6F">
          <w:rPr>
            <w:rStyle w:val="Hyperlink"/>
            <w:rFonts w:ascii="Times New Roman" w:hAnsi="Times New Roman" w:cs="Times New Roman"/>
            <w:color w:val="auto"/>
            <w:sz w:val="20"/>
            <w:szCs w:val="20"/>
            <w:lang w:val="id-ID" w:eastAsia="x-none"/>
          </w:rPr>
          <w:t>www.entai88.com</w:t>
        </w:r>
      </w:hyperlink>
      <w:r w:rsidRPr="00D72A6F">
        <w:rPr>
          <w:rFonts w:ascii="Times New Roman" w:hAnsi="Times New Roman" w:cs="Times New Roman"/>
          <w:sz w:val="20"/>
          <w:szCs w:val="20"/>
          <w:lang w:val="id-ID" w:eastAsia="x-none"/>
        </w:rPr>
        <w:t xml:space="preserve">, namun demikian apakah benar Saksi Ujang Setiawan dan para Terdakwa dengan sengaja mengetahui dan mengijinkan rekeningnya dipakai untuk penampungan judi </w:t>
      </w:r>
      <w:r w:rsidRPr="00D72A6F">
        <w:rPr>
          <w:rFonts w:ascii="Times New Roman" w:hAnsi="Times New Roman" w:cs="Times New Roman"/>
          <w:i/>
          <w:sz w:val="20"/>
          <w:szCs w:val="20"/>
          <w:lang w:val="id-ID" w:eastAsia="x-none"/>
        </w:rPr>
        <w:t>online</w:t>
      </w:r>
      <w:r w:rsidRPr="00D72A6F">
        <w:rPr>
          <w:rFonts w:ascii="Times New Roman" w:hAnsi="Times New Roman" w:cs="Times New Roman"/>
          <w:sz w:val="20"/>
          <w:szCs w:val="20"/>
          <w:lang w:val="id-ID" w:eastAsia="x-none"/>
        </w:rPr>
        <w:t>, atau pun menyamarkan asal usul, sumber, lokasi kekayaan yang sebenarnya?”</w:t>
      </w:r>
    </w:p>
    <w:p w14:paraId="4F1BB71E" w14:textId="77777777" w:rsidR="00C02BEB" w:rsidRPr="00D72A6F" w:rsidRDefault="00C02BEB" w:rsidP="006F3262">
      <w:pPr>
        <w:spacing w:after="100"/>
        <w:ind w:firstLine="567"/>
        <w:jc w:val="both"/>
        <w:rPr>
          <w:rFonts w:ascii="Times New Roman" w:hAnsi="Times New Roman" w:cs="Times New Roman"/>
          <w:sz w:val="20"/>
          <w:szCs w:val="20"/>
          <w:lang w:val="id-ID" w:eastAsia="x-none"/>
        </w:rPr>
      </w:pPr>
      <w:r w:rsidRPr="00D72A6F">
        <w:rPr>
          <w:rFonts w:ascii="Times New Roman" w:hAnsi="Times New Roman" w:cs="Times New Roman"/>
          <w:sz w:val="20"/>
          <w:szCs w:val="20"/>
          <w:lang w:val="id-ID" w:eastAsia="x-none"/>
        </w:rPr>
        <w:t xml:space="preserve">Berdasarkan isu hukum tersebut </w:t>
      </w:r>
      <w:r w:rsidRPr="00D72A6F">
        <w:rPr>
          <w:rFonts w:ascii="Times New Roman" w:hAnsi="Times New Roman"/>
          <w:sz w:val="20"/>
          <w:szCs w:val="20"/>
          <w:lang w:val="id-ID"/>
        </w:rPr>
        <w:t>majelis</w:t>
      </w:r>
      <w:r w:rsidRPr="00D72A6F">
        <w:rPr>
          <w:rFonts w:ascii="Times New Roman" w:hAnsi="Times New Roman" w:cs="Times New Roman"/>
          <w:sz w:val="20"/>
          <w:szCs w:val="20"/>
          <w:lang w:val="id-ID" w:eastAsia="x-none"/>
        </w:rPr>
        <w:t xml:space="preserve"> hakim memberikan beberapa pertimbangan diantaranya adalah:</w:t>
      </w:r>
    </w:p>
    <w:p w14:paraId="754CCFC3" w14:textId="77777777" w:rsidR="00C02BEB" w:rsidRPr="00D72A6F" w:rsidRDefault="00C02BEB" w:rsidP="00C02BEB">
      <w:pPr>
        <w:numPr>
          <w:ilvl w:val="0"/>
          <w:numId w:val="13"/>
        </w:numPr>
        <w:spacing w:after="0"/>
        <w:ind w:left="360"/>
        <w:jc w:val="both"/>
        <w:rPr>
          <w:rFonts w:ascii="Times New Roman" w:hAnsi="Times New Roman" w:cs="Times New Roman"/>
          <w:sz w:val="20"/>
          <w:szCs w:val="20"/>
          <w:lang w:val="id-ID" w:eastAsia="x-none"/>
        </w:rPr>
      </w:pPr>
      <w:r w:rsidRPr="00D72A6F">
        <w:rPr>
          <w:rFonts w:ascii="Times New Roman" w:hAnsi="Times New Roman" w:cs="Times New Roman"/>
          <w:sz w:val="20"/>
          <w:szCs w:val="20"/>
          <w:lang w:val="id-ID" w:eastAsia="x-none"/>
        </w:rPr>
        <w:t>Bahwa dalam persidangan Saksi Ujang Setiawan maupun para Terdakwa mengakui telah menjual rekening yang diperolehnya secara legal, lalu dijualnya dengan memperoleh keuntungan, yang mana terkait dengan adanya transfer dari rekening atas nama Saksi Ujang Setiawan ke rekening atas nama Terdakwa Anjad Fandi Badriawan sebesar Rp.149.000.000,- tidak diperoleh fakta yang membuktikan apakah dilakukan oleh Saksi Ujang Setiawan atau orang lain. Demikian pula uang masuk ke rekening atas nama Terdakwa Anjad Fandi Badriawan yang berasal dari transfer rekening atas nama Saksi Ujang Setiawan tersebut dimanfaatkan atau diambil oleh orang lain;</w:t>
      </w:r>
    </w:p>
    <w:p w14:paraId="1ECB7230" w14:textId="77777777" w:rsidR="00C02BEB" w:rsidRPr="00D72A6F" w:rsidRDefault="00C02BEB" w:rsidP="00C02BEB">
      <w:pPr>
        <w:numPr>
          <w:ilvl w:val="0"/>
          <w:numId w:val="13"/>
        </w:numPr>
        <w:spacing w:after="0"/>
        <w:ind w:left="360"/>
        <w:jc w:val="both"/>
        <w:rPr>
          <w:rFonts w:ascii="Times New Roman" w:hAnsi="Times New Roman" w:cs="Times New Roman"/>
          <w:sz w:val="20"/>
          <w:szCs w:val="20"/>
          <w:lang w:val="id-ID" w:eastAsia="x-none"/>
        </w:rPr>
      </w:pPr>
      <w:r w:rsidRPr="00D72A6F">
        <w:rPr>
          <w:rFonts w:ascii="Times New Roman" w:hAnsi="Times New Roman" w:cs="Times New Roman"/>
          <w:sz w:val="20"/>
          <w:szCs w:val="20"/>
          <w:lang w:val="id-ID" w:eastAsia="x-none"/>
        </w:rPr>
        <w:t xml:space="preserve">Fakta persidangan persidangan membutktikan yang dimaksud JPU dengan judi </w:t>
      </w:r>
      <w:r w:rsidRPr="00D72A6F">
        <w:rPr>
          <w:rFonts w:ascii="Times New Roman" w:hAnsi="Times New Roman" w:cs="Times New Roman"/>
          <w:i/>
          <w:sz w:val="20"/>
          <w:szCs w:val="20"/>
          <w:lang w:val="id-ID" w:eastAsia="x-none"/>
        </w:rPr>
        <w:t>online</w:t>
      </w:r>
      <w:r w:rsidRPr="00D72A6F">
        <w:rPr>
          <w:rFonts w:ascii="Times New Roman" w:hAnsi="Times New Roman" w:cs="Times New Roman"/>
          <w:sz w:val="20"/>
          <w:szCs w:val="20"/>
          <w:lang w:val="id-ID" w:eastAsia="x-none"/>
        </w:rPr>
        <w:t xml:space="preserve"> dalam situs </w:t>
      </w:r>
      <w:hyperlink r:id="rId17" w:history="1">
        <w:r w:rsidRPr="00D72A6F">
          <w:rPr>
            <w:rStyle w:val="Hyperlink"/>
            <w:rFonts w:ascii="Times New Roman" w:hAnsi="Times New Roman" w:cs="Times New Roman"/>
            <w:color w:val="auto"/>
            <w:sz w:val="20"/>
            <w:szCs w:val="20"/>
            <w:lang w:val="id-ID" w:eastAsia="x-none"/>
          </w:rPr>
          <w:t>www.entai88.com</w:t>
        </w:r>
      </w:hyperlink>
      <w:r w:rsidRPr="00D72A6F">
        <w:rPr>
          <w:rFonts w:ascii="Times New Roman" w:hAnsi="Times New Roman" w:cs="Times New Roman"/>
          <w:sz w:val="20"/>
          <w:szCs w:val="20"/>
          <w:lang w:val="id-ID" w:eastAsia="x-none"/>
        </w:rPr>
        <w:t xml:space="preserve"> tersebut ternyata tidak didukung bukti keterkaitan pemain judinya siapa, bandar judinya siapa, lalu dengan cara bagaimana keuntungan yang diperoleh para pemain dikaitkan dengan perbuatan para Terdakwa dalam melakukan jual beli rekening miliknya, hal mana menunjukkan tiadanya keterhubungan antara niat para Terdakwa untuk memberi kesempatan atau sarana untuk terjadinya perbuatan tindak pidana pencucian uang yang berasal dari judi </w:t>
      </w:r>
      <w:r w:rsidRPr="00D72A6F">
        <w:rPr>
          <w:rFonts w:ascii="Times New Roman" w:hAnsi="Times New Roman" w:cs="Times New Roman"/>
          <w:i/>
          <w:sz w:val="20"/>
          <w:szCs w:val="20"/>
          <w:lang w:val="id-ID" w:eastAsia="x-none"/>
        </w:rPr>
        <w:t>online</w:t>
      </w:r>
      <w:r w:rsidRPr="00D72A6F">
        <w:rPr>
          <w:rFonts w:ascii="Times New Roman" w:hAnsi="Times New Roman" w:cs="Times New Roman"/>
          <w:sz w:val="20"/>
          <w:szCs w:val="20"/>
          <w:lang w:val="id-ID" w:eastAsia="x-none"/>
        </w:rPr>
        <w:t>;</w:t>
      </w:r>
    </w:p>
    <w:p w14:paraId="7DE86922" w14:textId="003B9D72" w:rsidR="00C02BEB" w:rsidRPr="00D72A6F" w:rsidRDefault="00C02BEB" w:rsidP="00C02BEB">
      <w:pPr>
        <w:numPr>
          <w:ilvl w:val="0"/>
          <w:numId w:val="13"/>
        </w:numPr>
        <w:spacing w:after="0"/>
        <w:ind w:left="360"/>
        <w:jc w:val="both"/>
        <w:rPr>
          <w:rFonts w:ascii="Times New Roman" w:hAnsi="Times New Roman" w:cs="Times New Roman"/>
          <w:sz w:val="20"/>
          <w:szCs w:val="20"/>
          <w:lang w:val="id-ID" w:eastAsia="x-none"/>
        </w:rPr>
      </w:pPr>
      <w:r w:rsidRPr="00D72A6F">
        <w:rPr>
          <w:rFonts w:ascii="Times New Roman" w:hAnsi="Times New Roman" w:cs="Times New Roman"/>
          <w:sz w:val="20"/>
          <w:szCs w:val="20"/>
          <w:lang w:val="id-ID" w:eastAsia="x-none"/>
        </w:rPr>
        <w:t>Tidak dak ada fakta ada aliran tran</w:t>
      </w:r>
      <w:r w:rsidR="00D4316B" w:rsidRPr="00D72A6F">
        <w:rPr>
          <w:rFonts w:ascii="Times New Roman" w:hAnsi="Times New Roman" w:cs="Times New Roman"/>
          <w:sz w:val="20"/>
          <w:szCs w:val="20"/>
          <w:lang w:val="id-ID" w:eastAsia="x-none"/>
        </w:rPr>
        <w:t>s</w:t>
      </w:r>
      <w:r w:rsidRPr="00D72A6F">
        <w:rPr>
          <w:rFonts w:ascii="Times New Roman" w:hAnsi="Times New Roman" w:cs="Times New Roman"/>
          <w:sz w:val="20"/>
          <w:szCs w:val="20"/>
          <w:lang w:val="id-ID" w:eastAsia="x-none"/>
        </w:rPr>
        <w:t xml:space="preserve">fer uang dari rekening Terdakwa Anjad Fendi Badriawan atau pun para Terdakwa lainnya ke rekening seseorang yang menunjukkan adanya kesengajaan para Terdakwa untuk menyamarkan asal usul, sumber, lokasi, peruntukan, pengalihan hak-hak atau kepemilikan yang sebenarnya, hal mana sebagaimana keterangan Saksi bahwa para Terdakwa tidak mengikuti judi </w:t>
      </w:r>
      <w:r w:rsidRPr="00D72A6F">
        <w:rPr>
          <w:rFonts w:ascii="Times New Roman" w:hAnsi="Times New Roman" w:cs="Times New Roman"/>
          <w:i/>
          <w:sz w:val="20"/>
          <w:szCs w:val="20"/>
          <w:lang w:val="id-ID" w:eastAsia="x-none"/>
        </w:rPr>
        <w:t>online</w:t>
      </w:r>
      <w:r w:rsidRPr="00D72A6F">
        <w:rPr>
          <w:rFonts w:ascii="Times New Roman" w:hAnsi="Times New Roman" w:cs="Times New Roman"/>
          <w:sz w:val="20"/>
          <w:szCs w:val="20"/>
          <w:lang w:val="id-ID" w:eastAsia="x-none"/>
        </w:rPr>
        <w:t xml:space="preserve"> dalam </w:t>
      </w:r>
      <w:r w:rsidRPr="00D72A6F">
        <w:rPr>
          <w:rFonts w:ascii="Times New Roman" w:hAnsi="Times New Roman" w:cs="Times New Roman"/>
          <w:sz w:val="20"/>
          <w:szCs w:val="20"/>
          <w:lang w:val="id-ID" w:eastAsia="x-none"/>
        </w:rPr>
        <w:lastRenderedPageBreak/>
        <w:t xml:space="preserve">website </w:t>
      </w:r>
      <w:hyperlink r:id="rId18" w:history="1">
        <w:r w:rsidRPr="00D72A6F">
          <w:rPr>
            <w:rStyle w:val="Hyperlink"/>
            <w:rFonts w:ascii="Times New Roman" w:hAnsi="Times New Roman" w:cs="Times New Roman"/>
            <w:color w:val="auto"/>
            <w:sz w:val="20"/>
            <w:szCs w:val="20"/>
            <w:lang w:val="id-ID" w:eastAsia="x-none"/>
          </w:rPr>
          <w:t>www.entai88.com</w:t>
        </w:r>
      </w:hyperlink>
      <w:r w:rsidRPr="00D72A6F">
        <w:rPr>
          <w:rFonts w:ascii="Times New Roman" w:hAnsi="Times New Roman" w:cs="Times New Roman"/>
          <w:sz w:val="20"/>
          <w:szCs w:val="20"/>
          <w:lang w:val="id-ID" w:eastAsia="x-none"/>
        </w:rPr>
        <w:t xml:space="preserve"> dan tidak mengetahui siapa bandarnya, jadi dari mana kesengajaan Para Terdakwa untuk memberi kesempatan atau sarana kepada penyelenggara atau bandar judi </w:t>
      </w:r>
      <w:r w:rsidRPr="00D72A6F">
        <w:rPr>
          <w:rFonts w:ascii="Times New Roman" w:hAnsi="Times New Roman" w:cs="Times New Roman"/>
          <w:i/>
          <w:sz w:val="20"/>
          <w:szCs w:val="20"/>
          <w:lang w:val="id-ID" w:eastAsia="x-none"/>
        </w:rPr>
        <w:t>online</w:t>
      </w:r>
      <w:r w:rsidRPr="00D72A6F">
        <w:rPr>
          <w:rFonts w:ascii="Times New Roman" w:hAnsi="Times New Roman" w:cs="Times New Roman"/>
          <w:sz w:val="20"/>
          <w:szCs w:val="20"/>
          <w:lang w:val="id-ID" w:eastAsia="x-none"/>
        </w:rPr>
        <w:t xml:space="preserve"> yang dimaksud oleh JPU;</w:t>
      </w:r>
    </w:p>
    <w:p w14:paraId="58164B6A" w14:textId="4E32D6E5" w:rsidR="00C02BEB" w:rsidRPr="00D72A6F" w:rsidRDefault="00C02BEB" w:rsidP="00C02BEB">
      <w:pPr>
        <w:numPr>
          <w:ilvl w:val="0"/>
          <w:numId w:val="13"/>
        </w:numPr>
        <w:spacing w:after="0"/>
        <w:ind w:left="360"/>
        <w:jc w:val="both"/>
        <w:rPr>
          <w:rFonts w:ascii="Times New Roman" w:hAnsi="Times New Roman" w:cs="Times New Roman"/>
          <w:sz w:val="20"/>
          <w:szCs w:val="20"/>
          <w:lang w:val="id-ID" w:eastAsia="x-none"/>
        </w:rPr>
      </w:pPr>
      <w:r w:rsidRPr="00D72A6F">
        <w:rPr>
          <w:rFonts w:ascii="Times New Roman" w:hAnsi="Times New Roman" w:cs="Times New Roman"/>
          <w:sz w:val="20"/>
          <w:szCs w:val="20"/>
          <w:lang w:val="id-ID" w:eastAsia="x-none"/>
        </w:rPr>
        <w:t>Sebagaimana pendapat ahli yang didengar keterangannya di persidangan yang satu sama lain bersesuaian yaitu Ahli Dr. Arbiyoto,S.H.,M.H. dan Ahli Dr. Dwi Seno Widjanafrko, S.H.,M.H. (ahli dari para terdakwa) perbuatan menjual rekening yang diperoleh secara legal adalah bukan merupakan perbuatan pidana atau tindak pidana (tidak melawan hukum) dan tanggungjawab atas rekening beralih kepada pihak pembeli rekening, di mana para Terdakwa memperoleh rekening yang dijualnya tersebut dengan cara yang sah, keterangan ahli mana dikuatkan oleh Saksi Liem Antonius, S.H.</w:t>
      </w:r>
      <w:r w:rsidR="001569CA" w:rsidRPr="00D72A6F">
        <w:rPr>
          <w:rFonts w:ascii="Times New Roman" w:hAnsi="Times New Roman" w:cs="Times New Roman"/>
          <w:sz w:val="20"/>
          <w:szCs w:val="20"/>
          <w:lang w:val="id-ID" w:eastAsia="x-none"/>
        </w:rPr>
        <w:t xml:space="preserve"> (saksi fakta seorang legal perusahaandari Bank BCA)</w:t>
      </w:r>
    </w:p>
    <w:p w14:paraId="6A580A55" w14:textId="77777777" w:rsidR="00C02BEB" w:rsidRPr="00D72A6F" w:rsidRDefault="00C02BEB" w:rsidP="00C02BEB">
      <w:pPr>
        <w:numPr>
          <w:ilvl w:val="0"/>
          <w:numId w:val="13"/>
        </w:numPr>
        <w:spacing w:after="0"/>
        <w:ind w:left="360"/>
        <w:jc w:val="both"/>
        <w:rPr>
          <w:rFonts w:ascii="Times New Roman" w:hAnsi="Times New Roman" w:cs="Times New Roman"/>
          <w:sz w:val="20"/>
          <w:szCs w:val="20"/>
          <w:lang w:val="id-ID" w:eastAsia="x-none"/>
        </w:rPr>
      </w:pPr>
      <w:r w:rsidRPr="00D72A6F">
        <w:rPr>
          <w:rFonts w:ascii="Times New Roman" w:hAnsi="Times New Roman" w:cs="Times New Roman"/>
          <w:sz w:val="20"/>
          <w:szCs w:val="20"/>
          <w:lang w:val="id-ID" w:eastAsia="x-none"/>
        </w:rPr>
        <w:t>Berdasarkan point 1-4 diatas Majelis Hakim berpendapat perbuatan Para Terdakwa yang terbukti di persidangan tidak mencocoki rumusan delik dan tidak ada unsur sifat melawan hukumnya, apalagi sebagaimana pendapat para ahli unsur sifat melawan hukum merupakan syarat umum perbuatan atau tindak pidana sehingga dengan tidak terpenuhinya unsur sifat melawan hukum dalam suatu perbuatan, maka bukan merupakan perbuatan pidana atau tindak pidana;</w:t>
      </w:r>
    </w:p>
    <w:p w14:paraId="4E913D23" w14:textId="77777777" w:rsidR="00C02BEB" w:rsidRPr="00D72A6F" w:rsidRDefault="00C02BEB" w:rsidP="006F3262">
      <w:pPr>
        <w:numPr>
          <w:ilvl w:val="0"/>
          <w:numId w:val="13"/>
        </w:numPr>
        <w:spacing w:after="100"/>
        <w:ind w:left="357" w:hanging="357"/>
        <w:jc w:val="both"/>
        <w:rPr>
          <w:rFonts w:ascii="Times New Roman" w:hAnsi="Times New Roman" w:cs="Times New Roman"/>
          <w:sz w:val="20"/>
          <w:szCs w:val="20"/>
          <w:lang w:val="id-ID" w:eastAsia="x-none"/>
        </w:rPr>
      </w:pPr>
      <w:r w:rsidRPr="00D72A6F">
        <w:rPr>
          <w:rFonts w:ascii="Times New Roman" w:hAnsi="Times New Roman" w:cs="Times New Roman"/>
          <w:sz w:val="20"/>
          <w:szCs w:val="20"/>
          <w:lang w:val="id-ID" w:eastAsia="x-none"/>
        </w:rPr>
        <w:t>Oleh karena fakta perbuatan Para Terdakwa bukanlah merupakan perbuatan pidana, maka dakwaan alternatif Kesatu dan Ketiga tidak relevan lagi untuk dipertimbangkan Menimbang, bahwa oleh karena Para Terdakwa tidak terbukti melakukan suatu perbuatan pidana atau tindak pidana, maka para Terdakwa harus dilepaskan dari segala tuntutan hukum (</w:t>
      </w:r>
      <w:r w:rsidRPr="00D72A6F">
        <w:rPr>
          <w:rFonts w:ascii="Times New Roman" w:hAnsi="Times New Roman" w:cs="Times New Roman"/>
          <w:i/>
          <w:sz w:val="20"/>
          <w:szCs w:val="20"/>
          <w:lang w:val="id-ID" w:eastAsia="x-none"/>
        </w:rPr>
        <w:t>Ontslag Van Rechtvervolging</w:t>
      </w:r>
      <w:r w:rsidRPr="00D72A6F">
        <w:rPr>
          <w:rFonts w:ascii="Times New Roman" w:hAnsi="Times New Roman" w:cs="Times New Roman"/>
          <w:sz w:val="20"/>
          <w:szCs w:val="20"/>
          <w:lang w:val="id-ID" w:eastAsia="x-none"/>
        </w:rPr>
        <w:t>). Sebagai konsekwensi dinyatakannya Para Terdakwa lepas dari segala tuntutan hukum, maka Para Terdakwa harus dipulihkan hakhak, kedudukan, harkat serta martabatnya dalam keadaan semula.</w:t>
      </w:r>
    </w:p>
    <w:p w14:paraId="454CD0FC" w14:textId="1E9C963F" w:rsidR="003F3FD2" w:rsidRPr="00D72A6F" w:rsidRDefault="001569CA" w:rsidP="006F3262">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 xml:space="preserve">Point </w:t>
      </w:r>
      <w:r w:rsidR="003F3FD2" w:rsidRPr="00D72A6F">
        <w:rPr>
          <w:rFonts w:ascii="Times New Roman" w:hAnsi="Times New Roman" w:cs="Times New Roman"/>
          <w:sz w:val="20"/>
          <w:szCs w:val="20"/>
          <w:lang w:val="id-ID"/>
        </w:rPr>
        <w:t xml:space="preserve">ke-4 dalam pertimbangan majelis hakim yang telah disadur oleh penulis. Dimana memberikan penjelasan </w:t>
      </w:r>
      <w:r w:rsidRPr="00D72A6F">
        <w:rPr>
          <w:rFonts w:ascii="Times New Roman" w:hAnsi="Times New Roman" w:cs="Times New Roman"/>
          <w:sz w:val="20"/>
          <w:szCs w:val="20"/>
          <w:lang w:val="id-ID"/>
        </w:rPr>
        <w:t xml:space="preserve">bahwa sependapat dengan ahli dari Para Terdakwa yang menyatakan </w:t>
      </w:r>
      <w:r w:rsidRPr="00D72A6F">
        <w:rPr>
          <w:rFonts w:ascii="Times New Roman" w:hAnsi="Times New Roman" w:cs="Times New Roman"/>
          <w:sz w:val="20"/>
          <w:szCs w:val="20"/>
          <w:lang w:val="id-ID" w:eastAsia="x-none"/>
        </w:rPr>
        <w:t xml:space="preserve">perbuatan menjual rekening yang diperoleh secara legal adalah bukan merupakan perbuatan pidana </w:t>
      </w:r>
      <w:r w:rsidRPr="00D72A6F">
        <w:rPr>
          <w:rFonts w:ascii="Times New Roman" w:hAnsi="Times New Roman" w:cs="Times New Roman"/>
          <w:sz w:val="20"/>
          <w:szCs w:val="20"/>
          <w:lang w:val="id-ID" w:eastAsia="x-none"/>
        </w:rPr>
        <w:lastRenderedPageBreak/>
        <w:t>atau tind</w:t>
      </w:r>
      <w:r w:rsidR="002F58A4" w:rsidRPr="00D72A6F">
        <w:rPr>
          <w:rFonts w:ascii="Times New Roman" w:hAnsi="Times New Roman" w:cs="Times New Roman"/>
          <w:sz w:val="20"/>
          <w:szCs w:val="20"/>
          <w:lang w:val="id-ID" w:eastAsia="x-none"/>
        </w:rPr>
        <w:t xml:space="preserve">ak pidana (tidak melawan hukum). Tanggungjawab </w:t>
      </w:r>
      <w:r w:rsidRPr="00D72A6F">
        <w:rPr>
          <w:rFonts w:ascii="Times New Roman" w:hAnsi="Times New Roman" w:cs="Times New Roman"/>
          <w:sz w:val="20"/>
          <w:szCs w:val="20"/>
          <w:lang w:val="id-ID" w:eastAsia="x-none"/>
        </w:rPr>
        <w:t>atas rekening beralih kepada pihak pembeli rekening, di mana para Terdakwa memperoleh rekening yang dijualnya tersebut dengan cara yang sah</w:t>
      </w:r>
      <w:r w:rsidR="002F58A4" w:rsidRPr="00D72A6F">
        <w:rPr>
          <w:rFonts w:ascii="Times New Roman" w:hAnsi="Times New Roman" w:cs="Times New Roman"/>
          <w:sz w:val="20"/>
          <w:szCs w:val="20"/>
          <w:lang w:val="id-ID" w:eastAsia="x-none"/>
        </w:rPr>
        <w:t xml:space="preserve"> menibulkan permasalahan dikaranakan</w:t>
      </w:r>
      <w:r w:rsidR="00CC479E" w:rsidRPr="00D72A6F">
        <w:rPr>
          <w:rFonts w:ascii="Times New Roman" w:hAnsi="Times New Roman" w:cs="Times New Roman"/>
          <w:sz w:val="20"/>
          <w:szCs w:val="20"/>
          <w:lang w:val="id-ID" w:eastAsia="x-none"/>
        </w:rPr>
        <w:t xml:space="preserve"> dapat digunakan sebagai preseden baru di Indonesia</w:t>
      </w:r>
      <w:r w:rsidR="002F58A4" w:rsidRPr="00D72A6F">
        <w:rPr>
          <w:rFonts w:ascii="Times New Roman" w:hAnsi="Times New Roman" w:cs="Times New Roman"/>
          <w:sz w:val="20"/>
          <w:szCs w:val="20"/>
          <w:lang w:val="id-ID" w:eastAsia="x-none"/>
        </w:rPr>
        <w:t xml:space="preserve">. </w:t>
      </w:r>
    </w:p>
    <w:p w14:paraId="34E354E3" w14:textId="5F6C97B5" w:rsidR="00C02BEB" w:rsidRPr="00D72A6F" w:rsidRDefault="00C02BEB" w:rsidP="006F3262">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Hakim dalam memutus perkara,haruslah juga mempertimbangkan bahwa dalam konsep hukum acara pidana hakim haruslah bersifat aktif. Dalam menguasai hukum sesuai dengan sistem yang dianut di Indonesia dalam pemeriksaan di sidang pengadilan. Hakim harus aktif bertanya dan memberi kesempatan kepada pihak terdakwa yang diwakili oleh Penasihat Hukum untuk bertanya kepada saksi-saksi, begitu pula Penuntut Umum. Semua itu dimaksudkan untuk menemukan kebenaran materil dan pada akhirnya hakimlah yang bertanggungjawab atas segala yang diputuskannya</w:t>
      </w:r>
      <w:r w:rsidR="006F3262" w:rsidRPr="00D72A6F">
        <w:rPr>
          <w:rFonts w:ascii="Times New Roman" w:hAnsi="Times New Roman" w:cs="Times New Roman"/>
          <w:sz w:val="20"/>
          <w:szCs w:val="20"/>
          <w:lang w:val="id-ID"/>
        </w:rPr>
        <w:t xml:space="preserve"> </w:t>
      </w:r>
      <w:r w:rsidR="006F3262" w:rsidRPr="00D72A6F">
        <w:rPr>
          <w:rFonts w:ascii="Times New Roman" w:hAnsi="Times New Roman" w:cs="Times New Roman"/>
          <w:sz w:val="20"/>
          <w:szCs w:val="20"/>
          <w:lang w:val="id-ID"/>
        </w:rPr>
        <w:fldChar w:fldCharType="begin" w:fldLock="1"/>
      </w:r>
      <w:r w:rsidR="003F3FD2" w:rsidRPr="00D72A6F">
        <w:rPr>
          <w:rFonts w:ascii="Times New Roman" w:hAnsi="Times New Roman" w:cs="Times New Roman"/>
          <w:sz w:val="20"/>
          <w:szCs w:val="20"/>
          <w:lang w:val="id-ID"/>
        </w:rPr>
        <w:instrText>ADDIN CSL_CITATION { "citationItems" : [ { "id" : "ITEM-1", "itemData" : { "author" : [ { "dropping-particle" : "", "family" : "Hamzah", "given" : "Andi", "non-dropping-particle" : "", "parse-names" : false, "suffix" : "" } ], "id" : "ITEM-1", "issued" : { "date-parts" : [ [ "1996" ] ] }, "number-of-pages" : "101", "publisher" : "Rineka Cipta", "publisher-place" : "Jakarta", "title" : "KUHP dan KUHAP", "type" : "book" }, "uris" : [ "http://www.mendeley.com/documents/?uuid=2806cc3f-df9e-4ad0-bb0b-98f576ed7b8f" ] } ], "mendeley" : { "formattedCitation" : "(Hamzah 1996a)", "manualFormatting" : "(Hamzah 1996)", "plainTextFormattedCitation" : "(Hamzah 1996a)", "previouslyFormattedCitation" : "(Hamzah 1996a)" }, "properties" : { "noteIndex" : 0 }, "schema" : "https://github.com/citation-style-language/schema/raw/master/csl-citation.json" }</w:instrText>
      </w:r>
      <w:r w:rsidR="006F3262" w:rsidRPr="00D72A6F">
        <w:rPr>
          <w:rFonts w:ascii="Times New Roman" w:hAnsi="Times New Roman" w:cs="Times New Roman"/>
          <w:sz w:val="20"/>
          <w:szCs w:val="20"/>
          <w:lang w:val="id-ID"/>
        </w:rPr>
        <w:fldChar w:fldCharType="separate"/>
      </w:r>
      <w:r w:rsidR="003F3FD2" w:rsidRPr="00D72A6F">
        <w:rPr>
          <w:rFonts w:ascii="Times New Roman" w:hAnsi="Times New Roman" w:cs="Times New Roman"/>
          <w:noProof/>
          <w:sz w:val="20"/>
          <w:szCs w:val="20"/>
          <w:lang w:val="id-ID"/>
        </w:rPr>
        <w:t>(Hamzah 1996</w:t>
      </w:r>
      <w:r w:rsidR="002D78A2" w:rsidRPr="00D72A6F">
        <w:rPr>
          <w:rFonts w:ascii="Times New Roman" w:hAnsi="Times New Roman" w:cs="Times New Roman"/>
          <w:noProof/>
          <w:sz w:val="20"/>
          <w:szCs w:val="20"/>
          <w:lang w:val="id-ID"/>
        </w:rPr>
        <w:t>)</w:t>
      </w:r>
      <w:r w:rsidR="006F3262" w:rsidRPr="00D72A6F">
        <w:rPr>
          <w:rFonts w:ascii="Times New Roman" w:hAnsi="Times New Roman" w:cs="Times New Roman"/>
          <w:sz w:val="20"/>
          <w:szCs w:val="20"/>
          <w:lang w:val="id-ID"/>
        </w:rPr>
        <w:fldChar w:fldCharType="end"/>
      </w:r>
      <w:r w:rsidRPr="00D72A6F">
        <w:rPr>
          <w:rFonts w:ascii="Times New Roman" w:hAnsi="Times New Roman" w:cs="Times New Roman"/>
          <w:sz w:val="20"/>
          <w:szCs w:val="20"/>
          <w:lang w:val="id-ID"/>
        </w:rPr>
        <w:t>. Apabila hukumnya tidak jelas, tidak lengkap, atau bahkan tidak ada, maka hakim harus mencari hukumnya atau melakukan penemuan hukum</w:t>
      </w:r>
      <w:r w:rsidR="006F3262" w:rsidRPr="00D72A6F">
        <w:rPr>
          <w:rFonts w:ascii="Times New Roman" w:hAnsi="Times New Roman" w:cs="Times New Roman"/>
          <w:sz w:val="20"/>
          <w:szCs w:val="20"/>
          <w:lang w:val="id-ID"/>
        </w:rPr>
        <w:t xml:space="preserve"> </w:t>
      </w:r>
      <w:r w:rsidR="006F3262" w:rsidRPr="00D72A6F">
        <w:rPr>
          <w:rFonts w:ascii="Times New Roman" w:hAnsi="Times New Roman" w:cs="Times New Roman"/>
          <w:sz w:val="20"/>
          <w:szCs w:val="20"/>
          <w:lang w:val="id-ID"/>
        </w:rPr>
        <w:fldChar w:fldCharType="begin" w:fldLock="1"/>
      </w:r>
      <w:r w:rsidR="002D78A2" w:rsidRPr="00D72A6F">
        <w:rPr>
          <w:rFonts w:ascii="Times New Roman" w:hAnsi="Times New Roman" w:cs="Times New Roman"/>
          <w:sz w:val="20"/>
          <w:szCs w:val="20"/>
          <w:lang w:val="id-ID"/>
        </w:rPr>
        <w:instrText>ADDIN CSL_CITATION { "citationItems" : [ { "id" : "ITEM-1", "itemData" : { "author" : [ { "dropping-particle" : "", "family" : "Mertokusumo", "given" : "Sudikno", "non-dropping-particle" : "", "parse-names" : false, "suffix" : "" }, { "dropping-particle" : "", "family" : "A. Pitlo", "given" : "", "non-dropping-particle" : "", "parse-names" : false, "suffix" : "" } ], "id" : "ITEM-1", "issued" : { "date-parts" : [ [ "1993" ] ] }, "publisher" : "Citra Aditya Bakti", "publisher-place" : "Bandung", "title" : "Bab-bab tentang Penemuan Hukum", "type" : "book" }, "uris" : [ "http://www.mendeley.com/documents/?uuid=90422161-8405-4032-9fff-0cd54d5e1865" ] } ], "mendeley" : { "formattedCitation" : "(Mertokusumo and A. Pitlo 1993)", "plainTextFormattedCitation" : "(Mertokusumo and A. Pitlo 1993)", "previouslyFormattedCitation" : "(Mertokusumo and A. Pitlo 1993)" }, "properties" : { "noteIndex" : 0 }, "schema" : "https://github.com/citation-style-language/schema/raw/master/csl-citation.json" }</w:instrText>
      </w:r>
      <w:r w:rsidR="006F3262" w:rsidRPr="00D72A6F">
        <w:rPr>
          <w:rFonts w:ascii="Times New Roman" w:hAnsi="Times New Roman" w:cs="Times New Roman"/>
          <w:sz w:val="20"/>
          <w:szCs w:val="20"/>
          <w:lang w:val="id-ID"/>
        </w:rPr>
        <w:fldChar w:fldCharType="separate"/>
      </w:r>
      <w:r w:rsidR="002D78A2" w:rsidRPr="00D72A6F">
        <w:rPr>
          <w:rFonts w:ascii="Times New Roman" w:hAnsi="Times New Roman" w:cs="Times New Roman"/>
          <w:noProof/>
          <w:sz w:val="20"/>
          <w:szCs w:val="20"/>
          <w:lang w:val="id-ID"/>
        </w:rPr>
        <w:t>(Mertokusumo and A. Pitlo 1993)</w:t>
      </w:r>
      <w:r w:rsidR="006F3262" w:rsidRPr="00D72A6F">
        <w:rPr>
          <w:rFonts w:ascii="Times New Roman" w:hAnsi="Times New Roman" w:cs="Times New Roman"/>
          <w:sz w:val="20"/>
          <w:szCs w:val="20"/>
          <w:lang w:val="id-ID"/>
        </w:rPr>
        <w:fldChar w:fldCharType="end"/>
      </w:r>
      <w:r w:rsidRPr="00D72A6F">
        <w:rPr>
          <w:rFonts w:ascii="Times New Roman" w:hAnsi="Times New Roman" w:cs="Times New Roman"/>
          <w:sz w:val="20"/>
          <w:szCs w:val="20"/>
          <w:lang w:val="id-ID"/>
        </w:rPr>
        <w:t>.</w:t>
      </w:r>
      <w:r w:rsidRPr="00D72A6F">
        <w:rPr>
          <w:rStyle w:val="FootnoteReference"/>
          <w:rFonts w:ascii="Times New Roman" w:hAnsi="Times New Roman" w:cs="Times New Roman"/>
          <w:sz w:val="20"/>
          <w:szCs w:val="20"/>
        </w:rPr>
        <w:t xml:space="preserve"> </w:t>
      </w:r>
      <w:r w:rsidRPr="00D72A6F">
        <w:rPr>
          <w:rFonts w:ascii="Times New Roman" w:hAnsi="Times New Roman" w:cs="Times New Roman"/>
          <w:sz w:val="20"/>
          <w:szCs w:val="20"/>
          <w:lang w:val="id-ID"/>
        </w:rPr>
        <w:t xml:space="preserve">Hakim merupakan jabatan yang memiliki tanggung jawab untuk menerima, memproses, dan memutuskan perkara sampai tidak menimbulkan permasalahan lagi di kemudian hari. </w:t>
      </w:r>
    </w:p>
    <w:p w14:paraId="103C54E5" w14:textId="77777777" w:rsidR="00C02BEB" w:rsidRPr="00D72A6F" w:rsidRDefault="00C02BEB" w:rsidP="00AB7545">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 xml:space="preserve">Seorang hakim diwajibkan untuk </w:t>
      </w:r>
      <w:r w:rsidRPr="00D72A6F">
        <w:rPr>
          <w:rFonts w:ascii="Times New Roman" w:hAnsi="Times New Roman" w:cs="Times New Roman"/>
          <w:sz w:val="20"/>
          <w:szCs w:val="20"/>
          <w:lang w:val="id-ID" w:eastAsia="x-none"/>
        </w:rPr>
        <w:t>menegakkan</w:t>
      </w:r>
      <w:r w:rsidRPr="00D72A6F">
        <w:rPr>
          <w:rFonts w:ascii="Times New Roman" w:hAnsi="Times New Roman" w:cs="Times New Roman"/>
          <w:sz w:val="20"/>
          <w:szCs w:val="20"/>
          <w:lang w:val="id-ID"/>
        </w:rPr>
        <w:t xml:space="preserve"> hukum dan keadilan dengan tidak memihak. Hakim dalam memberikan suatu keadilan harus menelaah terlebih dahulu tentang kebenaran peristiwa yang diajukan kepadanya kemudian memberi penilaian terhadap peristiwa tersebut dan menghubungkannya dengan hukum yang berlaku. Setelah itu hakim baru dapat menjatuhkan putusan terhadap peristiwa tersebut. Kehidupan masyarakat saat ini yang semakin komplek dituntut adanya penegakan hukum dan keadilan untuk memenuhi rasa keadilan masyarakat. Untuk figur seorang hakim sangat menentukan melalui putusan-putusannya karena pada hakekatnya hakimlah yang menjalankan kekuasaan hukum peradilan demi terselenggaranya fungsi peradilan.</w:t>
      </w:r>
    </w:p>
    <w:p w14:paraId="75919327" w14:textId="5606958E" w:rsidR="00C02BEB" w:rsidRPr="00D72A6F" w:rsidRDefault="00C02BEB" w:rsidP="00AB7545">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 xml:space="preserve">Pengambilan putusan oleh hakim di </w:t>
      </w:r>
      <w:r w:rsidRPr="00D72A6F">
        <w:rPr>
          <w:rFonts w:ascii="Times New Roman" w:hAnsi="Times New Roman" w:cs="Times New Roman"/>
          <w:sz w:val="20"/>
          <w:szCs w:val="20"/>
          <w:lang w:val="id-ID" w:eastAsia="x-none"/>
        </w:rPr>
        <w:t>pengadilan</w:t>
      </w:r>
      <w:r w:rsidRPr="00D72A6F">
        <w:rPr>
          <w:rFonts w:ascii="Times New Roman" w:hAnsi="Times New Roman" w:cs="Times New Roman"/>
          <w:sz w:val="20"/>
          <w:szCs w:val="20"/>
          <w:lang w:val="id-ID"/>
        </w:rPr>
        <w:t xml:space="preserve"> adalah didasarkan pada surat dakwaan dan segala bukti dalam sidang pengadilan, sebagaimana dinyatakan dalam Pasal 191 Kitab Undang-Undang Hukum Acara Pidana (selanjutnya disebut KUHAP). Dengan demikian surat dakwaan dari penuntut umum merupakan dasar. Karena </w:t>
      </w:r>
      <w:r w:rsidRPr="00D72A6F">
        <w:rPr>
          <w:rFonts w:ascii="Times New Roman" w:hAnsi="Times New Roman" w:cs="Times New Roman"/>
          <w:sz w:val="20"/>
          <w:szCs w:val="20"/>
          <w:lang w:val="id-ID"/>
        </w:rPr>
        <w:lastRenderedPageBreak/>
        <w:t>dengan berdasarkan pada dakwaan itulah pemeriksaan di sidang pengadilan dilakukan. Dalam suatu persidangan di pengadilan seorang hakim tidak dapat menjatuhkan pidana diluar batas-batas dakwaan</w:t>
      </w:r>
      <w:r w:rsidR="006F3262" w:rsidRPr="00D72A6F">
        <w:rPr>
          <w:rFonts w:ascii="Times New Roman" w:hAnsi="Times New Roman" w:cs="Times New Roman"/>
          <w:sz w:val="20"/>
          <w:szCs w:val="20"/>
          <w:lang w:val="id-ID"/>
        </w:rPr>
        <w:t xml:space="preserve"> </w:t>
      </w:r>
      <w:r w:rsidR="006F3262" w:rsidRPr="00D72A6F">
        <w:rPr>
          <w:rFonts w:ascii="Times New Roman" w:hAnsi="Times New Roman" w:cs="Times New Roman"/>
          <w:sz w:val="20"/>
          <w:szCs w:val="20"/>
          <w:lang w:val="id-ID"/>
        </w:rPr>
        <w:fldChar w:fldCharType="begin" w:fldLock="1"/>
      </w:r>
      <w:r w:rsidR="002D78A2" w:rsidRPr="00D72A6F">
        <w:rPr>
          <w:rFonts w:ascii="Times New Roman" w:hAnsi="Times New Roman" w:cs="Times New Roman"/>
          <w:sz w:val="20"/>
          <w:szCs w:val="20"/>
          <w:lang w:val="id-ID"/>
        </w:rPr>
        <w:instrText>ADDIN CSL_CITATION { "citationItems" : [ { "id" : "ITEM-1", "itemData" : { "author" : [ { "dropping-particle" : "", "family" : "Hamzah", "given" : "Andi", "non-dropping-particle" : "", "parse-names" : false, "suffix" : "" } ], "id" : "ITEM-1", "issued" : { "date-parts" : [ [ "1996" ] ] }, "publisher" : "Liberty", "publisher-place" : "Yogyakarta", "title" : "Pengantar Hukum Acara Pidana", "type" : "book" }, "uris" : [ "http://www.mendeley.com/documents/?uuid=50a7c03f-87e9-4258-972a-a6f0a633e521" ] } ], "mendeley" : { "formattedCitation" : "(Hamzah 1996b)", "manualFormatting" : "(Hamzah, 1996)", "plainTextFormattedCitation" : "(Hamzah 1996b)", "previouslyFormattedCitation" : "(Hamzah 1996b)" }, "properties" : { "noteIndex" : 0 }, "schema" : "https://github.com/citation-style-language/schema/raw/master/csl-citation.json" }</w:instrText>
      </w:r>
      <w:r w:rsidR="006F3262" w:rsidRPr="00D72A6F">
        <w:rPr>
          <w:rFonts w:ascii="Times New Roman" w:hAnsi="Times New Roman" w:cs="Times New Roman"/>
          <w:sz w:val="20"/>
          <w:szCs w:val="20"/>
          <w:lang w:val="id-ID"/>
        </w:rPr>
        <w:fldChar w:fldCharType="separate"/>
      </w:r>
      <w:r w:rsidR="006F3262" w:rsidRPr="00D72A6F">
        <w:rPr>
          <w:rFonts w:ascii="Times New Roman" w:hAnsi="Times New Roman" w:cs="Times New Roman"/>
          <w:noProof/>
          <w:sz w:val="20"/>
          <w:szCs w:val="20"/>
          <w:lang w:val="id-ID"/>
        </w:rPr>
        <w:t>(Hamzah, 1996)</w:t>
      </w:r>
      <w:r w:rsidR="006F3262" w:rsidRPr="00D72A6F">
        <w:rPr>
          <w:rFonts w:ascii="Times New Roman" w:hAnsi="Times New Roman" w:cs="Times New Roman"/>
          <w:sz w:val="20"/>
          <w:szCs w:val="20"/>
          <w:lang w:val="id-ID"/>
        </w:rPr>
        <w:fldChar w:fldCharType="end"/>
      </w:r>
      <w:r w:rsidRPr="00D72A6F">
        <w:rPr>
          <w:rFonts w:ascii="Times New Roman" w:hAnsi="Times New Roman" w:cs="Times New Roman"/>
          <w:sz w:val="20"/>
          <w:szCs w:val="20"/>
          <w:lang w:val="id-ID"/>
        </w:rPr>
        <w:t>.</w:t>
      </w:r>
    </w:p>
    <w:p w14:paraId="6CC747AF" w14:textId="77777777" w:rsidR="00C02BEB" w:rsidRPr="00D72A6F" w:rsidRDefault="00C02BEB" w:rsidP="00AB7545">
      <w:pPr>
        <w:spacing w:after="100"/>
        <w:ind w:firstLine="567"/>
        <w:jc w:val="both"/>
        <w:rPr>
          <w:rFonts w:ascii="Times New Roman" w:hAnsi="Times New Roman" w:cs="Times New Roman"/>
          <w:sz w:val="20"/>
          <w:szCs w:val="20"/>
          <w:lang w:val="id-ID" w:eastAsia="x-none"/>
        </w:rPr>
      </w:pPr>
      <w:r w:rsidRPr="00D72A6F">
        <w:rPr>
          <w:rFonts w:ascii="Times New Roman" w:hAnsi="Times New Roman" w:cs="Times New Roman"/>
          <w:sz w:val="20"/>
          <w:szCs w:val="20"/>
          <w:lang w:val="id-ID"/>
        </w:rPr>
        <w:t xml:space="preserve">Berdasarkan hal tersebutlah hakim menilai hanya sebatas dakwaan dari JPU, dimana JPU memberikan 3 (tiga) alternatif. </w:t>
      </w:r>
      <w:r w:rsidRPr="00D72A6F">
        <w:rPr>
          <w:rFonts w:ascii="Times New Roman" w:hAnsi="Times New Roman" w:cs="Times New Roman"/>
          <w:sz w:val="20"/>
          <w:szCs w:val="20"/>
          <w:lang w:val="id-ID" w:eastAsia="x-none"/>
        </w:rPr>
        <w:t xml:space="preserve">Pertama para terdakwa terbukti melanggara Pasal 303 ayat (1) ke-1 KUHP </w:t>
      </w:r>
      <w:r w:rsidRPr="00D72A6F">
        <w:rPr>
          <w:rFonts w:ascii="Times New Roman" w:hAnsi="Times New Roman" w:cs="Times New Roman"/>
          <w:i/>
          <w:sz w:val="20"/>
          <w:szCs w:val="20"/>
          <w:lang w:val="id-ID" w:eastAsia="x-none"/>
        </w:rPr>
        <w:t>jo.</w:t>
      </w:r>
      <w:r w:rsidRPr="00D72A6F">
        <w:rPr>
          <w:rFonts w:ascii="Times New Roman" w:hAnsi="Times New Roman" w:cs="Times New Roman"/>
          <w:sz w:val="20"/>
          <w:szCs w:val="20"/>
          <w:lang w:val="id-ID" w:eastAsia="x-none"/>
        </w:rPr>
        <w:t xml:space="preserve"> Pasal 56 ayat (2) KUHP. Alternatif kedua para terdakwa melanggar pasal 4 Undang-Undang Pencucian Uang </w:t>
      </w:r>
      <w:r w:rsidRPr="00D72A6F">
        <w:rPr>
          <w:rFonts w:ascii="Times New Roman" w:hAnsi="Times New Roman" w:cs="Times New Roman"/>
          <w:i/>
          <w:sz w:val="20"/>
          <w:szCs w:val="20"/>
          <w:lang w:val="id-ID" w:eastAsia="x-none"/>
        </w:rPr>
        <w:t>jo</w:t>
      </w:r>
      <w:r w:rsidRPr="00D72A6F">
        <w:rPr>
          <w:rFonts w:ascii="Times New Roman" w:hAnsi="Times New Roman" w:cs="Times New Roman"/>
          <w:sz w:val="20"/>
          <w:szCs w:val="20"/>
          <w:lang w:val="id-ID" w:eastAsia="x-none"/>
        </w:rPr>
        <w:t xml:space="preserve">. Pasal 56 ayat (2) KUHP. Alternatif yang ketiga para terdakwa didakwa melanggar Pasal 5 ayat (1) Undang-Undang Pencucian Uang. </w:t>
      </w:r>
    </w:p>
    <w:p w14:paraId="341602D4" w14:textId="77777777" w:rsidR="00C02BEB" w:rsidRPr="00D72A6F" w:rsidRDefault="00C02BEB" w:rsidP="00AB7545">
      <w:pPr>
        <w:spacing w:after="100"/>
        <w:ind w:firstLine="567"/>
        <w:jc w:val="both"/>
        <w:rPr>
          <w:rFonts w:ascii="Times New Roman" w:hAnsi="Times New Roman" w:cs="Times New Roman"/>
          <w:sz w:val="20"/>
          <w:szCs w:val="20"/>
          <w:lang w:val="id-ID" w:eastAsia="x-none"/>
        </w:rPr>
      </w:pPr>
      <w:r w:rsidRPr="00D72A6F">
        <w:rPr>
          <w:rFonts w:ascii="Times New Roman" w:hAnsi="Times New Roman" w:cs="Times New Roman"/>
          <w:sz w:val="20"/>
          <w:szCs w:val="20"/>
          <w:lang w:val="id-ID" w:eastAsia="x-none"/>
        </w:rPr>
        <w:t>Para terdakwa didakwa melanggar Pasal 303 (1) angka 1 dan pasal Pasal 56 ayat (2) KUHP, Pasal 4 Undang-Undang Pencucian Uang, dan Pasal 5 ayat  (1) Undang-Undang Pencucian Uang, yang masing-masing dan berurutan berbunyi:</w:t>
      </w:r>
    </w:p>
    <w:p w14:paraId="4B775B67" w14:textId="77777777" w:rsidR="00C02BEB" w:rsidRPr="00D72A6F" w:rsidRDefault="00C02BEB" w:rsidP="00AB7545">
      <w:pPr>
        <w:autoSpaceDE w:val="0"/>
        <w:autoSpaceDN w:val="0"/>
        <w:adjustRightInd w:val="0"/>
        <w:spacing w:before="200" w:after="0" w:line="240" w:lineRule="auto"/>
        <w:ind w:firstLine="567"/>
        <w:jc w:val="center"/>
        <w:rPr>
          <w:rFonts w:ascii="Times New Roman" w:hAnsi="Times New Roman" w:cs="Times New Roman"/>
          <w:sz w:val="20"/>
          <w:szCs w:val="20"/>
          <w:lang w:val="id-ID" w:eastAsia="x-none"/>
        </w:rPr>
      </w:pPr>
      <w:r w:rsidRPr="00D72A6F">
        <w:rPr>
          <w:rFonts w:ascii="Times New Roman" w:hAnsi="Times New Roman" w:cs="Times New Roman"/>
          <w:sz w:val="20"/>
          <w:szCs w:val="20"/>
          <w:lang w:val="id-ID" w:eastAsia="x-none"/>
        </w:rPr>
        <w:t>Pasal 303 (1) angka 1</w:t>
      </w:r>
    </w:p>
    <w:p w14:paraId="3CFA56D5" w14:textId="77777777" w:rsidR="00C02BEB" w:rsidRPr="00D72A6F" w:rsidRDefault="00C02BEB" w:rsidP="00AB7545">
      <w:pPr>
        <w:spacing w:after="0" w:line="240" w:lineRule="auto"/>
        <w:ind w:left="567"/>
        <w:jc w:val="both"/>
        <w:rPr>
          <w:rFonts w:ascii="Times New Roman" w:hAnsi="Times New Roman" w:cs="Times New Roman"/>
          <w:sz w:val="20"/>
          <w:szCs w:val="20"/>
          <w:lang w:val="id-ID" w:eastAsia="x-none"/>
        </w:rPr>
      </w:pPr>
      <w:r w:rsidRPr="00D72A6F">
        <w:rPr>
          <w:rFonts w:ascii="Times New Roman" w:hAnsi="Times New Roman" w:cs="Times New Roman"/>
          <w:sz w:val="20"/>
          <w:szCs w:val="20"/>
          <w:lang w:val="id-ID" w:eastAsia="x-none"/>
        </w:rPr>
        <w:t xml:space="preserve">“Diancam dengan pidana penjara paling lama sepuluh tahun atau pidana denda paling banyak dua puluh lima juta rupiah, barang siapa tanpa mendapat izin: </w:t>
      </w:r>
    </w:p>
    <w:p w14:paraId="6AE2101A" w14:textId="77777777" w:rsidR="00C02BEB" w:rsidRPr="00D72A6F" w:rsidRDefault="00C02BEB" w:rsidP="00AB7545">
      <w:pPr>
        <w:numPr>
          <w:ilvl w:val="0"/>
          <w:numId w:val="14"/>
        </w:numPr>
        <w:spacing w:after="0" w:line="240" w:lineRule="auto"/>
        <w:ind w:left="927"/>
        <w:jc w:val="both"/>
        <w:rPr>
          <w:rFonts w:ascii="Times New Roman" w:hAnsi="Times New Roman" w:cs="Times New Roman"/>
          <w:sz w:val="20"/>
          <w:szCs w:val="20"/>
          <w:lang w:val="id-ID" w:eastAsia="x-none"/>
        </w:rPr>
      </w:pPr>
      <w:r w:rsidRPr="00D72A6F">
        <w:rPr>
          <w:rFonts w:ascii="Times New Roman" w:hAnsi="Times New Roman" w:cs="Times New Roman"/>
          <w:sz w:val="20"/>
          <w:szCs w:val="20"/>
          <w:lang w:val="id-ID" w:eastAsia="x-none"/>
        </w:rPr>
        <w:t>dengan sengaja menawarkan atau memberikan kesempatan untuk permainan judi dan menjadikannya sebagai pen- carian, atau dengan sengaja turut serta dalam suatu perusahaan untuk itu.”</w:t>
      </w:r>
    </w:p>
    <w:p w14:paraId="7D90B6C5" w14:textId="77777777" w:rsidR="00C02BEB" w:rsidRPr="00D72A6F" w:rsidRDefault="00C02BEB" w:rsidP="00BA74EE">
      <w:pPr>
        <w:spacing w:after="0" w:line="240" w:lineRule="auto"/>
        <w:ind w:left="567"/>
        <w:jc w:val="center"/>
        <w:rPr>
          <w:rFonts w:ascii="Times New Roman" w:hAnsi="Times New Roman" w:cs="Times New Roman"/>
          <w:sz w:val="14"/>
          <w:szCs w:val="20"/>
          <w:lang w:val="id-ID" w:eastAsia="x-none"/>
        </w:rPr>
      </w:pPr>
    </w:p>
    <w:p w14:paraId="33C0910A" w14:textId="77777777" w:rsidR="00C02BEB" w:rsidRPr="00D72A6F" w:rsidRDefault="00C02BEB" w:rsidP="00AB7545">
      <w:pPr>
        <w:spacing w:after="0" w:line="240" w:lineRule="auto"/>
        <w:ind w:left="567"/>
        <w:jc w:val="center"/>
        <w:rPr>
          <w:rFonts w:ascii="Times New Roman" w:hAnsi="Times New Roman" w:cs="Times New Roman"/>
          <w:sz w:val="20"/>
          <w:szCs w:val="20"/>
          <w:lang w:val="id-ID" w:eastAsia="x-none"/>
        </w:rPr>
      </w:pPr>
      <w:r w:rsidRPr="00D72A6F">
        <w:rPr>
          <w:rFonts w:ascii="Times New Roman" w:hAnsi="Times New Roman" w:cs="Times New Roman"/>
          <w:sz w:val="20"/>
          <w:szCs w:val="20"/>
          <w:lang w:val="id-ID" w:eastAsia="x-none"/>
        </w:rPr>
        <w:t xml:space="preserve">Pasal 56 </w:t>
      </w:r>
    </w:p>
    <w:p w14:paraId="7D88EEA4" w14:textId="77777777" w:rsidR="00C02BEB" w:rsidRPr="00D72A6F" w:rsidRDefault="00C02BEB" w:rsidP="00AB7545">
      <w:pPr>
        <w:spacing w:after="0" w:line="240" w:lineRule="auto"/>
        <w:ind w:left="567"/>
        <w:rPr>
          <w:rFonts w:ascii="Times New Roman" w:hAnsi="Times New Roman" w:cs="Times New Roman"/>
          <w:sz w:val="20"/>
          <w:szCs w:val="20"/>
          <w:lang w:val="id-ID" w:eastAsia="x-none"/>
        </w:rPr>
      </w:pPr>
      <w:r w:rsidRPr="00D72A6F">
        <w:rPr>
          <w:rFonts w:ascii="Times New Roman" w:hAnsi="Times New Roman" w:cs="Times New Roman"/>
          <w:sz w:val="20"/>
          <w:szCs w:val="20"/>
          <w:lang w:val="id-ID" w:eastAsia="x-none"/>
        </w:rPr>
        <w:t>“Dipidana sebagai pembantu kejahatan:</w:t>
      </w:r>
    </w:p>
    <w:p w14:paraId="09380AC2" w14:textId="77777777" w:rsidR="00C02BEB" w:rsidRPr="00D72A6F" w:rsidRDefault="00C02BEB" w:rsidP="00AB7545">
      <w:pPr>
        <w:numPr>
          <w:ilvl w:val="0"/>
          <w:numId w:val="14"/>
        </w:numPr>
        <w:spacing w:after="0" w:line="240" w:lineRule="auto"/>
        <w:ind w:left="927"/>
        <w:jc w:val="both"/>
        <w:rPr>
          <w:rFonts w:ascii="Times New Roman" w:hAnsi="Times New Roman" w:cs="Times New Roman"/>
          <w:sz w:val="20"/>
          <w:szCs w:val="20"/>
          <w:lang w:val="id-ID" w:eastAsia="x-none"/>
        </w:rPr>
      </w:pPr>
      <w:r w:rsidRPr="00D72A6F">
        <w:rPr>
          <w:rFonts w:ascii="Times New Roman" w:hAnsi="Times New Roman" w:cs="Times New Roman"/>
          <w:sz w:val="20"/>
          <w:szCs w:val="20"/>
          <w:lang w:val="id-ID" w:eastAsia="x-none"/>
        </w:rPr>
        <w:t>mereka yang sengaja memberi kesempatan, sarana atau ke- terangan untuk melakukan kejahatan.”</w:t>
      </w:r>
    </w:p>
    <w:p w14:paraId="5E7D61A7" w14:textId="77777777" w:rsidR="00BA74EE" w:rsidRPr="00D72A6F" w:rsidRDefault="00BA74EE" w:rsidP="00AB7545">
      <w:pPr>
        <w:spacing w:after="0" w:line="240" w:lineRule="auto"/>
        <w:ind w:left="567"/>
        <w:jc w:val="center"/>
        <w:rPr>
          <w:rFonts w:ascii="Times New Roman" w:hAnsi="Times New Roman" w:cs="Times New Roman"/>
          <w:sz w:val="14"/>
          <w:szCs w:val="20"/>
          <w:lang w:val="id-ID" w:eastAsia="x-none"/>
        </w:rPr>
      </w:pPr>
    </w:p>
    <w:p w14:paraId="3FD8437C" w14:textId="77777777" w:rsidR="00C02BEB" w:rsidRPr="00D72A6F" w:rsidRDefault="00C02BEB" w:rsidP="00AB7545">
      <w:pPr>
        <w:spacing w:after="0" w:line="240" w:lineRule="auto"/>
        <w:ind w:left="567"/>
        <w:jc w:val="center"/>
        <w:rPr>
          <w:rFonts w:ascii="Times New Roman" w:hAnsi="Times New Roman" w:cs="Times New Roman"/>
          <w:sz w:val="20"/>
          <w:szCs w:val="20"/>
          <w:lang w:val="id-ID" w:eastAsia="x-none"/>
        </w:rPr>
      </w:pPr>
      <w:r w:rsidRPr="00D72A6F">
        <w:rPr>
          <w:rFonts w:ascii="Times New Roman" w:hAnsi="Times New Roman" w:cs="Times New Roman"/>
          <w:sz w:val="20"/>
          <w:szCs w:val="20"/>
          <w:lang w:val="id-ID" w:eastAsia="x-none"/>
        </w:rPr>
        <w:t>Pasal 4</w:t>
      </w:r>
    </w:p>
    <w:p w14:paraId="66A1BF24" w14:textId="77777777" w:rsidR="00C02BEB" w:rsidRPr="00D72A6F" w:rsidRDefault="00C02BEB" w:rsidP="00AB7545">
      <w:pPr>
        <w:spacing w:after="0" w:line="240" w:lineRule="auto"/>
        <w:ind w:left="567"/>
        <w:jc w:val="both"/>
        <w:rPr>
          <w:rFonts w:ascii="Times New Roman" w:hAnsi="Times New Roman" w:cs="Times New Roman"/>
          <w:sz w:val="20"/>
          <w:szCs w:val="20"/>
          <w:lang w:val="id-ID" w:eastAsia="x-none"/>
        </w:rPr>
      </w:pPr>
      <w:r w:rsidRPr="00D72A6F">
        <w:rPr>
          <w:rFonts w:ascii="Times New Roman" w:hAnsi="Times New Roman" w:cs="Times New Roman"/>
          <w:sz w:val="20"/>
          <w:szCs w:val="20"/>
          <w:lang w:val="id-ID" w:eastAsia="x-none"/>
        </w:rPr>
        <w:t>“Setiap Orang yang menyembunyikan atau menyamarkan asal usul, sumber, lokasi, peruntukan, pengalihan hak-hak, atau kepemilikan yang sebenarnya atas Harta Kekayaan yang diketahuinya atau patut diduganya merupakan hasil tindak pidana sebagaimana dimaksud dalam Pasal 2 ayat (1) dipidana karena tindak pidana Pencucian Uang dengan pidana penjara paling lama 20 (dua puluh) tahun dan denda paling banyak Rp5.000.000.000,00 (lima miliar rupiah).”</w:t>
      </w:r>
    </w:p>
    <w:p w14:paraId="5B051AC8" w14:textId="77777777" w:rsidR="003F3FD2" w:rsidRPr="00D72A6F" w:rsidRDefault="003F3FD2" w:rsidP="00AB7545">
      <w:pPr>
        <w:spacing w:after="0" w:line="240" w:lineRule="auto"/>
        <w:ind w:left="567"/>
        <w:jc w:val="center"/>
        <w:rPr>
          <w:rFonts w:ascii="Times New Roman" w:hAnsi="Times New Roman" w:cs="Times New Roman"/>
          <w:sz w:val="20"/>
          <w:szCs w:val="20"/>
          <w:lang w:val="id-ID" w:eastAsia="x-none"/>
        </w:rPr>
      </w:pPr>
    </w:p>
    <w:p w14:paraId="288D48F2" w14:textId="77777777" w:rsidR="00C02BEB" w:rsidRPr="00D72A6F" w:rsidRDefault="00C02BEB" w:rsidP="00AB7545">
      <w:pPr>
        <w:spacing w:after="0" w:line="240" w:lineRule="auto"/>
        <w:ind w:left="567"/>
        <w:jc w:val="center"/>
        <w:rPr>
          <w:rFonts w:ascii="Times New Roman" w:hAnsi="Times New Roman" w:cs="Times New Roman"/>
          <w:sz w:val="20"/>
          <w:szCs w:val="20"/>
          <w:lang w:val="id-ID" w:eastAsia="x-none"/>
        </w:rPr>
      </w:pPr>
      <w:r w:rsidRPr="00D72A6F">
        <w:rPr>
          <w:rFonts w:ascii="Times New Roman" w:hAnsi="Times New Roman" w:cs="Times New Roman"/>
          <w:sz w:val="20"/>
          <w:szCs w:val="20"/>
          <w:lang w:val="id-ID" w:eastAsia="x-none"/>
        </w:rPr>
        <w:t>Pasal 5</w:t>
      </w:r>
    </w:p>
    <w:p w14:paraId="4F343EC9" w14:textId="77777777" w:rsidR="00C02BEB" w:rsidRPr="00D72A6F" w:rsidRDefault="00C02BEB" w:rsidP="003F3FD2">
      <w:pPr>
        <w:numPr>
          <w:ilvl w:val="0"/>
          <w:numId w:val="15"/>
        </w:numPr>
        <w:spacing w:after="100" w:line="240" w:lineRule="auto"/>
        <w:ind w:left="924" w:hanging="357"/>
        <w:jc w:val="both"/>
        <w:rPr>
          <w:rFonts w:ascii="Times New Roman" w:hAnsi="Times New Roman" w:cs="Times New Roman"/>
          <w:sz w:val="20"/>
          <w:szCs w:val="20"/>
          <w:lang w:val="id-ID" w:eastAsia="x-none"/>
        </w:rPr>
      </w:pPr>
      <w:r w:rsidRPr="00D72A6F">
        <w:rPr>
          <w:rFonts w:ascii="Times New Roman" w:hAnsi="Times New Roman" w:cs="Times New Roman"/>
          <w:sz w:val="20"/>
          <w:szCs w:val="20"/>
          <w:lang w:val="id-ID" w:eastAsia="x-none"/>
        </w:rPr>
        <w:t xml:space="preserve">“Setiap Orang yang menerima atau menguasai penempatan, pentransferan, pembayaran, hibah, sumbangan, penitipan, penukaran, atau </w:t>
      </w:r>
      <w:r w:rsidRPr="00D72A6F">
        <w:rPr>
          <w:rFonts w:ascii="Times New Roman" w:hAnsi="Times New Roman" w:cs="Times New Roman"/>
          <w:sz w:val="20"/>
          <w:szCs w:val="20"/>
          <w:lang w:val="id-ID" w:eastAsia="x-none"/>
        </w:rPr>
        <w:lastRenderedPageBreak/>
        <w:t>menggunakan Harta Kekayaan yang diketahuinya atau patut diduganya merupakan hasil tindak pidana sebagaimana dimaksud dalam Pasal 2 ayat (1) dipidana dengan pidana penjara paling lama 5 (lima) tahun dan denda paling banyak Rp1.000.000.000,00 (satu miliar rupiah).”</w:t>
      </w:r>
    </w:p>
    <w:p w14:paraId="71EB86BE" w14:textId="7A55E48A" w:rsidR="00D4316B" w:rsidRPr="00D72A6F" w:rsidRDefault="00C02BEB" w:rsidP="00AB7545">
      <w:pPr>
        <w:spacing w:after="100"/>
        <w:ind w:firstLine="567"/>
        <w:jc w:val="both"/>
        <w:rPr>
          <w:rFonts w:ascii="Times New Roman" w:hAnsi="Times New Roman" w:cs="Times New Roman"/>
          <w:sz w:val="20"/>
          <w:szCs w:val="20"/>
          <w:lang w:val="id-ID" w:eastAsia="x-none"/>
        </w:rPr>
      </w:pPr>
      <w:r w:rsidRPr="00D72A6F">
        <w:rPr>
          <w:rFonts w:ascii="Times New Roman" w:hAnsi="Times New Roman" w:cs="Times New Roman"/>
          <w:sz w:val="20"/>
          <w:szCs w:val="20"/>
          <w:lang w:val="id-ID" w:eastAsia="x-none"/>
        </w:rPr>
        <w:t>Pasal 303 ayat (1) ke- 1 KUHP tersebut mempunyai unsur-unsur sebagai berikut : 1. Barang siapa, dan 2. Dengan tidak berhak, dengan sengaja mengadakan atau memberi kesempatan berjudi sebagai mata pencahariannya atau dengan sengaja turut campur dalam perusahaan main judi. “</w:t>
      </w:r>
      <w:r w:rsidR="003F3FD2" w:rsidRPr="00D72A6F">
        <w:rPr>
          <w:rFonts w:ascii="Times New Roman" w:hAnsi="Times New Roman" w:cs="Times New Roman"/>
          <w:sz w:val="20"/>
          <w:szCs w:val="20"/>
          <w:lang w:val="id-ID" w:eastAsia="x-none"/>
        </w:rPr>
        <w:t xml:space="preserve">Barang </w:t>
      </w:r>
      <w:r w:rsidRPr="00D72A6F">
        <w:rPr>
          <w:rFonts w:ascii="Times New Roman" w:hAnsi="Times New Roman" w:cs="Times New Roman"/>
          <w:sz w:val="20"/>
          <w:szCs w:val="20"/>
          <w:lang w:val="id-ID" w:eastAsia="x-none"/>
        </w:rPr>
        <w:t>siapa” disini adalah orang atau pribadi yang merupakan subyek hukum yang melakukan suatu perbuatan pidana atau subyek pelaku dari pada suatu perbuatan pidana. Sedangkan</w:t>
      </w:r>
      <w:r w:rsidR="00D4316B" w:rsidRPr="00D72A6F">
        <w:rPr>
          <w:rFonts w:ascii="Times New Roman" w:hAnsi="Times New Roman" w:cs="Times New Roman"/>
          <w:sz w:val="20"/>
          <w:szCs w:val="20"/>
          <w:lang w:val="id-ID" w:eastAsia="x-none"/>
        </w:rPr>
        <w:t>,</w:t>
      </w:r>
      <w:r w:rsidRPr="00D72A6F">
        <w:rPr>
          <w:rFonts w:ascii="Times New Roman" w:hAnsi="Times New Roman" w:cs="Times New Roman"/>
          <w:sz w:val="20"/>
          <w:szCs w:val="20"/>
          <w:lang w:val="id-ID" w:eastAsia="x-none"/>
        </w:rPr>
        <w:t xml:space="preserve"> yang dimaksud “dengan tidak berhak, dengan sengaja mengadakan atau memberi kesempatan berjudi sebagai mata pencahariannya atau dengan sengaja turut campur dalam perusahaan main judi” adalah tidak memiliki hak, izin atau pun kewenangan dan bertentangan dengan apa yang dibenarkan oleh hukum yang berlaku. </w:t>
      </w:r>
    </w:p>
    <w:p w14:paraId="5DC95693" w14:textId="0A1F6828" w:rsidR="00C02BEB" w:rsidRPr="00D72A6F" w:rsidRDefault="00C02BEB" w:rsidP="00AB7545">
      <w:pPr>
        <w:spacing w:after="100"/>
        <w:ind w:firstLine="567"/>
        <w:jc w:val="both"/>
        <w:rPr>
          <w:rFonts w:ascii="Times New Roman" w:hAnsi="Times New Roman" w:cs="Times New Roman"/>
          <w:sz w:val="20"/>
          <w:szCs w:val="20"/>
          <w:lang w:val="id-ID" w:eastAsia="x-none"/>
        </w:rPr>
      </w:pPr>
      <w:r w:rsidRPr="00D72A6F">
        <w:rPr>
          <w:rFonts w:ascii="Times New Roman" w:hAnsi="Times New Roman" w:cs="Times New Roman"/>
          <w:sz w:val="20"/>
          <w:szCs w:val="20"/>
          <w:lang w:val="id-ID" w:eastAsia="x-none"/>
        </w:rPr>
        <w:t xml:space="preserve">Berdasarkan hal tersebut majelis hakim memberikan kesimpulan bahwsanya dalam fakta persidangan, para terdakwa sama sekali tidak terbukti turut dalam proses perjudian </w:t>
      </w:r>
      <w:r w:rsidRPr="00D72A6F">
        <w:rPr>
          <w:rFonts w:ascii="Times New Roman" w:hAnsi="Times New Roman" w:cs="Times New Roman"/>
          <w:i/>
          <w:sz w:val="20"/>
          <w:szCs w:val="20"/>
          <w:lang w:val="id-ID" w:eastAsia="x-none"/>
        </w:rPr>
        <w:t xml:space="preserve">online </w:t>
      </w:r>
      <w:r w:rsidRPr="00D72A6F">
        <w:rPr>
          <w:rFonts w:ascii="Times New Roman" w:hAnsi="Times New Roman" w:cs="Times New Roman"/>
          <w:sz w:val="20"/>
          <w:szCs w:val="20"/>
          <w:lang w:val="id-ID" w:eastAsia="x-none"/>
        </w:rPr>
        <w:t xml:space="preserve">dalam situs </w:t>
      </w:r>
      <w:hyperlink r:id="rId19" w:history="1">
        <w:r w:rsidRPr="00D72A6F">
          <w:rPr>
            <w:rStyle w:val="Hyperlink"/>
            <w:rFonts w:ascii="Times New Roman" w:hAnsi="Times New Roman" w:cs="Times New Roman"/>
            <w:color w:val="auto"/>
            <w:sz w:val="20"/>
            <w:szCs w:val="20"/>
            <w:lang w:val="id-ID" w:eastAsia="x-none"/>
          </w:rPr>
          <w:t>www.entai88.com</w:t>
        </w:r>
      </w:hyperlink>
      <w:r w:rsidRPr="00D72A6F">
        <w:rPr>
          <w:rFonts w:ascii="Times New Roman" w:hAnsi="Times New Roman" w:cs="Times New Roman"/>
          <w:sz w:val="20"/>
          <w:szCs w:val="20"/>
          <w:lang w:val="id-ID" w:eastAsia="x-none"/>
        </w:rPr>
        <w:t xml:space="preserve"> tersebut. JPU tidak dapat membuktikan keterkaitan pemain judinya siapa, bandar judinya siapa, dan dengan cara bagaimana keuntungan yang diperoleh para pemain dikaitkan dengan perbuatan para Terdakwa dalam melakukan jual beli rekening miliknya. Hal mana menunjukkan tiadanya keterhubungan antara niat para Terdakwa untuk memberi kesempatan atau sarana untuk terjadinya perbuatan tindak pidana pencucian uang yang berasal dari judi </w:t>
      </w:r>
      <w:r w:rsidRPr="00D72A6F">
        <w:rPr>
          <w:rFonts w:ascii="Times New Roman" w:hAnsi="Times New Roman" w:cs="Times New Roman"/>
          <w:i/>
          <w:sz w:val="20"/>
          <w:szCs w:val="20"/>
          <w:lang w:val="id-ID" w:eastAsia="x-none"/>
        </w:rPr>
        <w:t>online</w:t>
      </w:r>
      <w:r w:rsidRPr="00D72A6F">
        <w:rPr>
          <w:rFonts w:ascii="Times New Roman" w:hAnsi="Times New Roman" w:cs="Times New Roman"/>
          <w:sz w:val="20"/>
          <w:szCs w:val="20"/>
          <w:lang w:val="id-ID" w:eastAsia="x-none"/>
        </w:rPr>
        <w:t xml:space="preserve">. Hal serupa juga tidak terbukti seperti dakwaan JPU terkait 56 ke-2. Memberi kesempatan untuk melakukan judi yang dimaksudkan oleh JPU tidak terbukti dalam fakta persidangan. </w:t>
      </w:r>
    </w:p>
    <w:p w14:paraId="100B3D84" w14:textId="77777777" w:rsidR="00C02BEB" w:rsidRPr="00D72A6F" w:rsidRDefault="00C02BEB" w:rsidP="00AB7545">
      <w:pPr>
        <w:spacing w:after="100"/>
        <w:ind w:firstLine="567"/>
        <w:jc w:val="both"/>
        <w:rPr>
          <w:rFonts w:ascii="Times New Roman" w:hAnsi="Times New Roman" w:cs="Times New Roman"/>
          <w:sz w:val="20"/>
          <w:szCs w:val="20"/>
          <w:lang w:val="id-ID" w:eastAsia="x-none"/>
        </w:rPr>
      </w:pPr>
      <w:r w:rsidRPr="00D72A6F">
        <w:rPr>
          <w:rFonts w:ascii="Times New Roman" w:hAnsi="Times New Roman" w:cs="Times New Roman"/>
          <w:sz w:val="20"/>
          <w:szCs w:val="20"/>
          <w:lang w:val="id-ID" w:eastAsia="x-none"/>
        </w:rPr>
        <w:t xml:space="preserve">Unsur-unsur yang terdapat </w:t>
      </w:r>
      <w:r w:rsidRPr="00D72A6F">
        <w:rPr>
          <w:rFonts w:ascii="Times New Roman" w:hAnsi="Times New Roman" w:cs="Times New Roman"/>
          <w:sz w:val="20"/>
          <w:szCs w:val="20"/>
          <w:lang w:val="id-ID"/>
        </w:rPr>
        <w:t>dalam</w:t>
      </w:r>
      <w:r w:rsidRPr="00D72A6F">
        <w:rPr>
          <w:rFonts w:ascii="Times New Roman" w:hAnsi="Times New Roman" w:cs="Times New Roman"/>
          <w:sz w:val="20"/>
          <w:szCs w:val="20"/>
          <w:lang w:val="id-ID" w:eastAsia="x-none"/>
        </w:rPr>
        <w:t xml:space="preserve"> Pasal 4 Undang-Undang Pencucian Uang, menurut majelis hakim juga tidak dapat dibuktikan kepada tindakan para terdakwa. Dimana unsurnya antara lain: </w:t>
      </w:r>
    </w:p>
    <w:p w14:paraId="1A43AAF3" w14:textId="77777777" w:rsidR="00C02BEB" w:rsidRPr="00D72A6F" w:rsidRDefault="00C02BEB" w:rsidP="00C02BEB">
      <w:pPr>
        <w:numPr>
          <w:ilvl w:val="0"/>
          <w:numId w:val="16"/>
        </w:numPr>
        <w:spacing w:after="0"/>
        <w:ind w:left="360"/>
        <w:jc w:val="both"/>
        <w:rPr>
          <w:rFonts w:ascii="Times New Roman" w:hAnsi="Times New Roman" w:cs="Times New Roman"/>
          <w:sz w:val="20"/>
          <w:szCs w:val="20"/>
          <w:lang w:val="id-ID" w:eastAsia="x-none"/>
        </w:rPr>
      </w:pPr>
      <w:r w:rsidRPr="00D72A6F">
        <w:rPr>
          <w:rFonts w:ascii="Times New Roman" w:hAnsi="Times New Roman" w:cs="Times New Roman"/>
          <w:sz w:val="20"/>
          <w:szCs w:val="20"/>
          <w:lang w:val="id-ID" w:eastAsia="x-none"/>
        </w:rPr>
        <w:t>Setiap orang</w:t>
      </w:r>
    </w:p>
    <w:p w14:paraId="3101F662" w14:textId="77777777" w:rsidR="00C02BEB" w:rsidRPr="00D72A6F" w:rsidRDefault="00C02BEB" w:rsidP="00C02BEB">
      <w:pPr>
        <w:spacing w:after="0"/>
        <w:ind w:left="360"/>
        <w:jc w:val="both"/>
        <w:rPr>
          <w:rFonts w:ascii="Times New Roman" w:hAnsi="Times New Roman" w:cs="Times New Roman"/>
          <w:sz w:val="20"/>
          <w:szCs w:val="20"/>
          <w:lang w:val="id-ID" w:eastAsia="x-none"/>
        </w:rPr>
      </w:pPr>
      <w:r w:rsidRPr="00D72A6F">
        <w:rPr>
          <w:rFonts w:ascii="Times New Roman" w:hAnsi="Times New Roman" w:cs="Times New Roman"/>
          <w:sz w:val="20"/>
          <w:szCs w:val="20"/>
          <w:lang w:val="id-ID" w:eastAsia="x-none"/>
        </w:rPr>
        <w:t xml:space="preserve">Berdasarkan ketentuan umum pasal 1 angka 9 Undang-Undang Pencucian Uang. Secara tegas diatur pengertian setiap orang, bahwa setiap orang adalah orang perseorangan atau </w:t>
      </w:r>
      <w:r w:rsidRPr="00D72A6F">
        <w:rPr>
          <w:rFonts w:ascii="Times New Roman" w:hAnsi="Times New Roman" w:cs="Times New Roman"/>
          <w:sz w:val="20"/>
          <w:szCs w:val="20"/>
          <w:lang w:val="id-ID" w:eastAsia="x-none"/>
        </w:rPr>
        <w:lastRenderedPageBreak/>
        <w:t>korporasi. Dengan demikian sudah jelas bahwa unsur setiap orang itu berarti orang perorangan atau korporasi, sehingga pasal 4 ini dapat diterapkan terhadap subyek hukum orang maupun korporasi.</w:t>
      </w:r>
    </w:p>
    <w:p w14:paraId="3355D9BB" w14:textId="77777777" w:rsidR="00C02BEB" w:rsidRPr="00D72A6F" w:rsidRDefault="00C02BEB" w:rsidP="00C02BEB">
      <w:pPr>
        <w:numPr>
          <w:ilvl w:val="0"/>
          <w:numId w:val="16"/>
        </w:numPr>
        <w:spacing w:after="0"/>
        <w:ind w:left="360"/>
        <w:jc w:val="both"/>
        <w:rPr>
          <w:rFonts w:ascii="Times New Roman" w:hAnsi="Times New Roman" w:cs="Times New Roman"/>
          <w:sz w:val="20"/>
          <w:szCs w:val="20"/>
          <w:lang w:val="id-ID" w:eastAsia="x-none"/>
        </w:rPr>
      </w:pPr>
      <w:r w:rsidRPr="00D72A6F">
        <w:rPr>
          <w:rFonts w:ascii="Times New Roman" w:hAnsi="Times New Roman" w:cs="Times New Roman"/>
          <w:sz w:val="20"/>
          <w:szCs w:val="20"/>
        </w:rPr>
        <w:t>Menyembunyikan atau menyamarkan</w:t>
      </w:r>
    </w:p>
    <w:p w14:paraId="7F8EA363" w14:textId="77777777" w:rsidR="00C02BEB" w:rsidRPr="00D72A6F" w:rsidRDefault="00C02BEB" w:rsidP="00C02BEB">
      <w:pPr>
        <w:spacing w:after="0"/>
        <w:ind w:left="360"/>
        <w:jc w:val="both"/>
        <w:rPr>
          <w:rFonts w:ascii="Times New Roman" w:hAnsi="Times New Roman" w:cs="Times New Roman"/>
          <w:sz w:val="20"/>
          <w:szCs w:val="20"/>
        </w:rPr>
      </w:pPr>
      <w:r w:rsidRPr="00D72A6F">
        <w:rPr>
          <w:rFonts w:ascii="Times New Roman" w:hAnsi="Times New Roman" w:cs="Times New Roman"/>
          <w:sz w:val="20"/>
          <w:szCs w:val="20"/>
        </w:rPr>
        <w:t>Terhadap unsur delik ini, antara “menyembunyikan” dan “menyamarkan” itu sifatnya alternatif, artinya dapat digunakan salah satu dengan menentukan unsur mana yang paling tepat dari suatu peristiwa pidana. Pengertian “menyembunyikan atau menyamarkan asal usul harta kekayaan” ini mengandung maksud bahwa penyusun Undang-Undang memformulasikan unsur ini sebagai bentuk “kesengajaan”.</w:t>
      </w:r>
      <w:r w:rsidRPr="00D72A6F">
        <w:rPr>
          <w:rFonts w:ascii="Times New Roman" w:hAnsi="Times New Roman" w:cs="Times New Roman"/>
          <w:sz w:val="20"/>
          <w:szCs w:val="20"/>
          <w:lang w:val="id-ID"/>
        </w:rPr>
        <w:t xml:space="preserve"> </w:t>
      </w:r>
      <w:r w:rsidRPr="00D72A6F">
        <w:rPr>
          <w:rFonts w:ascii="Times New Roman" w:hAnsi="Times New Roman" w:cs="Times New Roman"/>
          <w:sz w:val="20"/>
          <w:szCs w:val="20"/>
        </w:rPr>
        <w:t>Istilah “menyembunyikan” menurut Kamus Besar Bahasa Indonesia (KBBI) diartikan sebagai menyimpan (menutupi</w:t>
      </w:r>
      <w:r w:rsidRPr="00D72A6F">
        <w:rPr>
          <w:rFonts w:ascii="Times New Roman" w:hAnsi="Times New Roman" w:cs="Times New Roman"/>
          <w:sz w:val="20"/>
          <w:szCs w:val="20"/>
          <w:lang w:val="id-ID"/>
        </w:rPr>
        <w:t xml:space="preserve">, </w:t>
      </w:r>
      <w:r w:rsidRPr="00D72A6F">
        <w:rPr>
          <w:rFonts w:ascii="Times New Roman" w:hAnsi="Times New Roman" w:cs="Times New Roman"/>
          <w:sz w:val="20"/>
          <w:szCs w:val="20"/>
        </w:rPr>
        <w:t>dsb) supaya jangan terlihat (tidak terlihat). Dengan demikian unsur “menyembunyikan asal usul harta kekayaan yang bersumber dari tindak pidana” berarti dapat diartikan “menyimpan atau menutupi supaya jangan terlihat asal usul harta kekayaan tersebut bersumber dari tindak pidana”. Sedangkan kata “menyamarkan” berarti menjadikan (menyebabkan</w:t>
      </w:r>
      <w:r w:rsidRPr="00D72A6F">
        <w:rPr>
          <w:rFonts w:ascii="Times New Roman" w:hAnsi="Times New Roman" w:cs="Times New Roman"/>
          <w:sz w:val="20"/>
          <w:szCs w:val="20"/>
          <w:lang w:val="id-ID"/>
        </w:rPr>
        <w:t xml:space="preserve">, </w:t>
      </w:r>
      <w:r w:rsidRPr="00D72A6F">
        <w:rPr>
          <w:rFonts w:ascii="Times New Roman" w:hAnsi="Times New Roman" w:cs="Times New Roman"/>
          <w:sz w:val="20"/>
          <w:szCs w:val="20"/>
        </w:rPr>
        <w:t>dsb) samar, mengelirukan, menyesatkan atau juga berarti “menyembunyikan (maksud)”. Dengan demikian pengertian “menyembunyikan asal usul harta kekayaan yang bersumber dari tindak pidana” berarti “menyebabkan samar, mengelirukan, menyesatkan, atau menyembunyikan asal-usul harta kekayaan, sehingga tidak terlihat bahwa asal-usul harta kekayaan itu dari tindak pidana”</w:t>
      </w:r>
    </w:p>
    <w:p w14:paraId="1E1EFF9C" w14:textId="77777777" w:rsidR="00C02BEB" w:rsidRPr="00D72A6F" w:rsidRDefault="00C02BEB" w:rsidP="00C02BEB">
      <w:pPr>
        <w:numPr>
          <w:ilvl w:val="0"/>
          <w:numId w:val="16"/>
        </w:numPr>
        <w:spacing w:after="0"/>
        <w:ind w:left="360"/>
        <w:jc w:val="both"/>
        <w:rPr>
          <w:rFonts w:ascii="Times New Roman" w:hAnsi="Times New Roman" w:cs="Times New Roman"/>
          <w:sz w:val="20"/>
          <w:szCs w:val="20"/>
          <w:lang w:val="id-ID" w:eastAsia="x-none"/>
        </w:rPr>
      </w:pPr>
      <w:r w:rsidRPr="00D72A6F">
        <w:rPr>
          <w:rFonts w:ascii="Times New Roman" w:hAnsi="Times New Roman" w:cs="Times New Roman"/>
          <w:sz w:val="20"/>
          <w:szCs w:val="20"/>
        </w:rPr>
        <w:t>Asal usul, sumber, lokasi, peruntukan, pengalihan hak-hak, atau kepemilikan yang sebenarnya</w:t>
      </w:r>
    </w:p>
    <w:p w14:paraId="2640B3B4" w14:textId="77777777" w:rsidR="00C02BEB" w:rsidRPr="00D72A6F" w:rsidRDefault="00C02BEB" w:rsidP="00C02BEB">
      <w:pPr>
        <w:spacing w:after="0"/>
        <w:ind w:left="360"/>
        <w:jc w:val="both"/>
        <w:rPr>
          <w:rFonts w:ascii="Times New Roman" w:hAnsi="Times New Roman" w:cs="Times New Roman"/>
          <w:sz w:val="20"/>
          <w:szCs w:val="20"/>
          <w:lang w:val="id-ID" w:eastAsia="x-none"/>
        </w:rPr>
      </w:pPr>
      <w:r w:rsidRPr="00D72A6F">
        <w:rPr>
          <w:rFonts w:ascii="Times New Roman" w:hAnsi="Times New Roman" w:cs="Times New Roman"/>
          <w:sz w:val="20"/>
          <w:szCs w:val="20"/>
        </w:rPr>
        <w:t>Dilihat dari sisi formulasi, unsur ini bersifat alternatif, artinya “Asal usul, sumber, lokasi, peruntukan, pengalihan hak-hak, atau kepemilikan yang sebenarnya” bersifat pilihan. Karena sifatnya alternatif, artinya yang disembunyikan atau disamarkan sebagaimana penjelasan unsur sebelumnya bisa “asal-usul, sumbernya, lokasinya, peruntukannya, pengalihan hak-haknya, atau kepemilikan yang sebenarnya” dari harta kekayaan.</w:t>
      </w:r>
    </w:p>
    <w:p w14:paraId="1B3AC46E" w14:textId="77777777" w:rsidR="00C02BEB" w:rsidRPr="00D72A6F" w:rsidRDefault="00C02BEB" w:rsidP="00C02BEB">
      <w:pPr>
        <w:numPr>
          <w:ilvl w:val="0"/>
          <w:numId w:val="16"/>
        </w:numPr>
        <w:spacing w:after="0"/>
        <w:ind w:left="360"/>
        <w:jc w:val="both"/>
        <w:rPr>
          <w:rFonts w:ascii="Times New Roman" w:hAnsi="Times New Roman" w:cs="Times New Roman"/>
          <w:sz w:val="20"/>
          <w:szCs w:val="20"/>
          <w:lang w:val="id-ID" w:eastAsia="x-none"/>
        </w:rPr>
      </w:pPr>
      <w:r w:rsidRPr="00D72A6F">
        <w:rPr>
          <w:rFonts w:ascii="Times New Roman" w:hAnsi="Times New Roman" w:cs="Times New Roman"/>
          <w:sz w:val="20"/>
          <w:szCs w:val="20"/>
        </w:rPr>
        <w:t>Atas harta kekayaan</w:t>
      </w:r>
    </w:p>
    <w:p w14:paraId="388E60BD" w14:textId="3963C83F" w:rsidR="00C02BEB" w:rsidRPr="00D72A6F" w:rsidRDefault="00C02BEB" w:rsidP="00C02BEB">
      <w:pPr>
        <w:spacing w:after="0"/>
        <w:ind w:left="360"/>
        <w:jc w:val="both"/>
        <w:rPr>
          <w:rFonts w:ascii="Times New Roman" w:hAnsi="Times New Roman" w:cs="Times New Roman"/>
          <w:sz w:val="20"/>
          <w:szCs w:val="20"/>
          <w:lang w:val="id-ID"/>
        </w:rPr>
      </w:pPr>
      <w:r w:rsidRPr="00D72A6F">
        <w:rPr>
          <w:rFonts w:ascii="Times New Roman" w:hAnsi="Times New Roman" w:cs="Times New Roman"/>
          <w:sz w:val="20"/>
          <w:szCs w:val="20"/>
        </w:rPr>
        <w:t xml:space="preserve">Pengertian “harta kekayaan” berdasarkan ketentuan umum pasal 1 angka 13 disebutkan </w:t>
      </w:r>
      <w:r w:rsidRPr="00D72A6F">
        <w:rPr>
          <w:rFonts w:ascii="Times New Roman" w:hAnsi="Times New Roman" w:cs="Times New Roman"/>
          <w:sz w:val="20"/>
          <w:szCs w:val="20"/>
        </w:rPr>
        <w:lastRenderedPageBreak/>
        <w:t xml:space="preserve">bahwa: Harta kekayaan adalah semua benda bergerak atau benda tidak bergerak, baik yang berwujud maupun yang tidak berwujud, yang diperoleh baik secara langsung maupun tidak langsung. Mencermati pengertian harta kekayaan tersebut, terlihat bahwa penyusun Undang-Undang tidak hanya memberikan definisi tentang ruang lingkup pengertian benda (semua benda bergerak atau benda tidak bergerak, baik yang berwujud maupun yang tidak berwujud), tetapi juga cara perolehannya (yang diperoleh baik secara langsung maupun tidak langsung). Penggolongan berdasarkan benda bergerak dan tidak bergerak serta benda berwujud dan tidak berwujud dalam hukum keperdataan dapat dijelaskan </w:t>
      </w:r>
      <w:r w:rsidRPr="00D72A6F">
        <w:rPr>
          <w:rFonts w:ascii="Times New Roman" w:hAnsi="Times New Roman" w:cs="Times New Roman"/>
          <w:sz w:val="20"/>
          <w:szCs w:val="20"/>
          <w:lang w:val="id-ID"/>
        </w:rPr>
        <w:t>sebagai berikut</w:t>
      </w:r>
      <w:r w:rsidR="00CC479E" w:rsidRPr="00D72A6F">
        <w:rPr>
          <w:rFonts w:ascii="Times New Roman" w:hAnsi="Times New Roman" w:cs="Times New Roman"/>
          <w:sz w:val="20"/>
          <w:szCs w:val="20"/>
          <w:lang w:val="id-ID"/>
        </w:rPr>
        <w:t xml:space="preserve"> </w:t>
      </w:r>
      <w:r w:rsidR="00CC479E" w:rsidRPr="00D72A6F">
        <w:rPr>
          <w:rFonts w:ascii="Times New Roman" w:hAnsi="Times New Roman" w:cs="Times New Roman"/>
          <w:sz w:val="20"/>
          <w:szCs w:val="20"/>
          <w:lang w:val="id-ID"/>
        </w:rPr>
        <w:fldChar w:fldCharType="begin" w:fldLock="1"/>
      </w:r>
      <w:r w:rsidR="00CC479E" w:rsidRPr="00D72A6F">
        <w:rPr>
          <w:rFonts w:ascii="Times New Roman" w:hAnsi="Times New Roman" w:cs="Times New Roman"/>
          <w:sz w:val="20"/>
          <w:szCs w:val="20"/>
          <w:lang w:val="id-ID"/>
        </w:rPr>
        <w:instrText>ADDIN CSL_CITATION { "citationItems" : [ { "id" : "ITEM-1", "itemData" : { "author" : [ { "dropping-particle" : "", "family" : "Kristiana", "given" : "Yudi", "non-dropping-particle" : "", "parse-names" : false, "suffix" : "" } ], "id" : "ITEM-1", "issued" : { "date-parts" : [ [ "2015" ] ] }, "publisher" : "Thafa Media", "publisher-place" : "Yogyakarta", "title" : "Pemberantasan Tindak Pidana Pencucian Uang, Perspektif Hukum Progresif", "type" : "book" }, "uris" : [ "http://www.mendeley.com/documents/?uuid=8b82327a-3502-48d7-9dd7-1369c47148e3" ] } ], "mendeley" : { "formattedCitation" : "(Kristiana 2015)", "plainTextFormattedCitation" : "(Kristiana 2015)", "previouslyFormattedCitation" : "(Kristiana 2015)" }, "properties" : { "noteIndex" : 0 }, "schema" : "https://github.com/citation-style-language/schema/raw/master/csl-citation.json" }</w:instrText>
      </w:r>
      <w:r w:rsidR="00CC479E" w:rsidRPr="00D72A6F">
        <w:rPr>
          <w:rFonts w:ascii="Times New Roman" w:hAnsi="Times New Roman" w:cs="Times New Roman"/>
          <w:sz w:val="20"/>
          <w:szCs w:val="20"/>
          <w:lang w:val="id-ID"/>
        </w:rPr>
        <w:fldChar w:fldCharType="separate"/>
      </w:r>
      <w:r w:rsidR="00CC479E" w:rsidRPr="00D72A6F">
        <w:rPr>
          <w:rFonts w:ascii="Times New Roman" w:hAnsi="Times New Roman" w:cs="Times New Roman"/>
          <w:noProof/>
          <w:sz w:val="20"/>
          <w:szCs w:val="20"/>
          <w:lang w:val="id-ID"/>
        </w:rPr>
        <w:t>(Kristiana 2015)</w:t>
      </w:r>
      <w:r w:rsidR="00CC479E" w:rsidRPr="00D72A6F">
        <w:rPr>
          <w:rFonts w:ascii="Times New Roman" w:hAnsi="Times New Roman" w:cs="Times New Roman"/>
          <w:sz w:val="20"/>
          <w:szCs w:val="20"/>
          <w:lang w:val="id-ID"/>
        </w:rPr>
        <w:fldChar w:fldCharType="end"/>
      </w:r>
      <w:r w:rsidRPr="00D72A6F">
        <w:rPr>
          <w:rFonts w:ascii="Times New Roman" w:hAnsi="Times New Roman" w:cs="Times New Roman"/>
          <w:sz w:val="20"/>
          <w:szCs w:val="20"/>
        </w:rPr>
        <w:t>:</w:t>
      </w:r>
    </w:p>
    <w:p w14:paraId="49221604" w14:textId="77777777" w:rsidR="00C02BEB" w:rsidRPr="00D72A6F" w:rsidRDefault="00C02BEB" w:rsidP="00CE77D0">
      <w:pPr>
        <w:numPr>
          <w:ilvl w:val="3"/>
          <w:numId w:val="10"/>
        </w:numPr>
        <w:spacing w:after="0" w:line="240" w:lineRule="auto"/>
        <w:ind w:left="1080"/>
        <w:jc w:val="both"/>
        <w:rPr>
          <w:rFonts w:ascii="Times New Roman" w:hAnsi="Times New Roman" w:cs="Times New Roman"/>
          <w:sz w:val="20"/>
          <w:szCs w:val="20"/>
        </w:rPr>
      </w:pPr>
      <w:r w:rsidRPr="00D72A6F">
        <w:rPr>
          <w:rFonts w:ascii="Times New Roman" w:hAnsi="Times New Roman" w:cs="Times New Roman"/>
          <w:sz w:val="20"/>
          <w:szCs w:val="20"/>
        </w:rPr>
        <w:t>Benda bergerak dan benda tidak bergerak</w:t>
      </w:r>
    </w:p>
    <w:p w14:paraId="3BB36BBF" w14:textId="77777777" w:rsidR="00C02BEB" w:rsidRPr="00D72A6F" w:rsidRDefault="00C02BEB" w:rsidP="00CE77D0">
      <w:pPr>
        <w:spacing w:after="0" w:line="240" w:lineRule="auto"/>
        <w:ind w:left="1080"/>
        <w:jc w:val="both"/>
        <w:rPr>
          <w:rFonts w:ascii="Times New Roman" w:hAnsi="Times New Roman" w:cs="Times New Roman"/>
          <w:sz w:val="20"/>
          <w:szCs w:val="20"/>
          <w:lang w:val="id-ID"/>
        </w:rPr>
      </w:pPr>
      <w:r w:rsidRPr="00D72A6F">
        <w:rPr>
          <w:rFonts w:ascii="Times New Roman" w:hAnsi="Times New Roman" w:cs="Times New Roman"/>
          <w:sz w:val="20"/>
          <w:szCs w:val="20"/>
        </w:rPr>
        <w:t>Pengaturan benda berdasarkan kriteria bergerak dan tidak bergerak diatur dalam pasal 504 Kitab Undang-Undang Hukum Perdata (KUHPer). Benda bergerak diatur dalam pasal 509-518, sedangkan benda tidak bergerak diatur dalam pasal 506-508. Benda tidak bergerak (</w:t>
      </w:r>
      <w:r w:rsidRPr="00D72A6F">
        <w:rPr>
          <w:rFonts w:ascii="Times New Roman" w:hAnsi="Times New Roman" w:cs="Times New Roman"/>
          <w:i/>
          <w:sz w:val="20"/>
          <w:szCs w:val="20"/>
        </w:rPr>
        <w:t>onroerend</w:t>
      </w:r>
      <w:r w:rsidRPr="00D72A6F">
        <w:rPr>
          <w:rFonts w:ascii="Times New Roman" w:hAnsi="Times New Roman" w:cs="Times New Roman"/>
          <w:sz w:val="20"/>
          <w:szCs w:val="20"/>
        </w:rPr>
        <w:t>) sebenarnya masih bisa dikategorikan berdasarkan beberapa hal yaitu: Pertama, karena sifatnya yaitu tanah, termasuk segala sesuatu yang secara langsung atau tidak langsung, karena perbuatan alam atau perbuatan manusia, digabungkan secara erat menjadi satu dengan tanah itu. Jadi, misalnya sebidang perkarangan, beserta dengan apa yang terdapat di dalam tanah itu dan segala apa yang dibangun disitu secara tetap (rumah) dan yang ditanam disitu (pohon), terhitung buah-buahan dipohon yang belum diambil. Kedua, karena tujuan pemakaiannya, yaitu segala apa yang meskipun tidak secara sungguh-sungguh digabungkan dengan tanah atau bangunan, dimaksudkan untuk mengikuti tanah atau bangunan itu untuk waktu yang agak lama, yaitu misalnya mesin mesin dalam suatu pabrik. Ketiga, karena ditentukan oleh undang-undang, yaitu segala hak atau penagihan yang mengenai suatu benda yang tidak bergerak</w:t>
      </w:r>
      <w:r w:rsidRPr="00D72A6F">
        <w:rPr>
          <w:rFonts w:ascii="Times New Roman" w:hAnsi="Times New Roman" w:cs="Times New Roman"/>
          <w:sz w:val="20"/>
          <w:szCs w:val="20"/>
          <w:lang w:val="id-ID"/>
        </w:rPr>
        <w:t>.</w:t>
      </w:r>
    </w:p>
    <w:p w14:paraId="6D39657C" w14:textId="77777777" w:rsidR="00C02BEB" w:rsidRPr="00D72A6F" w:rsidRDefault="00C02BEB" w:rsidP="00CE77D0">
      <w:pPr>
        <w:numPr>
          <w:ilvl w:val="3"/>
          <w:numId w:val="10"/>
        </w:numPr>
        <w:spacing w:after="0" w:line="240" w:lineRule="auto"/>
        <w:ind w:left="1080"/>
        <w:jc w:val="both"/>
        <w:rPr>
          <w:rFonts w:ascii="Times New Roman" w:hAnsi="Times New Roman" w:cs="Times New Roman"/>
          <w:sz w:val="20"/>
          <w:szCs w:val="20"/>
        </w:rPr>
      </w:pPr>
      <w:r w:rsidRPr="00D72A6F">
        <w:rPr>
          <w:rFonts w:ascii="Times New Roman" w:hAnsi="Times New Roman" w:cs="Times New Roman"/>
          <w:sz w:val="20"/>
          <w:szCs w:val="20"/>
        </w:rPr>
        <w:t>Benda yang berwujud dan benda tidak berwujud</w:t>
      </w:r>
    </w:p>
    <w:p w14:paraId="4DF743DA" w14:textId="77777777" w:rsidR="00C02BEB" w:rsidRPr="00D72A6F" w:rsidRDefault="00C02BEB" w:rsidP="00CE77D0">
      <w:pPr>
        <w:spacing w:after="100" w:line="240" w:lineRule="auto"/>
        <w:ind w:left="1077"/>
        <w:jc w:val="both"/>
        <w:rPr>
          <w:rFonts w:ascii="Times New Roman" w:hAnsi="Times New Roman" w:cs="Times New Roman"/>
          <w:sz w:val="20"/>
          <w:szCs w:val="20"/>
        </w:rPr>
      </w:pPr>
      <w:r w:rsidRPr="00D72A6F">
        <w:rPr>
          <w:rFonts w:ascii="Times New Roman" w:hAnsi="Times New Roman" w:cs="Times New Roman"/>
          <w:sz w:val="20"/>
          <w:szCs w:val="20"/>
        </w:rPr>
        <w:t xml:space="preserve">Pengaturan tentang benda berwujud dan benda tidak berwujud diatur </w:t>
      </w:r>
      <w:r w:rsidRPr="00D72A6F">
        <w:rPr>
          <w:rFonts w:ascii="Times New Roman" w:hAnsi="Times New Roman" w:cs="Times New Roman"/>
          <w:sz w:val="20"/>
          <w:szCs w:val="20"/>
        </w:rPr>
        <w:lastRenderedPageBreak/>
        <w:t>dalam pasal 503 Kitab Undang-Undang Hukum Perdata (KUHPer) yang formulasinya ada yang mengistilahkan dengan benda bertubuh dan benda yang tidak bertubuh. Terhadap benda yang tidak berwujud walau benda tersebut tidak memiliki wujud akan tetapi sebenarnya merupakan hak yang dilekatkan atas benda yang berwujud.</w:t>
      </w:r>
    </w:p>
    <w:p w14:paraId="21F2DB23" w14:textId="02884ED4" w:rsidR="00C02BEB" w:rsidRPr="00D72A6F" w:rsidRDefault="00CC479E" w:rsidP="00C02BEB">
      <w:pPr>
        <w:spacing w:after="0"/>
        <w:ind w:left="360"/>
        <w:jc w:val="both"/>
        <w:rPr>
          <w:rFonts w:ascii="Times New Roman" w:hAnsi="Times New Roman" w:cs="Times New Roman"/>
          <w:sz w:val="20"/>
          <w:szCs w:val="20"/>
        </w:rPr>
      </w:pPr>
      <w:r w:rsidRPr="00D72A6F">
        <w:rPr>
          <w:rFonts w:ascii="Times New Roman" w:hAnsi="Times New Roman" w:cs="Times New Roman"/>
          <w:sz w:val="20"/>
          <w:szCs w:val="20"/>
          <w:lang w:val="id-ID"/>
        </w:rPr>
        <w:t xml:space="preserve">Yudi Kristina melanjutkan </w:t>
      </w:r>
      <w:r w:rsidRPr="00D72A6F">
        <w:rPr>
          <w:rFonts w:ascii="Times New Roman" w:hAnsi="Times New Roman" w:cs="Times New Roman"/>
          <w:sz w:val="20"/>
          <w:szCs w:val="20"/>
          <w:lang w:val="id-ID"/>
        </w:rPr>
        <w:fldChar w:fldCharType="begin" w:fldLock="1"/>
      </w:r>
      <w:r w:rsidRPr="00D72A6F">
        <w:rPr>
          <w:rFonts w:ascii="Times New Roman" w:hAnsi="Times New Roman" w:cs="Times New Roman"/>
          <w:sz w:val="20"/>
          <w:szCs w:val="20"/>
          <w:lang w:val="id-ID"/>
        </w:rPr>
        <w:instrText>ADDIN CSL_CITATION { "citationItems" : [ { "id" : "ITEM-1", "itemData" : { "author" : [ { "dropping-particle" : "", "family" : "Kristiana", "given" : "Yudi", "non-dropping-particle" : "", "parse-names" : false, "suffix" : "" } ], "id" : "ITEM-1", "issued" : { "date-parts" : [ [ "2015" ] ] }, "publisher" : "Thafa Media", "publisher-place" : "Yogyakarta", "title" : "Pemberantasan Tindak Pidana Pencucian Uang, Perspektif Hukum Progresif", "type" : "book" }, "uris" : [ "http://www.mendeley.com/documents/?uuid=8b82327a-3502-48d7-9dd7-1369c47148e3" ] } ], "mendeley" : { "formattedCitation" : "(Kristiana 2015)", "plainTextFormattedCitation" : "(Kristiana 2015)", "previouslyFormattedCitation" : "(Kristiana 2015)" }, "properties" : { "noteIndex" : 0 }, "schema" : "https://github.com/citation-style-language/schema/raw/master/csl-citation.json" }</w:instrText>
      </w:r>
      <w:r w:rsidRPr="00D72A6F">
        <w:rPr>
          <w:rFonts w:ascii="Times New Roman" w:hAnsi="Times New Roman" w:cs="Times New Roman"/>
          <w:sz w:val="20"/>
          <w:szCs w:val="20"/>
          <w:lang w:val="id-ID"/>
        </w:rPr>
        <w:fldChar w:fldCharType="separate"/>
      </w:r>
      <w:r w:rsidRPr="00D72A6F">
        <w:rPr>
          <w:rFonts w:ascii="Times New Roman" w:hAnsi="Times New Roman" w:cs="Times New Roman"/>
          <w:noProof/>
          <w:sz w:val="20"/>
          <w:szCs w:val="20"/>
          <w:lang w:val="id-ID"/>
        </w:rPr>
        <w:t>(Kristiana 2015)</w:t>
      </w:r>
      <w:r w:rsidRPr="00D72A6F">
        <w:rPr>
          <w:rFonts w:ascii="Times New Roman" w:hAnsi="Times New Roman" w:cs="Times New Roman"/>
          <w:sz w:val="20"/>
          <w:szCs w:val="20"/>
          <w:lang w:val="id-ID"/>
        </w:rPr>
        <w:fldChar w:fldCharType="end"/>
      </w:r>
      <w:r w:rsidRPr="00D72A6F">
        <w:rPr>
          <w:rFonts w:ascii="Times New Roman" w:hAnsi="Times New Roman" w:cs="Times New Roman"/>
          <w:sz w:val="20"/>
          <w:szCs w:val="20"/>
          <w:lang w:val="id-ID"/>
        </w:rPr>
        <w:t xml:space="preserve"> </w:t>
      </w:r>
      <w:r w:rsidR="00C02BEB" w:rsidRPr="00D72A6F">
        <w:rPr>
          <w:rFonts w:ascii="Times New Roman" w:hAnsi="Times New Roman" w:cs="Times New Roman"/>
          <w:sz w:val="20"/>
          <w:szCs w:val="20"/>
        </w:rPr>
        <w:t>Sedangkan</w:t>
      </w:r>
      <w:r w:rsidR="00D4316B" w:rsidRPr="00D72A6F">
        <w:rPr>
          <w:rFonts w:ascii="Times New Roman" w:hAnsi="Times New Roman" w:cs="Times New Roman"/>
          <w:sz w:val="20"/>
          <w:szCs w:val="20"/>
          <w:lang w:val="id-ID"/>
        </w:rPr>
        <w:t>,</w:t>
      </w:r>
      <w:r w:rsidR="00C02BEB" w:rsidRPr="00D72A6F">
        <w:rPr>
          <w:rFonts w:ascii="Times New Roman" w:hAnsi="Times New Roman" w:cs="Times New Roman"/>
          <w:sz w:val="20"/>
          <w:szCs w:val="20"/>
        </w:rPr>
        <w:t xml:space="preserve"> cara perolehan dari benda-benda tersebut dapat</w:t>
      </w:r>
      <w:r w:rsidR="00D4316B" w:rsidRPr="00D72A6F">
        <w:rPr>
          <w:rFonts w:ascii="Times New Roman" w:hAnsi="Times New Roman" w:cs="Times New Roman"/>
          <w:sz w:val="20"/>
          <w:szCs w:val="20"/>
        </w:rPr>
        <w:t xml:space="preserve"> diuraikan sebagai beriku</w:t>
      </w:r>
      <w:r w:rsidRPr="00D72A6F">
        <w:rPr>
          <w:rFonts w:ascii="Times New Roman" w:hAnsi="Times New Roman" w:cs="Times New Roman"/>
          <w:sz w:val="20"/>
          <w:szCs w:val="20"/>
          <w:lang w:val="id-ID"/>
        </w:rPr>
        <w:t>t</w:t>
      </w:r>
      <w:r w:rsidR="00D4316B" w:rsidRPr="00D72A6F">
        <w:rPr>
          <w:rFonts w:ascii="Times New Roman" w:hAnsi="Times New Roman" w:cs="Times New Roman"/>
          <w:sz w:val="20"/>
          <w:szCs w:val="20"/>
        </w:rPr>
        <w:t>: (a) y</w:t>
      </w:r>
      <w:r w:rsidR="00C02BEB" w:rsidRPr="00D72A6F">
        <w:rPr>
          <w:rFonts w:ascii="Times New Roman" w:hAnsi="Times New Roman" w:cs="Times New Roman"/>
          <w:sz w:val="20"/>
          <w:szCs w:val="20"/>
        </w:rPr>
        <w:t xml:space="preserve">ang diperoleh langsung; Artinya harta kekayaan tersebut diperoleh secara langsung tanpa melalui orang lain. (b) Yang diperoleh tidak langsung; Artinya perolehan harta kekayaan itu bisa diperoleh melalui pihak lain atau orang lain. </w:t>
      </w:r>
    </w:p>
    <w:p w14:paraId="765FFE40" w14:textId="5331A610" w:rsidR="00C02BEB" w:rsidRPr="00D72A6F" w:rsidRDefault="00D4316B" w:rsidP="00AB7545">
      <w:pPr>
        <w:numPr>
          <w:ilvl w:val="0"/>
          <w:numId w:val="16"/>
        </w:numPr>
        <w:spacing w:after="100"/>
        <w:ind w:left="35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w:t>
      </w:r>
      <w:r w:rsidR="00C02BEB" w:rsidRPr="00D72A6F">
        <w:rPr>
          <w:rFonts w:ascii="Times New Roman" w:hAnsi="Times New Roman" w:cs="Times New Roman"/>
          <w:sz w:val="20"/>
          <w:szCs w:val="20"/>
        </w:rPr>
        <w:t>Yang diketahui atau patut didug</w:t>
      </w:r>
      <w:r w:rsidRPr="00D72A6F">
        <w:rPr>
          <w:rFonts w:ascii="Times New Roman" w:hAnsi="Times New Roman" w:cs="Times New Roman"/>
          <w:sz w:val="20"/>
          <w:szCs w:val="20"/>
        </w:rPr>
        <w:t>anya</w:t>
      </w:r>
      <w:r w:rsidRPr="00D72A6F">
        <w:rPr>
          <w:rFonts w:ascii="Times New Roman" w:hAnsi="Times New Roman" w:cs="Times New Roman"/>
          <w:sz w:val="20"/>
          <w:szCs w:val="20"/>
          <w:lang w:val="id-ID"/>
        </w:rPr>
        <w:t xml:space="preserve">” </w:t>
      </w:r>
      <w:r w:rsidR="00C02BEB" w:rsidRPr="00D72A6F">
        <w:rPr>
          <w:rFonts w:ascii="Times New Roman" w:hAnsi="Times New Roman" w:cs="Times New Roman"/>
          <w:sz w:val="20"/>
          <w:szCs w:val="20"/>
        </w:rPr>
        <w:t>merupakan hasil tindak pid</w:t>
      </w:r>
      <w:r w:rsidRPr="00D72A6F">
        <w:rPr>
          <w:rFonts w:ascii="Times New Roman" w:hAnsi="Times New Roman" w:cs="Times New Roman"/>
          <w:sz w:val="20"/>
          <w:szCs w:val="20"/>
        </w:rPr>
        <w:t xml:space="preserve">ana sebagaimana dimaksud dalam </w:t>
      </w:r>
      <w:r w:rsidRPr="00D72A6F">
        <w:rPr>
          <w:rFonts w:ascii="Times New Roman" w:hAnsi="Times New Roman" w:cs="Times New Roman"/>
          <w:sz w:val="20"/>
          <w:szCs w:val="20"/>
          <w:lang w:val="id-ID"/>
        </w:rPr>
        <w:t>P</w:t>
      </w:r>
      <w:r w:rsidR="00C02BEB" w:rsidRPr="00D72A6F">
        <w:rPr>
          <w:rFonts w:ascii="Times New Roman" w:hAnsi="Times New Roman" w:cs="Times New Roman"/>
          <w:sz w:val="20"/>
          <w:szCs w:val="20"/>
        </w:rPr>
        <w:t>asal 2 ayat (1)</w:t>
      </w:r>
      <w:r w:rsidR="00CC479E" w:rsidRPr="00D72A6F">
        <w:rPr>
          <w:rFonts w:ascii="Times New Roman" w:hAnsi="Times New Roman" w:cs="Times New Roman"/>
          <w:sz w:val="20"/>
          <w:szCs w:val="20"/>
          <w:lang w:val="id-ID"/>
        </w:rPr>
        <w:t xml:space="preserve"> Undang-Undang Pencucian uang</w:t>
      </w:r>
      <w:r w:rsidR="00DB0B2C" w:rsidRPr="00D72A6F">
        <w:rPr>
          <w:rFonts w:ascii="Times New Roman" w:hAnsi="Times New Roman" w:cs="Times New Roman"/>
          <w:sz w:val="20"/>
          <w:szCs w:val="20"/>
          <w:lang w:val="id-ID"/>
        </w:rPr>
        <w:t xml:space="preserve">. </w:t>
      </w:r>
      <w:r w:rsidR="00C02BEB" w:rsidRPr="00D72A6F">
        <w:rPr>
          <w:rFonts w:ascii="Times New Roman" w:hAnsi="Times New Roman" w:cs="Times New Roman"/>
          <w:sz w:val="20"/>
          <w:szCs w:val="20"/>
        </w:rPr>
        <w:t>Pengertian “diketahui” atau “patut diduganya” sesungguhnya merupakan bentuk “kesalahan” dalam hukum pidana, yaitu sebagai salah satu syarat untuk dapat dipidananya suatu perbuatan (Syarat dapat dipidananya seseorang adalah perbuatan tersebut bersifat melawan hukum dan dapat dipertanggung jawabkan atau ada perbuatan pidana dan ada kesalahan). Unsur “diketahuinya” pada hakikatnya adalah bentuk dari “kesengajaan”.</w:t>
      </w:r>
    </w:p>
    <w:p w14:paraId="5BA9CD6B" w14:textId="77777777" w:rsidR="00C02BEB" w:rsidRPr="00D72A6F" w:rsidRDefault="00C02BEB" w:rsidP="00AB7545">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 xml:space="preserve">Berdasarkan penjelasan unsur-unsur Pasal 4 Undang-Undang Pencucian Uang tersebut diatas dapat diartikan bahwa JPU memasksudkan para terdakwa melakukan upaya menyembunyikan uang </w:t>
      </w:r>
      <w:r w:rsidRPr="00D72A6F">
        <w:rPr>
          <w:rFonts w:ascii="Times New Roman" w:hAnsi="Times New Roman" w:cs="Times New Roman"/>
          <w:sz w:val="20"/>
          <w:szCs w:val="20"/>
          <w:lang w:val="id-ID" w:eastAsia="x-none"/>
        </w:rPr>
        <w:t>dari</w:t>
      </w:r>
      <w:r w:rsidRPr="00D72A6F">
        <w:rPr>
          <w:rFonts w:ascii="Times New Roman" w:hAnsi="Times New Roman" w:cs="Times New Roman"/>
          <w:sz w:val="20"/>
          <w:szCs w:val="20"/>
          <w:lang w:val="id-ID"/>
        </w:rPr>
        <w:t xml:space="preserve"> yang bersumber dari tindak pidana perjudian seperti yang didalilkan oleh pasal 2 ayat (1) Undang-Undang Pencucian Uang. Fakta persidangan mengatakan lain bahwasanya tidak ada upaya penyembunyian / penyamaran uang yang dilakukan para terdakwa. Para terdakwa menjual putus rekening tersebut dari Terdakwa I hingga pada akhirnya sampai pada Terdakwa IV. </w:t>
      </w:r>
    </w:p>
    <w:p w14:paraId="1C3A5891" w14:textId="1668C10D" w:rsidR="00C02BEB" w:rsidRPr="00D72A6F" w:rsidRDefault="00C02BEB" w:rsidP="00AB7545">
      <w:pPr>
        <w:spacing w:after="100"/>
        <w:ind w:firstLine="567"/>
        <w:jc w:val="both"/>
        <w:rPr>
          <w:rFonts w:ascii="Times New Roman" w:hAnsi="Times New Roman" w:cs="Times New Roman"/>
          <w:sz w:val="20"/>
          <w:szCs w:val="20"/>
          <w:lang w:val="id-ID" w:eastAsia="x-none"/>
        </w:rPr>
      </w:pPr>
      <w:r w:rsidRPr="00D72A6F">
        <w:rPr>
          <w:rFonts w:ascii="Times New Roman" w:hAnsi="Times New Roman" w:cs="Times New Roman"/>
          <w:sz w:val="20"/>
          <w:szCs w:val="20"/>
          <w:lang w:val="id-ID" w:eastAsia="x-none"/>
        </w:rPr>
        <w:t xml:space="preserve">Pasal 5 Undang-Undang </w:t>
      </w:r>
      <w:r w:rsidRPr="00D72A6F">
        <w:rPr>
          <w:rFonts w:ascii="Times New Roman" w:hAnsi="Times New Roman" w:cs="Times New Roman"/>
          <w:sz w:val="20"/>
          <w:szCs w:val="20"/>
          <w:lang w:val="id-ID"/>
        </w:rPr>
        <w:t>Pencucian</w:t>
      </w:r>
      <w:r w:rsidRPr="00D72A6F">
        <w:rPr>
          <w:rFonts w:ascii="Times New Roman" w:hAnsi="Times New Roman" w:cs="Times New Roman"/>
          <w:sz w:val="20"/>
          <w:szCs w:val="20"/>
          <w:lang w:val="id-ID" w:eastAsia="x-none"/>
        </w:rPr>
        <w:t xml:space="preserve"> Uang yang didakwakan oleh JPU, majelis hakim menilai bahwa paraterdakwa juga tidak dapat dijerat berdasarkan pasal tersebut. Apabila dijabarkan unsur-unsur Pasal 5 Undang-Undang Pencucian Uang adalah diantaranya</w:t>
      </w:r>
      <w:r w:rsidR="00CC479E" w:rsidRPr="00D72A6F">
        <w:rPr>
          <w:rFonts w:ascii="Times New Roman" w:hAnsi="Times New Roman" w:cs="Times New Roman"/>
          <w:sz w:val="20"/>
          <w:szCs w:val="20"/>
          <w:lang w:val="id-ID" w:eastAsia="x-none"/>
        </w:rPr>
        <w:t xml:space="preserve"> </w:t>
      </w:r>
      <w:r w:rsidR="00CC479E" w:rsidRPr="00D72A6F">
        <w:rPr>
          <w:rFonts w:ascii="Times New Roman" w:hAnsi="Times New Roman" w:cs="Times New Roman"/>
          <w:sz w:val="20"/>
          <w:szCs w:val="20"/>
          <w:lang w:val="id-ID" w:eastAsia="x-none"/>
        </w:rPr>
        <w:fldChar w:fldCharType="begin" w:fldLock="1"/>
      </w:r>
      <w:r w:rsidR="00470B94" w:rsidRPr="00D72A6F">
        <w:rPr>
          <w:rFonts w:ascii="Times New Roman" w:hAnsi="Times New Roman" w:cs="Times New Roman"/>
          <w:sz w:val="20"/>
          <w:szCs w:val="20"/>
          <w:lang w:val="id-ID" w:eastAsia="x-none"/>
        </w:rPr>
        <w:instrText>ADDIN CSL_CITATION { "citationItems" : [ { "id" : "ITEM-1", "itemData" : { "author" : [ { "dropping-particle" : "", "family" : "Kristiana", "given" : "Yudi", "non-dropping-particle" : "", "parse-names" : false, "suffix" : "" } ], "id" : "ITEM-1", "issued" : { "date-parts" : [ [ "2015" ] ] }, "publisher" : "Thafa Media", "publisher-place" : "Yogyakarta", "title" : "Pemberantasan Tindak Pidana Pencucian Uang, Perspektif Hukum Progresif", "type" : "book" }, "uris" : [ "http://www.mendeley.com/documents/?uuid=8b82327a-3502-48d7-9dd7-1369c47148e3" ] } ], "mendeley" : { "formattedCitation" : "(Kristiana 2015)", "plainTextFormattedCitation" : "(Kristiana 2015)", "previouslyFormattedCitation" : "(Kristiana 2015)" }, "properties" : { "noteIndex" : 0 }, "schema" : "https://github.com/citation-style-language/schema/raw/master/csl-citation.json" }</w:instrText>
      </w:r>
      <w:r w:rsidR="00CC479E" w:rsidRPr="00D72A6F">
        <w:rPr>
          <w:rFonts w:ascii="Times New Roman" w:hAnsi="Times New Roman" w:cs="Times New Roman"/>
          <w:sz w:val="20"/>
          <w:szCs w:val="20"/>
          <w:lang w:val="id-ID" w:eastAsia="x-none"/>
        </w:rPr>
        <w:fldChar w:fldCharType="separate"/>
      </w:r>
      <w:r w:rsidR="00CC479E" w:rsidRPr="00D72A6F">
        <w:rPr>
          <w:rFonts w:ascii="Times New Roman" w:hAnsi="Times New Roman" w:cs="Times New Roman"/>
          <w:noProof/>
          <w:sz w:val="20"/>
          <w:szCs w:val="20"/>
          <w:lang w:val="id-ID" w:eastAsia="x-none"/>
        </w:rPr>
        <w:t>(Kristiana 2015)</w:t>
      </w:r>
      <w:r w:rsidR="00CC479E" w:rsidRPr="00D72A6F">
        <w:rPr>
          <w:rFonts w:ascii="Times New Roman" w:hAnsi="Times New Roman" w:cs="Times New Roman"/>
          <w:sz w:val="20"/>
          <w:szCs w:val="20"/>
          <w:lang w:val="id-ID" w:eastAsia="x-none"/>
        </w:rPr>
        <w:fldChar w:fldCharType="end"/>
      </w:r>
      <w:r w:rsidRPr="00D72A6F">
        <w:rPr>
          <w:rFonts w:ascii="Times New Roman" w:hAnsi="Times New Roman" w:cs="Times New Roman"/>
          <w:sz w:val="20"/>
          <w:szCs w:val="20"/>
          <w:lang w:val="id-ID" w:eastAsia="x-none"/>
        </w:rPr>
        <w:t xml:space="preserve">: </w:t>
      </w:r>
    </w:p>
    <w:p w14:paraId="05646C3A" w14:textId="77777777" w:rsidR="00C02BEB" w:rsidRPr="00D72A6F" w:rsidRDefault="00C02BEB" w:rsidP="0091172B">
      <w:pPr>
        <w:numPr>
          <w:ilvl w:val="0"/>
          <w:numId w:val="17"/>
        </w:numPr>
        <w:spacing w:after="0" w:line="240" w:lineRule="auto"/>
        <w:ind w:left="720"/>
        <w:jc w:val="both"/>
        <w:rPr>
          <w:rFonts w:ascii="Times New Roman" w:hAnsi="Times New Roman" w:cs="Times New Roman"/>
          <w:sz w:val="20"/>
          <w:szCs w:val="20"/>
          <w:lang w:val="id-ID" w:eastAsia="x-none"/>
        </w:rPr>
      </w:pPr>
      <w:r w:rsidRPr="00D72A6F">
        <w:rPr>
          <w:rFonts w:ascii="Times New Roman" w:hAnsi="Times New Roman" w:cs="Times New Roman"/>
          <w:sz w:val="20"/>
          <w:szCs w:val="20"/>
        </w:rPr>
        <w:t>Unsur Setiap orang;</w:t>
      </w:r>
    </w:p>
    <w:p w14:paraId="78988D5C" w14:textId="77777777" w:rsidR="00C02BEB" w:rsidRPr="00D72A6F" w:rsidRDefault="00C02BEB" w:rsidP="0091172B">
      <w:pPr>
        <w:spacing w:after="0" w:line="240" w:lineRule="auto"/>
        <w:ind w:left="720"/>
        <w:jc w:val="both"/>
        <w:rPr>
          <w:rFonts w:ascii="Times New Roman" w:hAnsi="Times New Roman" w:cs="Times New Roman"/>
          <w:sz w:val="20"/>
          <w:szCs w:val="20"/>
          <w:lang w:val="id-ID" w:eastAsia="x-none"/>
        </w:rPr>
      </w:pPr>
      <w:r w:rsidRPr="00D72A6F">
        <w:rPr>
          <w:rFonts w:ascii="Times New Roman" w:hAnsi="Times New Roman" w:cs="Times New Roman"/>
          <w:sz w:val="20"/>
          <w:szCs w:val="20"/>
        </w:rPr>
        <w:lastRenderedPageBreak/>
        <w:t>Unsur setiap orang dalam pasal 5 ini artinya sama dengan unsur</w:t>
      </w:r>
      <w:r w:rsidRPr="00D72A6F">
        <w:rPr>
          <w:rFonts w:ascii="Times New Roman" w:hAnsi="Times New Roman" w:cs="Times New Roman"/>
          <w:sz w:val="20"/>
          <w:szCs w:val="20"/>
          <w:lang w:val="id-ID"/>
        </w:rPr>
        <w:t xml:space="preserve"> pada pasal 4 Undang-Undang Pencucian Uang.</w:t>
      </w:r>
    </w:p>
    <w:p w14:paraId="0F740DA4" w14:textId="77777777" w:rsidR="00C02BEB" w:rsidRPr="00D72A6F" w:rsidRDefault="00C02BEB" w:rsidP="0091172B">
      <w:pPr>
        <w:numPr>
          <w:ilvl w:val="0"/>
          <w:numId w:val="17"/>
        </w:numPr>
        <w:spacing w:after="0" w:line="240" w:lineRule="auto"/>
        <w:ind w:left="720"/>
        <w:jc w:val="both"/>
        <w:rPr>
          <w:rFonts w:ascii="Times New Roman" w:hAnsi="Times New Roman" w:cs="Times New Roman"/>
          <w:sz w:val="20"/>
          <w:szCs w:val="20"/>
          <w:lang w:val="id-ID" w:eastAsia="x-none"/>
        </w:rPr>
      </w:pPr>
      <w:r w:rsidRPr="00D72A6F">
        <w:rPr>
          <w:rFonts w:ascii="Times New Roman" w:hAnsi="Times New Roman" w:cs="Times New Roman"/>
          <w:sz w:val="20"/>
          <w:szCs w:val="20"/>
        </w:rPr>
        <w:t>Unsur menerima atau menguasai penempatan, pentransferan, pembayaran, hibah, sumbangan, penitipan, penukaran, atau menggunakan;</w:t>
      </w:r>
    </w:p>
    <w:p w14:paraId="723C12C8" w14:textId="77777777" w:rsidR="00C02BEB" w:rsidRPr="00D72A6F" w:rsidRDefault="00C02BEB" w:rsidP="0091172B">
      <w:pPr>
        <w:spacing w:after="0" w:line="240" w:lineRule="auto"/>
        <w:ind w:left="720"/>
        <w:jc w:val="both"/>
        <w:rPr>
          <w:rFonts w:ascii="Times New Roman" w:hAnsi="Times New Roman" w:cs="Times New Roman"/>
          <w:sz w:val="20"/>
          <w:szCs w:val="20"/>
          <w:lang w:val="id-ID" w:eastAsia="x-none"/>
        </w:rPr>
      </w:pPr>
      <w:r w:rsidRPr="00D72A6F">
        <w:rPr>
          <w:rFonts w:ascii="Times New Roman" w:hAnsi="Times New Roman" w:cs="Times New Roman"/>
          <w:sz w:val="20"/>
          <w:szCs w:val="20"/>
        </w:rPr>
        <w:t xml:space="preserve">Unsur kedua dalam pasal ini dirumuskan secara alternatif baik atas perbuatan menerima atau menguasai, yaitu perbuatan menerima atau menguasai penempatan; menerima atau menguasai pentransferan; menerima atau menguasai pembayaran; menerima atau menguasai hibah; menerima atau menguasai sumbangan; menerima atau menguasai sumbangan; menerima atau menguasai penitipan; menerima atau menguasai penukaran; atau menggunakan harta kekayaan. </w:t>
      </w:r>
    </w:p>
    <w:p w14:paraId="05A98A6E" w14:textId="77777777" w:rsidR="00C02BEB" w:rsidRPr="00D72A6F" w:rsidRDefault="00C02BEB" w:rsidP="0091172B">
      <w:pPr>
        <w:numPr>
          <w:ilvl w:val="0"/>
          <w:numId w:val="17"/>
        </w:numPr>
        <w:spacing w:after="0" w:line="240" w:lineRule="auto"/>
        <w:ind w:left="720"/>
        <w:jc w:val="both"/>
        <w:rPr>
          <w:rFonts w:ascii="Times New Roman" w:hAnsi="Times New Roman" w:cs="Times New Roman"/>
          <w:sz w:val="20"/>
          <w:szCs w:val="20"/>
          <w:lang w:val="id-ID" w:eastAsia="x-none"/>
        </w:rPr>
      </w:pPr>
      <w:r w:rsidRPr="00D72A6F">
        <w:rPr>
          <w:rFonts w:ascii="Times New Roman" w:hAnsi="Times New Roman" w:cs="Times New Roman"/>
          <w:sz w:val="20"/>
          <w:szCs w:val="20"/>
        </w:rPr>
        <w:t>Harta kekayaan;</w:t>
      </w:r>
    </w:p>
    <w:p w14:paraId="54305688" w14:textId="77777777" w:rsidR="00C02BEB" w:rsidRPr="00D72A6F" w:rsidRDefault="00C02BEB" w:rsidP="0091172B">
      <w:pPr>
        <w:spacing w:after="0" w:line="240" w:lineRule="auto"/>
        <w:ind w:left="720"/>
        <w:jc w:val="both"/>
        <w:rPr>
          <w:rFonts w:ascii="Times New Roman" w:hAnsi="Times New Roman" w:cs="Times New Roman"/>
          <w:sz w:val="20"/>
          <w:szCs w:val="20"/>
          <w:lang w:val="id-ID" w:eastAsia="x-none"/>
        </w:rPr>
      </w:pPr>
      <w:r w:rsidRPr="00D72A6F">
        <w:rPr>
          <w:rFonts w:ascii="Times New Roman" w:hAnsi="Times New Roman" w:cs="Times New Roman"/>
          <w:sz w:val="20"/>
          <w:szCs w:val="20"/>
        </w:rPr>
        <w:t>Pengertian dan pembahasan unsur “harta kekayaan” yang dimaksud dalam pasal 5 ini sama dengan unsur “harta kekayaan” dalam pasal 3 dan pasal 4, sehingga pembahasannya tidak perlu diulangi.</w:t>
      </w:r>
    </w:p>
    <w:p w14:paraId="5D747E90" w14:textId="04128D51" w:rsidR="00C02BEB" w:rsidRPr="00D72A6F" w:rsidRDefault="00C02BEB" w:rsidP="0091172B">
      <w:pPr>
        <w:numPr>
          <w:ilvl w:val="0"/>
          <w:numId w:val="17"/>
        </w:numPr>
        <w:spacing w:after="0" w:line="240" w:lineRule="auto"/>
        <w:ind w:left="720"/>
        <w:jc w:val="both"/>
        <w:rPr>
          <w:rFonts w:ascii="Times New Roman" w:hAnsi="Times New Roman" w:cs="Times New Roman"/>
          <w:sz w:val="20"/>
          <w:szCs w:val="20"/>
          <w:lang w:val="id-ID" w:eastAsia="x-none"/>
        </w:rPr>
      </w:pPr>
      <w:r w:rsidRPr="00D72A6F">
        <w:rPr>
          <w:rFonts w:ascii="Times New Roman" w:hAnsi="Times New Roman" w:cs="Times New Roman"/>
          <w:sz w:val="20"/>
          <w:szCs w:val="20"/>
        </w:rPr>
        <w:t xml:space="preserve">Yang diketahuinya atau patut diduganya merupakan hasil tindak pidana sebagaimana dimaksud dalam </w:t>
      </w:r>
      <w:r w:rsidR="00CE77D0" w:rsidRPr="00D72A6F">
        <w:rPr>
          <w:rFonts w:ascii="Times New Roman" w:hAnsi="Times New Roman" w:cs="Times New Roman"/>
          <w:sz w:val="20"/>
          <w:szCs w:val="20"/>
        </w:rPr>
        <w:t xml:space="preserve">Pasal </w:t>
      </w:r>
      <w:r w:rsidRPr="00D72A6F">
        <w:rPr>
          <w:rFonts w:ascii="Times New Roman" w:hAnsi="Times New Roman" w:cs="Times New Roman"/>
          <w:sz w:val="20"/>
          <w:szCs w:val="20"/>
        </w:rPr>
        <w:t>2 ayat (1)</w:t>
      </w:r>
      <w:r w:rsidR="00CE77D0" w:rsidRPr="00D72A6F">
        <w:rPr>
          <w:rFonts w:ascii="Times New Roman" w:hAnsi="Times New Roman" w:cs="Times New Roman"/>
          <w:sz w:val="20"/>
          <w:szCs w:val="20"/>
          <w:lang w:val="id-ID"/>
        </w:rPr>
        <w:t xml:space="preserve"> Undang-Undang Pencucian Uang</w:t>
      </w:r>
      <w:r w:rsidRPr="00D72A6F">
        <w:rPr>
          <w:rFonts w:ascii="Times New Roman" w:hAnsi="Times New Roman" w:cs="Times New Roman"/>
          <w:sz w:val="20"/>
          <w:szCs w:val="20"/>
        </w:rPr>
        <w:t>;</w:t>
      </w:r>
    </w:p>
    <w:p w14:paraId="59284E60" w14:textId="13B9D39D" w:rsidR="00C02BEB" w:rsidRPr="00D72A6F" w:rsidRDefault="00C02BEB" w:rsidP="0091172B">
      <w:pPr>
        <w:spacing w:after="100" w:line="240" w:lineRule="auto"/>
        <w:ind w:left="717"/>
        <w:jc w:val="both"/>
        <w:rPr>
          <w:rFonts w:ascii="Times New Roman" w:hAnsi="Times New Roman" w:cs="Times New Roman"/>
          <w:sz w:val="20"/>
          <w:szCs w:val="20"/>
          <w:lang w:val="id-ID" w:eastAsia="x-none"/>
        </w:rPr>
      </w:pPr>
      <w:r w:rsidRPr="00D72A6F">
        <w:rPr>
          <w:rFonts w:ascii="Times New Roman" w:hAnsi="Times New Roman" w:cs="Times New Roman"/>
          <w:sz w:val="20"/>
          <w:szCs w:val="20"/>
        </w:rPr>
        <w:t xml:space="preserve">Pengertian dan pembahasan unsur “diketahuinya atau patut diduganya merupak hasil tidak pidana sebagaimana dimaksud dalam </w:t>
      </w:r>
      <w:r w:rsidR="00CE77D0" w:rsidRPr="00D72A6F">
        <w:rPr>
          <w:rFonts w:ascii="Times New Roman" w:hAnsi="Times New Roman" w:cs="Times New Roman"/>
          <w:sz w:val="20"/>
          <w:szCs w:val="20"/>
        </w:rPr>
        <w:t xml:space="preserve">Pasal </w:t>
      </w:r>
      <w:r w:rsidRPr="00D72A6F">
        <w:rPr>
          <w:rFonts w:ascii="Times New Roman" w:hAnsi="Times New Roman" w:cs="Times New Roman"/>
          <w:sz w:val="20"/>
          <w:szCs w:val="20"/>
        </w:rPr>
        <w:t>2 ayat (1)</w:t>
      </w:r>
      <w:r w:rsidR="00CE77D0" w:rsidRPr="00D72A6F">
        <w:rPr>
          <w:rFonts w:ascii="Times New Roman" w:hAnsi="Times New Roman" w:cs="Times New Roman"/>
          <w:sz w:val="20"/>
          <w:szCs w:val="20"/>
          <w:lang w:val="id-ID"/>
        </w:rPr>
        <w:t xml:space="preserve"> Undang-Undang Pencucian Uang</w:t>
      </w:r>
      <w:r w:rsidRPr="00D72A6F">
        <w:rPr>
          <w:rFonts w:ascii="Times New Roman" w:hAnsi="Times New Roman" w:cs="Times New Roman"/>
          <w:sz w:val="20"/>
          <w:szCs w:val="20"/>
        </w:rPr>
        <w:t xml:space="preserve">” dalam pasal 5 ini sama dengan unsur “diketahuinya atau patut diduganya merupak hasil tidak pidana sebagaimana dimaksud dalam </w:t>
      </w:r>
      <w:r w:rsidR="00CE77D0" w:rsidRPr="00D72A6F">
        <w:rPr>
          <w:rFonts w:ascii="Times New Roman" w:hAnsi="Times New Roman" w:cs="Times New Roman"/>
          <w:sz w:val="20"/>
          <w:szCs w:val="20"/>
        </w:rPr>
        <w:t xml:space="preserve">Pasal </w:t>
      </w:r>
      <w:r w:rsidRPr="00D72A6F">
        <w:rPr>
          <w:rFonts w:ascii="Times New Roman" w:hAnsi="Times New Roman" w:cs="Times New Roman"/>
          <w:sz w:val="20"/>
          <w:szCs w:val="20"/>
        </w:rPr>
        <w:t>2 ayat (1)</w:t>
      </w:r>
      <w:r w:rsidR="00CE77D0" w:rsidRPr="00D72A6F">
        <w:rPr>
          <w:rFonts w:ascii="Times New Roman" w:hAnsi="Times New Roman" w:cs="Times New Roman"/>
          <w:sz w:val="20"/>
          <w:szCs w:val="20"/>
          <w:lang w:val="id-ID"/>
        </w:rPr>
        <w:t xml:space="preserve"> Undang-Undang Pencucian Uang</w:t>
      </w:r>
      <w:r w:rsidRPr="00D72A6F">
        <w:rPr>
          <w:rFonts w:ascii="Times New Roman" w:hAnsi="Times New Roman" w:cs="Times New Roman"/>
          <w:sz w:val="20"/>
          <w:szCs w:val="20"/>
        </w:rPr>
        <w:t>” dalam pasal pasal 4 sehingga tidak perlu dibahas ulang.</w:t>
      </w:r>
    </w:p>
    <w:p w14:paraId="7A53A093" w14:textId="1F148F39" w:rsidR="00C02BEB" w:rsidRPr="00D72A6F" w:rsidRDefault="00C02BEB" w:rsidP="00AB7545">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Penafsiran dalam pasal tersebut apabila diaplikasikan pada tindakan Para Terdakwa, JPU mendakwakan bahwa para terdakwa mengetahui aliran dana y</w:t>
      </w:r>
      <w:r w:rsidR="00DB0B2C" w:rsidRPr="00D72A6F">
        <w:rPr>
          <w:rFonts w:ascii="Times New Roman" w:hAnsi="Times New Roman" w:cs="Times New Roman"/>
          <w:sz w:val="20"/>
          <w:szCs w:val="20"/>
          <w:lang w:val="id-ID"/>
        </w:rPr>
        <w:t>ang masuk pada rekeningnya meru</w:t>
      </w:r>
      <w:r w:rsidRPr="00D72A6F">
        <w:rPr>
          <w:rFonts w:ascii="Times New Roman" w:hAnsi="Times New Roman" w:cs="Times New Roman"/>
          <w:sz w:val="20"/>
          <w:szCs w:val="20"/>
          <w:lang w:val="id-ID"/>
        </w:rPr>
        <w:t xml:space="preserve">pakan dari hasil </w:t>
      </w:r>
      <w:r w:rsidR="00DB0B2C" w:rsidRPr="00D72A6F">
        <w:rPr>
          <w:rFonts w:ascii="Times New Roman" w:hAnsi="Times New Roman" w:cs="Times New Roman"/>
          <w:sz w:val="20"/>
          <w:szCs w:val="20"/>
          <w:lang w:val="id-ID"/>
        </w:rPr>
        <w:t>perjudian</w:t>
      </w:r>
      <w:r w:rsidRPr="00D72A6F">
        <w:rPr>
          <w:rFonts w:ascii="Times New Roman" w:hAnsi="Times New Roman" w:cs="Times New Roman"/>
          <w:sz w:val="20"/>
          <w:szCs w:val="20"/>
          <w:lang w:val="id-ID"/>
        </w:rPr>
        <w:t>. Akan tetapi pada fakta persidangan hanya dapat dibuktika</w:t>
      </w:r>
      <w:r w:rsidR="00D4316B" w:rsidRPr="00D72A6F">
        <w:rPr>
          <w:rFonts w:ascii="Times New Roman" w:hAnsi="Times New Roman" w:cs="Times New Roman"/>
          <w:sz w:val="20"/>
          <w:szCs w:val="20"/>
          <w:lang w:val="id-ID"/>
        </w:rPr>
        <w:t>n</w:t>
      </w:r>
      <w:r w:rsidRPr="00D72A6F">
        <w:rPr>
          <w:rFonts w:ascii="Times New Roman" w:hAnsi="Times New Roman" w:cs="Times New Roman"/>
          <w:sz w:val="20"/>
          <w:szCs w:val="20"/>
          <w:lang w:val="id-ID"/>
        </w:rPr>
        <w:t xml:space="preserve">, bahwasanya tidak ada upaya penyembunyian sama sekali dari Para Terdakwa. Bahkan Para Terdakwa rekening yang telah dijual tersebut dipergunakan sebagai wadah untuk melakukan tindak pidana perjudian. </w:t>
      </w:r>
    </w:p>
    <w:p w14:paraId="75441039" w14:textId="444E400C" w:rsidR="00C02BEB" w:rsidRPr="00D72A6F" w:rsidRDefault="00C02BEB" w:rsidP="00AB7545">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 xml:space="preserve">Majelis hakim menilai bahwa pemberian sarana tindak pidana pencucian uang dalam konteks perjudian tidak terbukti dilakukan oleh para terdakwa. Dikarenakan dalam konteks hukum pidana yang menjadi fundamental adalah </w:t>
      </w:r>
      <w:r w:rsidRPr="00D72A6F">
        <w:rPr>
          <w:rFonts w:ascii="Times New Roman" w:hAnsi="Times New Roman" w:cs="Times New Roman"/>
          <w:i/>
          <w:sz w:val="20"/>
          <w:szCs w:val="20"/>
          <w:lang w:val="id-ID"/>
        </w:rPr>
        <w:t xml:space="preserve">mens rea </w:t>
      </w:r>
      <w:r w:rsidRPr="00D72A6F">
        <w:rPr>
          <w:rFonts w:ascii="Times New Roman" w:hAnsi="Times New Roman" w:cs="Times New Roman"/>
          <w:sz w:val="20"/>
          <w:szCs w:val="20"/>
          <w:lang w:val="id-ID"/>
        </w:rPr>
        <w:t xml:space="preserve">(niat jahat) dan </w:t>
      </w:r>
      <w:r w:rsidRPr="00D72A6F">
        <w:rPr>
          <w:rFonts w:ascii="Times New Roman" w:hAnsi="Times New Roman" w:cs="Times New Roman"/>
          <w:i/>
          <w:sz w:val="20"/>
          <w:szCs w:val="20"/>
          <w:lang w:val="id-ID"/>
        </w:rPr>
        <w:t>actus reus</w:t>
      </w:r>
      <w:r w:rsidRPr="00D72A6F">
        <w:rPr>
          <w:rFonts w:ascii="Times New Roman" w:hAnsi="Times New Roman" w:cs="Times New Roman"/>
          <w:sz w:val="20"/>
          <w:szCs w:val="20"/>
          <w:lang w:val="id-ID"/>
        </w:rPr>
        <w:t xml:space="preserve"> (tindakan melawan </w:t>
      </w:r>
      <w:r w:rsidRPr="00D72A6F">
        <w:rPr>
          <w:rFonts w:ascii="Times New Roman" w:hAnsi="Times New Roman" w:cs="Times New Roman"/>
          <w:sz w:val="20"/>
          <w:szCs w:val="20"/>
          <w:lang w:val="id-ID"/>
        </w:rPr>
        <w:lastRenderedPageBreak/>
        <w:t>hukum). Kedua hal tersebut yang dimaksudkan adalah Para Terdakwa dalam konteks jual beli rekening yang dilakukan adalah adalah sah men</w:t>
      </w:r>
      <w:r w:rsidR="00CE77D0" w:rsidRPr="00D72A6F">
        <w:rPr>
          <w:rFonts w:ascii="Times New Roman" w:hAnsi="Times New Roman" w:cs="Times New Roman"/>
          <w:sz w:val="20"/>
          <w:szCs w:val="20"/>
          <w:lang w:val="id-ID"/>
        </w:rPr>
        <w:t xml:space="preserve">urut </w:t>
      </w:r>
      <w:r w:rsidRPr="00D72A6F">
        <w:rPr>
          <w:rFonts w:ascii="Times New Roman" w:hAnsi="Times New Roman" w:cs="Times New Roman"/>
          <w:sz w:val="20"/>
          <w:szCs w:val="20"/>
          <w:lang w:val="id-ID"/>
        </w:rPr>
        <w:t xml:space="preserve"> hukum. </w:t>
      </w:r>
    </w:p>
    <w:p w14:paraId="4F2F5F68" w14:textId="77777777" w:rsidR="00C02BEB" w:rsidRPr="00D72A6F" w:rsidRDefault="00C02BEB" w:rsidP="00AB7545">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 xml:space="preserve">Tindak Pidana Pencucian Uang tidak dapat berdiri sendiri karena uangnya harus dibuktikan dari hasil kejahatan dan harus dibuktikan terlebih dahulu kejahatan asal / </w:t>
      </w:r>
      <w:r w:rsidRPr="00D72A6F">
        <w:rPr>
          <w:rFonts w:ascii="Times New Roman" w:hAnsi="Times New Roman" w:cs="Times New Roman"/>
          <w:i/>
          <w:sz w:val="20"/>
          <w:szCs w:val="20"/>
          <w:lang w:val="id-ID"/>
        </w:rPr>
        <w:t>predicate crime</w:t>
      </w:r>
      <w:r w:rsidRPr="00D72A6F">
        <w:rPr>
          <w:rFonts w:ascii="Times New Roman" w:hAnsi="Times New Roman" w:cs="Times New Roman"/>
          <w:sz w:val="20"/>
          <w:szCs w:val="20"/>
          <w:lang w:val="id-ID"/>
        </w:rPr>
        <w:t xml:space="preserve"> sebelum menuduhkan seseorang akan pidana pencucian uang. Penulis menggaris bawahi bahwa, isu hukum pokok dari permasalahan dalam putusan </w:t>
      </w:r>
      <w:r w:rsidRPr="00D72A6F">
        <w:rPr>
          <w:rStyle w:val="t"/>
          <w:rFonts w:ascii="Times New Roman" w:hAnsi="Times New Roman" w:cs="Times New Roman"/>
          <w:spacing w:val="6"/>
          <w:sz w:val="20"/>
          <w:szCs w:val="20"/>
          <w:bdr w:val="none" w:sz="0" w:space="0" w:color="auto" w:frame="1"/>
          <w:shd w:val="clear" w:color="auto" w:fill="FFFFFF"/>
        </w:rPr>
        <w:t>Nomor: 1131/Pid.B/2019/PN Jkt.Utr</w:t>
      </w:r>
      <w:r w:rsidRPr="00D72A6F">
        <w:rPr>
          <w:rFonts w:ascii="Times New Roman" w:hAnsi="Times New Roman" w:cs="Times New Roman"/>
          <w:sz w:val="20"/>
          <w:szCs w:val="20"/>
          <w:lang w:val="id-ID"/>
        </w:rPr>
        <w:t xml:space="preserve"> adalah keabsahan jual beli rekening itu sendiri. Dimana perjudian yang dilakukan bersumber / disebabkan oleh tindakan penjualan rekening secara berantai oleh para Terpidana. </w:t>
      </w:r>
    </w:p>
    <w:p w14:paraId="317BA420" w14:textId="0059D4D1" w:rsidR="00C02BEB" w:rsidRPr="00D72A6F" w:rsidRDefault="00CE77D0" w:rsidP="00AB7545">
      <w:pPr>
        <w:spacing w:after="100"/>
        <w:ind w:firstLine="567"/>
        <w:jc w:val="both"/>
        <w:rPr>
          <w:rFonts w:ascii="Times New Roman" w:hAnsi="Times New Roman" w:cs="Times New Roman"/>
          <w:sz w:val="20"/>
          <w:szCs w:val="20"/>
          <w:lang w:val="id-ID" w:eastAsia="x-none"/>
        </w:rPr>
      </w:pPr>
      <w:r w:rsidRPr="00D72A6F">
        <w:rPr>
          <w:rFonts w:ascii="Times New Roman" w:hAnsi="Times New Roman" w:cs="Times New Roman"/>
          <w:sz w:val="20"/>
          <w:szCs w:val="20"/>
          <w:lang w:val="id-ID" w:eastAsia="x-none"/>
        </w:rPr>
        <w:t xml:space="preserve">Tindak </w:t>
      </w:r>
      <w:r w:rsidR="00C02BEB" w:rsidRPr="00D72A6F">
        <w:rPr>
          <w:rFonts w:ascii="Times New Roman" w:hAnsi="Times New Roman" w:cs="Times New Roman"/>
          <w:sz w:val="20"/>
          <w:szCs w:val="20"/>
          <w:lang w:val="id-ID" w:eastAsia="x-none"/>
        </w:rPr>
        <w:t>pidana asal yakni perjudian yang dimaksudkan oleh Pasal 2 ayat (</w:t>
      </w:r>
      <w:r w:rsidR="00832538" w:rsidRPr="00D72A6F">
        <w:rPr>
          <w:rFonts w:ascii="Times New Roman" w:hAnsi="Times New Roman" w:cs="Times New Roman"/>
          <w:sz w:val="20"/>
          <w:szCs w:val="20"/>
          <w:lang w:val="id-ID" w:eastAsia="x-none"/>
        </w:rPr>
        <w:t>1) Undang-Undang Pencucian Uang</w:t>
      </w:r>
      <w:r w:rsidR="00C02BEB" w:rsidRPr="00D72A6F">
        <w:rPr>
          <w:rFonts w:ascii="Times New Roman" w:hAnsi="Times New Roman" w:cs="Times New Roman"/>
          <w:sz w:val="20"/>
          <w:szCs w:val="20"/>
          <w:lang w:val="id-ID" w:eastAsia="x-none"/>
        </w:rPr>
        <w:t xml:space="preserve">. Hal tersebut dikarenakan status Sugianto selaku pengelola situs judi </w:t>
      </w:r>
      <w:r w:rsidR="00C02BEB" w:rsidRPr="00D72A6F">
        <w:rPr>
          <w:rFonts w:ascii="Times New Roman" w:hAnsi="Times New Roman" w:cs="Times New Roman"/>
          <w:i/>
          <w:sz w:val="20"/>
          <w:szCs w:val="20"/>
          <w:lang w:val="id-ID" w:eastAsia="x-none"/>
        </w:rPr>
        <w:t>online</w:t>
      </w:r>
      <w:r w:rsidR="00C02BEB" w:rsidRPr="00D72A6F">
        <w:rPr>
          <w:rFonts w:ascii="Times New Roman" w:hAnsi="Times New Roman" w:cs="Times New Roman"/>
          <w:sz w:val="20"/>
          <w:szCs w:val="20"/>
          <w:lang w:val="id-ID" w:eastAsia="x-none"/>
        </w:rPr>
        <w:t xml:space="preserve"> belum memiliki kekuatan hukum tetap dikarenakan masih dalam status Daftar Pencarian Orang (DPO). Sehingga</w:t>
      </w:r>
      <w:r w:rsidR="00D4316B" w:rsidRPr="00D72A6F">
        <w:rPr>
          <w:rFonts w:ascii="Times New Roman" w:hAnsi="Times New Roman" w:cs="Times New Roman"/>
          <w:sz w:val="20"/>
          <w:szCs w:val="20"/>
          <w:lang w:val="id-ID" w:eastAsia="x-none"/>
        </w:rPr>
        <w:t>,</w:t>
      </w:r>
      <w:r w:rsidR="00C02BEB" w:rsidRPr="00D72A6F">
        <w:rPr>
          <w:rFonts w:ascii="Times New Roman" w:hAnsi="Times New Roman" w:cs="Times New Roman"/>
          <w:sz w:val="20"/>
          <w:szCs w:val="20"/>
          <w:lang w:val="id-ID" w:eastAsia="x-none"/>
        </w:rPr>
        <w:t xml:space="preserve"> tindak pidana asal dalam konteks Tindak Pidana Pencucian sulit dibuktikan.</w:t>
      </w:r>
      <w:r w:rsidR="00D4316B" w:rsidRPr="00D72A6F">
        <w:rPr>
          <w:rFonts w:ascii="Times New Roman" w:hAnsi="Times New Roman" w:cs="Times New Roman"/>
          <w:sz w:val="20"/>
          <w:szCs w:val="20"/>
          <w:lang w:val="id-ID" w:eastAsia="x-none"/>
        </w:rPr>
        <w:t xml:space="preserve"> </w:t>
      </w:r>
      <w:r w:rsidR="00C02BEB" w:rsidRPr="00D72A6F">
        <w:rPr>
          <w:rFonts w:ascii="Times New Roman" w:hAnsi="Times New Roman" w:cs="Times New Roman"/>
          <w:sz w:val="20"/>
          <w:szCs w:val="20"/>
          <w:lang w:val="id-ID" w:eastAsia="x-none"/>
        </w:rPr>
        <w:t>Sesuai dengan asas Tindak Pidana Pencucian Uang</w:t>
      </w:r>
      <w:r w:rsidR="00D4316B" w:rsidRPr="00D72A6F">
        <w:rPr>
          <w:rFonts w:ascii="Times New Roman" w:hAnsi="Times New Roman" w:cs="Times New Roman"/>
          <w:sz w:val="20"/>
          <w:szCs w:val="20"/>
          <w:lang w:val="id-ID" w:eastAsia="x-none"/>
        </w:rPr>
        <w:t>,</w:t>
      </w:r>
      <w:r w:rsidR="00C02BEB" w:rsidRPr="00D72A6F">
        <w:rPr>
          <w:rFonts w:ascii="Times New Roman" w:hAnsi="Times New Roman" w:cs="Times New Roman"/>
          <w:sz w:val="20"/>
          <w:szCs w:val="20"/>
          <w:lang w:val="id-ID" w:eastAsia="x-none"/>
        </w:rPr>
        <w:t xml:space="preserve"> </w:t>
      </w:r>
      <w:r w:rsidR="00C02BEB" w:rsidRPr="00D72A6F">
        <w:rPr>
          <w:rFonts w:ascii="Times New Roman" w:hAnsi="Times New Roman" w:cs="Times New Roman"/>
          <w:i/>
          <w:iCs/>
          <w:sz w:val="20"/>
          <w:szCs w:val="20"/>
          <w:lang w:val="id-ID" w:eastAsia="x-none"/>
        </w:rPr>
        <w:t>No money laundering without predicate offense</w:t>
      </w:r>
      <w:r w:rsidR="00C02BEB" w:rsidRPr="00D72A6F">
        <w:rPr>
          <w:rFonts w:ascii="Times New Roman" w:hAnsi="Times New Roman" w:cs="Times New Roman"/>
          <w:sz w:val="20"/>
          <w:szCs w:val="20"/>
          <w:lang w:val="id-ID" w:eastAsia="x-none"/>
        </w:rPr>
        <w:t xml:space="preserve"> (tidak ada Tindak Pidana Pencucian Uang tanpa kejahatan asalnya).</w:t>
      </w:r>
    </w:p>
    <w:p w14:paraId="72C747F5" w14:textId="78543502" w:rsidR="00DB0B2C" w:rsidRPr="00D72A6F" w:rsidRDefault="00DB0B2C" w:rsidP="00AB7545">
      <w:pPr>
        <w:spacing w:after="100"/>
        <w:ind w:firstLine="567"/>
        <w:jc w:val="both"/>
        <w:rPr>
          <w:rStyle w:val="t"/>
          <w:rFonts w:ascii="Times New Roman" w:hAnsi="Times New Roman" w:cs="Times New Roman"/>
          <w:spacing w:val="6"/>
          <w:sz w:val="20"/>
          <w:szCs w:val="20"/>
          <w:bdr w:val="none" w:sz="0" w:space="0" w:color="auto" w:frame="1"/>
          <w:shd w:val="clear" w:color="auto" w:fill="FFFFFF"/>
          <w:lang w:val="id-ID"/>
        </w:rPr>
      </w:pPr>
      <w:r w:rsidRPr="00D72A6F">
        <w:rPr>
          <w:rFonts w:ascii="Times New Roman" w:hAnsi="Times New Roman" w:cs="Times New Roman"/>
          <w:sz w:val="20"/>
          <w:szCs w:val="20"/>
          <w:lang w:val="id-ID" w:eastAsia="x-none"/>
        </w:rPr>
        <w:t xml:space="preserve">Pembuktian jual beli rekening secara berantai, menjadi pokok permasalahan dalam Putusan </w:t>
      </w:r>
      <w:r w:rsidRPr="00D72A6F">
        <w:rPr>
          <w:rStyle w:val="t"/>
          <w:rFonts w:ascii="Times New Roman" w:hAnsi="Times New Roman" w:cs="Times New Roman"/>
          <w:spacing w:val="6"/>
          <w:sz w:val="20"/>
          <w:szCs w:val="20"/>
          <w:bdr w:val="none" w:sz="0" w:space="0" w:color="auto" w:frame="1"/>
          <w:shd w:val="clear" w:color="auto" w:fill="FFFFFF"/>
        </w:rPr>
        <w:t>Nomor: 1131/Pid.B/2019/PN Jkt.Utr</w:t>
      </w:r>
      <w:r w:rsidRPr="00D72A6F">
        <w:rPr>
          <w:rStyle w:val="t"/>
          <w:rFonts w:ascii="Times New Roman" w:hAnsi="Times New Roman" w:cs="Times New Roman"/>
          <w:spacing w:val="6"/>
          <w:sz w:val="20"/>
          <w:szCs w:val="20"/>
          <w:bdr w:val="none" w:sz="0" w:space="0" w:color="auto" w:frame="1"/>
          <w:shd w:val="clear" w:color="auto" w:fill="FFFFFF"/>
          <w:lang w:val="id-ID"/>
        </w:rPr>
        <w:t xml:space="preserve">. isu hukum pembelian rekening seharusnya tidak hanya masuk pada ranah pidana pencucian uang saja. JPU seharusnya jeli dalam menjatuhkan </w:t>
      </w:r>
      <w:r w:rsidR="0091172B" w:rsidRPr="00D72A6F">
        <w:rPr>
          <w:rStyle w:val="t"/>
          <w:rFonts w:ascii="Times New Roman" w:hAnsi="Times New Roman" w:cs="Times New Roman"/>
          <w:spacing w:val="6"/>
          <w:sz w:val="20"/>
          <w:szCs w:val="20"/>
          <w:bdr w:val="none" w:sz="0" w:space="0" w:color="auto" w:frame="1"/>
          <w:shd w:val="clear" w:color="auto" w:fill="FFFFFF"/>
          <w:lang w:val="id-ID"/>
        </w:rPr>
        <w:t xml:space="preserve">tuntutan </w:t>
      </w:r>
      <w:r w:rsidR="0070269F" w:rsidRPr="00D72A6F">
        <w:rPr>
          <w:rStyle w:val="t"/>
          <w:rFonts w:ascii="Times New Roman" w:hAnsi="Times New Roman" w:cs="Times New Roman"/>
          <w:spacing w:val="6"/>
          <w:sz w:val="20"/>
          <w:szCs w:val="20"/>
          <w:bdr w:val="none" w:sz="0" w:space="0" w:color="auto" w:frame="1"/>
          <w:shd w:val="clear" w:color="auto" w:fill="FFFFFF"/>
          <w:lang w:val="id-ID"/>
        </w:rPr>
        <w:t>kepada Para Terdakwa.</w:t>
      </w:r>
    </w:p>
    <w:p w14:paraId="2A45CDF7" w14:textId="3AA9A8C0" w:rsidR="00C02BEB" w:rsidRPr="00D72A6F" w:rsidRDefault="00C02BEB" w:rsidP="00AB7545">
      <w:pPr>
        <w:spacing w:after="100"/>
        <w:jc w:val="both"/>
        <w:rPr>
          <w:rFonts w:ascii="Times New Roman" w:hAnsi="Times New Roman" w:cs="Times New Roman"/>
          <w:b/>
          <w:sz w:val="20"/>
          <w:szCs w:val="20"/>
          <w:lang w:val="id-ID"/>
        </w:rPr>
      </w:pPr>
      <w:r w:rsidRPr="00D72A6F">
        <w:rPr>
          <w:rFonts w:ascii="Times New Roman" w:hAnsi="Times New Roman" w:cs="Times New Roman"/>
          <w:b/>
          <w:sz w:val="20"/>
          <w:szCs w:val="20"/>
        </w:rPr>
        <w:t>Tindakan Jual Beli Rekening dapat Dikategorikan Sebagai Bentuk Tindak Pidana Perbankan</w:t>
      </w:r>
    </w:p>
    <w:p w14:paraId="565767AD" w14:textId="77777777" w:rsidR="00C02BEB" w:rsidRPr="00D72A6F" w:rsidRDefault="00C02BEB" w:rsidP="00AB7545">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 xml:space="preserve">Putusan Nomor: 1131/Pid.B/2019/PN Jkt.Utr terkait dakwaan tindak pidana perjudian </w:t>
      </w:r>
      <w:r w:rsidRPr="00D72A6F">
        <w:rPr>
          <w:rFonts w:ascii="Times New Roman" w:hAnsi="Times New Roman" w:cs="Times New Roman"/>
          <w:i/>
          <w:sz w:val="20"/>
          <w:szCs w:val="20"/>
          <w:lang w:val="id-ID"/>
        </w:rPr>
        <w:t>online</w:t>
      </w:r>
      <w:r w:rsidRPr="00D72A6F">
        <w:rPr>
          <w:rFonts w:ascii="Times New Roman" w:hAnsi="Times New Roman" w:cs="Times New Roman"/>
          <w:sz w:val="20"/>
          <w:szCs w:val="20"/>
          <w:lang w:val="id-ID"/>
        </w:rPr>
        <w:t xml:space="preserve"> dan tindak pidana pencucian uang. Dimana Terdakwa I sampai dengan Terdakwa IV, didakwa ikut dalam upaya menyamarkan asal usul uang, Sehingga uang hasil dari perjudian </w:t>
      </w:r>
      <w:r w:rsidRPr="00D72A6F">
        <w:rPr>
          <w:rFonts w:ascii="Times New Roman" w:hAnsi="Times New Roman" w:cs="Times New Roman"/>
          <w:i/>
          <w:sz w:val="20"/>
          <w:szCs w:val="20"/>
          <w:lang w:val="id-ID"/>
        </w:rPr>
        <w:t>online</w:t>
      </w:r>
      <w:r w:rsidRPr="00D72A6F">
        <w:rPr>
          <w:rFonts w:ascii="Times New Roman" w:hAnsi="Times New Roman" w:cs="Times New Roman"/>
          <w:sz w:val="20"/>
          <w:szCs w:val="20"/>
          <w:lang w:val="id-ID"/>
        </w:rPr>
        <w:t xml:space="preserve"> tersebut tidak dapat teridentisikasi sebagai hasil perjudian. JPU mendalilkan upaya yang dilakukan oleh Para Terdakwa adalah dengan melakukan penjualan rekening dari tangan pertama secara berantai hingga tangan keempat, hingga akhirnya rekening tersebut digunakan sebagai penyalur dan uang tandon hasil dari perjudian </w:t>
      </w:r>
      <w:r w:rsidRPr="00D72A6F">
        <w:rPr>
          <w:rFonts w:ascii="Times New Roman" w:hAnsi="Times New Roman" w:cs="Times New Roman"/>
          <w:i/>
          <w:sz w:val="20"/>
          <w:szCs w:val="20"/>
          <w:lang w:val="id-ID"/>
        </w:rPr>
        <w:t>online</w:t>
      </w:r>
      <w:r w:rsidRPr="00D72A6F">
        <w:rPr>
          <w:rFonts w:ascii="Times New Roman" w:hAnsi="Times New Roman" w:cs="Times New Roman"/>
          <w:sz w:val="20"/>
          <w:szCs w:val="20"/>
          <w:lang w:val="id-ID"/>
        </w:rPr>
        <w:t>.</w:t>
      </w:r>
    </w:p>
    <w:p w14:paraId="723133B5" w14:textId="77777777" w:rsidR="00C02BEB" w:rsidRPr="00D72A6F" w:rsidRDefault="00C02BEB" w:rsidP="00AB7545">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lastRenderedPageBreak/>
        <w:t xml:space="preserve">Permasalahannya, pertimbangan hakim dalam perkara </w:t>
      </w:r>
      <w:r w:rsidRPr="00D72A6F">
        <w:rPr>
          <w:rFonts w:ascii="Times New Roman" w:hAnsi="Times New Roman" w:cs="Times New Roman"/>
          <w:i/>
          <w:sz w:val="20"/>
          <w:szCs w:val="20"/>
          <w:lang w:val="id-ID"/>
        </w:rPr>
        <w:t>a quo,</w:t>
      </w:r>
      <w:r w:rsidRPr="00D72A6F">
        <w:rPr>
          <w:rFonts w:ascii="Times New Roman" w:hAnsi="Times New Roman" w:cs="Times New Roman"/>
          <w:sz w:val="20"/>
          <w:szCs w:val="20"/>
          <w:lang w:val="id-ID"/>
        </w:rPr>
        <w:t xml:space="preserve"> adalah menyatakan bahwasanya proses jual beli rekening tersebut adalah sah menurut hukum. Tanggung jawab secara otomatis akan beralih kepada pembeli rekening tersebut.  Apapun yang dilakukan dengan rekening tersebut merupakan tanggungjawab pribadi dari pembeli rekening, sehingga apabila digunakan sebagai sarana perjudian </w:t>
      </w:r>
      <w:r w:rsidRPr="00D72A6F">
        <w:rPr>
          <w:rFonts w:ascii="Times New Roman" w:hAnsi="Times New Roman" w:cs="Times New Roman"/>
          <w:i/>
          <w:sz w:val="20"/>
          <w:szCs w:val="20"/>
          <w:lang w:val="id-ID"/>
        </w:rPr>
        <w:t>online</w:t>
      </w:r>
      <w:r w:rsidRPr="00D72A6F">
        <w:rPr>
          <w:rFonts w:ascii="Times New Roman" w:hAnsi="Times New Roman" w:cs="Times New Roman"/>
          <w:sz w:val="20"/>
          <w:szCs w:val="20"/>
          <w:lang w:val="id-ID"/>
        </w:rPr>
        <w:t xml:space="preserve"> menjadi tanggungjawab bandar itu dan penjudi itu sendiri.</w:t>
      </w:r>
    </w:p>
    <w:p w14:paraId="64999B1E" w14:textId="4DE133A5" w:rsidR="00C02BEB" w:rsidRPr="00D72A6F" w:rsidRDefault="00C02BEB" w:rsidP="00AB7545">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 xml:space="preserve">Pada dasarnya setiap orang bebas membuat perjanjian sepanjang memenuhi syarat syahnya perjanjian dan tidak melanggar hukum, kesusilaan </w:t>
      </w:r>
      <w:r w:rsidR="00D4316B" w:rsidRPr="00D72A6F">
        <w:rPr>
          <w:rFonts w:ascii="Times New Roman" w:hAnsi="Times New Roman" w:cs="Times New Roman"/>
          <w:sz w:val="20"/>
          <w:szCs w:val="20"/>
          <w:lang w:val="id-ID"/>
        </w:rPr>
        <w:t>serta ketertiban umum. Menurut Pasal 1338 Ayat (1) KUHPerdata, s</w:t>
      </w:r>
      <w:r w:rsidRPr="00D72A6F">
        <w:rPr>
          <w:rFonts w:ascii="Times New Roman" w:hAnsi="Times New Roman" w:cs="Times New Roman"/>
          <w:sz w:val="20"/>
          <w:szCs w:val="20"/>
          <w:lang w:val="id-ID"/>
        </w:rPr>
        <w:t xml:space="preserve">emua perjanjian yang dibuat secara sah berlaku sebagai undang-undang bagi mereka yang membuatnya, ini berarti semua perjanjian, perjanjian apapun dan diantara siapapun, namun tetap ada batasnya yaitu tidak bertentangan dengan undang-undang. </w:t>
      </w:r>
    </w:p>
    <w:p w14:paraId="73E0AB2E" w14:textId="74EE7061" w:rsidR="00C02BEB" w:rsidRPr="00D72A6F" w:rsidRDefault="00C02BEB" w:rsidP="00AB7545">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 xml:space="preserve">Mengingat begitu pentingnya suatu perjanjian agar tidak timbul permasalahan dikemudian hari, dikarenakan kurang pahamnya seseorang dalam membuat suatu perjanjian, Undang-Undang telah membatasi syarat sahnya perjanjian. Perjanjian </w:t>
      </w:r>
      <w:r w:rsidR="00D4316B" w:rsidRPr="00D72A6F">
        <w:rPr>
          <w:rFonts w:ascii="Times New Roman" w:hAnsi="Times New Roman" w:cs="Times New Roman"/>
          <w:sz w:val="20"/>
          <w:szCs w:val="20"/>
          <w:lang w:val="id-ID"/>
        </w:rPr>
        <w:t>menjadi sah dan mengikat dalam P</w:t>
      </w:r>
      <w:r w:rsidRPr="00D72A6F">
        <w:rPr>
          <w:rFonts w:ascii="Times New Roman" w:hAnsi="Times New Roman" w:cs="Times New Roman"/>
          <w:sz w:val="20"/>
          <w:szCs w:val="20"/>
          <w:lang w:val="id-ID"/>
        </w:rPr>
        <w:t>asal 1320 KUH Perdata disebutkan unsur-unsur yakni: Adanya kata sepakat bagi mereka yang mengukatkan dirinya; Cakap, kecakapan para pihak untuk membuat suatu perjanjian Suatu hal tertentu dan suatu sebab yang halal Pernyataan pertama dan kedua disebut sebagai syarat subjektif karena berkenaan dengan subjek perjanjian, sedangkan persyaratan ketiga dan empat disebut sebagai syarat objektif. Syarat pertama dan kedua tidak terpenuhi maka perjanjian dapat dibatalkan, sedangkan apabila syarat k</w:t>
      </w:r>
      <w:r w:rsidR="0070269F" w:rsidRPr="00D72A6F">
        <w:rPr>
          <w:rFonts w:ascii="Times New Roman" w:hAnsi="Times New Roman" w:cs="Times New Roman"/>
          <w:sz w:val="20"/>
          <w:szCs w:val="20"/>
          <w:lang w:val="id-ID"/>
        </w:rPr>
        <w:t>e</w:t>
      </w:r>
      <w:r w:rsidRPr="00D72A6F">
        <w:rPr>
          <w:rFonts w:ascii="Times New Roman" w:hAnsi="Times New Roman" w:cs="Times New Roman"/>
          <w:sz w:val="20"/>
          <w:szCs w:val="20"/>
          <w:lang w:val="id-ID"/>
        </w:rPr>
        <w:t xml:space="preserve">tiga dan keempat tidak terpenuhi maka perjanjian tersebut batal demi hukum (perjanjian tersebut sejak awal sudah batal). </w:t>
      </w:r>
    </w:p>
    <w:p w14:paraId="7A5A3025" w14:textId="77777777" w:rsidR="0070269F" w:rsidRPr="00D72A6F" w:rsidRDefault="00C02BEB" w:rsidP="00AB7545">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 xml:space="preserve">Kepemilikan rekening sudah berpindah tangan dan jual beli telah selesai dan harga juga sudah dibayar oleh pembeli sesuai dengan kesepakatan, maka proses jual beli tersebut telah selesai. Hal tersebut </w:t>
      </w:r>
      <w:r w:rsidR="00D4316B" w:rsidRPr="00D72A6F">
        <w:rPr>
          <w:rFonts w:ascii="Times New Roman" w:hAnsi="Times New Roman" w:cs="Times New Roman"/>
          <w:sz w:val="20"/>
          <w:szCs w:val="20"/>
          <w:lang w:val="id-ID"/>
        </w:rPr>
        <w:t xml:space="preserve">menjadi undang-undang </w:t>
      </w:r>
      <w:r w:rsidRPr="00D72A6F">
        <w:rPr>
          <w:rFonts w:ascii="Times New Roman" w:hAnsi="Times New Roman" w:cs="Times New Roman"/>
          <w:sz w:val="20"/>
          <w:szCs w:val="20"/>
          <w:lang w:val="id-ID"/>
        </w:rPr>
        <w:t>bagi para pihak yang melakukan perjanjian. Perjanjian berlaku sebagai Undang-Undang bagi para pihak yang terikat di dalamn</w:t>
      </w:r>
      <w:r w:rsidR="00D4316B" w:rsidRPr="00D72A6F">
        <w:rPr>
          <w:rFonts w:ascii="Times New Roman" w:hAnsi="Times New Roman" w:cs="Times New Roman"/>
          <w:sz w:val="20"/>
          <w:szCs w:val="20"/>
          <w:lang w:val="id-ID"/>
        </w:rPr>
        <w:t>ya P</w:t>
      </w:r>
      <w:r w:rsidRPr="00D72A6F">
        <w:rPr>
          <w:rFonts w:ascii="Times New Roman" w:hAnsi="Times New Roman" w:cs="Times New Roman"/>
          <w:sz w:val="20"/>
          <w:szCs w:val="20"/>
          <w:lang w:val="id-ID"/>
        </w:rPr>
        <w:t xml:space="preserve">asal 1338 ayat (1) KUHPerdata. </w:t>
      </w:r>
    </w:p>
    <w:p w14:paraId="0D140963" w14:textId="078B47AF" w:rsidR="00C02BEB" w:rsidRPr="00D72A6F" w:rsidRDefault="00C02BEB" w:rsidP="00AB7545">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 xml:space="preserve">Maka secara tidak langsung kartu </w:t>
      </w:r>
      <w:r w:rsidR="0070269F" w:rsidRPr="00D72A6F">
        <w:rPr>
          <w:rFonts w:ascii="Times New Roman" w:hAnsi="Times New Roman" w:cs="Times New Roman"/>
          <w:sz w:val="20"/>
          <w:szCs w:val="20"/>
          <w:lang w:val="id-ID"/>
        </w:rPr>
        <w:t xml:space="preserve">Anjungan Tunai Mandiri (selanjutnya disebut ATM) </w:t>
      </w:r>
      <w:r w:rsidRPr="00D72A6F">
        <w:rPr>
          <w:rFonts w:ascii="Times New Roman" w:hAnsi="Times New Roman" w:cs="Times New Roman"/>
          <w:sz w:val="20"/>
          <w:szCs w:val="20"/>
          <w:lang w:val="id-ID"/>
        </w:rPr>
        <w:t>dan buku rekening menjadi hak milik dari pembeli</w:t>
      </w:r>
      <w:r w:rsidR="00D4316B" w:rsidRPr="00D72A6F">
        <w:rPr>
          <w:rFonts w:ascii="Times New Roman" w:hAnsi="Times New Roman" w:cs="Times New Roman"/>
          <w:sz w:val="20"/>
          <w:szCs w:val="20"/>
          <w:lang w:val="id-ID"/>
        </w:rPr>
        <w:t>,</w:t>
      </w:r>
      <w:r w:rsidRPr="00D72A6F">
        <w:rPr>
          <w:rFonts w:ascii="Times New Roman" w:hAnsi="Times New Roman" w:cs="Times New Roman"/>
          <w:sz w:val="20"/>
          <w:szCs w:val="20"/>
          <w:lang w:val="id-ID"/>
        </w:rPr>
        <w:t xml:space="preserve"> </w:t>
      </w:r>
      <w:r w:rsidRPr="00D72A6F">
        <w:rPr>
          <w:rFonts w:ascii="Times New Roman" w:hAnsi="Times New Roman" w:cs="Times New Roman"/>
          <w:sz w:val="20"/>
          <w:szCs w:val="20"/>
          <w:lang w:val="id-ID"/>
        </w:rPr>
        <w:lastRenderedPageBreak/>
        <w:t>maka pembeli memiliki kebebasan untuk menggunakannya. Perjanjian apapun merupakan bentuk per</w:t>
      </w:r>
      <w:r w:rsidR="00D4316B" w:rsidRPr="00D72A6F">
        <w:rPr>
          <w:rFonts w:ascii="Times New Roman" w:hAnsi="Times New Roman" w:cs="Times New Roman"/>
          <w:sz w:val="20"/>
          <w:szCs w:val="20"/>
          <w:lang w:val="id-ID"/>
        </w:rPr>
        <w:t>ikatan yang harus dilaksanakan P</w:t>
      </w:r>
      <w:r w:rsidRPr="00D72A6F">
        <w:rPr>
          <w:rFonts w:ascii="Times New Roman" w:hAnsi="Times New Roman" w:cs="Times New Roman"/>
          <w:sz w:val="20"/>
          <w:szCs w:val="20"/>
          <w:lang w:val="id-ID"/>
        </w:rPr>
        <w:t xml:space="preserve">asal 1234 KUHPerdata Perikatan adalah hukum yang terletak di dalam lapangan kekayaan yang terjadi diantara dua orang atau lebih, dimana pihak yang satu berhak atas suatu prestasi sedang pihak lain wajib memenuhi prestasi. </w:t>
      </w:r>
    </w:p>
    <w:p w14:paraId="5119939E" w14:textId="45F614DA" w:rsidR="00C02BEB" w:rsidRPr="00D72A6F" w:rsidRDefault="00C02BEB" w:rsidP="00AB7545">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 xml:space="preserve">Pada dasarnya tiap-tiap perikatan adalah untuk memberikan sesuatu, untuk berbuat sesuatu, untuk tidak berbuat sesuatu, maka sejatinya setiap perjanjian termasuk perjanjian jual beli rekening harus didasarkan pada iktikad baik para pihak.  Apabila penjual </w:t>
      </w:r>
      <w:r w:rsidR="0070269F" w:rsidRPr="00D72A6F">
        <w:rPr>
          <w:rFonts w:ascii="Times New Roman" w:hAnsi="Times New Roman" w:cs="Times New Roman"/>
          <w:sz w:val="20"/>
          <w:szCs w:val="20"/>
          <w:lang w:val="id-ID"/>
        </w:rPr>
        <w:t>ingkar</w:t>
      </w:r>
      <w:r w:rsidRPr="00D72A6F">
        <w:rPr>
          <w:rFonts w:ascii="Times New Roman" w:hAnsi="Times New Roman" w:cs="Times New Roman"/>
          <w:sz w:val="20"/>
          <w:szCs w:val="20"/>
          <w:lang w:val="id-ID"/>
        </w:rPr>
        <w:t xml:space="preserve"> janji dapat di indikasikan sebagai perbuatan wanprestasi. Selanjutnya tindakan menyetujui terjadinya jual beli buku tabungan/rekeningnya, dalam ketentuan buku rekening dilarang melakukan pemindahan kepemilikan, dalam melakukan pemindahan kepemilikan bahkan harus dikembalikan terlebih dahulu buku rekening kepada bank bersangkutan. Bank melakukan hal tersebut dikarenakan banyak potensi penyalahgunaan terkait permasalahan perbankan salah satunya perjudian </w:t>
      </w:r>
      <w:r w:rsidRPr="00D72A6F">
        <w:rPr>
          <w:rFonts w:ascii="Times New Roman" w:hAnsi="Times New Roman" w:cs="Times New Roman"/>
          <w:i/>
          <w:sz w:val="20"/>
          <w:szCs w:val="20"/>
          <w:lang w:val="id-ID"/>
        </w:rPr>
        <w:t>online.</w:t>
      </w:r>
      <w:r w:rsidR="0070269F" w:rsidRPr="00D72A6F">
        <w:rPr>
          <w:rFonts w:ascii="Times New Roman" w:hAnsi="Times New Roman" w:cs="Times New Roman"/>
          <w:i/>
          <w:sz w:val="20"/>
          <w:szCs w:val="20"/>
          <w:lang w:val="id-ID"/>
        </w:rPr>
        <w:t xml:space="preserve"> </w:t>
      </w:r>
      <w:r w:rsidR="0070269F" w:rsidRPr="00D72A6F">
        <w:rPr>
          <w:rFonts w:ascii="Times New Roman" w:hAnsi="Times New Roman" w:cs="Times New Roman"/>
          <w:sz w:val="20"/>
          <w:szCs w:val="20"/>
          <w:lang w:val="id-ID"/>
        </w:rPr>
        <w:t xml:space="preserve">Terlebih apabila sesuai pendapat saksi fakta pada putusan perkara </w:t>
      </w:r>
      <w:r w:rsidR="0070269F" w:rsidRPr="00D72A6F">
        <w:rPr>
          <w:rFonts w:ascii="Times New Roman" w:hAnsi="Times New Roman" w:cs="Times New Roman"/>
          <w:i/>
          <w:sz w:val="20"/>
          <w:szCs w:val="20"/>
          <w:lang w:val="id-ID"/>
        </w:rPr>
        <w:t>a quo</w:t>
      </w:r>
      <w:r w:rsidR="0070269F" w:rsidRPr="00D72A6F">
        <w:rPr>
          <w:rFonts w:ascii="Times New Roman" w:hAnsi="Times New Roman" w:cs="Times New Roman"/>
          <w:sz w:val="20"/>
          <w:szCs w:val="20"/>
          <w:lang w:val="id-ID"/>
        </w:rPr>
        <w:t xml:space="preserve"> </w:t>
      </w:r>
      <w:r w:rsidR="006C3C27" w:rsidRPr="00D72A6F">
        <w:rPr>
          <w:rFonts w:ascii="Times New Roman" w:hAnsi="Times New Roman" w:cs="Times New Roman"/>
          <w:sz w:val="20"/>
          <w:szCs w:val="20"/>
          <w:lang w:val="id-ID"/>
        </w:rPr>
        <w:t xml:space="preserve">menyatakan bahwa Bank tidak dapat mengetahui siapa saja yang melakukan transaksi melalui rekening seseorang, apakah yang melakukan transaksi adalah pemilik rekening atau bukan. </w:t>
      </w:r>
    </w:p>
    <w:p w14:paraId="113FD34C" w14:textId="59AEE006" w:rsidR="006C3C27" w:rsidRPr="00D72A6F" w:rsidRDefault="00C02BEB" w:rsidP="00AB7545">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 xml:space="preserve">Konsep jual beli apabila penulis implementasikan dalam perkara </w:t>
      </w:r>
      <w:r w:rsidRPr="00D72A6F">
        <w:rPr>
          <w:rFonts w:ascii="Times New Roman" w:hAnsi="Times New Roman" w:cs="Times New Roman"/>
          <w:i/>
          <w:sz w:val="20"/>
          <w:szCs w:val="20"/>
          <w:lang w:val="id-ID"/>
        </w:rPr>
        <w:t>a quo</w:t>
      </w:r>
      <w:r w:rsidRPr="00D72A6F">
        <w:rPr>
          <w:rFonts w:ascii="Times New Roman" w:hAnsi="Times New Roman" w:cs="Times New Roman"/>
          <w:sz w:val="20"/>
          <w:szCs w:val="20"/>
          <w:lang w:val="id-ID"/>
        </w:rPr>
        <w:t xml:space="preserve"> memberikan pemahaman bahwa tindakan penjualan rekening tersebut </w:t>
      </w:r>
      <w:r w:rsidR="0070269F" w:rsidRPr="00D72A6F">
        <w:rPr>
          <w:rFonts w:ascii="Times New Roman" w:hAnsi="Times New Roman" w:cs="Times New Roman"/>
          <w:sz w:val="20"/>
          <w:szCs w:val="20"/>
          <w:lang w:val="id-ID"/>
        </w:rPr>
        <w:t xml:space="preserve">tidak dapat dilakukan karena melanggar syarat objektif pada Pasal 1320 KUHPerdata, sehingga perjanjian tersebut dianggap batal demi hukum. </w:t>
      </w:r>
      <w:r w:rsidR="006C3C27" w:rsidRPr="00D72A6F">
        <w:rPr>
          <w:rFonts w:ascii="Times New Roman" w:hAnsi="Times New Roman" w:cs="Times New Roman"/>
          <w:sz w:val="20"/>
          <w:szCs w:val="20"/>
          <w:lang w:val="id-ID"/>
        </w:rPr>
        <w:t>dikaranekan sesuai Pasal 1337 KUHPerdata  bahwa suatu sebab (dilakukannya perjanjian) adalah terlarang, apabila dilarang oleh undang-undang, atau apabila berlawanan dengan kesusilaan baik atau ketertiban umum.</w:t>
      </w:r>
    </w:p>
    <w:p w14:paraId="215C10AD" w14:textId="2333C3B5" w:rsidR="00C02BEB" w:rsidRPr="00D72A6F" w:rsidRDefault="006C3C27" w:rsidP="00AB7545">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 xml:space="preserve">Apabila melihat peraturan hukum perbankan </w:t>
      </w:r>
      <w:r w:rsidR="00C02BEB" w:rsidRPr="00D72A6F">
        <w:rPr>
          <w:rFonts w:ascii="Times New Roman" w:hAnsi="Times New Roman" w:cs="Times New Roman"/>
          <w:sz w:val="20"/>
          <w:szCs w:val="20"/>
          <w:lang w:val="id-ID"/>
        </w:rPr>
        <w:t xml:space="preserve">belum mengatur terkait bagaimana tindakan jual beli rekening dapat dilakukan atau tidak. Akan tetapi dalam konsep hukum perbankan dikenal prinsip kerahasiaan bank. Tindakan jual beli rekening merupakan hal yang berbenturan dengan teori mengenai rahasia bank. Dikarenakan rekening mengandung keterangan-keterangan mengenai data diri nasabah. Didalam teori rahasia bank terdapat </w:t>
      </w:r>
      <w:r w:rsidR="00C02BEB" w:rsidRPr="00D72A6F">
        <w:rPr>
          <w:rFonts w:ascii="Times New Roman" w:hAnsi="Times New Roman" w:cs="Times New Roman"/>
          <w:sz w:val="20"/>
          <w:szCs w:val="20"/>
          <w:lang w:val="id-ID"/>
        </w:rPr>
        <w:lastRenderedPageBreak/>
        <w:t>pembagian dua teori yaitu teori rahasia bank yang mutlak dan teori rahasia bank yang bersifat relatif.</w:t>
      </w:r>
    </w:p>
    <w:p w14:paraId="63F880CE" w14:textId="4C19AF69" w:rsidR="00C02BEB" w:rsidRPr="00D72A6F" w:rsidRDefault="00C02BEB" w:rsidP="00AB7545">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Teori rahasia bank mutlak mempunyai pengertian bahwa bank mempunyai kewajiban untuk menyimpan rahasia atau keterangan nasabahnya dalam keadaan apapun.</w:t>
      </w:r>
      <w:r w:rsidR="006C3C27" w:rsidRPr="00D72A6F">
        <w:rPr>
          <w:rFonts w:ascii="Times New Roman" w:hAnsi="Times New Roman" w:cs="Times New Roman"/>
          <w:sz w:val="20"/>
          <w:szCs w:val="20"/>
          <w:lang w:val="id-ID"/>
        </w:rPr>
        <w:t xml:space="preserve"> </w:t>
      </w:r>
      <w:r w:rsidRPr="00D72A6F">
        <w:rPr>
          <w:rFonts w:ascii="Times New Roman" w:hAnsi="Times New Roman" w:cs="Times New Roman"/>
          <w:sz w:val="20"/>
          <w:szCs w:val="20"/>
          <w:lang w:val="id-ID"/>
        </w:rPr>
        <w:t>Teori ini sangat menonjolkan kepentingan individu, sehingga kepentingan negara dan masyarakat sering terabaikan</w:t>
      </w:r>
      <w:r w:rsidR="00AB7545" w:rsidRPr="00D72A6F">
        <w:rPr>
          <w:rFonts w:ascii="Times New Roman" w:hAnsi="Times New Roman" w:cs="Times New Roman"/>
          <w:sz w:val="20"/>
          <w:szCs w:val="20"/>
          <w:lang w:val="id-ID"/>
        </w:rPr>
        <w:t xml:space="preserve"> </w:t>
      </w:r>
      <w:r w:rsidR="00AB7545" w:rsidRPr="00D72A6F">
        <w:rPr>
          <w:rFonts w:ascii="Times New Roman" w:hAnsi="Times New Roman" w:cs="Times New Roman"/>
          <w:sz w:val="20"/>
          <w:szCs w:val="20"/>
          <w:lang w:val="id-ID"/>
        </w:rPr>
        <w:fldChar w:fldCharType="begin" w:fldLock="1"/>
      </w:r>
      <w:r w:rsidR="002D78A2" w:rsidRPr="00D72A6F">
        <w:rPr>
          <w:rFonts w:ascii="Times New Roman" w:hAnsi="Times New Roman" w:cs="Times New Roman"/>
          <w:sz w:val="20"/>
          <w:szCs w:val="20"/>
          <w:lang w:val="id-ID"/>
        </w:rPr>
        <w:instrText>ADDIN CSL_CITATION { "citationItems" : [ { "id" : "ITEM-1", "itemData" : { "author" : [ { "dropping-particle" : "", "family" : "Hermansyah", "given" : "", "non-dropping-particle" : "", "parse-names" : false, "suffix" : "" } ], "id" : "ITEM-1", "issued" : { "date-parts" : [ [ "2011" ] ] }, "publisher" : "Prenadamedia", "publisher-place" : "Jakarta", "title" : "Hukum Perbankan Nasional Indonesia", "type" : "book" }, "uris" : [ "http://www.mendeley.com/documents/?uuid=5c300f2e-8339-4696-9815-2b6efbf02978" ] } ], "mendeley" : { "formattedCitation" : "(Hermansyah 2011)", "plainTextFormattedCitation" : "(Hermansyah 2011)", "previouslyFormattedCitation" : "(Hermansyah 2011)" }, "properties" : { "noteIndex" : 0 }, "schema" : "https://github.com/citation-style-language/schema/raw/master/csl-citation.json" }</w:instrText>
      </w:r>
      <w:r w:rsidR="00AB7545" w:rsidRPr="00D72A6F">
        <w:rPr>
          <w:rFonts w:ascii="Times New Roman" w:hAnsi="Times New Roman" w:cs="Times New Roman"/>
          <w:sz w:val="20"/>
          <w:szCs w:val="20"/>
          <w:lang w:val="id-ID"/>
        </w:rPr>
        <w:fldChar w:fldCharType="separate"/>
      </w:r>
      <w:r w:rsidR="002D78A2" w:rsidRPr="00D72A6F">
        <w:rPr>
          <w:rFonts w:ascii="Times New Roman" w:hAnsi="Times New Roman" w:cs="Times New Roman"/>
          <w:noProof/>
          <w:sz w:val="20"/>
          <w:szCs w:val="20"/>
          <w:lang w:val="id-ID"/>
        </w:rPr>
        <w:t>(Hermansyah 2011)</w:t>
      </w:r>
      <w:r w:rsidR="00AB7545" w:rsidRPr="00D72A6F">
        <w:rPr>
          <w:rFonts w:ascii="Times New Roman" w:hAnsi="Times New Roman" w:cs="Times New Roman"/>
          <w:sz w:val="20"/>
          <w:szCs w:val="20"/>
          <w:lang w:val="id-ID"/>
        </w:rPr>
        <w:fldChar w:fldCharType="end"/>
      </w:r>
      <w:r w:rsidRPr="00D72A6F">
        <w:rPr>
          <w:rFonts w:ascii="Times New Roman" w:hAnsi="Times New Roman" w:cs="Times New Roman"/>
          <w:sz w:val="20"/>
          <w:szCs w:val="20"/>
          <w:lang w:val="id-ID"/>
        </w:rPr>
        <w:t>.</w:t>
      </w:r>
      <w:r w:rsidR="00AB7545" w:rsidRPr="00D72A6F">
        <w:rPr>
          <w:rFonts w:ascii="Times New Roman" w:hAnsi="Times New Roman" w:cs="Times New Roman"/>
          <w:sz w:val="20"/>
          <w:szCs w:val="20"/>
          <w:lang w:val="id-ID"/>
        </w:rPr>
        <w:t xml:space="preserve"> </w:t>
      </w:r>
      <w:r w:rsidRPr="00D72A6F">
        <w:rPr>
          <w:rFonts w:ascii="Times New Roman" w:hAnsi="Times New Roman" w:cs="Times New Roman"/>
          <w:sz w:val="20"/>
          <w:szCs w:val="20"/>
          <w:lang w:val="id-ID"/>
        </w:rPr>
        <w:t>Sedangkan</w:t>
      </w:r>
      <w:r w:rsidR="00D4316B" w:rsidRPr="00D72A6F">
        <w:rPr>
          <w:rFonts w:ascii="Times New Roman" w:hAnsi="Times New Roman" w:cs="Times New Roman"/>
          <w:sz w:val="20"/>
          <w:szCs w:val="20"/>
          <w:lang w:val="id-ID"/>
        </w:rPr>
        <w:t>,</w:t>
      </w:r>
      <w:r w:rsidRPr="00D72A6F">
        <w:rPr>
          <w:rFonts w:ascii="Times New Roman" w:hAnsi="Times New Roman" w:cs="Times New Roman"/>
          <w:sz w:val="20"/>
          <w:szCs w:val="20"/>
          <w:lang w:val="id-ID"/>
        </w:rPr>
        <w:t xml:space="preserve"> teori rahasia bank relatif mempunyai pengertian bahwa bank diperbolehkan membuka rahasia atau keterangan nasabahnya jika untuk kepentingan yang sudah diatur dalam perundang-undangan. Berkaitan dengan itu, ketentuan Pasal 40 ayat (1) Undang-Undang </w:t>
      </w:r>
      <w:r w:rsidR="006C3C27" w:rsidRPr="00D72A6F">
        <w:rPr>
          <w:rFonts w:ascii="Times New Roman" w:hAnsi="Times New Roman" w:cs="Times New Roman"/>
          <w:sz w:val="20"/>
          <w:szCs w:val="20"/>
          <w:lang w:val="id-ID"/>
        </w:rPr>
        <w:t xml:space="preserve">Perbankan </w:t>
      </w:r>
      <w:r w:rsidRPr="00D72A6F">
        <w:rPr>
          <w:rFonts w:ascii="Times New Roman" w:hAnsi="Times New Roman" w:cs="Times New Roman"/>
          <w:sz w:val="20"/>
          <w:szCs w:val="20"/>
          <w:lang w:val="id-ID"/>
        </w:rPr>
        <w:t>menentukan bahwa bank dilarang memberikan keterangan yang dicatat pada bank tentang keadaan keuangan dan hal-hal lain dari nasabahnya, yang wajib dirahasiakan oleh bank menurut kelaziman dalam dunia perbankan, kecuali dalam hal sebagaimana dimaksud dalam Pasal 41, Pasal 42, Pasal 43, dan Pasal 44</w:t>
      </w:r>
      <w:r w:rsidR="00AB7545" w:rsidRPr="00D72A6F">
        <w:rPr>
          <w:rFonts w:ascii="Times New Roman" w:hAnsi="Times New Roman" w:cs="Times New Roman"/>
          <w:sz w:val="20"/>
          <w:szCs w:val="20"/>
          <w:lang w:val="id-ID"/>
        </w:rPr>
        <w:t xml:space="preserve"> </w:t>
      </w:r>
      <w:r w:rsidR="00AB7545" w:rsidRPr="00D72A6F">
        <w:rPr>
          <w:rFonts w:ascii="Times New Roman" w:hAnsi="Times New Roman" w:cs="Times New Roman"/>
          <w:sz w:val="20"/>
          <w:szCs w:val="20"/>
          <w:lang w:val="id-ID"/>
        </w:rPr>
        <w:fldChar w:fldCharType="begin" w:fldLock="1"/>
      </w:r>
      <w:r w:rsidR="002D78A2" w:rsidRPr="00D72A6F">
        <w:rPr>
          <w:rFonts w:ascii="Times New Roman" w:hAnsi="Times New Roman" w:cs="Times New Roman"/>
          <w:sz w:val="20"/>
          <w:szCs w:val="20"/>
          <w:lang w:val="id-ID"/>
        </w:rPr>
        <w:instrText>ADDIN CSL_CITATION { "citationItems" : [ { "id" : "ITEM-1", "itemData" : { "author" : [ { "dropping-particle" : "", "family" : "Hermansyah", "given" : "", "non-dropping-particle" : "", "parse-names" : false, "suffix" : "" } ], "id" : "ITEM-1", "issued" : { "date-parts" : [ [ "2011" ] ] }, "publisher" : "Prenadamedia", "publisher-place" : "Jakarta", "title" : "Hukum Perbankan Nasional Indonesia", "type" : "book" }, "uris" : [ "http://www.mendeley.com/documents/?uuid=5c300f2e-8339-4696-9815-2b6efbf02978" ] } ], "mendeley" : { "formattedCitation" : "(Hermansyah 2011)", "plainTextFormattedCitation" : "(Hermansyah 2011)", "previouslyFormattedCitation" : "(Hermansyah 2011)" }, "properties" : { "noteIndex" : 0 }, "schema" : "https://github.com/citation-style-language/schema/raw/master/csl-citation.json" }</w:instrText>
      </w:r>
      <w:r w:rsidR="00AB7545" w:rsidRPr="00D72A6F">
        <w:rPr>
          <w:rFonts w:ascii="Times New Roman" w:hAnsi="Times New Roman" w:cs="Times New Roman"/>
          <w:sz w:val="20"/>
          <w:szCs w:val="20"/>
          <w:lang w:val="id-ID"/>
        </w:rPr>
        <w:fldChar w:fldCharType="separate"/>
      </w:r>
      <w:r w:rsidR="002D78A2" w:rsidRPr="00D72A6F">
        <w:rPr>
          <w:rFonts w:ascii="Times New Roman" w:hAnsi="Times New Roman" w:cs="Times New Roman"/>
          <w:noProof/>
          <w:sz w:val="20"/>
          <w:szCs w:val="20"/>
          <w:lang w:val="id-ID"/>
        </w:rPr>
        <w:t>(Hermansyah 2011)</w:t>
      </w:r>
      <w:r w:rsidR="00AB7545" w:rsidRPr="00D72A6F">
        <w:rPr>
          <w:rFonts w:ascii="Times New Roman" w:hAnsi="Times New Roman" w:cs="Times New Roman"/>
          <w:sz w:val="20"/>
          <w:szCs w:val="20"/>
          <w:lang w:val="id-ID"/>
        </w:rPr>
        <w:fldChar w:fldCharType="end"/>
      </w:r>
      <w:r w:rsidRPr="00D72A6F">
        <w:rPr>
          <w:rFonts w:ascii="Times New Roman" w:hAnsi="Times New Roman" w:cs="Times New Roman"/>
          <w:sz w:val="20"/>
          <w:szCs w:val="20"/>
          <w:lang w:val="id-ID"/>
        </w:rPr>
        <w:t>.</w:t>
      </w:r>
      <w:r w:rsidR="00AB7545" w:rsidRPr="00D72A6F">
        <w:rPr>
          <w:rFonts w:ascii="Times New Roman" w:hAnsi="Times New Roman" w:cs="Times New Roman"/>
          <w:sz w:val="20"/>
          <w:szCs w:val="20"/>
          <w:lang w:val="id-ID"/>
        </w:rPr>
        <w:t xml:space="preserve"> </w:t>
      </w:r>
      <w:r w:rsidRPr="00D72A6F">
        <w:rPr>
          <w:rFonts w:ascii="Times New Roman" w:hAnsi="Times New Roman" w:cs="Times New Roman"/>
          <w:sz w:val="20"/>
          <w:szCs w:val="20"/>
          <w:lang w:val="id-ID"/>
        </w:rPr>
        <w:t>Sehingga</w:t>
      </w:r>
      <w:r w:rsidR="00D4316B" w:rsidRPr="00D72A6F">
        <w:rPr>
          <w:rFonts w:ascii="Times New Roman" w:hAnsi="Times New Roman" w:cs="Times New Roman"/>
          <w:sz w:val="20"/>
          <w:szCs w:val="20"/>
          <w:lang w:val="id-ID"/>
        </w:rPr>
        <w:t>,</w:t>
      </w:r>
      <w:r w:rsidRPr="00D72A6F">
        <w:rPr>
          <w:rFonts w:ascii="Times New Roman" w:hAnsi="Times New Roman" w:cs="Times New Roman"/>
          <w:sz w:val="20"/>
          <w:szCs w:val="20"/>
          <w:lang w:val="id-ID"/>
        </w:rPr>
        <w:t xml:space="preserve"> apabila nasabah sendiri yang melakukan pelanggaran dengan menjual rekeningnya menjadi masalah tersendiri. </w:t>
      </w:r>
    </w:p>
    <w:p w14:paraId="4F72555F" w14:textId="29C8D04A" w:rsidR="00C02BEB" w:rsidRPr="00D72A6F" w:rsidRDefault="00C02BEB" w:rsidP="00AB7545">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 xml:space="preserve">Peraturan Bank Indonesia Nomor: 14 / 2 /Pbi/ 2012 Tentang Perubahan Atas Peraturan Bank Indonesia Nomor 11/11/Pbi/2009 Tentang Penyelenggaraan Kegiatan Alat Pembayaran dengan Menggunakan Kartu (Selanjutnya disebut Peraturan BI Pemegang Kartu) menjelaskan bahwa pihak Bank (penyedia) berkewajiban  untuk menjaga kerahasiaan nasabahnya, akan tetapi </w:t>
      </w:r>
      <w:r w:rsidR="00D4316B" w:rsidRPr="00D72A6F">
        <w:rPr>
          <w:rFonts w:ascii="Times New Roman" w:hAnsi="Times New Roman" w:cs="Times New Roman"/>
          <w:sz w:val="20"/>
          <w:szCs w:val="20"/>
          <w:lang w:val="id-ID"/>
        </w:rPr>
        <w:t xml:space="preserve">pemegang kartu </w:t>
      </w:r>
      <w:r w:rsidRPr="00D72A6F">
        <w:rPr>
          <w:rFonts w:ascii="Times New Roman" w:hAnsi="Times New Roman" w:cs="Times New Roman"/>
          <w:sz w:val="20"/>
          <w:szCs w:val="20"/>
          <w:lang w:val="id-ID"/>
        </w:rPr>
        <w:t>harus secara mandiri melindungi data pribadinya agar tidak terhjadi permasalahan yang melanggar hukum. Permasalahan penjualan rekening Bank, Bank tidak bertanggungjawab atas hal yang dilakukan oleh nasabahnya. Nasabah sendiri yang harus dapat mengelola rekeningnya.</w:t>
      </w:r>
    </w:p>
    <w:p w14:paraId="742615DA" w14:textId="77777777" w:rsidR="00D4316B" w:rsidRPr="00D72A6F" w:rsidRDefault="00C02BEB" w:rsidP="00AB7545">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 xml:space="preserve">Permasalahan penjualan rekening bank jika ditinjau dari konsep hukum perbankan tersebut, memang belum diatur mekanisme terkait permasalahan nasabah yang menjual rekeningnya. Penulis beranggapan bahwa perlu ada peraturan yang jelas untuk menindaklanjuti pencegahan adanya upaya tindak pidana dalam penjualan rekening tersebut. Permasalahan penjualan rekening pada dasarnya memang dimungkinkan terjadi penyalahgunaan sangat tinggi. </w:t>
      </w:r>
    </w:p>
    <w:p w14:paraId="5E330DA8" w14:textId="77777777" w:rsidR="00470B94" w:rsidRPr="00D72A6F" w:rsidRDefault="00C02BEB" w:rsidP="00AB7545">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 xml:space="preserve">Hal tesebut dikarenakan apabila menggunakan </w:t>
      </w:r>
      <w:r w:rsidR="006C3C27" w:rsidRPr="00D72A6F">
        <w:rPr>
          <w:rFonts w:ascii="Times New Roman" w:hAnsi="Times New Roman" w:cs="Times New Roman"/>
          <w:sz w:val="20"/>
          <w:szCs w:val="20"/>
          <w:lang w:val="id-ID"/>
        </w:rPr>
        <w:t xml:space="preserve">penalaran </w:t>
      </w:r>
      <w:r w:rsidRPr="00D72A6F">
        <w:rPr>
          <w:rFonts w:ascii="Times New Roman" w:hAnsi="Times New Roman" w:cs="Times New Roman"/>
          <w:sz w:val="20"/>
          <w:szCs w:val="20"/>
          <w:lang w:val="id-ID"/>
        </w:rPr>
        <w:t xml:space="preserve">“tidak mungkin seseorang akan membeli </w:t>
      </w:r>
      <w:r w:rsidR="006C3C27" w:rsidRPr="00D72A6F">
        <w:rPr>
          <w:rFonts w:ascii="Times New Roman" w:hAnsi="Times New Roman" w:cs="Times New Roman"/>
          <w:sz w:val="20"/>
          <w:szCs w:val="20"/>
          <w:lang w:val="id-ID"/>
        </w:rPr>
        <w:t xml:space="preserve">rekening </w:t>
      </w:r>
      <w:r w:rsidRPr="00D72A6F">
        <w:rPr>
          <w:rFonts w:ascii="Times New Roman" w:hAnsi="Times New Roman" w:cs="Times New Roman"/>
          <w:sz w:val="20"/>
          <w:szCs w:val="20"/>
          <w:lang w:val="id-ID"/>
        </w:rPr>
        <w:t xml:space="preserve">apabila mekanisme </w:t>
      </w:r>
      <w:r w:rsidRPr="00D72A6F">
        <w:rPr>
          <w:rFonts w:ascii="Times New Roman" w:hAnsi="Times New Roman" w:cs="Times New Roman"/>
          <w:sz w:val="20"/>
          <w:szCs w:val="20"/>
          <w:lang w:val="id-ID"/>
        </w:rPr>
        <w:lastRenderedPageBreak/>
        <w:t xml:space="preserve">pembukaan rekening sangatlah mudah”. Pembukaan rekening sendiri sekarang hanya perlu memberikan Kartu Tanda Penduduk kepada pihak Bank, maka selanjutnya rekening akan dapat segera dibuka. Dengan logika tersebut tidak mungkin seseorang akan membeli rekening, apabila tidak lain peruntukannya dipergunakan untuk tindakan melawan hukum. </w:t>
      </w:r>
      <w:r w:rsidR="00D4316B" w:rsidRPr="00D72A6F">
        <w:rPr>
          <w:rFonts w:ascii="Times New Roman" w:hAnsi="Times New Roman" w:cs="Times New Roman"/>
          <w:sz w:val="20"/>
          <w:szCs w:val="20"/>
          <w:lang w:val="id-ID"/>
        </w:rPr>
        <w:t>Maka,</w:t>
      </w:r>
      <w:r w:rsidRPr="00D72A6F">
        <w:rPr>
          <w:rFonts w:ascii="Times New Roman" w:hAnsi="Times New Roman" w:cs="Times New Roman"/>
          <w:sz w:val="20"/>
          <w:szCs w:val="20"/>
          <w:lang w:val="id-ID"/>
        </w:rPr>
        <w:t xml:space="preserve"> perlu dilakukan pencegahan agar tidak tidak terjadi tindak pidana yang dilakukan oleh nasabah itu sendiri.</w:t>
      </w:r>
      <w:r w:rsidR="00470B94" w:rsidRPr="00D72A6F">
        <w:rPr>
          <w:rFonts w:ascii="Times New Roman" w:hAnsi="Times New Roman" w:cs="Times New Roman"/>
          <w:sz w:val="20"/>
          <w:szCs w:val="20"/>
          <w:lang w:val="id-ID"/>
        </w:rPr>
        <w:t xml:space="preserve"> </w:t>
      </w:r>
    </w:p>
    <w:p w14:paraId="6C6EE6A3" w14:textId="679FD60C" w:rsidR="006641C0" w:rsidRPr="00D72A6F" w:rsidRDefault="00C02BEB" w:rsidP="00AB7545">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 xml:space="preserve">G.P. Hoefnagels menggambarkan ruang lingkup upaya penanggulangan kejahatan </w:t>
      </w:r>
      <w:r w:rsidRPr="00D72A6F">
        <w:rPr>
          <w:rFonts w:ascii="Times New Roman" w:hAnsi="Times New Roman" w:cs="Times New Roman"/>
          <w:i/>
          <w:sz w:val="20"/>
          <w:szCs w:val="20"/>
          <w:lang w:val="id-ID"/>
        </w:rPr>
        <w:t>(criminal policy)</w:t>
      </w:r>
      <w:r w:rsidRPr="00D72A6F">
        <w:rPr>
          <w:rFonts w:ascii="Times New Roman" w:hAnsi="Times New Roman" w:cs="Times New Roman"/>
          <w:sz w:val="20"/>
          <w:szCs w:val="20"/>
          <w:lang w:val="id-ID"/>
        </w:rPr>
        <w:t xml:space="preserve"> sebagai berikut</w:t>
      </w:r>
      <w:r w:rsidR="0083525F" w:rsidRPr="00D72A6F">
        <w:rPr>
          <w:rFonts w:ascii="Times New Roman" w:hAnsi="Times New Roman" w:cs="Times New Roman"/>
          <w:sz w:val="20"/>
          <w:szCs w:val="20"/>
          <w:lang w:val="id-ID"/>
        </w:rPr>
        <w:t xml:space="preserve"> </w:t>
      </w:r>
      <w:r w:rsidR="0083525F" w:rsidRPr="00D72A6F">
        <w:rPr>
          <w:rFonts w:ascii="Times New Roman" w:hAnsi="Times New Roman" w:cs="Times New Roman"/>
          <w:sz w:val="20"/>
          <w:szCs w:val="20"/>
          <w:lang w:val="id-ID"/>
        </w:rPr>
        <w:fldChar w:fldCharType="begin" w:fldLock="1"/>
      </w:r>
      <w:r w:rsidR="002D78A2" w:rsidRPr="00D72A6F">
        <w:rPr>
          <w:rFonts w:ascii="Times New Roman" w:hAnsi="Times New Roman" w:cs="Times New Roman"/>
          <w:sz w:val="20"/>
          <w:szCs w:val="20"/>
          <w:lang w:val="id-ID"/>
        </w:rPr>
        <w:instrText>ADDIN CSL_CITATION { "citationItems" : [ { "id" : "ITEM-1", "itemData" : { "author" : [ { "dropping-particle" : "", "family" : "Lamintang", "given" : "P.A.F.", "non-dropping-particle" : "", "parse-names" : false, "suffix" : "" } ], "id" : "ITEM-1", "issued" : { "date-parts" : [ [ "1997" ] ] }, "publisher" : "PT. Citra Aditya Bakti", "publisher-place" : "Bandung", "title" : "Dasar-dasar Hukum Pidana Indonesia", "type" : "book" }, "uris" : [ "http://www.mendeley.com/documents/?uuid=7c59c3c6-a2da-4317-a5b3-0dd4fe118ee5" ] } ], "mendeley" : { "formattedCitation" : "(Lamintang 1997)", "plainTextFormattedCitation" : "(Lamintang 1997)", "previouslyFormattedCitation" : "(Lamintang 1997)" }, "properties" : { "noteIndex" : 0 }, "schema" : "https://github.com/citation-style-language/schema/raw/master/csl-citation.json" }</w:instrText>
      </w:r>
      <w:r w:rsidR="0083525F" w:rsidRPr="00D72A6F">
        <w:rPr>
          <w:rFonts w:ascii="Times New Roman" w:hAnsi="Times New Roman" w:cs="Times New Roman"/>
          <w:sz w:val="20"/>
          <w:szCs w:val="20"/>
          <w:lang w:val="id-ID"/>
        </w:rPr>
        <w:fldChar w:fldCharType="separate"/>
      </w:r>
      <w:r w:rsidR="002D78A2" w:rsidRPr="00D72A6F">
        <w:rPr>
          <w:rFonts w:ascii="Times New Roman" w:hAnsi="Times New Roman" w:cs="Times New Roman"/>
          <w:noProof/>
          <w:sz w:val="20"/>
          <w:szCs w:val="20"/>
          <w:lang w:val="id-ID"/>
        </w:rPr>
        <w:t>(Lamintang 1997)</w:t>
      </w:r>
      <w:r w:rsidR="0083525F" w:rsidRPr="00D72A6F">
        <w:rPr>
          <w:rFonts w:ascii="Times New Roman" w:hAnsi="Times New Roman" w:cs="Times New Roman"/>
          <w:sz w:val="20"/>
          <w:szCs w:val="20"/>
          <w:lang w:val="id-ID"/>
        </w:rPr>
        <w:fldChar w:fldCharType="end"/>
      </w:r>
      <w:r w:rsidRPr="00D72A6F">
        <w:rPr>
          <w:rFonts w:ascii="Times New Roman" w:hAnsi="Times New Roman" w:cs="Times New Roman"/>
          <w:sz w:val="20"/>
          <w:szCs w:val="20"/>
          <w:lang w:val="id-ID"/>
        </w:rPr>
        <w:t xml:space="preserve">: </w:t>
      </w:r>
    </w:p>
    <w:p w14:paraId="61727CA3" w14:textId="1206888B" w:rsidR="00C02BEB" w:rsidRPr="00D72A6F" w:rsidRDefault="0083525F" w:rsidP="006C3C27">
      <w:pPr>
        <w:pStyle w:val="ListParagraph"/>
        <w:numPr>
          <w:ilvl w:val="1"/>
          <w:numId w:val="7"/>
        </w:numPr>
        <w:autoSpaceDE w:val="0"/>
        <w:autoSpaceDN w:val="0"/>
        <w:adjustRightInd w:val="0"/>
        <w:spacing w:before="200" w:after="0" w:line="240" w:lineRule="auto"/>
        <w:ind w:left="720"/>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w:t>
      </w:r>
      <w:r w:rsidR="00C02BEB" w:rsidRPr="00D72A6F">
        <w:rPr>
          <w:rFonts w:ascii="Times New Roman" w:hAnsi="Times New Roman" w:cs="Times New Roman"/>
          <w:sz w:val="20"/>
          <w:szCs w:val="20"/>
          <w:lang w:val="id-ID"/>
        </w:rPr>
        <w:t>penerapan hukum pidana (</w:t>
      </w:r>
      <w:r w:rsidR="00C02BEB" w:rsidRPr="00D72A6F">
        <w:rPr>
          <w:rFonts w:ascii="Times New Roman" w:hAnsi="Times New Roman" w:cs="Times New Roman"/>
          <w:i/>
          <w:sz w:val="20"/>
          <w:szCs w:val="20"/>
          <w:lang w:val="id-ID"/>
        </w:rPr>
        <w:t>criminal law application</w:t>
      </w:r>
      <w:r w:rsidR="00C02BEB" w:rsidRPr="00D72A6F">
        <w:rPr>
          <w:rFonts w:ascii="Times New Roman" w:hAnsi="Times New Roman" w:cs="Times New Roman"/>
          <w:sz w:val="20"/>
          <w:szCs w:val="20"/>
          <w:lang w:val="id-ID"/>
        </w:rPr>
        <w:t xml:space="preserve">); </w:t>
      </w:r>
    </w:p>
    <w:p w14:paraId="00246544" w14:textId="27536A21" w:rsidR="00C02BEB" w:rsidRPr="00D72A6F" w:rsidRDefault="00C02BEB" w:rsidP="006C3C27">
      <w:pPr>
        <w:pStyle w:val="ListParagraph"/>
        <w:numPr>
          <w:ilvl w:val="1"/>
          <w:numId w:val="7"/>
        </w:numPr>
        <w:autoSpaceDE w:val="0"/>
        <w:autoSpaceDN w:val="0"/>
        <w:adjustRightInd w:val="0"/>
        <w:spacing w:before="200" w:after="0" w:line="240" w:lineRule="auto"/>
        <w:ind w:left="720"/>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pencegahan tanpa pidana (</w:t>
      </w:r>
      <w:r w:rsidRPr="00D72A6F">
        <w:rPr>
          <w:rFonts w:ascii="Times New Roman" w:hAnsi="Times New Roman" w:cs="Times New Roman"/>
          <w:i/>
          <w:sz w:val="20"/>
          <w:szCs w:val="20"/>
          <w:lang w:val="id-ID"/>
        </w:rPr>
        <w:t>prevention without punishment</w:t>
      </w:r>
      <w:r w:rsidRPr="00D72A6F">
        <w:rPr>
          <w:rFonts w:ascii="Times New Roman" w:hAnsi="Times New Roman" w:cs="Times New Roman"/>
          <w:sz w:val="20"/>
          <w:szCs w:val="20"/>
          <w:lang w:val="id-ID"/>
        </w:rPr>
        <w:t xml:space="preserve">), dan; </w:t>
      </w:r>
    </w:p>
    <w:p w14:paraId="7D784D5B" w14:textId="24303D33" w:rsidR="006641C0" w:rsidRPr="00D72A6F" w:rsidRDefault="00C02BEB" w:rsidP="006C3C27">
      <w:pPr>
        <w:pStyle w:val="ListParagraph"/>
        <w:numPr>
          <w:ilvl w:val="1"/>
          <w:numId w:val="7"/>
        </w:numPr>
        <w:autoSpaceDE w:val="0"/>
        <w:autoSpaceDN w:val="0"/>
        <w:adjustRightInd w:val="0"/>
        <w:spacing w:before="200" w:after="0" w:line="240" w:lineRule="auto"/>
        <w:ind w:left="720"/>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mempengaruhi pandangan masyarakat mengenai kejahatan dan pemidanaan lewat media massa (</w:t>
      </w:r>
      <w:r w:rsidRPr="00D72A6F">
        <w:rPr>
          <w:rFonts w:ascii="Times New Roman" w:hAnsi="Times New Roman" w:cs="Times New Roman"/>
          <w:i/>
          <w:sz w:val="20"/>
          <w:szCs w:val="20"/>
          <w:lang w:val="id-ID"/>
        </w:rPr>
        <w:t>influencing view society on crime and punishment/ massa media</w:t>
      </w:r>
      <w:r w:rsidRPr="00D72A6F">
        <w:rPr>
          <w:rFonts w:ascii="Times New Roman" w:hAnsi="Times New Roman" w:cs="Times New Roman"/>
          <w:sz w:val="20"/>
          <w:szCs w:val="20"/>
          <w:lang w:val="id-ID"/>
        </w:rPr>
        <w:t>).</w:t>
      </w:r>
      <w:r w:rsidR="0083525F" w:rsidRPr="00D72A6F">
        <w:rPr>
          <w:rFonts w:ascii="Times New Roman" w:hAnsi="Times New Roman" w:cs="Times New Roman"/>
          <w:sz w:val="20"/>
          <w:szCs w:val="20"/>
          <w:lang w:val="id-ID"/>
        </w:rPr>
        <w:t>”</w:t>
      </w:r>
    </w:p>
    <w:p w14:paraId="0F4D9256" w14:textId="0B3C881C" w:rsidR="00C02BEB" w:rsidRPr="00D72A6F" w:rsidRDefault="00C02BEB" w:rsidP="0083525F">
      <w:pPr>
        <w:spacing w:after="100"/>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Berdasarkan ruang lingkup kebijakan kriminal tersebut, penerapan hukum pidana (</w:t>
      </w:r>
      <w:r w:rsidRPr="00D72A6F">
        <w:rPr>
          <w:rFonts w:ascii="Times New Roman" w:hAnsi="Times New Roman" w:cs="Times New Roman"/>
          <w:i/>
          <w:sz w:val="20"/>
          <w:szCs w:val="20"/>
          <w:lang w:val="id-ID"/>
        </w:rPr>
        <w:t>criminal law application</w:t>
      </w:r>
      <w:r w:rsidRPr="00D72A6F">
        <w:rPr>
          <w:rFonts w:ascii="Times New Roman" w:hAnsi="Times New Roman" w:cs="Times New Roman"/>
          <w:sz w:val="20"/>
          <w:szCs w:val="20"/>
          <w:lang w:val="id-ID"/>
        </w:rPr>
        <w:t xml:space="preserve">) merupakan salah satu upaya penanggulangan kejahatan. </w:t>
      </w:r>
    </w:p>
    <w:p w14:paraId="2DF39C4D" w14:textId="77777777" w:rsidR="00C02BEB" w:rsidRPr="00D72A6F" w:rsidRDefault="00C02BEB" w:rsidP="0083525F">
      <w:pPr>
        <w:spacing w:after="100"/>
        <w:ind w:firstLine="567"/>
        <w:jc w:val="both"/>
        <w:rPr>
          <w:rStyle w:val="t"/>
          <w:rFonts w:ascii="Times New Roman" w:hAnsi="Times New Roman"/>
          <w:spacing w:val="6"/>
          <w:sz w:val="20"/>
          <w:szCs w:val="20"/>
          <w:bdr w:val="none" w:sz="0" w:space="0" w:color="auto" w:frame="1"/>
          <w:shd w:val="clear" w:color="auto" w:fill="FFFFFF"/>
          <w:lang w:val="id-ID"/>
        </w:rPr>
      </w:pPr>
      <w:r w:rsidRPr="00D72A6F">
        <w:rPr>
          <w:rFonts w:ascii="Times New Roman" w:hAnsi="Times New Roman" w:cs="Times New Roman"/>
          <w:sz w:val="20"/>
          <w:szCs w:val="20"/>
          <w:lang w:val="id-ID"/>
        </w:rPr>
        <w:t>Upaya penanggulangan kejahatan perlu ditempuh dengan pedekatan kebijakan. Artinya, terdapat keterpaduan (integralitas) antara politik kriminal dan politik sosial, sekaligus terdapat keterpaduan (integralitas) antara upaya penanggulangan kejahatan dengan “penal” dan “non-penal”. Sebagai upaya penanggulangan kejahatan dengan hukum pidana, kebijakan hukum pidana merupakan bagian dari kebijakan penegakan hukum (</w:t>
      </w:r>
      <w:r w:rsidRPr="00D72A6F">
        <w:rPr>
          <w:rFonts w:ascii="Times New Roman" w:hAnsi="Times New Roman" w:cs="Times New Roman"/>
          <w:i/>
          <w:sz w:val="20"/>
          <w:szCs w:val="20"/>
          <w:lang w:val="id-ID"/>
        </w:rPr>
        <w:t>law enforcement policy</w:t>
      </w:r>
      <w:r w:rsidRPr="00D72A6F">
        <w:rPr>
          <w:rFonts w:ascii="Times New Roman" w:hAnsi="Times New Roman" w:cs="Times New Roman"/>
          <w:sz w:val="20"/>
          <w:szCs w:val="20"/>
          <w:lang w:val="id-ID"/>
        </w:rPr>
        <w:t>), khususnya penegakan hukum pidana, dan juga merupakan bagian integral dari usaha perlindungan masyarakat (</w:t>
      </w:r>
      <w:r w:rsidRPr="00D72A6F">
        <w:rPr>
          <w:rFonts w:ascii="Times New Roman" w:hAnsi="Times New Roman" w:cs="Times New Roman"/>
          <w:i/>
          <w:sz w:val="20"/>
          <w:szCs w:val="20"/>
          <w:lang w:val="id-ID"/>
        </w:rPr>
        <w:t>sosial defence</w:t>
      </w:r>
      <w:r w:rsidRPr="00D72A6F">
        <w:rPr>
          <w:rFonts w:ascii="Times New Roman" w:hAnsi="Times New Roman" w:cs="Times New Roman"/>
          <w:sz w:val="20"/>
          <w:szCs w:val="20"/>
          <w:lang w:val="id-ID"/>
        </w:rPr>
        <w:t>) serta usraha untuk mencapai kesejahteraan masyarakat (</w:t>
      </w:r>
      <w:r w:rsidRPr="00D72A6F">
        <w:rPr>
          <w:rFonts w:ascii="Times New Roman" w:hAnsi="Times New Roman" w:cs="Times New Roman"/>
          <w:i/>
          <w:sz w:val="20"/>
          <w:szCs w:val="20"/>
          <w:lang w:val="id-ID"/>
        </w:rPr>
        <w:t>sosial welfare</w:t>
      </w:r>
      <w:r w:rsidRPr="00D72A6F">
        <w:rPr>
          <w:rFonts w:ascii="Times New Roman" w:hAnsi="Times New Roman" w:cs="Times New Roman"/>
          <w:sz w:val="20"/>
          <w:szCs w:val="20"/>
          <w:lang w:val="id-ID"/>
        </w:rPr>
        <w:t>).</w:t>
      </w:r>
    </w:p>
    <w:p w14:paraId="68A4FF3C" w14:textId="36B44381" w:rsidR="00C02BEB" w:rsidRPr="00D72A6F" w:rsidRDefault="00C02BEB" w:rsidP="0083525F">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 xml:space="preserve">Pembuatan kebijakan tersebut sangatlah perlu dikarenakan proses berjalannya, keterbaruan terknologi sangatlah pesat. Modus yang dilakukan oknum-oknum tertentu dalam mensiasati peraturan perundang-undangan juga sangat beragam. </w:t>
      </w:r>
      <w:r w:rsidR="00470B94" w:rsidRPr="00D72A6F">
        <w:rPr>
          <w:rFonts w:ascii="Times New Roman" w:hAnsi="Times New Roman" w:cs="Times New Roman"/>
          <w:sz w:val="20"/>
          <w:szCs w:val="20"/>
          <w:lang w:val="id-ID"/>
        </w:rPr>
        <w:t xml:space="preserve">Modus </w:t>
      </w:r>
      <w:r w:rsidRPr="00D72A6F">
        <w:rPr>
          <w:rFonts w:ascii="Times New Roman" w:hAnsi="Times New Roman" w:cs="Times New Roman"/>
          <w:sz w:val="20"/>
          <w:szCs w:val="20"/>
          <w:lang w:val="id-ID"/>
        </w:rPr>
        <w:t>Pembaharuan kebijakan pidana dapat dilakukan dengan menerbitkan berbagai macam bentuk aturan seperti pembaharuan Undang-Undang Perbankan, dan pembentukan peraturan kebijakan yang dikeluarkan oleh Bank Indonesia</w:t>
      </w:r>
      <w:r w:rsidR="00470B94" w:rsidRPr="00D72A6F">
        <w:rPr>
          <w:rFonts w:ascii="Times New Roman" w:hAnsi="Times New Roman" w:cs="Times New Roman"/>
          <w:sz w:val="20"/>
          <w:szCs w:val="20"/>
          <w:lang w:val="id-ID"/>
        </w:rPr>
        <w:t xml:space="preserve"> Otoritas Jasa Keuangan</w:t>
      </w:r>
      <w:r w:rsidRPr="00D72A6F">
        <w:rPr>
          <w:rFonts w:ascii="Times New Roman" w:hAnsi="Times New Roman" w:cs="Times New Roman"/>
          <w:sz w:val="20"/>
          <w:szCs w:val="20"/>
          <w:lang w:val="id-ID"/>
        </w:rPr>
        <w:t>.</w:t>
      </w:r>
      <w:r w:rsidR="000433E7" w:rsidRPr="00D72A6F">
        <w:rPr>
          <w:rFonts w:ascii="Times New Roman" w:hAnsi="Times New Roman" w:cs="Times New Roman"/>
          <w:sz w:val="20"/>
          <w:szCs w:val="20"/>
          <w:lang w:val="id-ID"/>
        </w:rPr>
        <w:t xml:space="preserve"> Pembentukan peraturan terkait bagaimana menanggulangi perkembangan modus </w:t>
      </w:r>
      <w:r w:rsidR="00A44044" w:rsidRPr="00D72A6F">
        <w:rPr>
          <w:rFonts w:ascii="Times New Roman" w:hAnsi="Times New Roman" w:cs="Times New Roman"/>
          <w:sz w:val="20"/>
          <w:szCs w:val="20"/>
          <w:lang w:val="id-ID"/>
        </w:rPr>
        <w:t xml:space="preserve">tindak pidana dalam hukum perbankan khususnya </w:t>
      </w:r>
      <w:r w:rsidR="00A44044" w:rsidRPr="00D72A6F">
        <w:rPr>
          <w:rFonts w:ascii="Times New Roman" w:hAnsi="Times New Roman" w:cs="Times New Roman"/>
          <w:sz w:val="20"/>
          <w:szCs w:val="20"/>
          <w:lang w:val="id-ID"/>
        </w:rPr>
        <w:lastRenderedPageBreak/>
        <w:t xml:space="preserve">jual beli rekening dapat melalui pengembangan prinsip mengenal nasabah yang terdapat dalam konsep hukum perbankan. </w:t>
      </w:r>
    </w:p>
    <w:p w14:paraId="4F312AD4" w14:textId="2EBC2361" w:rsidR="00630281" w:rsidRPr="00D72A6F" w:rsidRDefault="00470B94" w:rsidP="0083525F">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Hukum Perbankan mengenal prinsip mengenal nasabah sebagai salah satu upaya penanggulangan tindak pidana pencucian uang. Prinsip mengenal nasabah (</w:t>
      </w:r>
      <w:r w:rsidRPr="00D72A6F">
        <w:rPr>
          <w:rFonts w:ascii="Times New Roman" w:hAnsi="Times New Roman" w:cs="Times New Roman"/>
          <w:i/>
          <w:sz w:val="20"/>
          <w:szCs w:val="20"/>
          <w:lang w:val="id-ID"/>
        </w:rPr>
        <w:t>Know Your Customer Principles</w:t>
      </w:r>
      <w:r w:rsidRPr="00D72A6F">
        <w:rPr>
          <w:rFonts w:ascii="Times New Roman" w:hAnsi="Times New Roman" w:cs="Times New Roman"/>
          <w:sz w:val="20"/>
          <w:szCs w:val="20"/>
          <w:lang w:val="id-ID"/>
        </w:rPr>
        <w:t xml:space="preserve"> (KYCP)</w:t>
      </w:r>
      <w:r w:rsidR="00235D49" w:rsidRPr="00D72A6F">
        <w:rPr>
          <w:rFonts w:ascii="Times New Roman" w:hAnsi="Times New Roman" w:cs="Times New Roman"/>
          <w:sz w:val="20"/>
          <w:szCs w:val="20"/>
          <w:lang w:val="id-ID"/>
        </w:rPr>
        <w:t xml:space="preserve">) </w:t>
      </w:r>
      <w:r w:rsidRPr="00D72A6F">
        <w:rPr>
          <w:rFonts w:ascii="Times New Roman" w:hAnsi="Times New Roman" w:cs="Times New Roman"/>
          <w:sz w:val="20"/>
          <w:szCs w:val="20"/>
          <w:lang w:val="id-ID"/>
        </w:rPr>
        <w:t xml:space="preserve"> adalah prinsip yang diterapkan bank untuk mengetahui identitas nasabah, memantau kegiatan transaksi nasabah termasuk pelaporan transaksi yang mencurigakan dan sudah menjadi kewajiban bank untuk menerapkannya </w:t>
      </w:r>
      <w:r w:rsidRPr="00D72A6F">
        <w:rPr>
          <w:rFonts w:ascii="Times New Roman" w:hAnsi="Times New Roman" w:cs="Times New Roman"/>
          <w:sz w:val="20"/>
          <w:szCs w:val="20"/>
          <w:lang w:val="id-ID"/>
        </w:rPr>
        <w:fldChar w:fldCharType="begin" w:fldLock="1"/>
      </w:r>
      <w:r w:rsidR="000433E7" w:rsidRPr="00D72A6F">
        <w:rPr>
          <w:rFonts w:ascii="Times New Roman" w:hAnsi="Times New Roman" w:cs="Times New Roman"/>
          <w:sz w:val="20"/>
          <w:szCs w:val="20"/>
          <w:lang w:val="id-ID"/>
        </w:rPr>
        <w:instrText>ADDIN CSL_CITATION { "citationItems" : [ { "id" : "ITEM-1", "itemData" : { "author" : [ { "dropping-particle" : "", "family" : "Fadhillah", "given" : "Ahmad", "non-dropping-particle" : "", "parse-names" : false, "suffix" : "" }, { "dropping-particle" : "", "family" : "Parman", "given" : "Lalu", "non-dropping-particle" : "", "parse-names" : false, "suffix" : "" }, { "dropping-particle" : "", "family" : "Asikin", "given" : "Zainal", "non-dropping-particle" : "", "parse-names" : false, "suffix" : "" } ], "container-title" : "Media Bina Ilmiah", "id" : "ITEM-1", "issued" : { "date-parts" : [ [ "2019" ] ] }, "title" : "PRISIP MENGENAL NASABAH (KNOW YOUR CUSTOMER PRINCIPLE) OLEH BANK DALAM PENCEGAHAN TINDAK PIDANA PENCUCIAN UANG", "type" : "article-journal", "volume" : "13" }, "uris" : [ "http://www.mendeley.com/documents/?uuid=30f42c46-7d00-465c-9832-b37b6ec49074" ] } ], "mendeley" : { "formattedCitation" : "(Fadhillah, Parman, and Asikin 2019)", "plainTextFormattedCitation" : "(Fadhillah, Parman, and Asikin 2019)", "previouslyFormattedCitation" : "(Fadhillah, Parman, and Asikin 2019)" }, "properties" : { "noteIndex" : 0 }, "schema" : "https://github.com/citation-style-language/schema/raw/master/csl-citation.json" }</w:instrText>
      </w:r>
      <w:r w:rsidRPr="00D72A6F">
        <w:rPr>
          <w:rFonts w:ascii="Times New Roman" w:hAnsi="Times New Roman" w:cs="Times New Roman"/>
          <w:sz w:val="20"/>
          <w:szCs w:val="20"/>
          <w:lang w:val="id-ID"/>
        </w:rPr>
        <w:fldChar w:fldCharType="separate"/>
      </w:r>
      <w:r w:rsidRPr="00D72A6F">
        <w:rPr>
          <w:rFonts w:ascii="Times New Roman" w:hAnsi="Times New Roman" w:cs="Times New Roman"/>
          <w:noProof/>
          <w:sz w:val="20"/>
          <w:szCs w:val="20"/>
          <w:lang w:val="id-ID"/>
        </w:rPr>
        <w:t>(Fadhillah, Parman, and Asikin 2019)</w:t>
      </w:r>
      <w:r w:rsidRPr="00D72A6F">
        <w:rPr>
          <w:rFonts w:ascii="Times New Roman" w:hAnsi="Times New Roman" w:cs="Times New Roman"/>
          <w:sz w:val="20"/>
          <w:szCs w:val="20"/>
          <w:lang w:val="id-ID"/>
        </w:rPr>
        <w:fldChar w:fldCharType="end"/>
      </w:r>
      <w:r w:rsidRPr="00D72A6F">
        <w:rPr>
          <w:rFonts w:ascii="Times New Roman" w:hAnsi="Times New Roman" w:cs="Times New Roman"/>
          <w:sz w:val="20"/>
          <w:szCs w:val="20"/>
          <w:lang w:val="id-ID"/>
        </w:rPr>
        <w:t>.</w:t>
      </w:r>
    </w:p>
    <w:p w14:paraId="547AD48E" w14:textId="15D13943" w:rsidR="00630281" w:rsidRPr="00D72A6F" w:rsidRDefault="00630281" w:rsidP="0083525F">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 xml:space="preserve">Prinsip mengenal nasabah mengalami perkembangan sejak awal dicetuskan. Prinsip Mengenal Nasabah atau </w:t>
      </w:r>
      <w:r w:rsidRPr="00D72A6F">
        <w:rPr>
          <w:rFonts w:ascii="Times New Roman" w:hAnsi="Times New Roman" w:cs="Times New Roman"/>
          <w:i/>
          <w:sz w:val="20"/>
          <w:szCs w:val="20"/>
          <w:lang w:val="id-ID"/>
        </w:rPr>
        <w:t>know your costumer</w:t>
      </w:r>
      <w:r w:rsidRPr="00D72A6F">
        <w:rPr>
          <w:rFonts w:ascii="Times New Roman" w:hAnsi="Times New Roman" w:cs="Times New Roman"/>
          <w:sz w:val="20"/>
          <w:szCs w:val="20"/>
          <w:lang w:val="id-ID"/>
        </w:rPr>
        <w:t xml:space="preserve"> principle (KYC) sudah dikenaloleh para Penyedia Jasa Keuangan, khususnya Perbankan, dalam melakukan bisnisnya dengan dasar sebagaimana di atur oleh Bank Indonesia dalam </w:t>
      </w:r>
      <w:r w:rsidR="00CB0595" w:rsidRPr="00D72A6F">
        <w:rPr>
          <w:rFonts w:ascii="Times New Roman" w:hAnsi="Times New Roman" w:cs="Times New Roman"/>
          <w:sz w:val="20"/>
          <w:szCs w:val="20"/>
          <w:lang w:val="id-ID"/>
        </w:rPr>
        <w:t xml:space="preserve">Peraturan </w:t>
      </w:r>
      <w:r w:rsidRPr="00D72A6F">
        <w:rPr>
          <w:rFonts w:ascii="Times New Roman" w:hAnsi="Times New Roman" w:cs="Times New Roman"/>
          <w:sz w:val="20"/>
          <w:szCs w:val="20"/>
          <w:lang w:val="id-ID"/>
        </w:rPr>
        <w:t>Bank Indonesi</w:t>
      </w:r>
      <w:r w:rsidR="00CB0595" w:rsidRPr="00D72A6F">
        <w:rPr>
          <w:rFonts w:ascii="Times New Roman" w:hAnsi="Times New Roman" w:cs="Times New Roman"/>
          <w:sz w:val="20"/>
          <w:szCs w:val="20"/>
          <w:lang w:val="id-ID"/>
        </w:rPr>
        <w:t xml:space="preserve">a </w:t>
      </w:r>
      <w:r w:rsidRPr="00D72A6F">
        <w:rPr>
          <w:rFonts w:ascii="Times New Roman" w:hAnsi="Times New Roman" w:cs="Times New Roman"/>
          <w:sz w:val="20"/>
          <w:szCs w:val="20"/>
          <w:lang w:val="id-ID"/>
        </w:rPr>
        <w:t xml:space="preserve">Nomor: 3/10/PBI/2001 tentang Pelaksanaan </w:t>
      </w:r>
      <w:r w:rsidR="00CB0595" w:rsidRPr="00D72A6F">
        <w:rPr>
          <w:rFonts w:ascii="Times New Roman" w:hAnsi="Times New Roman" w:cs="Times New Roman"/>
          <w:sz w:val="20"/>
          <w:szCs w:val="20"/>
          <w:lang w:val="id-ID"/>
        </w:rPr>
        <w:t xml:space="preserve">Prinsip </w:t>
      </w:r>
      <w:r w:rsidRPr="00D72A6F">
        <w:rPr>
          <w:rFonts w:ascii="Times New Roman" w:hAnsi="Times New Roman" w:cs="Times New Roman"/>
          <w:sz w:val="20"/>
          <w:szCs w:val="20"/>
          <w:lang w:val="id-ID"/>
        </w:rPr>
        <w:t>Mengenal Nasabah dan telah diubah dengan Peraturan Bank Indonesia Nomor: 3/23/ PBI/2001 tentang Perubahan A</w:t>
      </w:r>
      <w:r w:rsidR="000433E7" w:rsidRPr="00D72A6F">
        <w:rPr>
          <w:rFonts w:ascii="Times New Roman" w:hAnsi="Times New Roman" w:cs="Times New Roman"/>
          <w:sz w:val="20"/>
          <w:szCs w:val="20"/>
          <w:lang w:val="id-ID"/>
        </w:rPr>
        <w:t xml:space="preserve">tas Peraturan Bank Indonesia Nomor </w:t>
      </w:r>
      <w:r w:rsidRPr="00D72A6F">
        <w:rPr>
          <w:rFonts w:ascii="Times New Roman" w:hAnsi="Times New Roman" w:cs="Times New Roman"/>
          <w:sz w:val="20"/>
          <w:szCs w:val="20"/>
          <w:lang w:val="id-ID"/>
        </w:rPr>
        <w:t>3/10/PBI/2001 tentang Pela</w:t>
      </w:r>
      <w:r w:rsidR="000433E7" w:rsidRPr="00D72A6F">
        <w:rPr>
          <w:rFonts w:ascii="Times New Roman" w:hAnsi="Times New Roman" w:cs="Times New Roman"/>
          <w:sz w:val="20"/>
          <w:szCs w:val="20"/>
          <w:lang w:val="id-ID"/>
        </w:rPr>
        <w:t xml:space="preserve">ksanan Prinsip Mengenal Nasabah, </w:t>
      </w:r>
      <w:r w:rsidRPr="00D72A6F">
        <w:rPr>
          <w:rFonts w:ascii="Times New Roman" w:hAnsi="Times New Roman" w:cs="Times New Roman"/>
          <w:sz w:val="20"/>
          <w:szCs w:val="20"/>
          <w:lang w:val="id-ID"/>
        </w:rPr>
        <w:t>dan terakhir diganti dengan Peraturan Bank Indonesia Nomor: 11/28/PBI/2009 Tentang Penerapan Program Anti Pencucian Uang dan</w:t>
      </w:r>
      <w:r w:rsidR="00832538" w:rsidRPr="00D72A6F">
        <w:rPr>
          <w:rFonts w:ascii="Times New Roman" w:hAnsi="Times New Roman" w:cs="Times New Roman"/>
          <w:sz w:val="20"/>
          <w:szCs w:val="20"/>
          <w:lang w:val="id-ID"/>
        </w:rPr>
        <w:t xml:space="preserve"> Pencegahan Pendanaan Terorisme.</w:t>
      </w:r>
    </w:p>
    <w:p w14:paraId="426F3C39" w14:textId="0056E13F" w:rsidR="00630281" w:rsidRPr="00D72A6F" w:rsidRDefault="00630281" w:rsidP="0083525F">
      <w:pPr>
        <w:spacing w:after="100"/>
        <w:ind w:firstLine="567"/>
        <w:jc w:val="both"/>
        <w:rPr>
          <w:rFonts w:ascii="Times New Roman" w:hAnsi="Times New Roman" w:cs="Times New Roman"/>
          <w:i/>
          <w:sz w:val="20"/>
          <w:szCs w:val="20"/>
          <w:lang w:val="id-ID"/>
        </w:rPr>
      </w:pPr>
      <w:r w:rsidRPr="00D72A6F">
        <w:rPr>
          <w:rFonts w:ascii="Times New Roman" w:hAnsi="Times New Roman" w:cs="Times New Roman"/>
          <w:sz w:val="20"/>
          <w:szCs w:val="20"/>
          <w:lang w:val="id-ID"/>
        </w:rPr>
        <w:t xml:space="preserve">Bank Umum dalam memuat ketentuan Prinsip Mengenal Nasabah, mengadopsi rekomendasi dengan standar internasional yang lebih komprehensif untuk mencegah dan memberantas pencucian uang dan/ atau pendanaan terorisme yang dikeluarkan oleh </w:t>
      </w:r>
      <w:r w:rsidRPr="00D72A6F">
        <w:rPr>
          <w:rFonts w:ascii="Times New Roman" w:hAnsi="Times New Roman" w:cs="Times New Roman"/>
          <w:i/>
          <w:sz w:val="20"/>
          <w:szCs w:val="20"/>
          <w:lang w:val="id-ID"/>
        </w:rPr>
        <w:t>Financial Action Task Force</w:t>
      </w:r>
      <w:r w:rsidRPr="00D72A6F">
        <w:rPr>
          <w:rFonts w:ascii="Times New Roman" w:hAnsi="Times New Roman" w:cs="Times New Roman"/>
          <w:sz w:val="20"/>
          <w:szCs w:val="20"/>
          <w:lang w:val="id-ID"/>
        </w:rPr>
        <w:t xml:space="preserve"> (FATF), yang dikenal dengan Rekomendasi 40+9 FATF. Rekomendasi tersebut juga digunakan oleh masyarakat internasional dalam penilaian terhadap kepatuhan suatu negara terhadap pelaksanaan program APU dan PPT. Terdapat penyesuaian terminologi dari sebelumnya menggunakan terminologi “KY</w:t>
      </w:r>
      <w:r w:rsidR="000433E7" w:rsidRPr="00D72A6F">
        <w:rPr>
          <w:rFonts w:ascii="Times New Roman" w:hAnsi="Times New Roman" w:cs="Times New Roman"/>
          <w:sz w:val="20"/>
          <w:szCs w:val="20"/>
          <w:lang w:val="id-ID"/>
        </w:rPr>
        <w:t xml:space="preserve">C” berubah menjadi terminologi </w:t>
      </w:r>
      <w:r w:rsidRPr="00D72A6F">
        <w:rPr>
          <w:rFonts w:ascii="Times New Roman" w:hAnsi="Times New Roman" w:cs="Times New Roman"/>
          <w:sz w:val="20"/>
          <w:szCs w:val="20"/>
          <w:lang w:val="id-ID"/>
        </w:rPr>
        <w:t>CDD/</w:t>
      </w:r>
      <w:r w:rsidR="000433E7" w:rsidRPr="00D72A6F">
        <w:rPr>
          <w:rFonts w:ascii="Times New Roman" w:hAnsi="Times New Roman" w:cs="Times New Roman"/>
          <w:sz w:val="20"/>
          <w:szCs w:val="20"/>
          <w:lang w:val="id-ID"/>
        </w:rPr>
        <w:t xml:space="preserve"> </w:t>
      </w:r>
      <w:r w:rsidRPr="00D72A6F">
        <w:rPr>
          <w:rFonts w:ascii="Times New Roman" w:hAnsi="Times New Roman" w:cs="Times New Roman"/>
          <w:i/>
          <w:sz w:val="20"/>
          <w:szCs w:val="20"/>
          <w:lang w:val="id-ID"/>
        </w:rPr>
        <w:t>Customer Due Dilligence</w:t>
      </w:r>
      <w:r w:rsidR="000433E7" w:rsidRPr="00D72A6F">
        <w:rPr>
          <w:rFonts w:ascii="Times New Roman" w:hAnsi="Times New Roman" w:cs="Times New Roman"/>
          <w:i/>
          <w:sz w:val="20"/>
          <w:szCs w:val="20"/>
          <w:lang w:val="id-ID"/>
        </w:rPr>
        <w:t xml:space="preserve"> </w:t>
      </w:r>
      <w:r w:rsidR="000433E7" w:rsidRPr="00D72A6F">
        <w:rPr>
          <w:rFonts w:ascii="Times New Roman" w:hAnsi="Times New Roman" w:cs="Times New Roman"/>
          <w:i/>
          <w:sz w:val="20"/>
          <w:szCs w:val="20"/>
          <w:lang w:val="id-ID"/>
        </w:rPr>
        <w:fldChar w:fldCharType="begin" w:fldLock="1"/>
      </w:r>
      <w:r w:rsidR="00804770" w:rsidRPr="00D72A6F">
        <w:rPr>
          <w:rFonts w:ascii="Times New Roman" w:hAnsi="Times New Roman" w:cs="Times New Roman"/>
          <w:i/>
          <w:sz w:val="20"/>
          <w:szCs w:val="20"/>
          <w:lang w:val="id-ID"/>
        </w:rPr>
        <w:instrText>ADDIN CSL_CITATION { "citationItems" : [ { "id" : "ITEM-1", "itemData" : { "author" : [ { "dropping-particle" : "", "family" : "Fadhillah", "given" : "Ahmad", "non-dropping-particle" : "", "parse-names" : false, "suffix" : "" }, { "dropping-particle" : "", "family" : "Parman", "given" : "Lalu", "non-dropping-particle" : "", "parse-names" : false, "suffix" : "" }, { "dropping-particle" : "", "family" : "Asikin", "given" : "Zainal", "non-dropping-particle" : "", "parse-names" : false, "suffix" : "" } ], "container-title" : "Media Bina Ilmiah", "id" : "ITEM-1", "issued" : { "date-parts" : [ [ "2019" ] ] }, "title" : "PRISIP MENGENAL NASABAH (KNOW YOUR CUSTOMER PRINCIPLE) OLEH BANK DALAM PENCEGAHAN TINDAK PIDANA PENCUCIAN UANG", "type" : "article-journal", "volume" : "13" }, "uris" : [ "http://www.mendeley.com/documents/?uuid=30f42c46-7d00-465c-9832-b37b6ec49074" ] } ], "mendeley" : { "formattedCitation" : "(Fadhillah et al. 2019)", "plainTextFormattedCitation" : "(Fadhillah et al. 2019)", "previouslyFormattedCitation" : "(Fadhillah et al. 2019)" }, "properties" : { "noteIndex" : 0 }, "schema" : "https://github.com/citation-style-language/schema/raw/master/csl-citation.json" }</w:instrText>
      </w:r>
      <w:r w:rsidR="000433E7" w:rsidRPr="00D72A6F">
        <w:rPr>
          <w:rFonts w:ascii="Times New Roman" w:hAnsi="Times New Roman" w:cs="Times New Roman"/>
          <w:i/>
          <w:sz w:val="20"/>
          <w:szCs w:val="20"/>
          <w:lang w:val="id-ID"/>
        </w:rPr>
        <w:fldChar w:fldCharType="separate"/>
      </w:r>
      <w:r w:rsidR="000433E7" w:rsidRPr="00D72A6F">
        <w:rPr>
          <w:rFonts w:ascii="Times New Roman" w:hAnsi="Times New Roman" w:cs="Times New Roman"/>
          <w:noProof/>
          <w:sz w:val="20"/>
          <w:szCs w:val="20"/>
          <w:lang w:val="id-ID"/>
        </w:rPr>
        <w:t>(Fadhillah et al. 2019)</w:t>
      </w:r>
      <w:r w:rsidR="000433E7" w:rsidRPr="00D72A6F">
        <w:rPr>
          <w:rFonts w:ascii="Times New Roman" w:hAnsi="Times New Roman" w:cs="Times New Roman"/>
          <w:i/>
          <w:sz w:val="20"/>
          <w:szCs w:val="20"/>
          <w:lang w:val="id-ID"/>
        </w:rPr>
        <w:fldChar w:fldCharType="end"/>
      </w:r>
      <w:r w:rsidR="000433E7" w:rsidRPr="00D72A6F">
        <w:rPr>
          <w:rFonts w:ascii="Times New Roman" w:hAnsi="Times New Roman" w:cs="Times New Roman"/>
          <w:i/>
          <w:sz w:val="20"/>
          <w:szCs w:val="20"/>
          <w:lang w:val="id-ID"/>
        </w:rPr>
        <w:t>.</w:t>
      </w:r>
    </w:p>
    <w:p w14:paraId="62E9608C" w14:textId="456EC5C2" w:rsidR="000433E7" w:rsidRPr="00D72A6F" w:rsidRDefault="000433E7" w:rsidP="0083525F">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 xml:space="preserve">Penerepatan prinsip mengenal nasabah dapat dilakukan melalui implementasi pelaporan transaksi keuangan mencurigakan oleh Bank harus sesuai dengan Undang-Undang Pencucian Uang dan Peraturan Bank Indonesia Nomor </w:t>
      </w:r>
      <w:r w:rsidRPr="00D72A6F">
        <w:rPr>
          <w:rFonts w:ascii="Times New Roman" w:hAnsi="Times New Roman" w:cs="Times New Roman"/>
          <w:sz w:val="20"/>
          <w:szCs w:val="20"/>
          <w:lang w:val="id-ID"/>
        </w:rPr>
        <w:lastRenderedPageBreak/>
        <w:t>11/28/PBI/2009 tentang Penerapan Program Anti Pencucian Uang dan Pencegahan Pendanaan Terorisme, serta tahapan-tahapan sesuai dengan Surat Edaran No. 11/31 /DPNP tahun 2009 tentang Pedoman Standar Penerapan Program Anti Pencucian Uang dan Pencegahan Pendanaan Terorisme bagi Bank Umum. Peraturan tersebut merupakan acuan standar minimum yang wajib dipenuhi oleh Bank Umum dalam menyusun Pedoman Pelaksanaan Program Anti Pencucian Uang dan Pencegahan Pendanaan Terorisme. Akan tetapi dalam perkembanganya lahir POJK No.23/POJK.01/2019 tentang Perubahan Atas Peraturan Otoritas Jasa Keuangan No. 12/pojk.01/2017 tentang Penerapan Program Anti Pencucian Uang dan Pencegahan Pendanaan Terorisme</w:t>
      </w:r>
      <w:r w:rsidR="00832538" w:rsidRPr="00D72A6F">
        <w:rPr>
          <w:rFonts w:ascii="Times New Roman" w:hAnsi="Times New Roman" w:cs="Times New Roman"/>
          <w:sz w:val="20"/>
          <w:szCs w:val="20"/>
          <w:lang w:val="id-ID"/>
        </w:rPr>
        <w:t xml:space="preserve"> </w:t>
      </w:r>
      <w:r w:rsidRPr="00D72A6F">
        <w:rPr>
          <w:rFonts w:ascii="Times New Roman" w:hAnsi="Times New Roman" w:cs="Times New Roman"/>
          <w:sz w:val="20"/>
          <w:szCs w:val="20"/>
          <w:lang w:val="id-ID"/>
        </w:rPr>
        <w:t>di Sektor Jasa Keuangan, yang digunakan sebagai pedoman standar anti pencucian uang dan pendanaan terorisme di sektor jasa keuangan.</w:t>
      </w:r>
    </w:p>
    <w:p w14:paraId="40D6CA23" w14:textId="77777777" w:rsidR="00A44044" w:rsidRPr="00D72A6F" w:rsidRDefault="000433E7" w:rsidP="0083525F">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 xml:space="preserve">Intinya pelaksanaan prinsip mengenal nasabah diperuntukkan bagi Bank untuk menjaga agar tidak ada transaksi mencurigakan yang terjadi pada nasabahnya. Apabila terjadi transaksi yang mencurigakan akan dapat </w:t>
      </w:r>
      <w:r w:rsidR="00A44044" w:rsidRPr="00D72A6F">
        <w:rPr>
          <w:rFonts w:ascii="Times New Roman" w:hAnsi="Times New Roman" w:cs="Times New Roman"/>
          <w:sz w:val="20"/>
          <w:szCs w:val="20"/>
          <w:lang w:val="id-ID"/>
        </w:rPr>
        <w:t xml:space="preserve">Bank dapat bekerjasama dengan OJK untuk melakukan pengendalian akan transaksi tersebut. Prinsip mengenal nasabah dapat dilakukan pengembangan dengan tidak hanya secara aktif melakukan </w:t>
      </w:r>
      <w:r w:rsidR="00A44044" w:rsidRPr="00D72A6F">
        <w:rPr>
          <w:rFonts w:ascii="Times New Roman" w:hAnsi="Times New Roman" w:cs="Times New Roman"/>
          <w:i/>
          <w:sz w:val="20"/>
          <w:szCs w:val="20"/>
          <w:lang w:val="id-ID"/>
        </w:rPr>
        <w:t>tracking</w:t>
      </w:r>
      <w:r w:rsidR="00A44044" w:rsidRPr="00D72A6F">
        <w:rPr>
          <w:rFonts w:ascii="Times New Roman" w:hAnsi="Times New Roman" w:cs="Times New Roman"/>
          <w:sz w:val="20"/>
          <w:szCs w:val="20"/>
          <w:lang w:val="id-ID"/>
        </w:rPr>
        <w:t xml:space="preserve"> transaksi mencurigakan. Akan tetapi juga dapat dilakukan upaya preventif dengan memberikan edukasi kepada nasabah untuk tidak melakukan jual beli rekening. </w:t>
      </w:r>
    </w:p>
    <w:p w14:paraId="26880BC9" w14:textId="0B156B7F" w:rsidR="00470B94" w:rsidRPr="00D72A6F" w:rsidRDefault="00470B94" w:rsidP="0083525F">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 xml:space="preserve">Bank harus menerapkan prinsip kehatihatian dalam menjalankan pengelolaan bisnisnya. Prinsip kehati-hatian ini bertujuan untuk menjaga kepercayaan masyarakat penyimpan dana dan terciptanya perbankan yang sehat. Sebagai salah satu realisasi prinsip kehati-hatian, Undang-Undang Perbankan mewajibkan bank untuk menerapkan prinsip mengenali nasabah atau prinsip </w:t>
      </w:r>
      <w:r w:rsidRPr="00D72A6F">
        <w:rPr>
          <w:rFonts w:ascii="Times New Roman" w:hAnsi="Times New Roman" w:cs="Times New Roman"/>
          <w:i/>
          <w:sz w:val="20"/>
          <w:szCs w:val="20"/>
          <w:lang w:val="id-ID"/>
        </w:rPr>
        <w:t>Know Your Customer</w:t>
      </w:r>
      <w:r w:rsidRPr="00D72A6F">
        <w:rPr>
          <w:rFonts w:ascii="Times New Roman" w:hAnsi="Times New Roman" w:cs="Times New Roman"/>
          <w:sz w:val="20"/>
          <w:szCs w:val="20"/>
          <w:lang w:val="id-ID"/>
        </w:rPr>
        <w:t xml:space="preserve"> (KYC).</w:t>
      </w:r>
    </w:p>
    <w:p w14:paraId="05D57859" w14:textId="017ADCC7" w:rsidR="00A44044" w:rsidRPr="00D72A6F" w:rsidRDefault="00A44044" w:rsidP="00A44044">
      <w:pPr>
        <w:spacing w:after="10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 xml:space="preserve">Ketentuan tindak pidana dalam Undang-Undang Perbankan mempunyai dua fungsi yaitu untuk mencegah (preventif) dan mengembalikan keadaan seperti semula (represif). Dengan mengetahui peraturan pidananya, seseorang akan mengurungkan niatnya untuk berbuat kejahatan terhadap bank. Apabila seseorang melakukan kejahatannya akan di hukum pidana dengan menerapkan kententuan pidana Undang-Undang </w:t>
      </w:r>
      <w:r w:rsidRPr="00D72A6F">
        <w:rPr>
          <w:rFonts w:ascii="Times New Roman" w:hAnsi="Times New Roman" w:cs="Times New Roman"/>
          <w:sz w:val="20"/>
          <w:szCs w:val="20"/>
          <w:lang w:val="id-ID"/>
        </w:rPr>
        <w:lastRenderedPageBreak/>
        <w:t>Perbankan. Sehingga proses jual beli rekening tidak lagi dapat dipergunakan sebagai upaya modus operandi dalam melakukan tindak pidana.</w:t>
      </w:r>
    </w:p>
    <w:p w14:paraId="56F6B32F" w14:textId="77777777" w:rsidR="00804770" w:rsidRPr="00D72A6F" w:rsidRDefault="00804770" w:rsidP="00804770">
      <w:pPr>
        <w:autoSpaceDE w:val="0"/>
        <w:autoSpaceDN w:val="0"/>
        <w:adjustRightInd w:val="0"/>
        <w:spacing w:after="0"/>
        <w:jc w:val="both"/>
        <w:rPr>
          <w:rFonts w:ascii="Times New Roman" w:hAnsi="Times New Roman" w:cs="Times New Roman"/>
          <w:b/>
          <w:sz w:val="20"/>
          <w:szCs w:val="20"/>
          <w:lang w:val="id-ID"/>
        </w:rPr>
      </w:pPr>
    </w:p>
    <w:p w14:paraId="79D3D906" w14:textId="5DD31E90" w:rsidR="006641C0" w:rsidRPr="00D72A6F" w:rsidRDefault="006641C0" w:rsidP="00804770">
      <w:pPr>
        <w:autoSpaceDE w:val="0"/>
        <w:autoSpaceDN w:val="0"/>
        <w:adjustRightInd w:val="0"/>
        <w:spacing w:after="0"/>
        <w:jc w:val="both"/>
        <w:rPr>
          <w:rFonts w:ascii="Times New Roman" w:hAnsi="Times New Roman" w:cs="Times New Roman"/>
          <w:b/>
          <w:sz w:val="20"/>
          <w:szCs w:val="20"/>
          <w:lang w:val="id-ID"/>
        </w:rPr>
      </w:pPr>
      <w:r w:rsidRPr="00D72A6F">
        <w:rPr>
          <w:rFonts w:ascii="Times New Roman" w:hAnsi="Times New Roman" w:cs="Times New Roman"/>
          <w:b/>
          <w:sz w:val="20"/>
          <w:szCs w:val="20"/>
          <w:lang w:val="id-ID"/>
        </w:rPr>
        <w:t>PENUTUP</w:t>
      </w:r>
    </w:p>
    <w:p w14:paraId="740779A8" w14:textId="7C2A7556" w:rsidR="006641C0" w:rsidRPr="00D72A6F" w:rsidRDefault="006641C0" w:rsidP="00804770">
      <w:pPr>
        <w:autoSpaceDE w:val="0"/>
        <w:autoSpaceDN w:val="0"/>
        <w:adjustRightInd w:val="0"/>
        <w:spacing w:after="0"/>
        <w:jc w:val="both"/>
        <w:rPr>
          <w:rFonts w:ascii="Times New Roman" w:hAnsi="Times New Roman" w:cs="Times New Roman"/>
          <w:b/>
          <w:sz w:val="20"/>
          <w:szCs w:val="20"/>
          <w:lang w:val="id-ID"/>
        </w:rPr>
      </w:pPr>
      <w:r w:rsidRPr="00D72A6F">
        <w:rPr>
          <w:rFonts w:ascii="Times New Roman" w:hAnsi="Times New Roman" w:cs="Times New Roman"/>
          <w:b/>
          <w:sz w:val="20"/>
          <w:szCs w:val="20"/>
          <w:lang w:val="id-ID"/>
        </w:rPr>
        <w:t>Kesimpulan</w:t>
      </w:r>
    </w:p>
    <w:p w14:paraId="2E109239" w14:textId="412FC074" w:rsidR="00235D49" w:rsidRPr="00D72A6F" w:rsidRDefault="006641C0" w:rsidP="006641C0">
      <w:pPr>
        <w:autoSpaceDE w:val="0"/>
        <w:autoSpaceDN w:val="0"/>
        <w:adjustRightInd w:val="0"/>
        <w:spacing w:before="200" w:after="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 xml:space="preserve">Petimbangan hakim dalam memutus Perkara Nomor: 1131/Pid.B/2019/Pn Jkt.Utr. Menyatakan bahwa para terdakwa lepas dari segala tuntutan adalah tidak tepat, karena hakim menganggap terdakwa melakukan jual beli </w:t>
      </w:r>
      <w:r w:rsidR="00A44044" w:rsidRPr="00D72A6F">
        <w:rPr>
          <w:rFonts w:ascii="Times New Roman" w:hAnsi="Times New Roman" w:cs="Times New Roman"/>
          <w:sz w:val="20"/>
          <w:szCs w:val="20"/>
          <w:lang w:val="id-ID"/>
        </w:rPr>
        <w:t xml:space="preserve">rekening merupakan hal </w:t>
      </w:r>
      <w:r w:rsidRPr="00D72A6F">
        <w:rPr>
          <w:rFonts w:ascii="Times New Roman" w:hAnsi="Times New Roman" w:cs="Times New Roman"/>
          <w:sz w:val="20"/>
          <w:szCs w:val="20"/>
          <w:lang w:val="id-ID"/>
        </w:rPr>
        <w:t>biasa yang tidak ada unsur pidananya. Dimana pertanggungjawaban pidana beralih kepada pembeli</w:t>
      </w:r>
      <w:r w:rsidR="00A44044" w:rsidRPr="00D72A6F">
        <w:rPr>
          <w:rFonts w:ascii="Times New Roman" w:hAnsi="Times New Roman" w:cs="Times New Roman"/>
          <w:sz w:val="20"/>
          <w:szCs w:val="20"/>
          <w:lang w:val="id-ID"/>
        </w:rPr>
        <w:t xml:space="preserve"> setelah membeli rekening tersebut, Sehingga apabila peruntukkan rekening terebut dipergunakan sebagai wadah tindak pidana </w:t>
      </w:r>
      <w:r w:rsidRPr="00D72A6F">
        <w:rPr>
          <w:rFonts w:ascii="Times New Roman" w:hAnsi="Times New Roman" w:cs="Times New Roman"/>
          <w:sz w:val="20"/>
          <w:szCs w:val="20"/>
          <w:lang w:val="id-ID"/>
        </w:rPr>
        <w:t xml:space="preserve">merupakan hal diluar tanggungjawab Para Terdakwa. </w:t>
      </w:r>
      <w:r w:rsidR="00804770" w:rsidRPr="00D72A6F">
        <w:rPr>
          <w:rFonts w:ascii="Times New Roman" w:hAnsi="Times New Roman" w:cs="Times New Roman"/>
          <w:sz w:val="20"/>
          <w:szCs w:val="20"/>
          <w:lang w:val="id-ID"/>
        </w:rPr>
        <w:t>Seharunya p</w:t>
      </w:r>
      <w:r w:rsidRPr="00D72A6F">
        <w:rPr>
          <w:rFonts w:ascii="Times New Roman" w:hAnsi="Times New Roman" w:cs="Times New Roman"/>
          <w:sz w:val="20"/>
          <w:szCs w:val="20"/>
          <w:lang w:val="id-ID"/>
        </w:rPr>
        <w:t xml:space="preserve">roses jual beli </w:t>
      </w:r>
      <w:r w:rsidR="00A44044" w:rsidRPr="00D72A6F">
        <w:rPr>
          <w:rFonts w:ascii="Times New Roman" w:hAnsi="Times New Roman" w:cs="Times New Roman"/>
          <w:sz w:val="20"/>
          <w:szCs w:val="20"/>
          <w:lang w:val="id-ID"/>
        </w:rPr>
        <w:t xml:space="preserve">rekening </w:t>
      </w:r>
      <w:r w:rsidRPr="00D72A6F">
        <w:rPr>
          <w:rFonts w:ascii="Times New Roman" w:hAnsi="Times New Roman" w:cs="Times New Roman"/>
          <w:sz w:val="20"/>
          <w:szCs w:val="20"/>
          <w:lang w:val="id-ID"/>
        </w:rPr>
        <w:t xml:space="preserve">yang dilakukan oleh Para terdakawa dalam konsep hukum perdata </w:t>
      </w:r>
      <w:r w:rsidR="00A44044" w:rsidRPr="00D72A6F">
        <w:rPr>
          <w:rFonts w:ascii="Times New Roman" w:hAnsi="Times New Roman" w:cs="Times New Roman"/>
          <w:sz w:val="20"/>
          <w:szCs w:val="20"/>
          <w:lang w:val="id-ID"/>
        </w:rPr>
        <w:t xml:space="preserve">tidak sesuai dengan </w:t>
      </w:r>
      <w:r w:rsidR="00804770" w:rsidRPr="00D72A6F">
        <w:rPr>
          <w:rFonts w:ascii="Times New Roman" w:hAnsi="Times New Roman" w:cs="Times New Roman"/>
          <w:sz w:val="20"/>
          <w:szCs w:val="20"/>
          <w:lang w:val="id-ID"/>
        </w:rPr>
        <w:t xml:space="preserve">Pasal </w:t>
      </w:r>
      <w:r w:rsidR="00A44044" w:rsidRPr="00D72A6F">
        <w:rPr>
          <w:rFonts w:ascii="Times New Roman" w:hAnsi="Times New Roman" w:cs="Times New Roman"/>
          <w:sz w:val="20"/>
          <w:szCs w:val="20"/>
          <w:lang w:val="id-ID"/>
        </w:rPr>
        <w:t>1320, 1337,</w:t>
      </w:r>
      <w:r w:rsidR="00804770" w:rsidRPr="00D72A6F">
        <w:rPr>
          <w:rFonts w:ascii="Times New Roman" w:hAnsi="Times New Roman" w:cs="Times New Roman"/>
          <w:sz w:val="20"/>
          <w:szCs w:val="20"/>
          <w:lang w:val="id-ID"/>
        </w:rPr>
        <w:t xml:space="preserve"> </w:t>
      </w:r>
      <w:r w:rsidRPr="00D72A6F">
        <w:rPr>
          <w:rFonts w:ascii="Times New Roman" w:hAnsi="Times New Roman" w:cs="Times New Roman"/>
          <w:sz w:val="20"/>
          <w:szCs w:val="20"/>
          <w:lang w:val="id-ID"/>
        </w:rPr>
        <w:t xml:space="preserve">dan 1338 (1) KUHPerdata. </w:t>
      </w:r>
      <w:r w:rsidR="00A44044" w:rsidRPr="00D72A6F">
        <w:rPr>
          <w:rFonts w:ascii="Times New Roman" w:hAnsi="Times New Roman" w:cs="Times New Roman"/>
          <w:sz w:val="20"/>
          <w:szCs w:val="20"/>
          <w:lang w:val="id-ID"/>
        </w:rPr>
        <w:t xml:space="preserve">Sehingga perjanjian jual beli tersebut dianggap batal demi hukum. </w:t>
      </w:r>
      <w:r w:rsidR="00804770" w:rsidRPr="00D72A6F">
        <w:rPr>
          <w:rFonts w:ascii="Times New Roman" w:hAnsi="Times New Roman" w:cs="Times New Roman"/>
          <w:sz w:val="20"/>
          <w:szCs w:val="20"/>
          <w:lang w:val="id-ID"/>
        </w:rPr>
        <w:t xml:space="preserve">Penerapan tindak pidana pencucian yang didakwakan oleh penuntut umum tidak dapat dijatuhkan kepada para terdakwa dikarenakan memang unsur tindak pidana asal yakni perjudian belum terpenuhi. </w:t>
      </w:r>
    </w:p>
    <w:p w14:paraId="3E247C04" w14:textId="7FE66729" w:rsidR="00235D49" w:rsidRPr="00D72A6F" w:rsidRDefault="00235D49" w:rsidP="006641C0">
      <w:pPr>
        <w:autoSpaceDE w:val="0"/>
        <w:autoSpaceDN w:val="0"/>
        <w:adjustRightInd w:val="0"/>
        <w:spacing w:before="200" w:after="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Pengaturan jual beli rekening dalam hukum perbankan belum diatur secara eksplisit. Masyarakat selaku nasabah banyak yang masih melakukan jual beli rekening</w:t>
      </w:r>
      <w:r w:rsidR="00804770" w:rsidRPr="00D72A6F">
        <w:rPr>
          <w:rFonts w:ascii="Times New Roman" w:hAnsi="Times New Roman" w:cs="Times New Roman"/>
          <w:sz w:val="20"/>
          <w:szCs w:val="20"/>
          <w:lang w:val="id-ID"/>
        </w:rPr>
        <w:t xml:space="preserve"> </w:t>
      </w:r>
      <w:r w:rsidRPr="00D72A6F">
        <w:rPr>
          <w:rFonts w:ascii="Times New Roman" w:hAnsi="Times New Roman" w:cs="Times New Roman"/>
          <w:sz w:val="20"/>
          <w:szCs w:val="20"/>
          <w:lang w:val="id-ID"/>
        </w:rPr>
        <w:t xml:space="preserve"> secara bebas. Rekening hasil pembelian tersebut dapat berpotensi dipergunakan sebagai modus operandi tindak pidana. Terlebih terdapat preseden dalam putusan Nomor: 1131/Pid.B/2019/Pn Jkt.Utr yang menyatakan jual beli rekening merupakan </w:t>
      </w:r>
      <w:r w:rsidR="00804770" w:rsidRPr="00D72A6F">
        <w:rPr>
          <w:rFonts w:ascii="Times New Roman" w:hAnsi="Times New Roman" w:cs="Times New Roman"/>
          <w:sz w:val="20"/>
          <w:szCs w:val="20"/>
          <w:lang w:val="id-ID"/>
        </w:rPr>
        <w:t>jual beli biasa</w:t>
      </w:r>
      <w:r w:rsidRPr="00D72A6F">
        <w:rPr>
          <w:rFonts w:ascii="Times New Roman" w:hAnsi="Times New Roman" w:cs="Times New Roman"/>
          <w:sz w:val="20"/>
          <w:szCs w:val="20"/>
          <w:lang w:val="id-ID"/>
        </w:rPr>
        <w:t xml:space="preserve">. </w:t>
      </w:r>
    </w:p>
    <w:p w14:paraId="07484FCF" w14:textId="6D302CAD" w:rsidR="006641C0" w:rsidRPr="00D72A6F" w:rsidRDefault="006641C0" w:rsidP="006641C0">
      <w:pPr>
        <w:autoSpaceDE w:val="0"/>
        <w:autoSpaceDN w:val="0"/>
        <w:adjustRightInd w:val="0"/>
        <w:spacing w:before="200" w:after="0"/>
        <w:jc w:val="both"/>
        <w:rPr>
          <w:rFonts w:ascii="Times New Roman" w:hAnsi="Times New Roman" w:cs="Times New Roman"/>
          <w:b/>
          <w:sz w:val="20"/>
          <w:szCs w:val="20"/>
          <w:lang w:val="id-ID"/>
        </w:rPr>
      </w:pPr>
      <w:r w:rsidRPr="00D72A6F">
        <w:rPr>
          <w:rFonts w:ascii="Times New Roman" w:hAnsi="Times New Roman" w:cs="Times New Roman"/>
          <w:b/>
          <w:sz w:val="20"/>
          <w:szCs w:val="20"/>
          <w:lang w:val="id-ID"/>
        </w:rPr>
        <w:t>Saran</w:t>
      </w:r>
    </w:p>
    <w:p w14:paraId="7FAF1A17" w14:textId="644DA67E" w:rsidR="006641C0" w:rsidRPr="00D72A6F" w:rsidRDefault="006641C0" w:rsidP="006641C0">
      <w:pPr>
        <w:autoSpaceDE w:val="0"/>
        <w:autoSpaceDN w:val="0"/>
        <w:adjustRightInd w:val="0"/>
        <w:spacing w:before="200" w:after="0"/>
        <w:ind w:firstLine="567"/>
        <w:jc w:val="both"/>
        <w:rPr>
          <w:rFonts w:ascii="Times New Roman" w:hAnsi="Times New Roman" w:cs="Times New Roman"/>
          <w:sz w:val="20"/>
          <w:szCs w:val="20"/>
          <w:lang w:val="id-ID"/>
        </w:rPr>
      </w:pPr>
      <w:r w:rsidRPr="00D72A6F">
        <w:rPr>
          <w:rFonts w:ascii="Times New Roman" w:hAnsi="Times New Roman" w:cs="Times New Roman"/>
          <w:sz w:val="20"/>
          <w:szCs w:val="20"/>
          <w:lang w:val="id-ID"/>
        </w:rPr>
        <w:t>Sebagai upaya penanggulangan kejahatan dengan hukum pidana, kebijakan hukum pidana merupakan bagian dari kebijakan penegakan hukum (</w:t>
      </w:r>
      <w:r w:rsidRPr="00D72A6F">
        <w:rPr>
          <w:rFonts w:ascii="Times New Roman" w:hAnsi="Times New Roman" w:cs="Times New Roman"/>
          <w:i/>
          <w:sz w:val="20"/>
          <w:szCs w:val="20"/>
          <w:lang w:val="id-ID"/>
        </w:rPr>
        <w:t>law enforcement policy</w:t>
      </w:r>
      <w:r w:rsidRPr="00D72A6F">
        <w:rPr>
          <w:rFonts w:ascii="Times New Roman" w:hAnsi="Times New Roman" w:cs="Times New Roman"/>
          <w:sz w:val="20"/>
          <w:szCs w:val="20"/>
          <w:lang w:val="id-ID"/>
        </w:rPr>
        <w:t>), khususnya penegakan hukum pidana, dan juga merupakan bagian integral dari usaha perlindungan masyarakat (</w:t>
      </w:r>
      <w:r w:rsidRPr="00D72A6F">
        <w:rPr>
          <w:rFonts w:ascii="Times New Roman" w:hAnsi="Times New Roman" w:cs="Times New Roman"/>
          <w:i/>
          <w:sz w:val="20"/>
          <w:szCs w:val="20"/>
          <w:lang w:val="id-ID"/>
        </w:rPr>
        <w:t>sosial defence</w:t>
      </w:r>
      <w:r w:rsidRPr="00D72A6F">
        <w:rPr>
          <w:rFonts w:ascii="Times New Roman" w:hAnsi="Times New Roman" w:cs="Times New Roman"/>
          <w:sz w:val="20"/>
          <w:szCs w:val="20"/>
          <w:lang w:val="id-ID"/>
        </w:rPr>
        <w:t>) serta usraha untuk mencapai kesejahteraan masyarakat (</w:t>
      </w:r>
      <w:r w:rsidRPr="00D72A6F">
        <w:rPr>
          <w:rFonts w:ascii="Times New Roman" w:hAnsi="Times New Roman" w:cs="Times New Roman"/>
          <w:i/>
          <w:sz w:val="20"/>
          <w:szCs w:val="20"/>
          <w:lang w:val="id-ID"/>
        </w:rPr>
        <w:t>sosial welfare</w:t>
      </w:r>
      <w:r w:rsidRPr="00D72A6F">
        <w:rPr>
          <w:rFonts w:ascii="Times New Roman" w:hAnsi="Times New Roman" w:cs="Times New Roman"/>
          <w:sz w:val="20"/>
          <w:szCs w:val="20"/>
          <w:lang w:val="id-ID"/>
        </w:rPr>
        <w:t xml:space="preserve">). Pembuatan kebijakan tersebut sangatlah perlu dikarenakan proses berjalannya, keterbaruan terknologi sangatlah pesat. Modus yang dilakukan </w:t>
      </w:r>
      <w:r w:rsidRPr="00D72A6F">
        <w:rPr>
          <w:rFonts w:ascii="Times New Roman" w:hAnsi="Times New Roman" w:cs="Times New Roman"/>
          <w:sz w:val="20"/>
          <w:szCs w:val="20"/>
          <w:lang w:val="id-ID"/>
        </w:rPr>
        <w:lastRenderedPageBreak/>
        <w:t>oknum-oknum tertentu dalam mensiasati peraturan perundang-undangan juga sangat beragam. Pembaharuan kebijakan pidana dapat dilakukan dengan menerbitkan berbagai macam bentuk aturan seperti pembaharuan Undang-Undang Perbankan, dan pembentukan peraturan kebijakan yang dikeluarkan oleh Bank Indonesia. Terkait bagaimana upaya penaggulangan jual beli rekening bank.</w:t>
      </w:r>
      <w:r w:rsidR="00804770" w:rsidRPr="00D72A6F">
        <w:rPr>
          <w:rFonts w:ascii="Times New Roman" w:hAnsi="Times New Roman" w:cs="Times New Roman"/>
          <w:sz w:val="20"/>
          <w:szCs w:val="20"/>
          <w:lang w:val="id-ID"/>
        </w:rPr>
        <w:t xml:space="preserve"> Perluasan makna prinsip mengenal nasabah (</w:t>
      </w:r>
      <w:r w:rsidR="00804770" w:rsidRPr="00D72A6F">
        <w:rPr>
          <w:rFonts w:ascii="Times New Roman" w:hAnsi="Times New Roman" w:cs="Times New Roman"/>
          <w:i/>
          <w:sz w:val="20"/>
          <w:szCs w:val="20"/>
          <w:lang w:val="id-ID"/>
        </w:rPr>
        <w:t>Know Your Customer Principles</w:t>
      </w:r>
      <w:r w:rsidR="00804770" w:rsidRPr="00D72A6F">
        <w:rPr>
          <w:rFonts w:ascii="Times New Roman" w:hAnsi="Times New Roman" w:cs="Times New Roman"/>
          <w:sz w:val="20"/>
          <w:szCs w:val="20"/>
          <w:lang w:val="id-ID"/>
        </w:rPr>
        <w:t xml:space="preserve"> (KYCP)) dapat dipergunakan sebagai alternatif pengaturan terkait larangan jual beli rekening apabila memang belum adanya peraturan yang eksplisit yang dikeluarkan Bank Indonesia.</w:t>
      </w:r>
    </w:p>
    <w:p w14:paraId="24E460B5" w14:textId="77777777" w:rsidR="00324952" w:rsidRPr="00D72A6F" w:rsidRDefault="00324952" w:rsidP="00C02BEB">
      <w:pPr>
        <w:autoSpaceDE w:val="0"/>
        <w:autoSpaceDN w:val="0"/>
        <w:adjustRightInd w:val="0"/>
        <w:spacing w:before="200" w:after="0"/>
        <w:jc w:val="both"/>
        <w:rPr>
          <w:rFonts w:ascii="Times New Roman" w:hAnsi="Times New Roman" w:cs="Times New Roman"/>
          <w:b/>
          <w:sz w:val="20"/>
          <w:szCs w:val="20"/>
        </w:rPr>
      </w:pPr>
      <w:r w:rsidRPr="00D72A6F">
        <w:rPr>
          <w:rFonts w:ascii="Times New Roman" w:hAnsi="Times New Roman" w:cs="Times New Roman"/>
          <w:b/>
          <w:sz w:val="20"/>
          <w:szCs w:val="20"/>
        </w:rPr>
        <w:t>DAFTAR PUSTAKA</w:t>
      </w:r>
    </w:p>
    <w:p w14:paraId="3721EBF7" w14:textId="10CED752" w:rsidR="00804770" w:rsidRPr="00D72A6F" w:rsidRDefault="00804770" w:rsidP="00804770">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rPr>
      </w:pPr>
      <w:r w:rsidRPr="00D72A6F">
        <w:rPr>
          <w:rFonts w:ascii="Times New Roman" w:hAnsi="Times New Roman" w:cs="Times New Roman"/>
          <w:sz w:val="20"/>
          <w:szCs w:val="20"/>
          <w:lang w:val="id-ID"/>
        </w:rPr>
        <w:fldChar w:fldCharType="begin" w:fldLock="1"/>
      </w:r>
      <w:r w:rsidRPr="00D72A6F">
        <w:rPr>
          <w:rFonts w:ascii="Times New Roman" w:hAnsi="Times New Roman" w:cs="Times New Roman"/>
          <w:sz w:val="20"/>
          <w:szCs w:val="20"/>
          <w:lang w:val="id-ID"/>
        </w:rPr>
        <w:instrText xml:space="preserve">ADDIN Mendeley Bibliography CSL_BIBLIOGRAPHY </w:instrText>
      </w:r>
      <w:r w:rsidRPr="00D72A6F">
        <w:rPr>
          <w:rFonts w:ascii="Times New Roman" w:hAnsi="Times New Roman" w:cs="Times New Roman"/>
          <w:sz w:val="20"/>
          <w:szCs w:val="20"/>
          <w:lang w:val="id-ID"/>
        </w:rPr>
        <w:fldChar w:fldCharType="separate"/>
      </w:r>
      <w:r w:rsidRPr="00D72A6F">
        <w:rPr>
          <w:rFonts w:ascii="Times New Roman" w:hAnsi="Times New Roman" w:cs="Times New Roman"/>
          <w:noProof/>
          <w:sz w:val="20"/>
          <w:szCs w:val="24"/>
        </w:rPr>
        <w:t xml:space="preserve">Arto, Mukti. 2004. </w:t>
      </w:r>
      <w:r w:rsidRPr="00D72A6F">
        <w:rPr>
          <w:rFonts w:ascii="Times New Roman" w:hAnsi="Times New Roman" w:cs="Times New Roman"/>
          <w:i/>
          <w:iCs/>
          <w:noProof/>
          <w:sz w:val="20"/>
          <w:szCs w:val="24"/>
        </w:rPr>
        <w:t>Praktek Perkara Perdata Pada Pengadilan Agama</w:t>
      </w:r>
      <w:r w:rsidRPr="00D72A6F">
        <w:rPr>
          <w:rFonts w:ascii="Times New Roman" w:hAnsi="Times New Roman" w:cs="Times New Roman"/>
          <w:noProof/>
          <w:sz w:val="20"/>
          <w:szCs w:val="24"/>
        </w:rPr>
        <w:t>. Yogyakarta: Pustaka Pelajar.</w:t>
      </w:r>
    </w:p>
    <w:p w14:paraId="2B66232C" w14:textId="55DE7747" w:rsidR="00804770" w:rsidRPr="00D72A6F" w:rsidRDefault="00804770" w:rsidP="00804770">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rPr>
      </w:pPr>
      <w:r w:rsidRPr="00D72A6F">
        <w:rPr>
          <w:rFonts w:ascii="Times New Roman" w:hAnsi="Times New Roman" w:cs="Times New Roman"/>
          <w:noProof/>
          <w:sz w:val="20"/>
          <w:szCs w:val="24"/>
        </w:rPr>
        <w:t>Fadhillah, Ahmad, Lalu Parman, and Zainal Asikin. 2019. “Prisip Mengenal Nasabah (</w:t>
      </w:r>
      <w:r w:rsidRPr="00D72A6F">
        <w:rPr>
          <w:rFonts w:ascii="Times New Roman" w:hAnsi="Times New Roman" w:cs="Times New Roman"/>
          <w:i/>
          <w:noProof/>
          <w:sz w:val="20"/>
          <w:szCs w:val="24"/>
        </w:rPr>
        <w:t>Know Your Customer Principle</w:t>
      </w:r>
      <w:r w:rsidRPr="00D72A6F">
        <w:rPr>
          <w:rFonts w:ascii="Times New Roman" w:hAnsi="Times New Roman" w:cs="Times New Roman"/>
          <w:noProof/>
          <w:sz w:val="20"/>
          <w:szCs w:val="24"/>
        </w:rPr>
        <w:t xml:space="preserve">) </w:t>
      </w:r>
      <w:r w:rsidRPr="00D72A6F">
        <w:rPr>
          <w:rFonts w:ascii="Times New Roman" w:hAnsi="Times New Roman" w:cs="Times New Roman"/>
          <w:noProof/>
          <w:sz w:val="20"/>
          <w:szCs w:val="24"/>
          <w:lang w:val="id-ID"/>
        </w:rPr>
        <w:t xml:space="preserve">oleh </w:t>
      </w:r>
      <w:r w:rsidRPr="00D72A6F">
        <w:rPr>
          <w:rFonts w:ascii="Times New Roman" w:hAnsi="Times New Roman" w:cs="Times New Roman"/>
          <w:noProof/>
          <w:sz w:val="20"/>
          <w:szCs w:val="24"/>
        </w:rPr>
        <w:t xml:space="preserve">Bank Dalam Pencegahan Tindak Pidana Pencucian Uang.” </w:t>
      </w:r>
      <w:r w:rsidRPr="00D72A6F">
        <w:rPr>
          <w:rFonts w:ascii="Times New Roman" w:hAnsi="Times New Roman" w:cs="Times New Roman"/>
          <w:i/>
          <w:iCs/>
          <w:noProof/>
          <w:sz w:val="20"/>
          <w:szCs w:val="24"/>
        </w:rPr>
        <w:t>Media Bina Ilmiah</w:t>
      </w:r>
      <w:r w:rsidRPr="00D72A6F">
        <w:rPr>
          <w:rFonts w:ascii="Times New Roman" w:hAnsi="Times New Roman" w:cs="Times New Roman"/>
          <w:noProof/>
          <w:sz w:val="20"/>
          <w:szCs w:val="24"/>
        </w:rPr>
        <w:t xml:space="preserve"> 13.</w:t>
      </w:r>
    </w:p>
    <w:p w14:paraId="08600A8E" w14:textId="77777777" w:rsidR="00804770" w:rsidRPr="00D72A6F" w:rsidRDefault="00804770" w:rsidP="00804770">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rPr>
      </w:pPr>
      <w:r w:rsidRPr="00D72A6F">
        <w:rPr>
          <w:rFonts w:ascii="Times New Roman" w:hAnsi="Times New Roman" w:cs="Times New Roman"/>
          <w:noProof/>
          <w:sz w:val="20"/>
          <w:szCs w:val="24"/>
        </w:rPr>
        <w:t>Fauzia, Mutia. 2021. “Cara Buka Rekening Online, Bank Mandiri, BCA, BNI, BRI.” Retrieved July 25, 2021 (https://money.kompas.com/read/2021/05/26/081421026/cara-buka-rekening-online-bank-mandiri-bca-bni-bri).</w:t>
      </w:r>
    </w:p>
    <w:p w14:paraId="6781AC92" w14:textId="77777777" w:rsidR="00804770" w:rsidRPr="00D72A6F" w:rsidRDefault="00804770" w:rsidP="00804770">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rPr>
      </w:pPr>
      <w:r w:rsidRPr="00D72A6F">
        <w:rPr>
          <w:rFonts w:ascii="Times New Roman" w:hAnsi="Times New Roman" w:cs="Times New Roman"/>
          <w:noProof/>
          <w:sz w:val="20"/>
          <w:szCs w:val="24"/>
        </w:rPr>
        <w:t xml:space="preserve">Hamzah, Andi. 1996a. </w:t>
      </w:r>
      <w:r w:rsidRPr="00D72A6F">
        <w:rPr>
          <w:rFonts w:ascii="Times New Roman" w:hAnsi="Times New Roman" w:cs="Times New Roman"/>
          <w:i/>
          <w:iCs/>
          <w:noProof/>
          <w:sz w:val="20"/>
          <w:szCs w:val="24"/>
        </w:rPr>
        <w:t>KUHP Dan KUHAP</w:t>
      </w:r>
      <w:r w:rsidRPr="00D72A6F">
        <w:rPr>
          <w:rFonts w:ascii="Times New Roman" w:hAnsi="Times New Roman" w:cs="Times New Roman"/>
          <w:noProof/>
          <w:sz w:val="20"/>
          <w:szCs w:val="24"/>
        </w:rPr>
        <w:t>. Jakarta: Rineka Cipta.</w:t>
      </w:r>
    </w:p>
    <w:p w14:paraId="74C645B6" w14:textId="77777777" w:rsidR="00804770" w:rsidRPr="00D72A6F" w:rsidRDefault="00804770" w:rsidP="00804770">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rPr>
      </w:pPr>
      <w:r w:rsidRPr="00D72A6F">
        <w:rPr>
          <w:rFonts w:ascii="Times New Roman" w:hAnsi="Times New Roman" w:cs="Times New Roman"/>
          <w:noProof/>
          <w:sz w:val="20"/>
          <w:szCs w:val="24"/>
        </w:rPr>
        <w:t xml:space="preserve">Hamzah, Andi. 1996b. </w:t>
      </w:r>
      <w:r w:rsidRPr="00D72A6F">
        <w:rPr>
          <w:rFonts w:ascii="Times New Roman" w:hAnsi="Times New Roman" w:cs="Times New Roman"/>
          <w:i/>
          <w:iCs/>
          <w:noProof/>
          <w:sz w:val="20"/>
          <w:szCs w:val="24"/>
        </w:rPr>
        <w:t>Pengantar Hukum Acara Pidana</w:t>
      </w:r>
      <w:r w:rsidRPr="00D72A6F">
        <w:rPr>
          <w:rFonts w:ascii="Times New Roman" w:hAnsi="Times New Roman" w:cs="Times New Roman"/>
          <w:noProof/>
          <w:sz w:val="20"/>
          <w:szCs w:val="24"/>
        </w:rPr>
        <w:t>. Yogyakarta: Liberty.</w:t>
      </w:r>
    </w:p>
    <w:p w14:paraId="756D4DCD" w14:textId="77777777" w:rsidR="00804770" w:rsidRPr="00D72A6F" w:rsidRDefault="00804770" w:rsidP="00804770">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rPr>
      </w:pPr>
      <w:r w:rsidRPr="00D72A6F">
        <w:rPr>
          <w:rFonts w:ascii="Times New Roman" w:hAnsi="Times New Roman" w:cs="Times New Roman"/>
          <w:noProof/>
          <w:sz w:val="20"/>
          <w:szCs w:val="24"/>
        </w:rPr>
        <w:t>Hastuti, Rahajeng Kusumo. 2020. “Kok Bisa Ya Rekening Bank Dijual Online, Apa Kata BI &amp; OJK?” Retrieved July 4, 2020 (https://www.cnbcindonesia.com/tech/20200704193210-37-170241/kok-bisa-ya-rekening-bank-dijual-online-apa-kata-bi-ojk).</w:t>
      </w:r>
    </w:p>
    <w:p w14:paraId="7D4EA6E2" w14:textId="77777777" w:rsidR="00804770" w:rsidRPr="00D72A6F" w:rsidRDefault="00804770" w:rsidP="00804770">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rPr>
      </w:pPr>
      <w:r w:rsidRPr="00D72A6F">
        <w:rPr>
          <w:rFonts w:ascii="Times New Roman" w:hAnsi="Times New Roman" w:cs="Times New Roman"/>
          <w:noProof/>
          <w:sz w:val="20"/>
          <w:szCs w:val="24"/>
        </w:rPr>
        <w:t xml:space="preserve">Hermansyah. 2011. </w:t>
      </w:r>
      <w:r w:rsidRPr="00D72A6F">
        <w:rPr>
          <w:rFonts w:ascii="Times New Roman" w:hAnsi="Times New Roman" w:cs="Times New Roman"/>
          <w:i/>
          <w:iCs/>
          <w:noProof/>
          <w:sz w:val="20"/>
          <w:szCs w:val="24"/>
        </w:rPr>
        <w:t>Hukum Perbankan Nasional Indonesia</w:t>
      </w:r>
      <w:r w:rsidRPr="00D72A6F">
        <w:rPr>
          <w:rFonts w:ascii="Times New Roman" w:hAnsi="Times New Roman" w:cs="Times New Roman"/>
          <w:noProof/>
          <w:sz w:val="20"/>
          <w:szCs w:val="24"/>
        </w:rPr>
        <w:t>. Jakarta: Prenadamedia.</w:t>
      </w:r>
    </w:p>
    <w:p w14:paraId="4D651E38" w14:textId="77777777" w:rsidR="00804770" w:rsidRPr="00D72A6F" w:rsidRDefault="00804770" w:rsidP="00804770">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lang w:val="id-ID"/>
        </w:rPr>
      </w:pPr>
      <w:r w:rsidRPr="00D72A6F">
        <w:rPr>
          <w:rFonts w:ascii="Times New Roman" w:hAnsi="Times New Roman" w:cs="Times New Roman"/>
          <w:noProof/>
          <w:sz w:val="20"/>
          <w:szCs w:val="24"/>
        </w:rPr>
        <w:t xml:space="preserve">Kasmir. 2014. </w:t>
      </w:r>
      <w:r w:rsidRPr="00D72A6F">
        <w:rPr>
          <w:rFonts w:ascii="Times New Roman" w:hAnsi="Times New Roman" w:cs="Times New Roman"/>
          <w:i/>
          <w:iCs/>
          <w:noProof/>
          <w:sz w:val="20"/>
          <w:szCs w:val="24"/>
        </w:rPr>
        <w:t>Dasar-Dasar Perbankan</w:t>
      </w:r>
      <w:r w:rsidRPr="00D72A6F">
        <w:rPr>
          <w:rFonts w:ascii="Times New Roman" w:hAnsi="Times New Roman" w:cs="Times New Roman"/>
          <w:noProof/>
          <w:sz w:val="20"/>
          <w:szCs w:val="24"/>
        </w:rPr>
        <w:t>. Jakarta: PT Raja Grafindo.</w:t>
      </w:r>
    </w:p>
    <w:p w14:paraId="5087426C" w14:textId="77777777" w:rsidR="00804770" w:rsidRPr="00D72A6F" w:rsidRDefault="00804770" w:rsidP="00804770">
      <w:pPr>
        <w:widowControl w:val="0"/>
        <w:autoSpaceDE w:val="0"/>
        <w:autoSpaceDN w:val="0"/>
        <w:adjustRightInd w:val="0"/>
        <w:spacing w:after="100" w:line="240" w:lineRule="auto"/>
        <w:ind w:left="480" w:hanging="480"/>
        <w:rPr>
          <w:rFonts w:ascii="Times New Roman" w:hAnsi="Times New Roman" w:cs="Times New Roman"/>
          <w:sz w:val="20"/>
          <w:szCs w:val="20"/>
        </w:rPr>
      </w:pPr>
      <w:r w:rsidRPr="00D72A6F">
        <w:rPr>
          <w:rFonts w:ascii="Times New Roman" w:hAnsi="Times New Roman" w:cs="Times New Roman"/>
          <w:sz w:val="20"/>
          <w:szCs w:val="20"/>
        </w:rPr>
        <w:t>Kitab Undang-Undang Hukum Pidana</w:t>
      </w:r>
    </w:p>
    <w:p w14:paraId="700BFA61" w14:textId="77777777" w:rsidR="00804770" w:rsidRPr="00D72A6F" w:rsidRDefault="00804770" w:rsidP="00804770">
      <w:pPr>
        <w:pStyle w:val="NormalWeb"/>
        <w:spacing w:before="0" w:beforeAutospacing="0" w:afterAutospacing="0"/>
        <w:ind w:left="480" w:hanging="480"/>
        <w:jc w:val="both"/>
        <w:rPr>
          <w:sz w:val="20"/>
          <w:szCs w:val="20"/>
          <w:lang w:val="id-ID"/>
        </w:rPr>
      </w:pPr>
      <w:r w:rsidRPr="00D72A6F">
        <w:rPr>
          <w:sz w:val="20"/>
          <w:szCs w:val="20"/>
        </w:rPr>
        <w:t>Kitab Undang-Undang Hukum Acara Pidan</w:t>
      </w:r>
      <w:r w:rsidRPr="00D72A6F">
        <w:rPr>
          <w:sz w:val="20"/>
          <w:szCs w:val="20"/>
          <w:lang w:val="id-ID"/>
        </w:rPr>
        <w:t>a</w:t>
      </w:r>
    </w:p>
    <w:p w14:paraId="3B451666" w14:textId="77777777" w:rsidR="00804770" w:rsidRPr="00D72A6F" w:rsidRDefault="00804770" w:rsidP="00804770">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rPr>
      </w:pPr>
      <w:r w:rsidRPr="00D72A6F">
        <w:rPr>
          <w:rFonts w:ascii="Times New Roman" w:hAnsi="Times New Roman" w:cs="Times New Roman"/>
          <w:noProof/>
          <w:sz w:val="20"/>
          <w:szCs w:val="24"/>
        </w:rPr>
        <w:t xml:space="preserve">Kristiana, Yudi. 2015. </w:t>
      </w:r>
      <w:r w:rsidRPr="00D72A6F">
        <w:rPr>
          <w:rFonts w:ascii="Times New Roman" w:hAnsi="Times New Roman" w:cs="Times New Roman"/>
          <w:i/>
          <w:iCs/>
          <w:noProof/>
          <w:sz w:val="20"/>
          <w:szCs w:val="24"/>
        </w:rPr>
        <w:t>Pemberantasan Tindak Pidana Pencucian Uang, Perspektif Hukum Progresif</w:t>
      </w:r>
      <w:r w:rsidRPr="00D72A6F">
        <w:rPr>
          <w:rFonts w:ascii="Times New Roman" w:hAnsi="Times New Roman" w:cs="Times New Roman"/>
          <w:noProof/>
          <w:sz w:val="20"/>
          <w:szCs w:val="24"/>
        </w:rPr>
        <w:t>. Yogyakarta: Thafa Media.</w:t>
      </w:r>
    </w:p>
    <w:p w14:paraId="6479088A" w14:textId="77777777" w:rsidR="00804770" w:rsidRPr="00D72A6F" w:rsidRDefault="00804770" w:rsidP="00804770">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rPr>
      </w:pPr>
      <w:r w:rsidRPr="00D72A6F">
        <w:rPr>
          <w:rFonts w:ascii="Times New Roman" w:hAnsi="Times New Roman" w:cs="Times New Roman"/>
          <w:noProof/>
          <w:sz w:val="20"/>
          <w:szCs w:val="24"/>
        </w:rPr>
        <w:t xml:space="preserve">Lamintang, P. A. F. 1997. </w:t>
      </w:r>
      <w:r w:rsidRPr="00D72A6F">
        <w:rPr>
          <w:rFonts w:ascii="Times New Roman" w:hAnsi="Times New Roman" w:cs="Times New Roman"/>
          <w:i/>
          <w:iCs/>
          <w:noProof/>
          <w:sz w:val="20"/>
          <w:szCs w:val="24"/>
        </w:rPr>
        <w:t>Dasar-Dasar Hukum Pidana Indonesia</w:t>
      </w:r>
      <w:r w:rsidRPr="00D72A6F">
        <w:rPr>
          <w:rFonts w:ascii="Times New Roman" w:hAnsi="Times New Roman" w:cs="Times New Roman"/>
          <w:noProof/>
          <w:sz w:val="20"/>
          <w:szCs w:val="24"/>
        </w:rPr>
        <w:t>. Bandung: PT. Citra Aditya Bakti.</w:t>
      </w:r>
    </w:p>
    <w:p w14:paraId="12498CE6" w14:textId="77777777" w:rsidR="00804770" w:rsidRPr="00D72A6F" w:rsidRDefault="00804770" w:rsidP="00804770">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rPr>
      </w:pPr>
      <w:r w:rsidRPr="00D72A6F">
        <w:rPr>
          <w:rFonts w:ascii="Times New Roman" w:hAnsi="Times New Roman" w:cs="Times New Roman"/>
          <w:noProof/>
          <w:sz w:val="20"/>
          <w:szCs w:val="24"/>
        </w:rPr>
        <w:lastRenderedPageBreak/>
        <w:t xml:space="preserve">Marzuki, Peter Mahmud. 2014. </w:t>
      </w:r>
      <w:r w:rsidRPr="00D72A6F">
        <w:rPr>
          <w:rFonts w:ascii="Times New Roman" w:hAnsi="Times New Roman" w:cs="Times New Roman"/>
          <w:i/>
          <w:iCs/>
          <w:noProof/>
          <w:sz w:val="20"/>
          <w:szCs w:val="24"/>
        </w:rPr>
        <w:t>Penelitian Hukum</w:t>
      </w:r>
      <w:r w:rsidRPr="00D72A6F">
        <w:rPr>
          <w:rFonts w:ascii="Times New Roman" w:hAnsi="Times New Roman" w:cs="Times New Roman"/>
          <w:noProof/>
          <w:sz w:val="20"/>
          <w:szCs w:val="24"/>
        </w:rPr>
        <w:t>. Jakarta: Kencana.</w:t>
      </w:r>
    </w:p>
    <w:p w14:paraId="2AAF0336" w14:textId="77777777" w:rsidR="00804770" w:rsidRPr="00D72A6F" w:rsidRDefault="00804770" w:rsidP="00804770">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rPr>
      </w:pPr>
      <w:r w:rsidRPr="00D72A6F">
        <w:rPr>
          <w:rFonts w:ascii="Times New Roman" w:hAnsi="Times New Roman" w:cs="Times New Roman"/>
          <w:noProof/>
          <w:sz w:val="20"/>
          <w:szCs w:val="24"/>
        </w:rPr>
        <w:t xml:space="preserve">Mertokusumo, Sudikno, and A. Pitlo. 1993. </w:t>
      </w:r>
      <w:r w:rsidRPr="00D72A6F">
        <w:rPr>
          <w:rFonts w:ascii="Times New Roman" w:hAnsi="Times New Roman" w:cs="Times New Roman"/>
          <w:i/>
          <w:iCs/>
          <w:noProof/>
          <w:sz w:val="20"/>
          <w:szCs w:val="24"/>
        </w:rPr>
        <w:t>Bab-Bab Tentang Penemuan Hukum</w:t>
      </w:r>
      <w:r w:rsidRPr="00D72A6F">
        <w:rPr>
          <w:rFonts w:ascii="Times New Roman" w:hAnsi="Times New Roman" w:cs="Times New Roman"/>
          <w:noProof/>
          <w:sz w:val="20"/>
          <w:szCs w:val="24"/>
        </w:rPr>
        <w:t>. Bandung: Citra Aditya Bakti.</w:t>
      </w:r>
    </w:p>
    <w:p w14:paraId="171AF62D" w14:textId="77777777" w:rsidR="00804770" w:rsidRPr="00D72A6F" w:rsidRDefault="00804770" w:rsidP="00804770">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lang w:val="id-ID"/>
        </w:rPr>
      </w:pPr>
      <w:r w:rsidRPr="00D72A6F">
        <w:rPr>
          <w:rFonts w:ascii="Times New Roman" w:hAnsi="Times New Roman" w:cs="Times New Roman"/>
          <w:noProof/>
          <w:sz w:val="20"/>
          <w:szCs w:val="24"/>
        </w:rPr>
        <w:t xml:space="preserve">ND, Mukti Fajar, and Yulianto Achmad. 2015. </w:t>
      </w:r>
      <w:r w:rsidRPr="00D72A6F">
        <w:rPr>
          <w:rFonts w:ascii="Times New Roman" w:hAnsi="Times New Roman" w:cs="Times New Roman"/>
          <w:i/>
          <w:iCs/>
          <w:noProof/>
          <w:sz w:val="20"/>
          <w:szCs w:val="24"/>
        </w:rPr>
        <w:t>Dualisme Penelitian Hukum. Normatif &amp; Empiris.</w:t>
      </w:r>
      <w:r w:rsidRPr="00D72A6F">
        <w:rPr>
          <w:rFonts w:ascii="Times New Roman" w:hAnsi="Times New Roman" w:cs="Times New Roman"/>
          <w:noProof/>
          <w:sz w:val="20"/>
          <w:szCs w:val="24"/>
        </w:rPr>
        <w:t xml:space="preserve"> Yogyakarta: Pustaka Pelajar.</w:t>
      </w:r>
    </w:p>
    <w:p w14:paraId="6966B4B8" w14:textId="242FE49E" w:rsidR="00804770" w:rsidRPr="00D72A6F" w:rsidRDefault="00804770" w:rsidP="00804770">
      <w:pPr>
        <w:widowControl w:val="0"/>
        <w:autoSpaceDE w:val="0"/>
        <w:autoSpaceDN w:val="0"/>
        <w:adjustRightInd w:val="0"/>
        <w:spacing w:before="100" w:after="100" w:line="240" w:lineRule="auto"/>
        <w:ind w:left="480" w:hanging="480"/>
        <w:jc w:val="both"/>
        <w:rPr>
          <w:rFonts w:ascii="Times New Roman" w:hAnsi="Times New Roman" w:cs="Times New Roman"/>
          <w:noProof/>
          <w:sz w:val="20"/>
          <w:szCs w:val="24"/>
          <w:lang w:val="id-ID"/>
        </w:rPr>
      </w:pPr>
      <w:r w:rsidRPr="00D72A6F">
        <w:rPr>
          <w:rFonts w:ascii="Times New Roman" w:hAnsi="Times New Roman" w:cs="Times New Roman"/>
          <w:sz w:val="20"/>
          <w:szCs w:val="20"/>
        </w:rPr>
        <w:t>Putusan Nomor: 1131/Pid.B/2019/P</w:t>
      </w:r>
      <w:r w:rsidRPr="00D72A6F">
        <w:rPr>
          <w:sz w:val="20"/>
          <w:szCs w:val="20"/>
        </w:rPr>
        <w:t>n Jkt.Utr.</w:t>
      </w:r>
    </w:p>
    <w:p w14:paraId="0062E1BC" w14:textId="77777777" w:rsidR="00804770" w:rsidRPr="00D72A6F" w:rsidRDefault="00804770" w:rsidP="00804770">
      <w:pPr>
        <w:widowControl w:val="0"/>
        <w:autoSpaceDE w:val="0"/>
        <w:autoSpaceDN w:val="0"/>
        <w:adjustRightInd w:val="0"/>
        <w:spacing w:before="100" w:after="100" w:line="240" w:lineRule="auto"/>
        <w:ind w:left="480" w:hanging="480"/>
        <w:jc w:val="both"/>
        <w:rPr>
          <w:rFonts w:ascii="Times New Roman" w:hAnsi="Times New Roman" w:cs="Times New Roman"/>
          <w:noProof/>
          <w:sz w:val="20"/>
        </w:rPr>
      </w:pPr>
      <w:r w:rsidRPr="00D72A6F">
        <w:rPr>
          <w:rFonts w:ascii="Times New Roman" w:hAnsi="Times New Roman" w:cs="Times New Roman"/>
          <w:noProof/>
          <w:sz w:val="20"/>
          <w:szCs w:val="24"/>
        </w:rPr>
        <w:t>Tirto.id. 2019. “Cara Membuka Rekening BRI Online via Situs Dan Aplikasi BRImoNo Title.”</w:t>
      </w:r>
    </w:p>
    <w:p w14:paraId="77A4EE8C" w14:textId="2352ABA2" w:rsidR="00804770" w:rsidRPr="00D72A6F" w:rsidRDefault="00804770" w:rsidP="00804770">
      <w:pPr>
        <w:widowControl w:val="0"/>
        <w:autoSpaceDE w:val="0"/>
        <w:autoSpaceDN w:val="0"/>
        <w:adjustRightInd w:val="0"/>
        <w:spacing w:after="100" w:line="240" w:lineRule="auto"/>
        <w:ind w:left="480" w:hanging="480"/>
        <w:jc w:val="both"/>
        <w:divId w:val="2073187782"/>
        <w:rPr>
          <w:rFonts w:ascii="Times New Roman" w:hAnsi="Times New Roman" w:cs="Times New Roman"/>
          <w:sz w:val="20"/>
          <w:szCs w:val="20"/>
          <w:lang w:val="id-ID"/>
        </w:rPr>
      </w:pPr>
      <w:r w:rsidRPr="00D72A6F">
        <w:rPr>
          <w:rFonts w:ascii="Times New Roman" w:hAnsi="Times New Roman" w:cs="Times New Roman"/>
          <w:sz w:val="20"/>
          <w:szCs w:val="20"/>
          <w:lang w:val="id-ID"/>
        </w:rPr>
        <w:fldChar w:fldCharType="end"/>
      </w:r>
      <w:r w:rsidRPr="00D72A6F">
        <w:rPr>
          <w:rFonts w:ascii="Times New Roman" w:hAnsi="Times New Roman" w:cs="Times New Roman"/>
          <w:sz w:val="20"/>
          <w:szCs w:val="20"/>
        </w:rPr>
        <w:t>Undang-Undang Republik Indonesia Nomor 7 Tahun 1992 Tentang Perbankan</w:t>
      </w:r>
    </w:p>
    <w:p w14:paraId="61602E89" w14:textId="41E62ACA" w:rsidR="00804770" w:rsidRPr="00D72A6F" w:rsidRDefault="00804770" w:rsidP="00804770">
      <w:pPr>
        <w:widowControl w:val="0"/>
        <w:autoSpaceDE w:val="0"/>
        <w:autoSpaceDN w:val="0"/>
        <w:adjustRightInd w:val="0"/>
        <w:spacing w:after="100" w:line="240" w:lineRule="auto"/>
        <w:ind w:left="480" w:hanging="480"/>
        <w:jc w:val="both"/>
        <w:divId w:val="2073187782"/>
        <w:rPr>
          <w:rFonts w:ascii="Times New Roman" w:hAnsi="Times New Roman" w:cs="Times New Roman"/>
          <w:sz w:val="20"/>
          <w:szCs w:val="20"/>
          <w:lang w:val="id-ID"/>
        </w:rPr>
      </w:pPr>
      <w:r w:rsidRPr="00D72A6F">
        <w:rPr>
          <w:rFonts w:ascii="Times New Roman" w:hAnsi="Times New Roman" w:cs="Times New Roman"/>
          <w:sz w:val="20"/>
          <w:szCs w:val="20"/>
        </w:rPr>
        <w:t>Undang-Undang Nomor 10 Tahun 1998</w:t>
      </w:r>
      <w:r w:rsidRPr="00D72A6F">
        <w:rPr>
          <w:rFonts w:ascii="Times New Roman" w:hAnsi="Times New Roman" w:cs="Times New Roman"/>
          <w:sz w:val="20"/>
          <w:szCs w:val="20"/>
          <w:lang w:val="id-ID"/>
        </w:rPr>
        <w:t xml:space="preserve"> tentang Perubahan Undang-Undang Nomor </w:t>
      </w:r>
      <w:r w:rsidRPr="00D72A6F">
        <w:rPr>
          <w:rFonts w:ascii="Times New Roman" w:hAnsi="Times New Roman" w:cs="Times New Roman"/>
          <w:sz w:val="20"/>
          <w:szCs w:val="20"/>
        </w:rPr>
        <w:t>7 Tahun 1992 Tentang Perbankan</w:t>
      </w:r>
    </w:p>
    <w:p w14:paraId="141B231E" w14:textId="0D60642D" w:rsidR="00F35B81" w:rsidRPr="00D72A6F" w:rsidRDefault="00F35B81" w:rsidP="00804770">
      <w:pPr>
        <w:widowControl w:val="0"/>
        <w:autoSpaceDE w:val="0"/>
        <w:autoSpaceDN w:val="0"/>
        <w:adjustRightInd w:val="0"/>
        <w:spacing w:after="100" w:line="240" w:lineRule="auto"/>
        <w:ind w:left="480" w:hanging="480"/>
        <w:divId w:val="2073187782"/>
        <w:rPr>
          <w:rFonts w:ascii="Times New Roman" w:hAnsi="Times New Roman" w:cs="Times New Roman"/>
          <w:sz w:val="20"/>
          <w:szCs w:val="20"/>
        </w:rPr>
      </w:pPr>
      <w:r w:rsidRPr="00D72A6F">
        <w:rPr>
          <w:rFonts w:ascii="Times New Roman" w:hAnsi="Times New Roman" w:cs="Times New Roman"/>
          <w:sz w:val="20"/>
          <w:szCs w:val="20"/>
        </w:rPr>
        <w:t>Undang-Undang Nomor 48 Tahun 2009 tentang Kekuasaan Kehakiman</w:t>
      </w:r>
    </w:p>
    <w:p w14:paraId="766A1F96" w14:textId="3DCAAA91" w:rsidR="00F35B81" w:rsidRPr="00D72A6F" w:rsidRDefault="00F35B81" w:rsidP="00804770">
      <w:pPr>
        <w:pStyle w:val="NormalWeb"/>
        <w:spacing w:before="0" w:beforeAutospacing="0" w:afterAutospacing="0"/>
        <w:ind w:left="480" w:hanging="480"/>
        <w:jc w:val="both"/>
        <w:divId w:val="2073187782"/>
        <w:rPr>
          <w:sz w:val="20"/>
          <w:szCs w:val="20"/>
          <w:lang w:val="id-ID"/>
        </w:rPr>
      </w:pPr>
      <w:r w:rsidRPr="00D72A6F">
        <w:rPr>
          <w:sz w:val="20"/>
          <w:szCs w:val="20"/>
        </w:rPr>
        <w:t>Undang-Undang Nomor 8 Tahun 2010 Tentang  Pencegahan dan Pemberantasan Tindak Pidana Pencucian Uang</w:t>
      </w:r>
    </w:p>
    <w:p w14:paraId="1AF502B8" w14:textId="4569CAF6" w:rsidR="00B3533D" w:rsidRPr="00D72A6F" w:rsidRDefault="00CB0595" w:rsidP="00CB0595">
      <w:pPr>
        <w:widowControl w:val="0"/>
        <w:autoSpaceDE w:val="0"/>
        <w:autoSpaceDN w:val="0"/>
        <w:adjustRightInd w:val="0"/>
        <w:spacing w:after="100" w:line="240" w:lineRule="auto"/>
        <w:ind w:left="480" w:hanging="480"/>
        <w:jc w:val="both"/>
        <w:divId w:val="2073187782"/>
        <w:rPr>
          <w:rFonts w:ascii="Times New Roman" w:hAnsi="Times New Roman" w:cs="Times New Roman"/>
          <w:sz w:val="20"/>
          <w:szCs w:val="20"/>
        </w:rPr>
      </w:pPr>
      <w:r w:rsidRPr="00D72A6F">
        <w:rPr>
          <w:rFonts w:ascii="Times New Roman" w:hAnsi="Times New Roman" w:cs="Times New Roman"/>
          <w:sz w:val="20"/>
          <w:szCs w:val="20"/>
        </w:rPr>
        <w:t>Peraturan Bank Indonesia Nomor: 3/10/PBI/2001 tentang Pelaksanaan Prinsip Mengenal Nasabah</w:t>
      </w:r>
    </w:p>
    <w:p w14:paraId="7599CAFA" w14:textId="4CAD60FE" w:rsidR="001B72FA" w:rsidRPr="00D72A6F" w:rsidRDefault="00832538" w:rsidP="00832538">
      <w:pPr>
        <w:widowControl w:val="0"/>
        <w:autoSpaceDE w:val="0"/>
        <w:autoSpaceDN w:val="0"/>
        <w:adjustRightInd w:val="0"/>
        <w:spacing w:after="100" w:line="240" w:lineRule="auto"/>
        <w:ind w:left="480" w:hanging="480"/>
        <w:jc w:val="both"/>
        <w:rPr>
          <w:rFonts w:ascii="Times New Roman" w:hAnsi="Times New Roman" w:cs="Times New Roman"/>
          <w:b/>
          <w:sz w:val="20"/>
          <w:szCs w:val="20"/>
        </w:rPr>
      </w:pPr>
      <w:r w:rsidRPr="00D72A6F">
        <w:rPr>
          <w:rFonts w:ascii="Times New Roman" w:hAnsi="Times New Roman" w:cs="Times New Roman"/>
          <w:sz w:val="20"/>
          <w:szCs w:val="20"/>
        </w:rPr>
        <w:t>Peraturan Bank Indonesia Nomor: 3/23/ PBI/2001 tentang Perubahan Atas Peraturan Bank Indonesia Nomor 3/10/PBI/2001 tentang Pelaksanan Prinsip Mengenal Nasabah</w:t>
      </w:r>
      <w:r w:rsidR="0035354B" w:rsidRPr="00D72A6F">
        <w:rPr>
          <w:rFonts w:ascii="Times New Roman" w:hAnsi="Times New Roman" w:cs="Times New Roman"/>
          <w:b/>
          <w:sz w:val="20"/>
          <w:szCs w:val="20"/>
        </w:rPr>
        <w:t xml:space="preserve"> </w:t>
      </w:r>
    </w:p>
    <w:p w14:paraId="1FAA911B" w14:textId="168E7A3D" w:rsidR="00DE67EC" w:rsidRPr="00D72A6F" w:rsidRDefault="00832538" w:rsidP="00832538">
      <w:pPr>
        <w:widowControl w:val="0"/>
        <w:autoSpaceDE w:val="0"/>
        <w:autoSpaceDN w:val="0"/>
        <w:adjustRightInd w:val="0"/>
        <w:spacing w:after="100" w:line="240" w:lineRule="auto"/>
        <w:ind w:left="480" w:hanging="480"/>
        <w:jc w:val="both"/>
        <w:rPr>
          <w:rFonts w:ascii="Times New Roman" w:hAnsi="Times New Roman" w:cs="Times New Roman"/>
          <w:sz w:val="20"/>
          <w:szCs w:val="20"/>
          <w:lang w:val="id-ID"/>
        </w:rPr>
      </w:pPr>
      <w:r w:rsidRPr="00D72A6F">
        <w:rPr>
          <w:rFonts w:ascii="Times New Roman" w:hAnsi="Times New Roman" w:cs="Times New Roman"/>
          <w:sz w:val="20"/>
          <w:szCs w:val="20"/>
        </w:rPr>
        <w:t>Peraturan Bank Indonesia Nomor: 11/28/PBI/2009 Tentang Penerapan Program Anti Pencucian Uang dan Pencegahan Pendanaan Terorisme</w:t>
      </w:r>
    </w:p>
    <w:p w14:paraId="45A56BDB" w14:textId="726DF0D6" w:rsidR="00832538" w:rsidRPr="00D72A6F" w:rsidRDefault="00832538" w:rsidP="00832538">
      <w:pPr>
        <w:widowControl w:val="0"/>
        <w:autoSpaceDE w:val="0"/>
        <w:autoSpaceDN w:val="0"/>
        <w:adjustRightInd w:val="0"/>
        <w:spacing w:after="100" w:line="240" w:lineRule="auto"/>
        <w:ind w:left="480" w:hanging="480"/>
        <w:jc w:val="both"/>
        <w:rPr>
          <w:rFonts w:ascii="Times New Roman" w:hAnsi="Times New Roman" w:cs="Times New Roman"/>
          <w:sz w:val="20"/>
          <w:szCs w:val="20"/>
        </w:rPr>
      </w:pPr>
      <w:r w:rsidRPr="00D72A6F">
        <w:rPr>
          <w:rFonts w:ascii="Times New Roman" w:hAnsi="Times New Roman" w:cs="Times New Roman"/>
          <w:sz w:val="20"/>
          <w:szCs w:val="20"/>
          <w:lang w:val="id-ID"/>
        </w:rPr>
        <w:t xml:space="preserve">Peraturan Otoritas Jasa Keuangan </w:t>
      </w:r>
      <w:r w:rsidRPr="00D72A6F">
        <w:rPr>
          <w:rFonts w:ascii="Times New Roman" w:hAnsi="Times New Roman" w:cs="Times New Roman"/>
          <w:sz w:val="20"/>
          <w:szCs w:val="20"/>
        </w:rPr>
        <w:t>No.23/POJK.01/2019 tentang Perubahan Atas Peraturan Otoritas Jasa Keuangan No</w:t>
      </w:r>
      <w:r w:rsidRPr="00D72A6F">
        <w:rPr>
          <w:rFonts w:ascii="Times New Roman" w:hAnsi="Times New Roman" w:cs="Times New Roman"/>
          <w:sz w:val="20"/>
          <w:szCs w:val="20"/>
          <w:lang w:val="id-ID"/>
        </w:rPr>
        <w:t>mor</w:t>
      </w:r>
      <w:r w:rsidRPr="00D72A6F">
        <w:rPr>
          <w:rFonts w:ascii="Times New Roman" w:hAnsi="Times New Roman" w:cs="Times New Roman"/>
          <w:sz w:val="20"/>
          <w:szCs w:val="20"/>
        </w:rPr>
        <w:t xml:space="preserve"> 12/pojk.01/2017 tentang Penerapan Program Anti Pencucian Uang dan Pencegahan Pendanaan Terorisme</w:t>
      </w:r>
      <w:r w:rsidRPr="00D72A6F">
        <w:rPr>
          <w:rFonts w:ascii="Times New Roman" w:hAnsi="Times New Roman" w:cs="Times New Roman"/>
          <w:sz w:val="20"/>
          <w:szCs w:val="20"/>
          <w:lang w:val="id-ID"/>
        </w:rPr>
        <w:t xml:space="preserve"> </w:t>
      </w:r>
      <w:r w:rsidRPr="00D72A6F">
        <w:rPr>
          <w:rFonts w:ascii="Times New Roman" w:hAnsi="Times New Roman" w:cs="Times New Roman"/>
          <w:sz w:val="20"/>
          <w:szCs w:val="20"/>
        </w:rPr>
        <w:t>di Sektor Jasa Keuangan</w:t>
      </w:r>
      <w:bookmarkEnd w:id="0"/>
    </w:p>
    <w:sectPr w:rsidR="00832538" w:rsidRPr="00D72A6F" w:rsidSect="009C3460">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4527E" w14:textId="77777777" w:rsidR="00901845" w:rsidRDefault="00901845" w:rsidP="007F0A17">
      <w:pPr>
        <w:spacing w:after="0" w:line="240" w:lineRule="auto"/>
      </w:pPr>
      <w:r>
        <w:separator/>
      </w:r>
    </w:p>
  </w:endnote>
  <w:endnote w:type="continuationSeparator" w:id="0">
    <w:p w14:paraId="14DBF46D" w14:textId="77777777" w:rsidR="00901845" w:rsidRDefault="00901845" w:rsidP="007F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443116060"/>
      <w:docPartObj>
        <w:docPartGallery w:val="Page Numbers (Bottom of Page)"/>
        <w:docPartUnique/>
      </w:docPartObj>
    </w:sdtPr>
    <w:sdtEndPr>
      <w:rPr>
        <w:noProof/>
      </w:rPr>
    </w:sdtEndPr>
    <w:sdtContent>
      <w:p w14:paraId="1B4D1162" w14:textId="36B4532B" w:rsidR="0082425B" w:rsidRPr="00305466" w:rsidRDefault="0082425B" w:rsidP="00305466">
        <w:pPr>
          <w:pStyle w:val="Footer"/>
          <w:jc w:val="center"/>
          <w:rPr>
            <w:rFonts w:ascii="Times New Roman" w:hAnsi="Times New Roman" w:cs="Times New Roman"/>
            <w:sz w:val="20"/>
            <w:szCs w:val="20"/>
          </w:rPr>
        </w:pPr>
        <w:r w:rsidRPr="00305466">
          <w:rPr>
            <w:rFonts w:ascii="Times New Roman" w:hAnsi="Times New Roman" w:cs="Times New Roman"/>
            <w:sz w:val="20"/>
            <w:szCs w:val="20"/>
          </w:rPr>
          <w:fldChar w:fldCharType="begin"/>
        </w:r>
        <w:r w:rsidRPr="00305466">
          <w:rPr>
            <w:rFonts w:ascii="Times New Roman" w:hAnsi="Times New Roman" w:cs="Times New Roman"/>
            <w:sz w:val="20"/>
            <w:szCs w:val="20"/>
          </w:rPr>
          <w:instrText xml:space="preserve"> PAGE   \* MERGEFORMAT </w:instrText>
        </w:r>
        <w:r w:rsidRPr="00305466">
          <w:rPr>
            <w:rFonts w:ascii="Times New Roman" w:hAnsi="Times New Roman" w:cs="Times New Roman"/>
            <w:sz w:val="20"/>
            <w:szCs w:val="20"/>
          </w:rPr>
          <w:fldChar w:fldCharType="separate"/>
        </w:r>
        <w:r w:rsidR="00D72A6F">
          <w:rPr>
            <w:rFonts w:ascii="Times New Roman" w:hAnsi="Times New Roman" w:cs="Times New Roman"/>
            <w:noProof/>
            <w:sz w:val="20"/>
            <w:szCs w:val="20"/>
          </w:rPr>
          <w:t>15</w:t>
        </w:r>
        <w:r w:rsidRPr="00305466">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E5A8F" w14:textId="77777777" w:rsidR="00901845" w:rsidRDefault="00901845" w:rsidP="007F0A17">
      <w:pPr>
        <w:spacing w:after="0" w:line="240" w:lineRule="auto"/>
      </w:pPr>
      <w:r>
        <w:separator/>
      </w:r>
    </w:p>
  </w:footnote>
  <w:footnote w:type="continuationSeparator" w:id="0">
    <w:p w14:paraId="502C608E" w14:textId="77777777" w:rsidR="00901845" w:rsidRDefault="00901845" w:rsidP="007F0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DB65" w14:textId="77777777" w:rsidR="0082425B" w:rsidRDefault="00901845">
    <w:pPr>
      <w:pStyle w:val="Header"/>
    </w:pPr>
    <w:r>
      <w:rPr>
        <w:noProof/>
      </w:rPr>
      <w:pict w14:anchorId="02B89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838860" o:spid="_x0000_s2050" type="#_x0000_t75" style="position:absolute;margin-left:0;margin-top:0;width:467.7pt;height:467.7pt;z-index:-251657216;mso-position-horizontal:center;mso-position-horizontal-relative:margin;mso-position-vertical:center;mso-position-vertical-relative:margin" o:allowincell="f">
          <v:imagedata r:id="rId1" o:title="unesa-biru"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40D4B" w14:textId="77777777" w:rsidR="0082425B" w:rsidRDefault="00901845">
    <w:pPr>
      <w:pStyle w:val="Header"/>
    </w:pPr>
    <w:r>
      <w:rPr>
        <w:noProof/>
      </w:rPr>
      <w:pict w14:anchorId="7E971B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838861" o:spid="_x0000_s2051" type="#_x0000_t75" style="position:absolute;margin-left:0;margin-top:0;width:467.7pt;height:467.7pt;z-index:-251656192;mso-position-horizontal:center;mso-position-horizontal-relative:margin;mso-position-vertical:center;mso-position-vertical-relative:margin" o:allowincell="f">
          <v:imagedata r:id="rId1" o:title="unesa-biru"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EE3F" w14:textId="77777777" w:rsidR="0082425B" w:rsidRDefault="00901845">
    <w:pPr>
      <w:pStyle w:val="Header"/>
    </w:pPr>
    <w:r>
      <w:rPr>
        <w:noProof/>
      </w:rPr>
      <w:pict w14:anchorId="05FD4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838859" o:spid="_x0000_s2049" type="#_x0000_t75" style="position:absolute;margin-left:0;margin-top:0;width:467.7pt;height:467.7pt;z-index:-251658240;mso-position-horizontal:center;mso-position-horizontal-relative:margin;mso-position-vertical:center;mso-position-vertical-relative:margin" o:allowincell="f">
          <v:imagedata r:id="rId1" o:title="unesa-biru"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2E0"/>
    <w:multiLevelType w:val="hybridMultilevel"/>
    <w:tmpl w:val="4426DF2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9467211"/>
    <w:multiLevelType w:val="hybridMultilevel"/>
    <w:tmpl w:val="F3466CB4"/>
    <w:lvl w:ilvl="0" w:tplc="1326F94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 w15:restartNumberingAfterBreak="0">
    <w:nsid w:val="0B127583"/>
    <w:multiLevelType w:val="hybridMultilevel"/>
    <w:tmpl w:val="0108FBF8"/>
    <w:lvl w:ilvl="0" w:tplc="6CEE46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EC81789"/>
    <w:multiLevelType w:val="hybridMultilevel"/>
    <w:tmpl w:val="39029206"/>
    <w:lvl w:ilvl="0" w:tplc="C5389CD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9085B83"/>
    <w:multiLevelType w:val="hybridMultilevel"/>
    <w:tmpl w:val="13305AF8"/>
    <w:lvl w:ilvl="0" w:tplc="5E4AAC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3D9E1BA4"/>
    <w:multiLevelType w:val="hybridMultilevel"/>
    <w:tmpl w:val="78444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B5B6C"/>
    <w:multiLevelType w:val="hybridMultilevel"/>
    <w:tmpl w:val="F3CA4AC0"/>
    <w:lvl w:ilvl="0" w:tplc="FDD8F588">
      <w:start w:val="1"/>
      <w:numFmt w:val="lowerLetter"/>
      <w:lvlText w:val="%1."/>
      <w:lvlJc w:val="left"/>
      <w:pPr>
        <w:ind w:left="1366" w:hanging="360"/>
      </w:pPr>
      <w:rPr>
        <w:rFonts w:hint="default"/>
      </w:rPr>
    </w:lvl>
    <w:lvl w:ilvl="1" w:tplc="04210019" w:tentative="1">
      <w:start w:val="1"/>
      <w:numFmt w:val="lowerLetter"/>
      <w:lvlText w:val="%2."/>
      <w:lvlJc w:val="left"/>
      <w:pPr>
        <w:ind w:left="2086" w:hanging="360"/>
      </w:pPr>
    </w:lvl>
    <w:lvl w:ilvl="2" w:tplc="0421001B" w:tentative="1">
      <w:start w:val="1"/>
      <w:numFmt w:val="lowerRoman"/>
      <w:lvlText w:val="%3."/>
      <w:lvlJc w:val="right"/>
      <w:pPr>
        <w:ind w:left="2806" w:hanging="180"/>
      </w:pPr>
    </w:lvl>
    <w:lvl w:ilvl="3" w:tplc="0421000F" w:tentative="1">
      <w:start w:val="1"/>
      <w:numFmt w:val="decimal"/>
      <w:lvlText w:val="%4."/>
      <w:lvlJc w:val="left"/>
      <w:pPr>
        <w:ind w:left="3526" w:hanging="360"/>
      </w:pPr>
    </w:lvl>
    <w:lvl w:ilvl="4" w:tplc="04210019" w:tentative="1">
      <w:start w:val="1"/>
      <w:numFmt w:val="lowerLetter"/>
      <w:lvlText w:val="%5."/>
      <w:lvlJc w:val="left"/>
      <w:pPr>
        <w:ind w:left="4246" w:hanging="360"/>
      </w:pPr>
    </w:lvl>
    <w:lvl w:ilvl="5" w:tplc="0421001B" w:tentative="1">
      <w:start w:val="1"/>
      <w:numFmt w:val="lowerRoman"/>
      <w:lvlText w:val="%6."/>
      <w:lvlJc w:val="right"/>
      <w:pPr>
        <w:ind w:left="4966" w:hanging="180"/>
      </w:pPr>
    </w:lvl>
    <w:lvl w:ilvl="6" w:tplc="0421000F" w:tentative="1">
      <w:start w:val="1"/>
      <w:numFmt w:val="decimal"/>
      <w:lvlText w:val="%7."/>
      <w:lvlJc w:val="left"/>
      <w:pPr>
        <w:ind w:left="5686" w:hanging="360"/>
      </w:pPr>
    </w:lvl>
    <w:lvl w:ilvl="7" w:tplc="04210019" w:tentative="1">
      <w:start w:val="1"/>
      <w:numFmt w:val="lowerLetter"/>
      <w:lvlText w:val="%8."/>
      <w:lvlJc w:val="left"/>
      <w:pPr>
        <w:ind w:left="6406" w:hanging="360"/>
      </w:pPr>
    </w:lvl>
    <w:lvl w:ilvl="8" w:tplc="0421001B" w:tentative="1">
      <w:start w:val="1"/>
      <w:numFmt w:val="lowerRoman"/>
      <w:lvlText w:val="%9."/>
      <w:lvlJc w:val="right"/>
      <w:pPr>
        <w:ind w:left="7126" w:hanging="180"/>
      </w:pPr>
    </w:lvl>
  </w:abstractNum>
  <w:abstractNum w:abstractNumId="7" w15:restartNumberingAfterBreak="0">
    <w:nsid w:val="421E3031"/>
    <w:multiLevelType w:val="hybridMultilevel"/>
    <w:tmpl w:val="BE4E5E30"/>
    <w:lvl w:ilvl="0" w:tplc="667AB2EC">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 w15:restartNumberingAfterBreak="0">
    <w:nsid w:val="4E7517EB"/>
    <w:multiLevelType w:val="hybridMultilevel"/>
    <w:tmpl w:val="717AD3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5D04B04"/>
    <w:multiLevelType w:val="hybridMultilevel"/>
    <w:tmpl w:val="42C62B56"/>
    <w:lvl w:ilvl="0" w:tplc="9F146CD6">
      <w:start w:val="1"/>
      <w:numFmt w:val="decimal"/>
      <w:lvlText w:val="(%1)"/>
      <w:lvlJc w:val="left"/>
      <w:pPr>
        <w:ind w:left="1080" w:hanging="360"/>
      </w:pPr>
      <w:rPr>
        <w:rFonts w:hint="default"/>
      </w:rPr>
    </w:lvl>
    <w:lvl w:ilvl="1" w:tplc="E49CC408">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5E1637EE"/>
    <w:multiLevelType w:val="hybridMultilevel"/>
    <w:tmpl w:val="A9D4BF6A"/>
    <w:lvl w:ilvl="0" w:tplc="EC6A3ECE">
      <w:start w:val="1"/>
      <w:numFmt w:val="upperLetter"/>
      <w:lvlText w:val="%1."/>
      <w:lvlJc w:val="left"/>
      <w:pPr>
        <w:ind w:left="394" w:hanging="293"/>
      </w:pPr>
      <w:rPr>
        <w:rFonts w:ascii="Times New Roman" w:eastAsia="Times New Roman" w:hAnsi="Times New Roman" w:cs="Times New Roman" w:hint="default"/>
        <w:b/>
        <w:bCs/>
        <w:w w:val="99"/>
        <w:sz w:val="24"/>
        <w:szCs w:val="24"/>
        <w:lang w:val="id" w:eastAsia="en-US" w:bidi="ar-SA"/>
      </w:rPr>
    </w:lvl>
    <w:lvl w:ilvl="1" w:tplc="F72E627C">
      <w:start w:val="1"/>
      <w:numFmt w:val="decimal"/>
      <w:lvlText w:val="%2."/>
      <w:lvlJc w:val="left"/>
      <w:pPr>
        <w:ind w:left="342" w:hanging="240"/>
      </w:pPr>
      <w:rPr>
        <w:rFonts w:ascii="Times New Roman" w:eastAsia="Times New Roman" w:hAnsi="Times New Roman" w:cs="Times New Roman" w:hint="default"/>
        <w:b/>
        <w:bCs/>
        <w:spacing w:val="-3"/>
        <w:w w:val="99"/>
        <w:sz w:val="24"/>
        <w:szCs w:val="24"/>
        <w:lang w:val="id" w:eastAsia="en-US" w:bidi="ar-SA"/>
      </w:rPr>
    </w:lvl>
    <w:lvl w:ilvl="2" w:tplc="A8040E2C">
      <w:start w:val="1"/>
      <w:numFmt w:val="lowerLetter"/>
      <w:lvlText w:val="(%3)"/>
      <w:lvlJc w:val="left"/>
      <w:pPr>
        <w:ind w:left="822" w:hanging="360"/>
      </w:pPr>
      <w:rPr>
        <w:rFonts w:ascii="Times New Roman" w:eastAsia="Times New Roman" w:hAnsi="Times New Roman" w:cs="Times New Roman" w:hint="default"/>
        <w:spacing w:val="-25"/>
        <w:w w:val="99"/>
        <w:sz w:val="24"/>
        <w:szCs w:val="24"/>
        <w:lang w:val="id" w:eastAsia="en-US" w:bidi="ar-SA"/>
      </w:rPr>
    </w:lvl>
    <w:lvl w:ilvl="3" w:tplc="115EB58A">
      <w:numFmt w:val="bullet"/>
      <w:lvlText w:val=""/>
      <w:lvlJc w:val="left"/>
      <w:pPr>
        <w:ind w:left="1530" w:hanging="360"/>
      </w:pPr>
      <w:rPr>
        <w:rFonts w:ascii="Symbol" w:eastAsia="Symbol" w:hAnsi="Symbol" w:cs="Symbol" w:hint="default"/>
        <w:w w:val="100"/>
        <w:sz w:val="24"/>
        <w:szCs w:val="24"/>
        <w:lang w:val="id" w:eastAsia="en-US" w:bidi="ar-SA"/>
      </w:rPr>
    </w:lvl>
    <w:lvl w:ilvl="4" w:tplc="FC82B1D4">
      <w:numFmt w:val="bullet"/>
      <w:lvlText w:val="•"/>
      <w:lvlJc w:val="left"/>
      <w:pPr>
        <w:ind w:left="2731" w:hanging="360"/>
      </w:pPr>
      <w:rPr>
        <w:rFonts w:hint="default"/>
        <w:lang w:val="id" w:eastAsia="en-US" w:bidi="ar-SA"/>
      </w:rPr>
    </w:lvl>
    <w:lvl w:ilvl="5" w:tplc="B3649BD0">
      <w:numFmt w:val="bullet"/>
      <w:lvlText w:val="•"/>
      <w:lvlJc w:val="left"/>
      <w:pPr>
        <w:ind w:left="3922" w:hanging="360"/>
      </w:pPr>
      <w:rPr>
        <w:rFonts w:hint="default"/>
        <w:lang w:val="id" w:eastAsia="en-US" w:bidi="ar-SA"/>
      </w:rPr>
    </w:lvl>
    <w:lvl w:ilvl="6" w:tplc="FDFC4590">
      <w:numFmt w:val="bullet"/>
      <w:lvlText w:val="•"/>
      <w:lvlJc w:val="left"/>
      <w:pPr>
        <w:ind w:left="5114" w:hanging="360"/>
      </w:pPr>
      <w:rPr>
        <w:rFonts w:hint="default"/>
        <w:lang w:val="id" w:eastAsia="en-US" w:bidi="ar-SA"/>
      </w:rPr>
    </w:lvl>
    <w:lvl w:ilvl="7" w:tplc="3866EFA8">
      <w:numFmt w:val="bullet"/>
      <w:lvlText w:val="•"/>
      <w:lvlJc w:val="left"/>
      <w:pPr>
        <w:ind w:left="6305" w:hanging="360"/>
      </w:pPr>
      <w:rPr>
        <w:rFonts w:hint="default"/>
        <w:lang w:val="id" w:eastAsia="en-US" w:bidi="ar-SA"/>
      </w:rPr>
    </w:lvl>
    <w:lvl w:ilvl="8" w:tplc="84068472">
      <w:numFmt w:val="bullet"/>
      <w:lvlText w:val="•"/>
      <w:lvlJc w:val="left"/>
      <w:pPr>
        <w:ind w:left="7497" w:hanging="360"/>
      </w:pPr>
      <w:rPr>
        <w:rFonts w:hint="default"/>
        <w:lang w:val="id" w:eastAsia="en-US" w:bidi="ar-SA"/>
      </w:rPr>
    </w:lvl>
  </w:abstractNum>
  <w:abstractNum w:abstractNumId="11" w15:restartNumberingAfterBreak="0">
    <w:nsid w:val="63A50537"/>
    <w:multiLevelType w:val="multilevel"/>
    <w:tmpl w:val="F40E5F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4FE3381"/>
    <w:multiLevelType w:val="hybridMultilevel"/>
    <w:tmpl w:val="494AEC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65E03B4"/>
    <w:multiLevelType w:val="hybridMultilevel"/>
    <w:tmpl w:val="7EE6CE4C"/>
    <w:lvl w:ilvl="0" w:tplc="3988A2B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E866B7E"/>
    <w:multiLevelType w:val="hybridMultilevel"/>
    <w:tmpl w:val="8CDE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255915"/>
    <w:multiLevelType w:val="multilevel"/>
    <w:tmpl w:val="1F3EDF4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5FE59FD"/>
    <w:multiLevelType w:val="hybridMultilevel"/>
    <w:tmpl w:val="C0AAACF6"/>
    <w:lvl w:ilvl="0" w:tplc="34981C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7C034042"/>
    <w:multiLevelType w:val="hybridMultilevel"/>
    <w:tmpl w:val="5750EAD6"/>
    <w:lvl w:ilvl="0" w:tplc="7AD2699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15:restartNumberingAfterBreak="0">
    <w:nsid w:val="7E7E096A"/>
    <w:multiLevelType w:val="hybridMultilevel"/>
    <w:tmpl w:val="7352A3C4"/>
    <w:lvl w:ilvl="0" w:tplc="84C85C9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8"/>
  </w:num>
  <w:num w:numId="2">
    <w:abstractNumId w:val="3"/>
  </w:num>
  <w:num w:numId="3">
    <w:abstractNumId w:val="13"/>
  </w:num>
  <w:num w:numId="4">
    <w:abstractNumId w:val="0"/>
  </w:num>
  <w:num w:numId="5">
    <w:abstractNumId w:val="14"/>
  </w:num>
  <w:num w:numId="6">
    <w:abstractNumId w:val="12"/>
  </w:num>
  <w:num w:numId="7">
    <w:abstractNumId w:val="9"/>
  </w:num>
  <w:num w:numId="8">
    <w:abstractNumId w:val="17"/>
  </w:num>
  <w:num w:numId="9">
    <w:abstractNumId w:val="11"/>
  </w:num>
  <w:num w:numId="10">
    <w:abstractNumId w:val="10"/>
  </w:num>
  <w:num w:numId="11">
    <w:abstractNumId w:val="15"/>
  </w:num>
  <w:num w:numId="12">
    <w:abstractNumId w:val="6"/>
  </w:num>
  <w:num w:numId="13">
    <w:abstractNumId w:val="4"/>
  </w:num>
  <w:num w:numId="14">
    <w:abstractNumId w:val="7"/>
  </w:num>
  <w:num w:numId="15">
    <w:abstractNumId w:val="1"/>
  </w:num>
  <w:num w:numId="16">
    <w:abstractNumId w:val="16"/>
  </w:num>
  <w:num w:numId="17">
    <w:abstractNumId w:val="2"/>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S0NLEwMzWyMDMwNTZS0lEKTi0uzszPAykwqgUA5vswICwAAAA="/>
  </w:docVars>
  <w:rsids>
    <w:rsidRoot w:val="007F0A17"/>
    <w:rsid w:val="00011DC3"/>
    <w:rsid w:val="000433E7"/>
    <w:rsid w:val="000570FB"/>
    <w:rsid w:val="000A59BB"/>
    <w:rsid w:val="000A5CEF"/>
    <w:rsid w:val="000B339F"/>
    <w:rsid w:val="000D17F6"/>
    <w:rsid w:val="000E0505"/>
    <w:rsid w:val="00134D28"/>
    <w:rsid w:val="0014239B"/>
    <w:rsid w:val="00153439"/>
    <w:rsid w:val="00154DCD"/>
    <w:rsid w:val="001569CA"/>
    <w:rsid w:val="00180A9F"/>
    <w:rsid w:val="001B1CA4"/>
    <w:rsid w:val="001B72FA"/>
    <w:rsid w:val="0020490B"/>
    <w:rsid w:val="00235D49"/>
    <w:rsid w:val="002653BB"/>
    <w:rsid w:val="00275C9F"/>
    <w:rsid w:val="002865E3"/>
    <w:rsid w:val="002866EB"/>
    <w:rsid w:val="002B7425"/>
    <w:rsid w:val="002D3198"/>
    <w:rsid w:val="002D3EB3"/>
    <w:rsid w:val="002D78A2"/>
    <w:rsid w:val="002E0B33"/>
    <w:rsid w:val="002F58A4"/>
    <w:rsid w:val="002F7478"/>
    <w:rsid w:val="00305466"/>
    <w:rsid w:val="00324952"/>
    <w:rsid w:val="00341D70"/>
    <w:rsid w:val="003518FC"/>
    <w:rsid w:val="0035354B"/>
    <w:rsid w:val="00365FA8"/>
    <w:rsid w:val="0039415E"/>
    <w:rsid w:val="003A61EE"/>
    <w:rsid w:val="003B4ACB"/>
    <w:rsid w:val="003E3EEE"/>
    <w:rsid w:val="003E7814"/>
    <w:rsid w:val="003F3FD2"/>
    <w:rsid w:val="0040075C"/>
    <w:rsid w:val="00423F83"/>
    <w:rsid w:val="00452586"/>
    <w:rsid w:val="00470B94"/>
    <w:rsid w:val="004A3A71"/>
    <w:rsid w:val="004B1B3D"/>
    <w:rsid w:val="005027F6"/>
    <w:rsid w:val="00511D88"/>
    <w:rsid w:val="005478FC"/>
    <w:rsid w:val="00563306"/>
    <w:rsid w:val="005D77EE"/>
    <w:rsid w:val="005E74AC"/>
    <w:rsid w:val="006078BE"/>
    <w:rsid w:val="00612556"/>
    <w:rsid w:val="00617418"/>
    <w:rsid w:val="00626327"/>
    <w:rsid w:val="00630281"/>
    <w:rsid w:val="00632A99"/>
    <w:rsid w:val="00634594"/>
    <w:rsid w:val="006641C0"/>
    <w:rsid w:val="0068181C"/>
    <w:rsid w:val="006A3DD3"/>
    <w:rsid w:val="006A523F"/>
    <w:rsid w:val="006B54E3"/>
    <w:rsid w:val="006C3C27"/>
    <w:rsid w:val="006D47F4"/>
    <w:rsid w:val="006F3262"/>
    <w:rsid w:val="006F5FCF"/>
    <w:rsid w:val="0070269F"/>
    <w:rsid w:val="007045AC"/>
    <w:rsid w:val="00717967"/>
    <w:rsid w:val="00774547"/>
    <w:rsid w:val="00782FAB"/>
    <w:rsid w:val="007A20DB"/>
    <w:rsid w:val="007B0FE7"/>
    <w:rsid w:val="007C0CF2"/>
    <w:rsid w:val="007D7215"/>
    <w:rsid w:val="007E7258"/>
    <w:rsid w:val="007F0A17"/>
    <w:rsid w:val="008017FE"/>
    <w:rsid w:val="008027A3"/>
    <w:rsid w:val="00804770"/>
    <w:rsid w:val="0080761A"/>
    <w:rsid w:val="00822970"/>
    <w:rsid w:val="0082425B"/>
    <w:rsid w:val="00832538"/>
    <w:rsid w:val="0083525F"/>
    <w:rsid w:val="00850EDF"/>
    <w:rsid w:val="0086180D"/>
    <w:rsid w:val="00862F27"/>
    <w:rsid w:val="008723A0"/>
    <w:rsid w:val="0087545A"/>
    <w:rsid w:val="0089523C"/>
    <w:rsid w:val="008A4CA8"/>
    <w:rsid w:val="008B4701"/>
    <w:rsid w:val="008B6A01"/>
    <w:rsid w:val="008C0999"/>
    <w:rsid w:val="008C3310"/>
    <w:rsid w:val="008D421D"/>
    <w:rsid w:val="00901845"/>
    <w:rsid w:val="00901EDE"/>
    <w:rsid w:val="009054DF"/>
    <w:rsid w:val="0091172B"/>
    <w:rsid w:val="009129F4"/>
    <w:rsid w:val="0099271E"/>
    <w:rsid w:val="009B793F"/>
    <w:rsid w:val="009C3460"/>
    <w:rsid w:val="009D1033"/>
    <w:rsid w:val="009F7739"/>
    <w:rsid w:val="00A2227D"/>
    <w:rsid w:val="00A3083B"/>
    <w:rsid w:val="00A320C3"/>
    <w:rsid w:val="00A33B23"/>
    <w:rsid w:val="00A34765"/>
    <w:rsid w:val="00A44044"/>
    <w:rsid w:val="00A4413A"/>
    <w:rsid w:val="00A53135"/>
    <w:rsid w:val="00A74685"/>
    <w:rsid w:val="00A825DB"/>
    <w:rsid w:val="00A95C88"/>
    <w:rsid w:val="00AB7545"/>
    <w:rsid w:val="00AD444D"/>
    <w:rsid w:val="00B027F5"/>
    <w:rsid w:val="00B216FC"/>
    <w:rsid w:val="00B267F4"/>
    <w:rsid w:val="00B3533D"/>
    <w:rsid w:val="00B47B46"/>
    <w:rsid w:val="00B522DC"/>
    <w:rsid w:val="00B714C4"/>
    <w:rsid w:val="00B760BE"/>
    <w:rsid w:val="00BA74EE"/>
    <w:rsid w:val="00BB79DA"/>
    <w:rsid w:val="00BC392A"/>
    <w:rsid w:val="00BE38C5"/>
    <w:rsid w:val="00BF6564"/>
    <w:rsid w:val="00C02BEB"/>
    <w:rsid w:val="00C0431C"/>
    <w:rsid w:val="00C16884"/>
    <w:rsid w:val="00C241CA"/>
    <w:rsid w:val="00C44E90"/>
    <w:rsid w:val="00C513BD"/>
    <w:rsid w:val="00C53EF8"/>
    <w:rsid w:val="00C92DB9"/>
    <w:rsid w:val="00CB0595"/>
    <w:rsid w:val="00CB6A77"/>
    <w:rsid w:val="00CC479E"/>
    <w:rsid w:val="00CC5C8C"/>
    <w:rsid w:val="00CE1A1D"/>
    <w:rsid w:val="00CE77D0"/>
    <w:rsid w:val="00D00584"/>
    <w:rsid w:val="00D076F2"/>
    <w:rsid w:val="00D214C8"/>
    <w:rsid w:val="00D30046"/>
    <w:rsid w:val="00D321EA"/>
    <w:rsid w:val="00D417F6"/>
    <w:rsid w:val="00D4316B"/>
    <w:rsid w:val="00D46901"/>
    <w:rsid w:val="00D55DEE"/>
    <w:rsid w:val="00D60A42"/>
    <w:rsid w:val="00D72A6F"/>
    <w:rsid w:val="00D7799D"/>
    <w:rsid w:val="00D909E2"/>
    <w:rsid w:val="00D944B7"/>
    <w:rsid w:val="00DA6AE7"/>
    <w:rsid w:val="00DA7BC7"/>
    <w:rsid w:val="00DB0B2C"/>
    <w:rsid w:val="00DB148B"/>
    <w:rsid w:val="00DB2440"/>
    <w:rsid w:val="00DB5B33"/>
    <w:rsid w:val="00DB6B2A"/>
    <w:rsid w:val="00DE3E0F"/>
    <w:rsid w:val="00DE67EC"/>
    <w:rsid w:val="00E07D39"/>
    <w:rsid w:val="00E1442E"/>
    <w:rsid w:val="00E22A39"/>
    <w:rsid w:val="00E26641"/>
    <w:rsid w:val="00E27D87"/>
    <w:rsid w:val="00E50698"/>
    <w:rsid w:val="00E5716D"/>
    <w:rsid w:val="00EB4977"/>
    <w:rsid w:val="00EB5C82"/>
    <w:rsid w:val="00EC5B90"/>
    <w:rsid w:val="00EC6FF9"/>
    <w:rsid w:val="00ED5BA6"/>
    <w:rsid w:val="00EE67A6"/>
    <w:rsid w:val="00EF3E4A"/>
    <w:rsid w:val="00F104E5"/>
    <w:rsid w:val="00F16FF1"/>
    <w:rsid w:val="00F35B81"/>
    <w:rsid w:val="00F3645B"/>
    <w:rsid w:val="00F40D55"/>
    <w:rsid w:val="00F6599D"/>
    <w:rsid w:val="00F70FCF"/>
    <w:rsid w:val="00F936FD"/>
    <w:rsid w:val="00F9441C"/>
    <w:rsid w:val="00FD5A5B"/>
    <w:rsid w:val="00FE0975"/>
    <w:rsid w:val="00FF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661A5B"/>
  <w15:docId w15:val="{B5A78560-C597-45C9-8C37-B91D76F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075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A17"/>
  </w:style>
  <w:style w:type="paragraph" w:styleId="Footer">
    <w:name w:val="footer"/>
    <w:basedOn w:val="Normal"/>
    <w:link w:val="FooterChar"/>
    <w:uiPriority w:val="99"/>
    <w:unhideWhenUsed/>
    <w:rsid w:val="007F0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A17"/>
  </w:style>
  <w:style w:type="character" w:styleId="Hyperlink">
    <w:name w:val="Hyperlink"/>
    <w:basedOn w:val="DefaultParagraphFont"/>
    <w:uiPriority w:val="99"/>
    <w:unhideWhenUsed/>
    <w:rsid w:val="00EC5B90"/>
    <w:rPr>
      <w:color w:val="0000FF" w:themeColor="hyperlink"/>
      <w:u w:val="single"/>
    </w:rPr>
  </w:style>
  <w:style w:type="paragraph" w:styleId="BalloonText">
    <w:name w:val="Balloon Text"/>
    <w:basedOn w:val="Normal"/>
    <w:link w:val="BalloonTextChar"/>
    <w:uiPriority w:val="99"/>
    <w:semiHidden/>
    <w:unhideWhenUsed/>
    <w:rsid w:val="00BE3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8C5"/>
    <w:rPr>
      <w:rFonts w:ascii="Tahoma" w:hAnsi="Tahoma" w:cs="Tahoma"/>
      <w:sz w:val="16"/>
      <w:szCs w:val="16"/>
    </w:rPr>
  </w:style>
  <w:style w:type="paragraph" w:styleId="ListParagraph">
    <w:name w:val="List Paragraph"/>
    <w:aliases w:val="Body of text,List Paragraph1,Body of text+1,Body of text+2,Body of text+3,List Paragraph11"/>
    <w:basedOn w:val="Normal"/>
    <w:link w:val="ListParagraphChar"/>
    <w:uiPriority w:val="1"/>
    <w:qFormat/>
    <w:rsid w:val="004B1B3D"/>
    <w:pPr>
      <w:ind w:left="720"/>
      <w:contextualSpacing/>
    </w:pPr>
  </w:style>
  <w:style w:type="character" w:customStyle="1" w:styleId="Heading1Char">
    <w:name w:val="Heading 1 Char"/>
    <w:basedOn w:val="DefaultParagraphFont"/>
    <w:link w:val="Heading1"/>
    <w:uiPriority w:val="9"/>
    <w:rsid w:val="0040075C"/>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40075C"/>
  </w:style>
  <w:style w:type="character" w:customStyle="1" w:styleId="t">
    <w:name w:val="t"/>
    <w:rsid w:val="002D3EB3"/>
  </w:style>
  <w:style w:type="character" w:customStyle="1" w:styleId="ListParagraphChar">
    <w:name w:val="List Paragraph Char"/>
    <w:aliases w:val="Body of text Char,List Paragraph1 Char,Body of text+1 Char,Body of text+2 Char,Body of text+3 Char,List Paragraph11 Char"/>
    <w:link w:val="ListParagraph"/>
    <w:uiPriority w:val="99"/>
    <w:locked/>
    <w:rsid w:val="002D3EB3"/>
  </w:style>
  <w:style w:type="paragraph" w:styleId="FootnoteText">
    <w:name w:val="footnote text"/>
    <w:basedOn w:val="Normal"/>
    <w:link w:val="FootnoteTextChar"/>
    <w:uiPriority w:val="99"/>
    <w:unhideWhenUsed/>
    <w:rsid w:val="002D3EB3"/>
    <w:pPr>
      <w:spacing w:after="0" w:line="240" w:lineRule="auto"/>
    </w:pPr>
    <w:rPr>
      <w:rFonts w:ascii="Calibri" w:eastAsia="Calibri" w:hAnsi="Calibri" w:cs="Times New Roman"/>
      <w:sz w:val="20"/>
      <w:szCs w:val="20"/>
      <w:lang w:val="id-ID" w:eastAsia="x-none"/>
    </w:rPr>
  </w:style>
  <w:style w:type="character" w:customStyle="1" w:styleId="FootnoteTextChar">
    <w:name w:val="Footnote Text Char"/>
    <w:basedOn w:val="DefaultParagraphFont"/>
    <w:link w:val="FootnoteText"/>
    <w:uiPriority w:val="99"/>
    <w:rsid w:val="002D3EB3"/>
    <w:rPr>
      <w:rFonts w:ascii="Calibri" w:eastAsia="Calibri" w:hAnsi="Calibri" w:cs="Times New Roman"/>
      <w:sz w:val="20"/>
      <w:szCs w:val="20"/>
      <w:lang w:val="id-ID" w:eastAsia="x-none"/>
    </w:rPr>
  </w:style>
  <w:style w:type="character" w:styleId="FootnoteReference">
    <w:name w:val="footnote reference"/>
    <w:uiPriority w:val="99"/>
    <w:unhideWhenUsed/>
    <w:rsid w:val="002D3EB3"/>
    <w:rPr>
      <w:vertAlign w:val="superscript"/>
    </w:rPr>
  </w:style>
  <w:style w:type="character" w:styleId="Emphasis">
    <w:name w:val="Emphasis"/>
    <w:basedOn w:val="DefaultParagraphFont"/>
    <w:uiPriority w:val="20"/>
    <w:qFormat/>
    <w:rsid w:val="00A2227D"/>
    <w:rPr>
      <w:i/>
      <w:iCs/>
    </w:rPr>
  </w:style>
  <w:style w:type="paragraph" w:styleId="NormalWeb">
    <w:name w:val="Normal (Web)"/>
    <w:basedOn w:val="Normal"/>
    <w:uiPriority w:val="99"/>
    <w:unhideWhenUsed/>
    <w:rsid w:val="0089523C"/>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86180D"/>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6180D"/>
    <w:rPr>
      <w:rFonts w:ascii="Times New Roman" w:eastAsia="Times New Roman" w:hAnsi="Times New Roman" w:cs="Times New Roman"/>
      <w:sz w:val="24"/>
      <w:szCs w:val="24"/>
      <w:lang w:val="id"/>
    </w:rPr>
  </w:style>
  <w:style w:type="paragraph" w:customStyle="1" w:styleId="StyleAuthorBold">
    <w:name w:val="Style Author + Bold"/>
    <w:basedOn w:val="Normal"/>
    <w:qFormat/>
    <w:rsid w:val="00E22A39"/>
    <w:pPr>
      <w:spacing w:before="240" w:after="40"/>
      <w:jc w:val="center"/>
    </w:pPr>
    <w:rPr>
      <w:rFonts w:ascii="Times New Roman" w:eastAsia="SimSun" w:hAnsi="Times New Roman" w:cs="Times New Roman"/>
      <w:b/>
      <w:bCs/>
    </w:rPr>
  </w:style>
  <w:style w:type="character" w:styleId="CommentReference">
    <w:name w:val="annotation reference"/>
    <w:basedOn w:val="DefaultParagraphFont"/>
    <w:uiPriority w:val="99"/>
    <w:semiHidden/>
    <w:unhideWhenUsed/>
    <w:rsid w:val="00D4316B"/>
    <w:rPr>
      <w:sz w:val="16"/>
      <w:szCs w:val="16"/>
    </w:rPr>
  </w:style>
  <w:style w:type="paragraph" w:styleId="CommentText">
    <w:name w:val="annotation text"/>
    <w:basedOn w:val="Normal"/>
    <w:link w:val="CommentTextChar"/>
    <w:unhideWhenUsed/>
    <w:rsid w:val="00D4316B"/>
    <w:pPr>
      <w:spacing w:line="240" w:lineRule="auto"/>
    </w:pPr>
    <w:rPr>
      <w:sz w:val="20"/>
      <w:szCs w:val="20"/>
    </w:rPr>
  </w:style>
  <w:style w:type="character" w:customStyle="1" w:styleId="CommentTextChar">
    <w:name w:val="Comment Text Char"/>
    <w:basedOn w:val="DefaultParagraphFont"/>
    <w:link w:val="CommentText"/>
    <w:rsid w:val="00D4316B"/>
    <w:rPr>
      <w:sz w:val="20"/>
      <w:szCs w:val="20"/>
    </w:rPr>
  </w:style>
  <w:style w:type="paragraph" w:styleId="CommentSubject">
    <w:name w:val="annotation subject"/>
    <w:basedOn w:val="CommentText"/>
    <w:next w:val="CommentText"/>
    <w:link w:val="CommentSubjectChar"/>
    <w:uiPriority w:val="99"/>
    <w:semiHidden/>
    <w:unhideWhenUsed/>
    <w:rsid w:val="00D4316B"/>
    <w:rPr>
      <w:b/>
      <w:bCs/>
    </w:rPr>
  </w:style>
  <w:style w:type="character" w:customStyle="1" w:styleId="CommentSubjectChar">
    <w:name w:val="Comment Subject Char"/>
    <w:basedOn w:val="CommentTextChar"/>
    <w:link w:val="CommentSubject"/>
    <w:uiPriority w:val="99"/>
    <w:semiHidden/>
    <w:rsid w:val="00D4316B"/>
    <w:rPr>
      <w:b/>
      <w:bCs/>
      <w:sz w:val="20"/>
      <w:szCs w:val="20"/>
    </w:rPr>
  </w:style>
  <w:style w:type="paragraph" w:styleId="HTMLPreformatted">
    <w:name w:val="HTML Preformatted"/>
    <w:basedOn w:val="Normal"/>
    <w:link w:val="HTMLPreformattedChar"/>
    <w:uiPriority w:val="99"/>
    <w:semiHidden/>
    <w:unhideWhenUsed/>
    <w:rsid w:val="00832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832538"/>
    <w:rPr>
      <w:rFonts w:ascii="Courier New" w:eastAsia="Times New Roman" w:hAnsi="Courier New" w:cs="Courier New"/>
      <w:sz w:val="20"/>
      <w:szCs w:val="20"/>
      <w:lang w:val="id-ID" w:eastAsia="id-ID"/>
    </w:rPr>
  </w:style>
  <w:style w:type="character" w:customStyle="1" w:styleId="y2iqfc">
    <w:name w:val="y2iqfc"/>
    <w:basedOn w:val="DefaultParagraphFont"/>
    <w:rsid w:val="00832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6517">
      <w:bodyDiv w:val="1"/>
      <w:marLeft w:val="0"/>
      <w:marRight w:val="0"/>
      <w:marTop w:val="0"/>
      <w:marBottom w:val="0"/>
      <w:divBdr>
        <w:top w:val="none" w:sz="0" w:space="0" w:color="auto"/>
        <w:left w:val="none" w:sz="0" w:space="0" w:color="auto"/>
        <w:bottom w:val="none" w:sz="0" w:space="0" w:color="auto"/>
        <w:right w:val="none" w:sz="0" w:space="0" w:color="auto"/>
      </w:divBdr>
    </w:div>
    <w:div w:id="902638892">
      <w:bodyDiv w:val="1"/>
      <w:marLeft w:val="0"/>
      <w:marRight w:val="0"/>
      <w:marTop w:val="0"/>
      <w:marBottom w:val="0"/>
      <w:divBdr>
        <w:top w:val="none" w:sz="0" w:space="0" w:color="auto"/>
        <w:left w:val="none" w:sz="0" w:space="0" w:color="auto"/>
        <w:bottom w:val="none" w:sz="0" w:space="0" w:color="auto"/>
        <w:right w:val="none" w:sz="0" w:space="0" w:color="auto"/>
      </w:divBdr>
    </w:div>
    <w:div w:id="1037660780">
      <w:bodyDiv w:val="1"/>
      <w:marLeft w:val="0"/>
      <w:marRight w:val="0"/>
      <w:marTop w:val="0"/>
      <w:marBottom w:val="0"/>
      <w:divBdr>
        <w:top w:val="none" w:sz="0" w:space="0" w:color="auto"/>
        <w:left w:val="none" w:sz="0" w:space="0" w:color="auto"/>
        <w:bottom w:val="none" w:sz="0" w:space="0" w:color="auto"/>
        <w:right w:val="none" w:sz="0" w:space="0" w:color="auto"/>
      </w:divBdr>
      <w:divsChild>
        <w:div w:id="1374693781">
          <w:marLeft w:val="0"/>
          <w:marRight w:val="0"/>
          <w:marTop w:val="0"/>
          <w:marBottom w:val="0"/>
          <w:divBdr>
            <w:top w:val="none" w:sz="0" w:space="0" w:color="auto"/>
            <w:left w:val="none" w:sz="0" w:space="0" w:color="auto"/>
            <w:bottom w:val="none" w:sz="0" w:space="0" w:color="auto"/>
            <w:right w:val="none" w:sz="0" w:space="0" w:color="auto"/>
          </w:divBdr>
        </w:div>
        <w:div w:id="2137985865">
          <w:marLeft w:val="0"/>
          <w:marRight w:val="0"/>
          <w:marTop w:val="0"/>
          <w:marBottom w:val="0"/>
          <w:divBdr>
            <w:top w:val="none" w:sz="0" w:space="0" w:color="auto"/>
            <w:left w:val="none" w:sz="0" w:space="0" w:color="auto"/>
            <w:bottom w:val="none" w:sz="0" w:space="0" w:color="auto"/>
            <w:right w:val="none" w:sz="0" w:space="0" w:color="auto"/>
          </w:divBdr>
          <w:divsChild>
            <w:div w:id="129784707">
              <w:marLeft w:val="0"/>
              <w:marRight w:val="0"/>
              <w:marTop w:val="0"/>
              <w:marBottom w:val="0"/>
              <w:divBdr>
                <w:top w:val="none" w:sz="0" w:space="0" w:color="auto"/>
                <w:left w:val="none" w:sz="0" w:space="0" w:color="auto"/>
                <w:bottom w:val="none" w:sz="0" w:space="0" w:color="auto"/>
                <w:right w:val="none" w:sz="0" w:space="0" w:color="auto"/>
              </w:divBdr>
            </w:div>
            <w:div w:id="749041817">
              <w:marLeft w:val="0"/>
              <w:marRight w:val="0"/>
              <w:marTop w:val="0"/>
              <w:marBottom w:val="0"/>
              <w:divBdr>
                <w:top w:val="none" w:sz="0" w:space="0" w:color="auto"/>
                <w:left w:val="none" w:sz="0" w:space="0" w:color="auto"/>
                <w:bottom w:val="none" w:sz="0" w:space="0" w:color="auto"/>
                <w:right w:val="none" w:sz="0" w:space="0" w:color="auto"/>
              </w:divBdr>
            </w:div>
            <w:div w:id="1033577140">
              <w:marLeft w:val="0"/>
              <w:marRight w:val="0"/>
              <w:marTop w:val="0"/>
              <w:marBottom w:val="0"/>
              <w:divBdr>
                <w:top w:val="none" w:sz="0" w:space="0" w:color="auto"/>
                <w:left w:val="none" w:sz="0" w:space="0" w:color="auto"/>
                <w:bottom w:val="none" w:sz="0" w:space="0" w:color="auto"/>
                <w:right w:val="none" w:sz="0" w:space="0" w:color="auto"/>
              </w:divBdr>
              <w:divsChild>
                <w:div w:id="717779183">
                  <w:marLeft w:val="0"/>
                  <w:marRight w:val="0"/>
                  <w:marTop w:val="0"/>
                  <w:marBottom w:val="0"/>
                  <w:divBdr>
                    <w:top w:val="none" w:sz="0" w:space="0" w:color="auto"/>
                    <w:left w:val="none" w:sz="0" w:space="0" w:color="auto"/>
                    <w:bottom w:val="none" w:sz="0" w:space="0" w:color="auto"/>
                    <w:right w:val="none" w:sz="0" w:space="0" w:color="auto"/>
                  </w:divBdr>
                  <w:divsChild>
                    <w:div w:id="1905869328">
                      <w:marLeft w:val="0"/>
                      <w:marRight w:val="0"/>
                      <w:marTop w:val="0"/>
                      <w:marBottom w:val="0"/>
                      <w:divBdr>
                        <w:top w:val="none" w:sz="0" w:space="0" w:color="auto"/>
                        <w:left w:val="none" w:sz="0" w:space="0" w:color="auto"/>
                        <w:bottom w:val="none" w:sz="0" w:space="0" w:color="auto"/>
                        <w:right w:val="none" w:sz="0" w:space="0" w:color="auto"/>
                      </w:divBdr>
                      <w:divsChild>
                        <w:div w:id="870071349">
                          <w:marLeft w:val="0"/>
                          <w:marRight w:val="0"/>
                          <w:marTop w:val="0"/>
                          <w:marBottom w:val="0"/>
                          <w:divBdr>
                            <w:top w:val="none" w:sz="0" w:space="0" w:color="auto"/>
                            <w:left w:val="none" w:sz="0" w:space="0" w:color="auto"/>
                            <w:bottom w:val="none" w:sz="0" w:space="0" w:color="auto"/>
                            <w:right w:val="none" w:sz="0" w:space="0" w:color="auto"/>
                          </w:divBdr>
                          <w:divsChild>
                            <w:div w:id="2073187782">
                              <w:marLeft w:val="0"/>
                              <w:marRight w:val="0"/>
                              <w:marTop w:val="0"/>
                              <w:marBottom w:val="0"/>
                              <w:divBdr>
                                <w:top w:val="none" w:sz="0" w:space="0" w:color="auto"/>
                                <w:left w:val="none" w:sz="0" w:space="0" w:color="auto"/>
                                <w:bottom w:val="none" w:sz="0" w:space="0" w:color="auto"/>
                                <w:right w:val="none" w:sz="0" w:space="0" w:color="auto"/>
                              </w:divBdr>
                              <w:divsChild>
                                <w:div w:id="11873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505257">
      <w:bodyDiv w:val="1"/>
      <w:marLeft w:val="0"/>
      <w:marRight w:val="0"/>
      <w:marTop w:val="0"/>
      <w:marBottom w:val="0"/>
      <w:divBdr>
        <w:top w:val="none" w:sz="0" w:space="0" w:color="auto"/>
        <w:left w:val="none" w:sz="0" w:space="0" w:color="auto"/>
        <w:bottom w:val="none" w:sz="0" w:space="0" w:color="auto"/>
        <w:right w:val="none" w:sz="0" w:space="0" w:color="auto"/>
      </w:divBdr>
    </w:div>
    <w:div w:id="1267540981">
      <w:bodyDiv w:val="1"/>
      <w:marLeft w:val="0"/>
      <w:marRight w:val="0"/>
      <w:marTop w:val="0"/>
      <w:marBottom w:val="0"/>
      <w:divBdr>
        <w:top w:val="none" w:sz="0" w:space="0" w:color="auto"/>
        <w:left w:val="none" w:sz="0" w:space="0" w:color="auto"/>
        <w:bottom w:val="none" w:sz="0" w:space="0" w:color="auto"/>
        <w:right w:val="none" w:sz="0" w:space="0" w:color="auto"/>
      </w:divBdr>
    </w:div>
    <w:div w:id="1347100359">
      <w:bodyDiv w:val="1"/>
      <w:marLeft w:val="0"/>
      <w:marRight w:val="0"/>
      <w:marTop w:val="0"/>
      <w:marBottom w:val="0"/>
      <w:divBdr>
        <w:top w:val="none" w:sz="0" w:space="0" w:color="auto"/>
        <w:left w:val="none" w:sz="0" w:space="0" w:color="auto"/>
        <w:bottom w:val="none" w:sz="0" w:space="0" w:color="auto"/>
        <w:right w:val="none" w:sz="0" w:space="0" w:color="auto"/>
      </w:divBdr>
    </w:div>
    <w:div w:id="1475755922">
      <w:bodyDiv w:val="1"/>
      <w:marLeft w:val="0"/>
      <w:marRight w:val="0"/>
      <w:marTop w:val="0"/>
      <w:marBottom w:val="0"/>
      <w:divBdr>
        <w:top w:val="none" w:sz="0" w:space="0" w:color="auto"/>
        <w:left w:val="none" w:sz="0" w:space="0" w:color="auto"/>
        <w:bottom w:val="none" w:sz="0" w:space="0" w:color="auto"/>
        <w:right w:val="none" w:sz="0" w:space="0" w:color="auto"/>
      </w:divBdr>
    </w:div>
    <w:div w:id="213582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tyaprasetyo16040704011@mhs.unesa.ac.id" TargetMode="External"/><Relationship Id="rId13" Type="http://schemas.openxmlformats.org/officeDocument/2006/relationships/header" Target="header3.xml"/><Relationship Id="rId18" Type="http://schemas.openxmlformats.org/officeDocument/2006/relationships/hyperlink" Target="http://www.entai88.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ntai88.com" TargetMode="External"/><Relationship Id="rId2" Type="http://schemas.openxmlformats.org/officeDocument/2006/relationships/numbering" Target="numbering.xml"/><Relationship Id="rId16" Type="http://schemas.openxmlformats.org/officeDocument/2006/relationships/hyperlink" Target="http://www.entai88.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ntai88.com" TargetMode="External"/><Relationship Id="rId10" Type="http://schemas.openxmlformats.org/officeDocument/2006/relationships/header" Target="header1.xml"/><Relationship Id="rId19" Type="http://schemas.openxmlformats.org/officeDocument/2006/relationships/hyperlink" Target="http://www.entai88.com" TargetMode="External"/><Relationship Id="rId4" Type="http://schemas.openxmlformats.org/officeDocument/2006/relationships/settings" Target="settings.xml"/><Relationship Id="rId9" Type="http://schemas.openxmlformats.org/officeDocument/2006/relationships/hyperlink" Target="mailto:emmiliarusdiana@unesa.ac.id" TargetMode="External"/><Relationship Id="rId14" Type="http://schemas.openxmlformats.org/officeDocument/2006/relationships/hyperlink" Target="https://id.wikipedia.org/wiki/B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Had051</b:Tag>
    <b:SourceType>Book</b:SourceType>
    <b:Guid>{BBC47D84-5173-4103-9D92-AEFC36BA461B}</b:Guid>
    <b:Author>
      <b:Author>
        <b:NameList>
          <b:Person>
            <b:Last>Hadjon M. Philipus</b:Last>
            <b:First>Tatiek</b:First>
            <b:Middle>Sri Djamiati</b:Middle>
          </b:Person>
        </b:NameList>
      </b:Author>
    </b:Author>
    <b:Title>Argumentasi Hukum</b:Title>
    <b:Year>2005</b:Year>
    <b:City>Yogyakarta</b:City>
    <b:Publisher>Gadjah Mada University Press</b:Publisher>
    <b:RefOrder>12</b:RefOrder>
  </b:Source>
  <b:Source>
    <b:Tag>Haf19</b:Tag>
    <b:SourceType>JournalArticle</b:SourceType>
    <b:Guid>{071FE29E-CDC6-46D6-932B-9265E0488669}</b:Guid>
    <b:Author>
      <b:Author>
        <b:NameList>
          <b:Person>
            <b:Last>Qira'a</b:Last>
            <b:First>Hafiz</b:First>
          </b:Person>
        </b:NameList>
      </b:Author>
    </b:Author>
    <b:Title>Penerapan Pidana Terhadap Tindak Pidana Yang Mengedarkan Sediaan Farmasi Berupa Obat Tanpa Izin Edar (Studi Perkara No: 360/Pid.Sus/2012/PN.Ta)</b:Title>
    <b:Year>2019</b:Year>
    <b:Pages>4</b:Pages>
    <b:JournalName>Faculty of Law</b:JournalName>
    <b:RefOrder>11</b:RefOrder>
  </b:Source>
  <b:Source>
    <b:Tag>Not101</b:Tag>
    <b:SourceType>Book</b:SourceType>
    <b:Guid>{3FDBD415-6F75-446A-BB0C-F602221743BD}</b:Guid>
    <b:Title>Etika dan Hukum Kesehatan</b:Title>
    <b:Year>2010</b:Year>
    <b:Author>
      <b:Author>
        <b:NameList>
          <b:Person>
            <b:Last>Soekidjo</b:Last>
            <b:First>Notoatmodjo</b:First>
          </b:Person>
        </b:NameList>
      </b:Author>
    </b:Author>
    <b:City>Jakarta</b:City>
    <b:Publisher>Rineka Cipta</b:Publisher>
    <b:RefOrder>1</b:RefOrder>
  </b:Source>
  <b:Source>
    <b:Tag>And16</b:Tag>
    <b:SourceType>JournalArticle</b:SourceType>
    <b:Guid>{E2A55E37-BD86-46CD-8A93-4FCDB796394D}</b:Guid>
    <b:Title>Tindak Pidana Pengedaran dan Penyalahgunaan Obat Farmasi Tanpa Izin Edar Menurut Undang-Undang Nomor 36 Tahun 2009 Tentang Kesehatan</b:Title>
    <b:Year>2016</b:Year>
    <b:Author>
      <b:Author>
        <b:NameList>
          <b:Person>
            <b:Last>Rusmini</b:Last>
            <b:First>Andin</b:First>
          </b:Person>
        </b:NameList>
      </b:Author>
    </b:Author>
    <b:JournalName>Al'Adl</b:JournalName>
    <b:Pages>25</b:Pages>
    <b:RefOrder>2</b:RefOrder>
  </b:Source>
  <b:Source>
    <b:Tag>Bar08</b:Tag>
    <b:SourceType>Book</b:SourceType>
    <b:Guid>{46EC9D0A-C870-40B2-AC50-514BC940C0DC}</b:Guid>
    <b:Author>
      <b:Author>
        <b:NameList>
          <b:Person>
            <b:Last>Arief</b:Last>
            <b:First>Barda</b:First>
            <b:Middle>Nawawi</b:Middle>
          </b:Person>
        </b:NameList>
      </b:Author>
    </b:Author>
    <b:Title>Bunga Rampai Kebijakan Hukum Pidana</b:Title>
    <b:Year>2008</b:Year>
    <b:City>Jakarta</b:City>
    <b:Publisher>Kencana</b:Publisher>
    <b:RefOrder>4</b:RefOrder>
  </b:Source>
  <b:Source>
    <b:Tag>Del20</b:Tag>
    <b:SourceType>JournalArticle</b:SourceType>
    <b:Guid>{3125585A-C8AC-4FA6-A989-48A61240902B}</b:Guid>
    <b:Title>Tinjauan Yuridis Terhadap Penjatuhan Hukuman dalam Tindak Pidana Penjualan Obat-obatan Tanpa Izin</b:Title>
    <b:Year>2020</b:Year>
    <b:Author>
      <b:Author>
        <b:NameList>
          <b:Person>
            <b:Last>Hutagalung</b:Last>
            <b:First>Delieshia</b:First>
            <b:Middle>Marianti. Jopi. Gogo Lucky</b:Middle>
          </b:Person>
        </b:NameList>
      </b:Author>
    </b:Author>
    <b:JournalName>Doktrina: Journal of Law</b:JournalName>
    <b:Pages>2</b:Pages>
    <b:RefOrder>5</b:RefOrder>
  </b:Source>
  <b:Source>
    <b:Tag>Jih15</b:Tag>
    <b:SourceType>JournalArticle</b:SourceType>
    <b:Guid>{492F6FC7-FC9D-4106-9722-1934923250DB}</b:Guid>
    <b:Author>
      <b:Author>
        <b:NameList>
          <b:Person>
            <b:Last>Rofikah</b:Last>
            <b:First>Jihad</b:First>
            <b:Middle>Afghan Garuda Mataram.</b:Middle>
          </b:Person>
        </b:NameList>
      </b:Author>
    </b:Author>
    <b:Title>Kajian Terhadap Tindak Pidana Pengedaran Obat Yang Tidak Memenuhi Standar (Studi Putusan Hakim : 267/Pid.B/2012/PN.KB.MN)</b:Title>
    <b:JournalName>Recidive Volume 4 No. 1</b:JournalName>
    <b:Year>2015</b:Year>
    <b:Pages>63</b:Pages>
    <b:RefOrder>6</b:RefOrder>
  </b:Source>
  <b:Source>
    <b:Tag>Djo01</b:Tag>
    <b:SourceType>Book</b:SourceType>
    <b:Guid>{274C88F0-68A2-431E-8F51-A4118AC8051F}</b:Guid>
    <b:Title>Alat Bukti dan Kekuatan Alat Pembuktian dalam Proses Pidana</b:Title>
    <b:Year>2001</b:Year>
    <b:Author>
      <b:Author>
        <b:NameList>
          <b:Person>
            <b:Last>Prakoso</b:Last>
            <b:First>Djoko</b:First>
          </b:Person>
        </b:NameList>
      </b:Author>
    </b:Author>
    <b:City>Yogyakarta</b:City>
    <b:Publisher>Liberti</b:Publisher>
    <b:RefOrder>8</b:RefOrder>
  </b:Source>
  <b:Source>
    <b:Tag>Har99</b:Tag>
    <b:SourceType>Book</b:SourceType>
    <b:Guid>{16E4190F-0CFC-4251-8B9E-A23810BC07B1}</b:Guid>
    <b:Author>
      <b:Author>
        <b:NameList>
          <b:Person>
            <b:Last>Hadisoeprapto</b:Last>
            <b:First>Hartono</b:First>
          </b:Person>
        </b:NameList>
      </b:Author>
    </b:Author>
    <b:Title>Pengantar Tata Hukum Indonesia</b:Title>
    <b:Year>1999</b:Year>
    <b:City>Yogyakarta</b:City>
    <b:Publisher>Liberty</b:Publisher>
    <b:RefOrder>7</b:RefOrder>
  </b:Source>
  <b:Source>
    <b:Tag>Nur15</b:Tag>
    <b:SourceType>JournalArticle</b:SourceType>
    <b:Guid>{E5D48A47-BE56-4E78-A208-B33A96C9186B}</b:Guid>
    <b:Title>Pertimbangan Hakim Dalam Penjatuhan Pidana Terkait Hal Yang Memberatkan dan Meringankan Putusan</b:Title>
    <b:Year>2015</b:Year>
    <b:Author>
      <b:Author>
        <b:NameList>
          <b:Person>
            <b:Last>Rahmiati</b:Last>
            <b:First>Nurhafifah.</b:First>
          </b:Person>
        </b:NameList>
      </b:Author>
    </b:Author>
    <b:JournalName>Kanun Jurnal Ilmu Hukum No. 66</b:JournalName>
    <b:Pages>4</b:Pages>
    <b:RefOrder>10</b:RefOrder>
  </b:Source>
  <b:Source>
    <b:Tag>Okt16</b:Tag>
    <b:SourceType>JournalArticle</b:SourceType>
    <b:Guid>{79DB94BA-F3C1-429D-B284-D76216C378C6}</b:Guid>
    <b:Author>
      <b:Author>
        <b:NameList>
          <b:Person>
            <b:Last>Makartia</b:Last>
            <b:First>Okty</b:First>
            <b:Middle>Risa</b:Middle>
          </b:Person>
        </b:NameList>
      </b:Author>
    </b:Author>
    <b:Title>Perspektif Teoritis Pertimbangan Hakim Menjatuhkan Pidana Dibawah Tuntutan Penuntut Umum Dalam Perkara Penganiayaan Berat</b:Title>
    <b:JournalName>Jurnal Verstek Vol. 4 No. 2</b:JournalName>
    <b:Year>2016</b:Year>
    <b:Pages>4</b:Pages>
    <b:RefOrder>9</b:RefOrder>
  </b:Source>
  <b:Source>
    <b:Tag>Placeholder1</b:Tag>
    <b:SourceType>JournalArticle</b:SourceType>
    <b:Guid>{51A18255-DD5E-4634-BEAF-E44F7D7B1926}</b:Guid>
    <b:RefOrder>3</b:RefOrder>
  </b:Source>
</b:Sources>
</file>

<file path=customXml/itemProps1.xml><?xml version="1.0" encoding="utf-8"?>
<ds:datastoreItem xmlns:ds="http://schemas.openxmlformats.org/officeDocument/2006/customXml" ds:itemID="{7E2A3678-5940-47FC-B2F7-4EBD11FE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12757</Words>
  <Characters>72718</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7</cp:revision>
  <dcterms:created xsi:type="dcterms:W3CDTF">2021-07-29T23:24:00Z</dcterms:created>
  <dcterms:modified xsi:type="dcterms:W3CDTF">2021-07-30T04:10:00Z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3bd3cc7f-c434-3263-99d5-0bd0b411b1cd</vt:lpwstr>
  </property>
  <property fmtid="{D5CDD505-2E9C-101B-9397-08002B2CF9AE}" pid="4" name="Mendeley Citation Style_1">
    <vt:lpwstr>http://www.zotero.org/styles/american-sociological-association</vt:lpwstr>
  </property>
  <property fmtid="{D5CDD505-2E9C-101B-9397-08002B2CF9AE}" pid="5" name="Mendeley User Name_1">
    <vt:lpwstr>herlambangponco3006@gmail.com@www.mendeley.com</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(deprecated)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