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2644D" w14:textId="77777777" w:rsidR="009A15C3" w:rsidRPr="0075424D" w:rsidRDefault="009A15C3" w:rsidP="005F2D2F">
      <w:pPr>
        <w:spacing w:after="120" w:line="240" w:lineRule="auto"/>
        <w:jc w:val="center"/>
        <w:rPr>
          <w:rFonts w:ascii="Times New Roman" w:hAnsi="Times New Roman" w:cs="Times New Roman"/>
          <w:b/>
          <w:lang w:val="en-GB"/>
        </w:rPr>
      </w:pPr>
    </w:p>
    <w:p w14:paraId="14C56272" w14:textId="226EE9F7" w:rsidR="00395B84" w:rsidRPr="0075424D" w:rsidRDefault="005559B1" w:rsidP="005F2D2F">
      <w:pPr>
        <w:spacing w:after="120" w:line="240" w:lineRule="auto"/>
        <w:jc w:val="center"/>
        <w:rPr>
          <w:rFonts w:ascii="Times New Roman" w:hAnsi="Times New Roman" w:cs="Times New Roman"/>
          <w:b/>
          <w:lang w:val="en-GB"/>
        </w:rPr>
      </w:pPr>
      <w:r w:rsidRPr="0075424D">
        <w:rPr>
          <w:rFonts w:ascii="Times New Roman" w:hAnsi="Times New Roman" w:cs="Times New Roman"/>
          <w:b/>
          <w:lang w:val="en-GB"/>
        </w:rPr>
        <w:t>ANALISIS FRASA DEMI KEPENTINGAN UMUM DIKAITKAN DENGAN KEBIJAKAN MENGESAMPINGKAN PERKARA OLEH JAKSA AGUNG RI</w:t>
      </w:r>
    </w:p>
    <w:p w14:paraId="32716D19" w14:textId="77777777" w:rsidR="00BA7F67" w:rsidRPr="0075424D" w:rsidRDefault="00D3479F" w:rsidP="003A140F">
      <w:pPr>
        <w:spacing w:after="0" w:line="240" w:lineRule="auto"/>
        <w:jc w:val="center"/>
        <w:rPr>
          <w:rFonts w:ascii="Times New Roman" w:hAnsi="Times New Roman" w:cs="Times New Roman"/>
          <w:b/>
          <w:lang w:val="en-ID"/>
        </w:rPr>
      </w:pPr>
      <w:r w:rsidRPr="0075424D">
        <w:rPr>
          <w:rFonts w:ascii="Times New Roman" w:hAnsi="Times New Roman" w:cs="Times New Roman"/>
          <w:b/>
          <w:lang w:val="en-ID"/>
        </w:rPr>
        <w:t>Fitrada Ridlo Ardyan</w:t>
      </w:r>
    </w:p>
    <w:p w14:paraId="608C87CF" w14:textId="743BBA92" w:rsidR="00D3479F" w:rsidRPr="0075424D" w:rsidRDefault="00D3479F" w:rsidP="003A140F">
      <w:pPr>
        <w:spacing w:after="0" w:line="240" w:lineRule="auto"/>
        <w:jc w:val="center"/>
        <w:rPr>
          <w:rFonts w:ascii="Times New Roman" w:hAnsi="Times New Roman" w:cs="Times New Roman"/>
          <w:b/>
          <w:sz w:val="20"/>
          <w:szCs w:val="20"/>
          <w:lang w:val="en-ID"/>
        </w:rPr>
      </w:pPr>
      <w:r w:rsidRPr="0075424D">
        <w:rPr>
          <w:rFonts w:ascii="Times New Roman" w:hAnsi="Times New Roman" w:cs="Times New Roman"/>
          <w:b/>
          <w:sz w:val="20"/>
          <w:szCs w:val="20"/>
          <w:lang w:val="en-ID"/>
        </w:rPr>
        <w:t xml:space="preserve"> </w:t>
      </w:r>
      <w:r w:rsidRPr="0075424D">
        <w:rPr>
          <w:rFonts w:ascii="Times New Roman" w:hAnsi="Times New Roman"/>
          <w:sz w:val="20"/>
          <w:szCs w:val="20"/>
        </w:rPr>
        <w:t>(SI Ilmu Hukum, Fakultas Ilmu Sosial Dan Hukum, Universitas Negeri Surabaya)</w:t>
      </w:r>
    </w:p>
    <w:p w14:paraId="0A42EFF6" w14:textId="71A19216" w:rsidR="00D3479F" w:rsidRPr="0075424D" w:rsidRDefault="00C664EB" w:rsidP="003A140F">
      <w:pPr>
        <w:spacing w:after="0" w:line="240" w:lineRule="auto"/>
        <w:jc w:val="center"/>
        <w:rPr>
          <w:rStyle w:val="Hyperlink"/>
          <w:rFonts w:ascii="Times New Roman" w:hAnsi="Times New Roman" w:cs="Times New Roman"/>
          <w:color w:val="auto"/>
          <w:sz w:val="20"/>
          <w:szCs w:val="20"/>
        </w:rPr>
      </w:pPr>
      <w:hyperlink r:id="rId8" w:history="1">
        <w:r w:rsidR="00395B84" w:rsidRPr="0075424D">
          <w:rPr>
            <w:rStyle w:val="Hyperlink"/>
            <w:rFonts w:ascii="Times New Roman" w:hAnsi="Times New Roman" w:cs="Times New Roman"/>
            <w:color w:val="auto"/>
            <w:sz w:val="20"/>
            <w:szCs w:val="20"/>
          </w:rPr>
          <w:t>fitrada.18044@mhs.unesa.ac.id</w:t>
        </w:r>
      </w:hyperlink>
    </w:p>
    <w:p w14:paraId="5E6E5957" w14:textId="77777777" w:rsidR="003A140F" w:rsidRPr="0075424D" w:rsidRDefault="003A140F" w:rsidP="003A140F">
      <w:pPr>
        <w:spacing w:after="0" w:line="240" w:lineRule="auto"/>
        <w:jc w:val="center"/>
        <w:rPr>
          <w:rFonts w:ascii="Times New Roman" w:hAnsi="Times New Roman" w:cs="Times New Roman"/>
          <w:sz w:val="20"/>
          <w:szCs w:val="20"/>
          <w:u w:val="single"/>
        </w:rPr>
      </w:pPr>
    </w:p>
    <w:p w14:paraId="44FC6917" w14:textId="77777777" w:rsidR="00D3479F" w:rsidRPr="0075424D" w:rsidRDefault="00D3479F" w:rsidP="003A140F">
      <w:pPr>
        <w:spacing w:after="0" w:line="240" w:lineRule="auto"/>
        <w:jc w:val="center"/>
        <w:rPr>
          <w:rFonts w:ascii="Times New Roman" w:hAnsi="Times New Roman" w:cs="Times New Roman"/>
          <w:b/>
        </w:rPr>
      </w:pPr>
      <w:r w:rsidRPr="0075424D">
        <w:rPr>
          <w:rFonts w:ascii="Times New Roman" w:hAnsi="Times New Roman" w:cs="Times New Roman"/>
          <w:b/>
        </w:rPr>
        <w:t>Pudji Astuti</w:t>
      </w:r>
    </w:p>
    <w:p w14:paraId="22585E17" w14:textId="70FE2E79" w:rsidR="00D3479F" w:rsidRPr="0075424D" w:rsidRDefault="00D3479F" w:rsidP="003A140F">
      <w:pPr>
        <w:spacing w:after="0" w:line="240" w:lineRule="auto"/>
        <w:jc w:val="center"/>
        <w:rPr>
          <w:rFonts w:ascii="Times New Roman" w:hAnsi="Times New Roman" w:cs="Times New Roman"/>
          <w:sz w:val="20"/>
          <w:szCs w:val="20"/>
        </w:rPr>
      </w:pPr>
      <w:r w:rsidRPr="0075424D">
        <w:rPr>
          <w:rFonts w:ascii="Times New Roman" w:hAnsi="Times New Roman" w:cs="Times New Roman"/>
          <w:sz w:val="20"/>
          <w:szCs w:val="20"/>
        </w:rPr>
        <w:t>(S1 Ilmu Hukum, Fakultas Ilmu Sosial dan Hukum, Univers.itas Negeri Surabaya)</w:t>
      </w:r>
      <w:r w:rsidRPr="0075424D">
        <w:rPr>
          <w:rFonts w:ascii="Times New Roman" w:hAnsi="Times New Roman" w:cs="Times New Roman"/>
          <w:sz w:val="20"/>
          <w:szCs w:val="20"/>
        </w:rPr>
        <w:br/>
      </w:r>
      <w:hyperlink r:id="rId9" w:history="1">
        <w:r w:rsidR="00395B84" w:rsidRPr="0075424D">
          <w:rPr>
            <w:rStyle w:val="Hyperlink"/>
            <w:rFonts w:ascii="Times New Roman" w:hAnsi="Times New Roman" w:cs="Times New Roman"/>
            <w:color w:val="auto"/>
            <w:sz w:val="20"/>
            <w:szCs w:val="20"/>
          </w:rPr>
          <w:t>pudjiastuti@unesa.ac.id</w:t>
        </w:r>
      </w:hyperlink>
    </w:p>
    <w:p w14:paraId="304C223E" w14:textId="61DA565A" w:rsidR="00395B84" w:rsidRPr="0075424D" w:rsidRDefault="00395B84" w:rsidP="00F614FF">
      <w:pPr>
        <w:spacing w:before="240" w:after="40" w:line="240" w:lineRule="auto"/>
        <w:jc w:val="center"/>
        <w:rPr>
          <w:rFonts w:ascii="Times New Roman" w:hAnsi="Times New Roman" w:cs="Times New Roman"/>
          <w:b/>
          <w:bCs/>
          <w:sz w:val="20"/>
          <w:szCs w:val="20"/>
        </w:rPr>
      </w:pPr>
      <w:r w:rsidRPr="0075424D">
        <w:rPr>
          <w:rFonts w:ascii="Times New Roman" w:hAnsi="Times New Roman" w:cs="Times New Roman"/>
          <w:b/>
          <w:bCs/>
          <w:sz w:val="20"/>
          <w:szCs w:val="20"/>
        </w:rPr>
        <w:t>Abstrak</w:t>
      </w:r>
    </w:p>
    <w:p w14:paraId="472D16A7" w14:textId="508DEA60" w:rsidR="00993518" w:rsidRPr="0075424D" w:rsidRDefault="00993518" w:rsidP="00D7310D">
      <w:pPr>
        <w:spacing w:before="240" w:after="40" w:line="240" w:lineRule="auto"/>
        <w:ind w:left="567" w:right="713"/>
        <w:jc w:val="both"/>
        <w:rPr>
          <w:rFonts w:ascii="Times New Roman" w:hAnsi="Times New Roman" w:cs="Times New Roman"/>
          <w:sz w:val="20"/>
          <w:szCs w:val="20"/>
        </w:rPr>
      </w:pPr>
      <w:bookmarkStart w:id="0" w:name="_Hlk100055382"/>
      <w:r w:rsidRPr="0075424D">
        <w:rPr>
          <w:rFonts w:ascii="Times New Roman" w:hAnsi="Times New Roman" w:cs="Times New Roman"/>
          <w:sz w:val="20"/>
          <w:szCs w:val="20"/>
        </w:rPr>
        <w:t xml:space="preserve">Kebijakan mengesampingkan perkara </w:t>
      </w:r>
      <w:r w:rsidR="003F7BC1" w:rsidRPr="0075424D">
        <w:rPr>
          <w:rFonts w:ascii="Times New Roman" w:hAnsi="Times New Roman" w:cs="Times New Roman"/>
          <w:sz w:val="20"/>
          <w:szCs w:val="20"/>
        </w:rPr>
        <w:t xml:space="preserve">sebagai bagian dari pengendalian </w:t>
      </w:r>
      <w:r w:rsidR="00791D08" w:rsidRPr="0075424D">
        <w:rPr>
          <w:rFonts w:ascii="Times New Roman" w:hAnsi="Times New Roman" w:cs="Times New Roman"/>
          <w:sz w:val="20"/>
          <w:szCs w:val="20"/>
        </w:rPr>
        <w:t xml:space="preserve">proses </w:t>
      </w:r>
      <w:r w:rsidR="003F7BC1" w:rsidRPr="0075424D">
        <w:rPr>
          <w:rFonts w:ascii="Times New Roman" w:hAnsi="Times New Roman" w:cs="Times New Roman"/>
          <w:sz w:val="20"/>
          <w:szCs w:val="20"/>
        </w:rPr>
        <w:t>p</w:t>
      </w:r>
      <w:bookmarkStart w:id="1" w:name="_GoBack"/>
      <w:bookmarkEnd w:id="1"/>
      <w:r w:rsidR="003F7BC1" w:rsidRPr="0075424D">
        <w:rPr>
          <w:rFonts w:ascii="Times New Roman" w:hAnsi="Times New Roman" w:cs="Times New Roman"/>
          <w:sz w:val="20"/>
          <w:szCs w:val="20"/>
        </w:rPr>
        <w:t>erkara</w:t>
      </w:r>
      <w:r w:rsidRPr="0075424D">
        <w:rPr>
          <w:rFonts w:ascii="Times New Roman" w:hAnsi="Times New Roman" w:cs="Times New Roman"/>
          <w:sz w:val="20"/>
          <w:szCs w:val="20"/>
        </w:rPr>
        <w:t xml:space="preserve"> </w:t>
      </w:r>
      <w:r w:rsidR="00280FC9" w:rsidRPr="0075424D">
        <w:rPr>
          <w:rFonts w:ascii="Times New Roman" w:hAnsi="Times New Roman" w:cs="Times New Roman"/>
          <w:sz w:val="20"/>
          <w:szCs w:val="20"/>
        </w:rPr>
        <w:t xml:space="preserve">yang diatur Pasal 35 huruf c UU Kejaksaan </w:t>
      </w:r>
      <w:r w:rsidR="003F7BC1" w:rsidRPr="0075424D">
        <w:rPr>
          <w:rFonts w:ascii="Times New Roman" w:hAnsi="Times New Roman" w:cs="Times New Roman"/>
          <w:sz w:val="20"/>
          <w:szCs w:val="20"/>
        </w:rPr>
        <w:t>mendasarkan</w:t>
      </w:r>
      <w:r w:rsidRPr="0075424D">
        <w:rPr>
          <w:rFonts w:ascii="Times New Roman" w:hAnsi="Times New Roman" w:cs="Times New Roman"/>
          <w:sz w:val="20"/>
          <w:szCs w:val="20"/>
        </w:rPr>
        <w:t xml:space="preserve"> alasan demi kepentingan umum meliputi kepentingan negara, bangsa, dan masyarakat luas. Pengaturan tersebut belum memberikan suatu penjelasan </w:t>
      </w:r>
      <w:r w:rsidR="00280FC9" w:rsidRPr="0075424D">
        <w:rPr>
          <w:rFonts w:ascii="Times New Roman" w:hAnsi="Times New Roman" w:cs="Times New Roman"/>
          <w:sz w:val="20"/>
          <w:szCs w:val="20"/>
        </w:rPr>
        <w:t xml:space="preserve">rinci dan </w:t>
      </w:r>
      <w:r w:rsidR="000F7CC7" w:rsidRPr="0075424D">
        <w:rPr>
          <w:rFonts w:ascii="Times New Roman" w:hAnsi="Times New Roman" w:cs="Times New Roman"/>
          <w:sz w:val="20"/>
          <w:szCs w:val="20"/>
        </w:rPr>
        <w:t xml:space="preserve">kekaburan ini </w:t>
      </w:r>
      <w:r w:rsidR="00280FC9" w:rsidRPr="0075424D">
        <w:rPr>
          <w:rFonts w:ascii="Times New Roman" w:hAnsi="Times New Roman" w:cs="Times New Roman"/>
          <w:sz w:val="20"/>
          <w:szCs w:val="20"/>
        </w:rPr>
        <w:t xml:space="preserve">menimbulkan </w:t>
      </w:r>
      <w:r w:rsidR="00BE1C97" w:rsidRPr="0075424D">
        <w:rPr>
          <w:rFonts w:ascii="Times New Roman" w:hAnsi="Times New Roman" w:cs="Times New Roman"/>
          <w:sz w:val="20"/>
          <w:szCs w:val="20"/>
        </w:rPr>
        <w:t>keraguan dalam penerapannya</w:t>
      </w:r>
      <w:r w:rsidR="000F7CC7" w:rsidRPr="0075424D">
        <w:rPr>
          <w:rFonts w:ascii="Times New Roman" w:hAnsi="Times New Roman" w:cs="Times New Roman"/>
          <w:sz w:val="20"/>
          <w:szCs w:val="20"/>
        </w:rPr>
        <w:t>. Kebijakan ini sangat penting keberadaannya dalam upaya menciptakan hukum yang berkeadilan</w:t>
      </w:r>
      <w:r w:rsidRPr="0075424D">
        <w:rPr>
          <w:rFonts w:ascii="Times New Roman" w:hAnsi="Times New Roman" w:cs="Times New Roman"/>
          <w:sz w:val="20"/>
          <w:szCs w:val="20"/>
        </w:rPr>
        <w:t xml:space="preserve"> </w:t>
      </w:r>
      <w:r w:rsidR="00261A59" w:rsidRPr="0075424D">
        <w:rPr>
          <w:rFonts w:ascii="Times New Roman" w:hAnsi="Times New Roman" w:cs="Times New Roman"/>
          <w:sz w:val="20"/>
          <w:szCs w:val="20"/>
        </w:rPr>
        <w:t>T</w:t>
      </w:r>
      <w:r w:rsidRPr="0075424D">
        <w:rPr>
          <w:rFonts w:ascii="Times New Roman" w:hAnsi="Times New Roman" w:cs="Times New Roman"/>
          <w:sz w:val="20"/>
          <w:szCs w:val="20"/>
        </w:rPr>
        <w:t xml:space="preserve">ujuan </w:t>
      </w:r>
      <w:r w:rsidR="00261A59" w:rsidRPr="0075424D">
        <w:rPr>
          <w:rFonts w:ascii="Times New Roman" w:hAnsi="Times New Roman" w:cs="Times New Roman"/>
          <w:sz w:val="20"/>
          <w:szCs w:val="20"/>
        </w:rPr>
        <w:t>penelitian adalah</w:t>
      </w:r>
      <w:r w:rsidRPr="0075424D">
        <w:rPr>
          <w:rFonts w:ascii="Times New Roman" w:hAnsi="Times New Roman" w:cs="Times New Roman"/>
          <w:sz w:val="20"/>
          <w:szCs w:val="20"/>
        </w:rPr>
        <w:t xml:space="preserve"> </w:t>
      </w:r>
      <w:r w:rsidR="00261A59" w:rsidRPr="0075424D">
        <w:rPr>
          <w:rFonts w:ascii="Times New Roman" w:hAnsi="Times New Roman" w:cs="Times New Roman"/>
          <w:sz w:val="20"/>
          <w:szCs w:val="20"/>
        </w:rPr>
        <w:t xml:space="preserve">menemukan </w:t>
      </w:r>
      <w:r w:rsidRPr="0075424D">
        <w:rPr>
          <w:rFonts w:ascii="Times New Roman" w:hAnsi="Times New Roman" w:cs="Times New Roman"/>
          <w:sz w:val="20"/>
          <w:szCs w:val="20"/>
        </w:rPr>
        <w:t xml:space="preserve"> makna dari kepentingan umum dan </w:t>
      </w:r>
      <w:r w:rsidR="008E1393" w:rsidRPr="0075424D">
        <w:rPr>
          <w:rFonts w:ascii="Times New Roman" w:hAnsi="Times New Roman" w:cs="Times New Roman"/>
          <w:sz w:val="20"/>
          <w:szCs w:val="20"/>
        </w:rPr>
        <w:t>pemahaman kriteria tindak pidana yang dapat diterapkan kebijakan ini</w:t>
      </w:r>
      <w:r w:rsidRPr="0075424D">
        <w:rPr>
          <w:rFonts w:ascii="Times New Roman" w:hAnsi="Times New Roman" w:cs="Times New Roman"/>
          <w:sz w:val="20"/>
          <w:szCs w:val="20"/>
        </w:rPr>
        <w:t xml:space="preserve">. Penelitian ini termasuk normatif dengan pendekatan peraturan, konseptual, dan perbandingan. Hasil dalam penelitian ini adalah Jaksa Agung sebagai pemilik kebijakan mengesampingkan perkara dalam menentukan unsur kepentingan umum memang tidak ada pedoman resmi. Namun, setidaknya dalam menentukan unsur kepentingan umum Jaksa Agung dapat memahami siapa yang layak menentukan unsur kepentingan umum pada suatu perkara. Analisa Kepentingan umum pada suatu kasus apakah dinilai Jaksa Agung sendiri atau Jaksa Agung hanya mengakomodir masyarakat. Keseluruhan masyarakat tidak mungkin dilakukan, sehingga dipilih subyek mana yang relevan kaitannya dalam suatu perkara. Kepentingan umum juga bukan mutlak menilai suara terbanyak terlebih ada reaksi dari sebagian masyarakat yang menuntut keadilan. Historis penerapan pada kasus pimpinan KPK menciptakan pandangan tentang keberlakuannya pada perkara lain yang memiliki persamaan tetapi tidak diimplementasikan. Sifat pengaturan dalam </w:t>
      </w:r>
      <w:r w:rsidR="003A357F" w:rsidRPr="0075424D">
        <w:rPr>
          <w:rFonts w:ascii="Times New Roman" w:hAnsi="Times New Roman" w:cs="Times New Roman"/>
          <w:sz w:val="20"/>
          <w:szCs w:val="20"/>
        </w:rPr>
        <w:t xml:space="preserve">kewenangan </w:t>
      </w:r>
      <w:r w:rsidRPr="0075424D">
        <w:rPr>
          <w:rFonts w:ascii="Times New Roman" w:hAnsi="Times New Roman" w:cs="Times New Roman"/>
          <w:sz w:val="20"/>
          <w:szCs w:val="20"/>
        </w:rPr>
        <w:t xml:space="preserve">mengesampingkan perkara yang begitu luas dimungkinkan </w:t>
      </w:r>
      <w:r w:rsidR="003A357F" w:rsidRPr="0075424D">
        <w:rPr>
          <w:rFonts w:ascii="Times New Roman" w:hAnsi="Times New Roman" w:cs="Times New Roman"/>
          <w:sz w:val="20"/>
          <w:szCs w:val="20"/>
        </w:rPr>
        <w:t xml:space="preserve">segala </w:t>
      </w:r>
      <w:r w:rsidRPr="0075424D">
        <w:rPr>
          <w:rFonts w:ascii="Times New Roman" w:hAnsi="Times New Roman" w:cs="Times New Roman"/>
          <w:sz w:val="20"/>
          <w:szCs w:val="20"/>
        </w:rPr>
        <w:t xml:space="preserve">konsep penerapannya </w:t>
      </w:r>
      <w:r w:rsidR="003A357F" w:rsidRPr="0075424D">
        <w:rPr>
          <w:rFonts w:ascii="Times New Roman" w:hAnsi="Times New Roman" w:cs="Times New Roman"/>
          <w:sz w:val="20"/>
          <w:szCs w:val="20"/>
        </w:rPr>
        <w:t>sebagai bagian dari</w:t>
      </w:r>
      <w:r w:rsidRPr="0075424D">
        <w:rPr>
          <w:rFonts w:ascii="Times New Roman" w:hAnsi="Times New Roman" w:cs="Times New Roman"/>
          <w:sz w:val="20"/>
          <w:szCs w:val="20"/>
        </w:rPr>
        <w:t xml:space="preserve"> politik hukum Jaksa Agung.</w:t>
      </w:r>
    </w:p>
    <w:bookmarkEnd w:id="0"/>
    <w:p w14:paraId="63581602" w14:textId="22B10DAA" w:rsidR="007549B9" w:rsidRPr="0075424D" w:rsidRDefault="00CC39D5" w:rsidP="00D7310D">
      <w:pPr>
        <w:spacing w:after="0" w:line="240" w:lineRule="auto"/>
        <w:ind w:left="567" w:right="571"/>
        <w:jc w:val="both"/>
        <w:rPr>
          <w:rFonts w:ascii="Times New Roman" w:hAnsi="Times New Roman" w:cs="Times New Roman"/>
          <w:sz w:val="20"/>
          <w:szCs w:val="20"/>
        </w:rPr>
      </w:pPr>
      <w:r w:rsidRPr="0075424D">
        <w:rPr>
          <w:rFonts w:ascii="Times New Roman" w:hAnsi="Times New Roman" w:cs="Times New Roman"/>
          <w:b/>
          <w:sz w:val="20"/>
          <w:szCs w:val="20"/>
          <w:lang w:val="id-ID"/>
        </w:rPr>
        <w:t xml:space="preserve">Kata Kunci: </w:t>
      </w:r>
      <w:r w:rsidR="00C51CA3" w:rsidRPr="0075424D">
        <w:rPr>
          <w:rFonts w:ascii="Times New Roman" w:hAnsi="Times New Roman" w:cs="Times New Roman"/>
          <w:bCs/>
          <w:sz w:val="20"/>
          <w:szCs w:val="20"/>
          <w:lang w:val="en-GB"/>
        </w:rPr>
        <w:t>Jaksa Agung</w:t>
      </w:r>
      <w:r w:rsidR="00C51CA3" w:rsidRPr="0075424D">
        <w:rPr>
          <w:rFonts w:ascii="Times New Roman" w:hAnsi="Times New Roman" w:cs="Times New Roman"/>
          <w:sz w:val="20"/>
          <w:szCs w:val="20"/>
        </w:rPr>
        <w:t>, Kepentingan Umum</w:t>
      </w:r>
      <w:r w:rsidR="005F356D" w:rsidRPr="0075424D">
        <w:rPr>
          <w:rFonts w:ascii="Times New Roman" w:hAnsi="Times New Roman" w:cs="Times New Roman"/>
          <w:sz w:val="20"/>
          <w:szCs w:val="20"/>
        </w:rPr>
        <w:t xml:space="preserve">, </w:t>
      </w:r>
      <w:r w:rsidR="00560A59" w:rsidRPr="0075424D">
        <w:rPr>
          <w:rFonts w:ascii="Times New Roman" w:hAnsi="Times New Roman" w:cs="Times New Roman"/>
          <w:sz w:val="20"/>
          <w:szCs w:val="20"/>
        </w:rPr>
        <w:t>Mengesampingkan Perkara</w:t>
      </w:r>
      <w:r w:rsidR="001E5950" w:rsidRPr="0075424D">
        <w:rPr>
          <w:rFonts w:ascii="Times New Roman" w:hAnsi="Times New Roman" w:cs="Times New Roman"/>
          <w:sz w:val="20"/>
          <w:szCs w:val="20"/>
        </w:rPr>
        <w:t xml:space="preserve">. </w:t>
      </w:r>
    </w:p>
    <w:p w14:paraId="0951AA86" w14:textId="77777777" w:rsidR="00DE50E2" w:rsidRPr="0075424D" w:rsidRDefault="00DE50E2" w:rsidP="00F614FF">
      <w:pPr>
        <w:spacing w:before="240" w:after="40" w:line="240" w:lineRule="auto"/>
        <w:jc w:val="center"/>
        <w:rPr>
          <w:rFonts w:ascii="Times New Roman" w:hAnsi="Times New Roman" w:cs="Times New Roman"/>
          <w:b/>
          <w:i/>
          <w:sz w:val="20"/>
          <w:szCs w:val="20"/>
          <w:lang w:val="en-GB"/>
        </w:rPr>
      </w:pPr>
      <w:r w:rsidRPr="0075424D">
        <w:rPr>
          <w:rFonts w:ascii="Times New Roman" w:hAnsi="Times New Roman" w:cs="Times New Roman"/>
          <w:b/>
          <w:i/>
          <w:sz w:val="20"/>
          <w:szCs w:val="20"/>
        </w:rPr>
        <w:t>Abstract</w:t>
      </w:r>
    </w:p>
    <w:p w14:paraId="63A8FC20" w14:textId="3D5DEFB7" w:rsidR="00993518" w:rsidRPr="0075424D" w:rsidRDefault="000F7CC7" w:rsidP="00D7310D">
      <w:pPr>
        <w:spacing w:after="0" w:line="240" w:lineRule="auto"/>
        <w:ind w:left="567" w:right="713"/>
        <w:jc w:val="both"/>
        <w:rPr>
          <w:rFonts w:ascii="Times New Roman" w:hAnsi="Times New Roman" w:cs="Times New Roman"/>
          <w:i/>
          <w:sz w:val="20"/>
          <w:szCs w:val="20"/>
        </w:rPr>
      </w:pPr>
      <w:r w:rsidRPr="0075424D">
        <w:rPr>
          <w:rFonts w:ascii="Times New Roman" w:hAnsi="Times New Roman" w:cs="Times New Roman"/>
          <w:i/>
          <w:sz w:val="20"/>
          <w:szCs w:val="20"/>
        </w:rPr>
        <w:t xml:space="preserve">The policy of setting aside cases as part of controlling the case process as regulated in Article 35 letter c of the Prosecutor's Law is based on reasons for the public interest including the interests of the state, nation, and the wider community. The arrangement has not provided a detailed explanation and this ambiguity raises doubts about its application. This policy is very important in its existence in an effort to create a law that is just. The purpose of this research is to find the meaning of the public interest and to understand the criteria for criminal acts that can be applied by this policy. This research is normative with regulatory, conceptual, and comparative approaches. The result of this research is that the Attorney General as the owner of the policy overrides cases in determining elements of the public interest, indeed there are no official guidelines. However, at least in determining elements of public interest, the Attorney General can understand who is worthy to determine elements of public interest in a case. Analysis of the public interest in a case whether judged by the Attorney General himself or the Attorney General only accommodates the community. It is impossible for the whole community to do so, so which subjects are selected which are relevant in relation to a case. The public interest is also not absolute in assessing the majority vote, especially when there is a reaction from some people who demand justice. The historical application of the case of the KPK leadership creates a view of its applicability to other cases that have similarities but are not implemented. The nature of the regulation within the authority to override such a broad </w:t>
      </w:r>
      <w:r w:rsidRPr="0075424D">
        <w:rPr>
          <w:rFonts w:ascii="Times New Roman" w:hAnsi="Times New Roman" w:cs="Times New Roman"/>
          <w:i/>
          <w:sz w:val="20"/>
          <w:szCs w:val="20"/>
        </w:rPr>
        <w:lastRenderedPageBreak/>
        <w:t>case makes it possible for all concepts to be applied as part of the attorney general's legal politics.</w:t>
      </w:r>
    </w:p>
    <w:p w14:paraId="2F01DD04" w14:textId="371599F7" w:rsidR="00F614FF" w:rsidRPr="0075424D" w:rsidRDefault="00DE50E2" w:rsidP="00D7310D">
      <w:pPr>
        <w:spacing w:after="0" w:line="240" w:lineRule="auto"/>
        <w:ind w:left="567" w:right="713"/>
        <w:jc w:val="both"/>
        <w:rPr>
          <w:rFonts w:ascii="Times New Roman" w:hAnsi="Times New Roman" w:cs="Times New Roman"/>
          <w:i/>
          <w:sz w:val="20"/>
          <w:szCs w:val="20"/>
        </w:rPr>
        <w:sectPr w:rsidR="00F614FF" w:rsidRPr="0075424D" w:rsidSect="00501A1A">
          <w:headerReference w:type="even" r:id="rId10"/>
          <w:headerReference w:type="default" r:id="rId11"/>
          <w:headerReference w:type="first" r:id="rId12"/>
          <w:pgSz w:w="11906" w:h="16838" w:code="9"/>
          <w:pgMar w:top="1701" w:right="1701" w:bottom="1701" w:left="1701" w:header="709" w:footer="709" w:gutter="0"/>
          <w:cols w:space="708"/>
          <w:docGrid w:linePitch="360"/>
        </w:sectPr>
      </w:pPr>
      <w:r w:rsidRPr="0075424D">
        <w:rPr>
          <w:rFonts w:ascii="Times New Roman" w:hAnsi="Times New Roman" w:cs="Times New Roman"/>
          <w:b/>
          <w:i/>
          <w:sz w:val="20"/>
          <w:szCs w:val="20"/>
        </w:rPr>
        <w:t>Keywords</w:t>
      </w:r>
      <w:r w:rsidRPr="0075424D">
        <w:rPr>
          <w:rFonts w:ascii="Times New Roman" w:hAnsi="Times New Roman" w:cs="Times New Roman"/>
          <w:b/>
          <w:sz w:val="20"/>
          <w:szCs w:val="20"/>
        </w:rPr>
        <w:t xml:space="preserve">: </w:t>
      </w:r>
      <w:r w:rsidR="009C4974" w:rsidRPr="0075424D">
        <w:rPr>
          <w:rFonts w:ascii="Times New Roman" w:hAnsi="Times New Roman" w:cs="Times New Roman"/>
          <w:i/>
          <w:sz w:val="20"/>
          <w:szCs w:val="20"/>
        </w:rPr>
        <w:t xml:space="preserve">Attorney General, Public Interest, </w:t>
      </w:r>
      <w:r w:rsidR="00A81566" w:rsidRPr="0075424D">
        <w:rPr>
          <w:rFonts w:ascii="Times New Roman" w:hAnsi="Times New Roman" w:cs="Times New Roman"/>
          <w:i/>
          <w:sz w:val="20"/>
          <w:szCs w:val="20"/>
        </w:rPr>
        <w:t>Put aside of case</w:t>
      </w:r>
      <w:r w:rsidR="00F614FF" w:rsidRPr="0075424D">
        <w:rPr>
          <w:rFonts w:ascii="Times New Roman" w:hAnsi="Times New Roman" w:cs="Times New Roman"/>
          <w:i/>
          <w:sz w:val="20"/>
          <w:szCs w:val="20"/>
        </w:rPr>
        <w:t>.</w:t>
      </w:r>
    </w:p>
    <w:p w14:paraId="01B9371E" w14:textId="7356EB67" w:rsidR="00420552" w:rsidRPr="0075424D" w:rsidRDefault="00D3479F" w:rsidP="00D72D5F">
      <w:pPr>
        <w:spacing w:before="240" w:after="40" w:line="276" w:lineRule="auto"/>
        <w:rPr>
          <w:rFonts w:ascii="Times New Roman" w:hAnsi="Times New Roman" w:cs="Times New Roman"/>
          <w:b/>
          <w:sz w:val="20"/>
          <w:szCs w:val="20"/>
          <w:lang w:val="en-ID"/>
        </w:rPr>
      </w:pPr>
      <w:r w:rsidRPr="0075424D">
        <w:rPr>
          <w:rFonts w:ascii="Times New Roman" w:hAnsi="Times New Roman" w:cs="Times New Roman"/>
          <w:b/>
          <w:sz w:val="20"/>
          <w:szCs w:val="20"/>
          <w:lang w:val="en-ID"/>
        </w:rPr>
        <w:lastRenderedPageBreak/>
        <w:t>PENDAHULUAN</w:t>
      </w:r>
    </w:p>
    <w:p w14:paraId="5E3C8C74" w14:textId="1192BD66" w:rsidR="00420552" w:rsidRPr="0075424D" w:rsidRDefault="00420552" w:rsidP="00F24255">
      <w:pPr>
        <w:spacing w:after="0" w:line="240"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id-ID"/>
        </w:rPr>
        <w:t xml:space="preserve">Kejaksaan RI sebagai lembaga eksekutif yang melaksanakan kekuasaan negara dibidang penuntutan memiliki keberadaan yang penting pada suatu </w:t>
      </w:r>
      <w:r w:rsidRPr="0075424D">
        <w:rPr>
          <w:rFonts w:ascii="Times New Roman" w:hAnsi="Times New Roman" w:cs="Times New Roman"/>
          <w:sz w:val="20"/>
          <w:szCs w:val="20"/>
          <w:lang w:val="en-GB"/>
        </w:rPr>
        <w:t>N</w:t>
      </w:r>
      <w:r w:rsidRPr="0075424D">
        <w:rPr>
          <w:rFonts w:ascii="Times New Roman" w:hAnsi="Times New Roman" w:cs="Times New Roman"/>
          <w:sz w:val="20"/>
          <w:szCs w:val="20"/>
          <w:lang w:val="id-ID"/>
        </w:rPr>
        <w:t xml:space="preserve">egara. </w:t>
      </w:r>
      <w:r w:rsidRPr="0075424D">
        <w:rPr>
          <w:rFonts w:ascii="Times New Roman" w:hAnsi="Times New Roman" w:cs="Times New Roman"/>
          <w:sz w:val="20"/>
          <w:szCs w:val="20"/>
          <w:lang w:val="en-GB"/>
        </w:rPr>
        <w:t xml:space="preserve">Keberadaan lembaga penuntutan </w:t>
      </w:r>
      <w:r w:rsidRPr="0075424D">
        <w:rPr>
          <w:rFonts w:ascii="Times New Roman" w:hAnsi="Times New Roman" w:cs="Times New Roman"/>
          <w:sz w:val="20"/>
          <w:szCs w:val="20"/>
          <w:lang w:val="id-ID"/>
        </w:rPr>
        <w:t xml:space="preserve">merupakan bagian tidak terpisahkan </w:t>
      </w:r>
      <w:r w:rsidRPr="0075424D">
        <w:rPr>
          <w:rFonts w:ascii="Times New Roman" w:hAnsi="Times New Roman" w:cs="Times New Roman"/>
          <w:sz w:val="20"/>
          <w:szCs w:val="20"/>
          <w:lang w:val="en-GB"/>
        </w:rPr>
        <w:t>dalam</w:t>
      </w:r>
      <w:r w:rsidRPr="0075424D">
        <w:rPr>
          <w:rFonts w:ascii="Times New Roman" w:hAnsi="Times New Roman" w:cs="Times New Roman"/>
          <w:sz w:val="20"/>
          <w:szCs w:val="20"/>
          <w:lang w:val="id-ID"/>
        </w:rPr>
        <w:t xml:space="preserve"> suatu sistem peradilan pidana.  Kejaksaan RI dalam suatu sistem peradilan pidana </w:t>
      </w:r>
      <w:r w:rsidRPr="0075424D">
        <w:rPr>
          <w:rFonts w:ascii="Times New Roman" w:hAnsi="Times New Roman" w:cs="Times New Roman"/>
          <w:sz w:val="20"/>
          <w:szCs w:val="20"/>
          <w:lang w:val="en-GB"/>
        </w:rPr>
        <w:t>memiliki peran sentral</w:t>
      </w:r>
      <w:r w:rsidRPr="0075424D">
        <w:rPr>
          <w:rFonts w:ascii="Times New Roman" w:hAnsi="Times New Roman" w:cs="Times New Roman"/>
          <w:sz w:val="20"/>
          <w:szCs w:val="20"/>
          <w:lang w:val="id-ID"/>
        </w:rPr>
        <w:t xml:space="preserve"> mengingat posisinya yang berdiri di antara prose</w:t>
      </w:r>
      <w:r w:rsidRPr="0075424D">
        <w:rPr>
          <w:rFonts w:ascii="Times New Roman" w:hAnsi="Times New Roman" w:cs="Times New Roman"/>
          <w:sz w:val="20"/>
          <w:szCs w:val="20"/>
          <w:lang w:val="en-GB"/>
        </w:rPr>
        <w:t xml:space="preserve">s penyidikan, persidangan, dan pelaksanaan putusan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{"citationItems":[{"id":"ITEM-1","itemData":{"abstract":"Dualisme Penelitian hukum Normatif Empiris","author":[{"dropping-particle":"","family":"Achmad","given":"Yulianto","non-dropping-particle":"","parse-names":false,"suffix":""},{"dropping-particle":"","family":"Fajar","given":"Mukti","non-dropping-particle":"","parse-names":false,"suffix":""}],"id":"ITEM-1","issued":{"date-parts":[["2015"]]},"publisher":"Pustaka Pelajar","publisher-place":"Yogyakarta","title":"Dualisme Penelitian hukum Normatif Empiris","type":"book"},"uris":["http://www.mendeley.com/documents/?uuid=b55aed52-30b9-4c55-a5ed-dc44a9d0ea19"]}],"mendeley":{"formattedCitation":"(Achmad and Fajar 2015)","manualFormatting":"(Achmad dan Fajar 2015)","plainTextFormattedCitation":"(Achmad and Fajar 2015)","previouslyFormattedCitation":"(Achmad and Fajar 2015)"},"properties":{"noteIndex":0},"schema":"https://github.com/citation-style-language/schema/raw/master/csl-citation.json"}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(Achmad dan Fajar 2015)</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 xml:space="preserve">.  Pelaksanaan hukum  tidak dapat dilepaskan dari tujuan hukum, tidak terkecuali Kejaksaan RI.  </w:t>
      </w:r>
      <w:r w:rsidRPr="0075424D">
        <w:rPr>
          <w:rFonts w:ascii="Times New Roman" w:hAnsi="Times New Roman" w:cs="Times New Roman"/>
          <w:sz w:val="20"/>
          <w:szCs w:val="20"/>
          <w:lang w:val="id-ID"/>
        </w:rPr>
        <w:t xml:space="preserve">Kejaksaan RI sebagai </w:t>
      </w:r>
      <w:r w:rsidRPr="0075424D">
        <w:rPr>
          <w:rFonts w:ascii="Times New Roman" w:hAnsi="Times New Roman" w:cs="Times New Roman"/>
          <w:sz w:val="20"/>
          <w:szCs w:val="20"/>
          <w:lang w:val="en-GB"/>
        </w:rPr>
        <w:t>salah satu instrumen pelaksana</w:t>
      </w:r>
      <w:r w:rsidRPr="0075424D">
        <w:rPr>
          <w:rFonts w:ascii="Times New Roman" w:hAnsi="Times New Roman" w:cs="Times New Roman"/>
          <w:sz w:val="20"/>
          <w:szCs w:val="20"/>
          <w:lang w:val="id-ID"/>
        </w:rPr>
        <w:t xml:space="preserve"> hukum</w:t>
      </w:r>
      <w:r w:rsidRPr="0075424D">
        <w:rPr>
          <w:rFonts w:ascii="Times New Roman" w:hAnsi="Times New Roman" w:cs="Times New Roman"/>
          <w:sz w:val="20"/>
          <w:szCs w:val="20"/>
          <w:lang w:val="en-GB"/>
        </w:rPr>
        <w:t xml:space="preserve"> dalam setiap tindakan diharapkan selalu berpedoman pada tujuan hukum.</w:t>
      </w:r>
      <w:r w:rsidRPr="0075424D">
        <w:rPr>
          <w:rFonts w:ascii="Times New Roman" w:hAnsi="Times New Roman" w:cs="Times New Roman"/>
          <w:sz w:val="20"/>
          <w:szCs w:val="20"/>
          <w:lang w:val="id-ID"/>
        </w:rPr>
        <w:t xml:space="preserve"> Tujuan hukum secara umum meliputi kepastian hukum, kemanfaatan hukum, dan keadilan hukum</w:t>
      </w:r>
      <w:r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{"citationItems":[{"id":"ITEM-1","itemData":{"abstract":"Kejaksaan RI: Posisi Dan Fungsinya Dari Perspektif Hukum","author":[{"dropping-particle":"","family":"Effendy","given":"Marwan","non-dropping-particle":"","parse-names":false,"suffix":""}],"id":"ITEM-1","issued":{"date-parts":[["2005"]]},"publisher":"PT Gramedia Pustaka Utama","publisher-place":"Jakarta","title":"Kejaksaan RI: Posisi Dan Fungsinya Dari Perspektif Hukum","type":"book"},"uris":["http://www.mendeley.com/documents/?uuid=0867f518-1fa1-3dc4-a95e-c70ec9a0e9ee"]}],"mendeley":{"formattedCitation":"(Effendy 2005)","plainTextFormattedCitation":"(Effendy 2005)","previouslyFormattedCitation":"(Effendy 2005)"},"properties":{"noteIndex":0},"schema":"https://github.com/citation-style-language/schema/raw/master/csl-citation.json"}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(Effendy 2005)</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 Pemenuhan tujuan hukum sebagai bagian yang tidak terpisahkan dari pelaksanaan hukum sering sekali mengalami kendala. Kendala dalam pelaksanaan hukum yang tidak berkesesuaian dengan masyarakat berp</w:t>
      </w:r>
      <w:r w:rsidR="003A140F" w:rsidRPr="0075424D">
        <w:rPr>
          <w:rFonts w:ascii="Times New Roman" w:hAnsi="Times New Roman" w:cs="Times New Roman"/>
          <w:sz w:val="20"/>
          <w:szCs w:val="20"/>
          <w:lang w:val="en-GB"/>
        </w:rPr>
        <w:t>otensi terjadi konflik. Konflik</w:t>
      </w:r>
      <w:r w:rsidRPr="0075424D">
        <w:rPr>
          <w:rFonts w:ascii="Times New Roman" w:hAnsi="Times New Roman" w:cs="Times New Roman"/>
          <w:sz w:val="20"/>
          <w:szCs w:val="20"/>
          <w:lang w:val="en-GB"/>
        </w:rPr>
        <w:t xml:space="preserve"> yang terjadi  ditimbulkan akibat dari orientasi hukum yang tidak sesuai tujuan hukum itu sendiri. </w:t>
      </w:r>
    </w:p>
    <w:p w14:paraId="532EA083" w14:textId="11F381DD" w:rsidR="00D72D5F" w:rsidRPr="0075424D" w:rsidRDefault="00420552" w:rsidP="00F24255">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Kejaksaan RI sebagai salah satu alat yang menjalankan hukum tidak lepas dari kendala berupa kritikan masyarakat. Kritikan yang diterima oleh Kejaksaan RI berkaitan dengan orientasi tindakan mengatasnamakan hukum dianggap oleh masyarakat kurang mencerminkan tujuan daripada hukum. Kritikan yang diberikan masyarakat kaitannya dalam penulisan ini tentang penanganan perkara pidana yang kontroversial. Perkara pidana yang kontroversial dimaknai sebagai perkara yang sifatnya menimbulkan berdebatan di masyarakat. Perdebatan ini disebabkan faktor pelaku dan tindak pidana yang dilakukan tidak berkesesuaian dengan hakikat tujuan hukum. </w:t>
      </w:r>
    </w:p>
    <w:p w14:paraId="191A6FBC" w14:textId="3F0BD43F" w:rsidR="00420552" w:rsidRPr="0075424D" w:rsidRDefault="00420552" w:rsidP="00F24255">
      <w:pPr>
        <w:spacing w:after="0" w:line="240"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Indikasi suatu perkara akan menjadi perdebatan di masyarakat dapat diketahui salah satunya melalui pelabelan kriminalisasi. Pengertian kriminalisasi dalam ilmu kriminologi diartikan penetapan suatu perbuatan yang bukan tindak pidana menjadi tindak pidana melalui proses pembentukan peraturan perundang-undangan oleh mekanisme yang sah </w:t>
      </w:r>
      <w:r w:rsidRPr="0075424D">
        <w:rPr>
          <w:rFonts w:ascii="Times New Roman" w:hAnsi="Times New Roman" w:cs="Times New Roman"/>
          <w:sz w:val="20"/>
          <w:szCs w:val="20"/>
          <w:lang w:val="en-GB"/>
        </w:rPr>
        <w:fldChar w:fldCharType="begin" w:fldLock="1"/>
      </w:r>
      <w:r w:rsidR="007D3989" w:rsidRPr="0075424D">
        <w:rPr>
          <w:rFonts w:ascii="Times New Roman" w:hAnsi="Times New Roman" w:cs="Times New Roman"/>
          <w:sz w:val="20"/>
          <w:szCs w:val="20"/>
          <w:lang w:val="en-GB"/>
        </w:rPr>
        <w:instrText>ADDIN CSL_CITATION {"citationItems":[{"id":"ITEM-1","itemData":{"author":[{"dropping-particle":"","family":"Luthan","given":"Salman","non-dropping-particle":"","parse-names":false,"suffix":""}],"container-title":"Jurnal Hukum Fakultas Hukum Universitas Islam Indonesia Yogyakarta","id":"ITEM-1","issue":"1","issued":{"date-parts":[["2009"]]},"page":"1-17","title":"Asas Dan Kriteria Kriminalisasi","type":"article-journal","volume":"16"},"uris":["http://www.mendeley.com/documents/?uuid=d8f03ce7-a9b8-431d-825a-dd7a0119e9c5"]}],"mendeley":{"formattedCitation":"(Luthan 2009)","plainTextFormattedCitation":"(Luthan 2009)","previouslyFormattedCitation":"(Luthan 2009)"},"properties":{"noteIndex":0},"schema":"https://github.com/citation-style-language/schema/raw/master/csl-citation.json"}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(Luthan 2009)</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 xml:space="preserve">. Penggunaan kata kriminaliasi sering </w:t>
      </w:r>
      <w:r w:rsidRPr="0075424D">
        <w:rPr>
          <w:rFonts w:ascii="Times New Roman" w:hAnsi="Times New Roman" w:cs="Times New Roman"/>
          <w:sz w:val="20"/>
          <w:szCs w:val="20"/>
          <w:lang w:val="en-GB"/>
        </w:rPr>
        <w:lastRenderedPageBreak/>
        <w:t>digunakan pada kasus yang dianggap kontroversi oleh masyarakat. Penggunaan kata kriminalisasi kurang tepat untuk menggambarkan penanganan kasus yang kontrover</w:t>
      </w:r>
      <w:r w:rsidR="003A140F" w:rsidRPr="0075424D">
        <w:rPr>
          <w:rFonts w:ascii="Times New Roman" w:hAnsi="Times New Roman" w:cs="Times New Roman"/>
          <w:sz w:val="20"/>
          <w:szCs w:val="20"/>
          <w:lang w:val="en-GB"/>
        </w:rPr>
        <w:t xml:space="preserve">sial. Penggunaan istilah </w:t>
      </w:r>
      <w:r w:rsidRPr="0075424D">
        <w:rPr>
          <w:rFonts w:ascii="Times New Roman" w:hAnsi="Times New Roman" w:cs="Times New Roman"/>
          <w:sz w:val="20"/>
          <w:szCs w:val="20"/>
          <w:lang w:val="en-GB"/>
        </w:rPr>
        <w:t xml:space="preserve">yang tepat adalah </w:t>
      </w:r>
      <w:r w:rsidRPr="0075424D">
        <w:rPr>
          <w:rFonts w:ascii="Times New Roman" w:hAnsi="Times New Roman" w:cs="Times New Roman"/>
          <w:sz w:val="20"/>
          <w:szCs w:val="20"/>
          <w:lang w:val="id-ID"/>
        </w:rPr>
        <w:t xml:space="preserve">penerapan pidana yang dipaksakan pada pelaku </w:t>
      </w:r>
      <w:r w:rsidRPr="0075424D">
        <w:rPr>
          <w:rFonts w:ascii="Times New Roman" w:hAnsi="Times New Roman" w:cs="Times New Roman"/>
          <w:sz w:val="20"/>
          <w:szCs w:val="20"/>
          <w:lang w:val="en-GB"/>
        </w:rPr>
        <w:t xml:space="preserve">dengan pertimbangan status pelaku, tindak pidana yang dilakukan, dan kronologi pemrosesan kasus. </w:t>
      </w:r>
    </w:p>
    <w:p w14:paraId="0ACCD028" w14:textId="77777777" w:rsidR="00420552" w:rsidRPr="0075424D" w:rsidRDefault="00420552" w:rsidP="00420552">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Kejaksaan RI dalam menangani perkara sebagaimana yang telah diuraikan diharapkan berhati-hati, mengingat setiap langkah yang diambil akan mempengaruhi penilaian masyarakat terhadap Kejaksaan RI secara khusus dan sistem peradilan di Indonesia secara umum.  Kejaksaan RI ketika dihadapkan pada perkara tersebut memang tidak bisa terlepas dari fungsi lembaga lain, salah satunya lembaga penyidikan. Posisi Kejaksaan RI yang berdiri di antara proses penyidikan dan persidangan seharusnya dapat dimaksimalkan agar tujuan hukum dapat senantiasa terpenuhi. Kewenangan Kejaksaan sebagai pengendali perkara (</w:t>
      </w:r>
      <w:r w:rsidRPr="0075424D">
        <w:rPr>
          <w:rFonts w:ascii="Times New Roman" w:hAnsi="Times New Roman" w:cs="Times New Roman"/>
          <w:i/>
          <w:iCs/>
          <w:sz w:val="20"/>
          <w:szCs w:val="20"/>
          <w:lang w:val="en-GB"/>
        </w:rPr>
        <w:t xml:space="preserve">Dominus Litis) </w:t>
      </w:r>
      <w:r w:rsidRPr="0075424D">
        <w:rPr>
          <w:rFonts w:ascii="Times New Roman" w:hAnsi="Times New Roman" w:cs="Times New Roman"/>
          <w:sz w:val="20"/>
          <w:szCs w:val="20"/>
          <w:lang w:val="en-GB"/>
        </w:rPr>
        <w:t xml:space="preserve">harus dimaksimalkan berupa tindakan filter terhadap perkara yang masuk dari penyidik kepada Kejaksaan RI sebelum memenuhi syarat untuk dilimpahkan ke Pengadilan. </w:t>
      </w:r>
    </w:p>
    <w:p w14:paraId="6E5A4779" w14:textId="77777777" w:rsidR="00420552" w:rsidRPr="0075424D" w:rsidRDefault="00420552" w:rsidP="00F24255">
      <w:pPr>
        <w:spacing w:after="0" w:line="240"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Fungsi filter perkara pada proses pra penuntutan perlu dimaksimalkan mengingat pada tahapan pra penuntutan sangat penting dalam menentukan arah penanganan suatu perkara pidana. Keefektifan fungsi filter perkara Kejaksaan RI pada proses pra penuntutan akan dipengaruhi oleh beberapa faktor. Faktor yang turut mempengaruhi seperti tidak selarasnya pandangan antara penyidik dengan Kejaksaan RI. Ketidakselarasan ini disebabkan faktor teknis perkara sampai hal di luar teknis perkara yang tidak bisa serta merta dikesampingkan dari kenyataan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{"citationItems":[{"id":"ITEM-1","itemData":{"abstract":"Penyiksaan Penyidik terhadap Terdakwa untuk Mendapatkan Pengakuan No. Register Perkara: 1131/Pid.An/2013/PN.Jkt.Sel (Terdakwa I Fikri Pribadi alias Fikri, Terdakwa II Bagus Firdaus alias Pau, Terdakwa III Fatahilla alias Fata, Terdakwa IV Arga Putra Samosir alias Ucok)","author":[{"dropping-particle":"","family":"Wicaksana","given":"Dio Ashar","non-dropping-particle":"","parse-names":false,"suffix":""}],"id":"ITEM-1","issued":{"date-parts":[["2015"]]},"publisher-place":"Depok","title":"Penyiksaan Penyidik terhadap Terdakwa untuk Mendapatkan Pengakuan","type":"report"},"uris":["http://www.mendeley.com/documents/?uuid=49d5eb8a-cf3e-4586-8d45-c391f84a077d"]}],"mendeley":{"formattedCitation":"(Wicaksana 2015)","plainTextFormattedCitation":"(Wicaksana 2015)","previouslyFormattedCitation":"(Wicaksana 2015)"},"properties":{"noteIndex":0},"schema":"https://github.com/citation-style-language/schema/raw/master/csl-citation.json"}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(Wicaksana 2015)</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 xml:space="preserve">. </w:t>
      </w:r>
    </w:p>
    <w:p w14:paraId="1874EEF6" w14:textId="25AF8DEA" w:rsidR="00420552" w:rsidRPr="0075424D" w:rsidRDefault="00420552" w:rsidP="00F24255">
      <w:pPr>
        <w:spacing w:after="0" w:line="240"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Kejaksaan RI dalam menjalankan kewenangan pengendalian proses perkara (</w:t>
      </w:r>
      <w:r w:rsidRPr="0075424D">
        <w:rPr>
          <w:rFonts w:ascii="Times New Roman" w:hAnsi="Times New Roman" w:cs="Times New Roman"/>
          <w:i/>
          <w:iCs/>
          <w:sz w:val="20"/>
          <w:szCs w:val="20"/>
          <w:lang w:val="en-GB"/>
        </w:rPr>
        <w:t>dominus litis</w:t>
      </w:r>
      <w:r w:rsidRPr="0075424D">
        <w:rPr>
          <w:rFonts w:ascii="Times New Roman" w:hAnsi="Times New Roman" w:cs="Times New Roman"/>
          <w:sz w:val="20"/>
          <w:szCs w:val="20"/>
          <w:lang w:val="en-GB"/>
        </w:rPr>
        <w:t>) diharapkan tidak hanya melihat perkara yang dilimpahkan secara formil. Formil dalam hal ini adalah memperhatikan kelengkapan berkas yang</w:t>
      </w:r>
      <w:r w:rsidR="003A140F"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en-GB"/>
        </w:rPr>
        <w:t xml:space="preserve">ditentukan peraturan perundang-undangan, serta menyesuaikan berkas perkara terhadap peraturan perundang-undangan saja. Kejaksaan RI diharapkan turut memperhatikan kepentingan terbaik para pihak yang terlibat dan masyarakat secara luas. Mengenai hal tersebut dibutuhkan terobosan yang berani dan bertanggung jawab dari </w:t>
      </w:r>
      <w:r w:rsidRPr="0075424D">
        <w:rPr>
          <w:rFonts w:ascii="Times New Roman" w:hAnsi="Times New Roman" w:cs="Times New Roman"/>
          <w:sz w:val="20"/>
          <w:szCs w:val="20"/>
          <w:lang w:val="en-GB"/>
        </w:rPr>
        <w:lastRenderedPageBreak/>
        <w:t xml:space="preserve">Kejaksaan RI ketika dihadapkan perkara yang sifatnya kontroversial. Tindakan Kejaksaan RI dalam menangani perkara dengan tidak memaksimalkan fungsi filter perkara akan menimbulkan pandangan di masyarakat bahwa Kejaksaan RI sekadar mengantarkan berkas perkara ke Pengadilan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{"citationItems":[{"id":"ITEM-1","itemData":{"URL":"https://www.republika.co.id/berita/nlm3ov/saat-ini-jaksa-hanya-jadi-kurir-berkas-perkara","abstract":"Saat ini Jaksa berfungsi ‘kurir’ hanya mengantar (berkas) dari polisi ke pengadilan,” ujar Ferdinand, dalam acara Reformasi Kepolisian: Polisi Pembantu Jaksa Dalam Penyidikan, di Lembaga Bantuan Hukum (LBH) Jakarta, Ahad (22/3).","author":[{"dropping-particle":"","family":"Lolo","given":"Ferdinand Andi","non-dropping-particle":"","parse-names":false,"suffix":""}],"container-title":"Republika","id":"ITEM-1","issued":{"date-parts":[["2015"]]},"publisher-place":"Jakarta","title":"Saat Ini Jaksa Hanya Jadi Kurir Berkas Perkara","type":"webpage"},"uris":["http://www.mendeley.com/documents/?uuid=e24a051b-26f1-4879-9b30-06fac987bc1e"]}],"mendeley":{"formattedCitation":"(Lolo 2015)","plainTextFormattedCitation":"(Lolo 2015)","previouslyFormattedCitation":"(Lolo 2015)"},"properties":{"noteIndex":0},"schema":"https://github.com/citation-style-language/schema/raw/master/csl-citation.json"}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(Lolo 2015)</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 Fungsi filter perkara yang dimiliki oleh Kejaksaan RI harus dimaksimalkan tidak hanya berkaitan dengan pemeriksaan kelengkapan berkas perkara, tetapi lebih daripada itu mengingat ada orientasi atau tujuan hukum yang harus dicapai. Hal ini apabila dimaksimalkan turut membantu Pengadilan dalam mengurangi beban perkara dan solusi kelebihan kapasitas lembaga pemasyarakatan.</w:t>
      </w:r>
    </w:p>
    <w:p w14:paraId="59000C89" w14:textId="77777777" w:rsidR="00420552" w:rsidRPr="0075424D" w:rsidRDefault="00420552" w:rsidP="00420552">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Kewenangan Kejaksaan berkaitan dengan pengendalian proses perkara (</w:t>
      </w:r>
      <w:r w:rsidRPr="0075424D">
        <w:rPr>
          <w:rFonts w:ascii="Times New Roman" w:hAnsi="Times New Roman" w:cs="Times New Roman"/>
          <w:i/>
          <w:iCs/>
          <w:sz w:val="20"/>
          <w:szCs w:val="20"/>
          <w:lang w:val="en-GB"/>
        </w:rPr>
        <w:t xml:space="preserve">Dominus litis) </w:t>
      </w:r>
      <w:r w:rsidRPr="0075424D">
        <w:rPr>
          <w:rFonts w:ascii="Times New Roman" w:hAnsi="Times New Roman" w:cs="Times New Roman"/>
          <w:sz w:val="20"/>
          <w:szCs w:val="20"/>
          <w:lang w:val="en-GB"/>
        </w:rPr>
        <w:t xml:space="preserve">sebenarnya telah diwujudkan dalam hukum positif Indonesia melalui Pasal 35 huruf c Undang-Undang Nomor 16 tahun 2004 tentang Kejaksaan RI sebagaimana diubah dalam Undang-Undang Nomor 11 tahun 2021 tentang Kejaksaan RI yang selanjutnya disebut UU Kejaksaan berbunyi: </w:t>
      </w:r>
    </w:p>
    <w:p w14:paraId="712F8D76" w14:textId="77777777" w:rsidR="00062543" w:rsidRPr="0075424D" w:rsidRDefault="00062543" w:rsidP="00AD2F6B">
      <w:pPr>
        <w:spacing w:after="0" w:line="240" w:lineRule="auto"/>
        <w:ind w:left="284"/>
        <w:jc w:val="both"/>
        <w:rPr>
          <w:rFonts w:ascii="Times New Roman" w:hAnsi="Times New Roman" w:cs="Times New Roman"/>
          <w:sz w:val="20"/>
          <w:szCs w:val="20"/>
          <w:lang w:val="id-ID"/>
        </w:rPr>
      </w:pPr>
      <w:r w:rsidRPr="0075424D">
        <w:rPr>
          <w:rFonts w:ascii="Times New Roman" w:hAnsi="Times New Roman" w:cs="Times New Roman"/>
          <w:sz w:val="20"/>
          <w:szCs w:val="20"/>
          <w:lang w:val="en-GB"/>
        </w:rPr>
        <w:t>“</w:t>
      </w:r>
      <w:r w:rsidRPr="0075424D">
        <w:rPr>
          <w:rFonts w:ascii="Times New Roman" w:hAnsi="Times New Roman" w:cs="Times New Roman"/>
          <w:sz w:val="20"/>
          <w:szCs w:val="20"/>
          <w:lang w:val="id-ID"/>
        </w:rPr>
        <w:t>Jaksa Agung mempunyai tugas dan wewenang:</w:t>
      </w:r>
      <w:r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id-ID"/>
        </w:rPr>
        <w:t>mengesampingkan perkara demi kepentingan umum;</w:t>
      </w:r>
    </w:p>
    <w:p w14:paraId="4852E273" w14:textId="419FDF38" w:rsidR="00062543" w:rsidRPr="0075424D" w:rsidRDefault="00501A1A" w:rsidP="00AD2F6B">
      <w:pPr>
        <w:spacing w:after="0" w:line="276" w:lineRule="auto"/>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Bagian</w:t>
      </w:r>
      <w:r w:rsidR="00062543" w:rsidRPr="0075424D">
        <w:rPr>
          <w:rFonts w:ascii="Times New Roman" w:hAnsi="Times New Roman" w:cs="Times New Roman"/>
          <w:sz w:val="20"/>
          <w:szCs w:val="20"/>
          <w:lang w:val="en-GB"/>
        </w:rPr>
        <w:t xml:space="preserve"> penjelasan </w:t>
      </w:r>
      <w:r w:rsidR="003A140F" w:rsidRPr="0075424D">
        <w:rPr>
          <w:rFonts w:ascii="Times New Roman" w:hAnsi="Times New Roman" w:cs="Times New Roman"/>
          <w:sz w:val="20"/>
          <w:szCs w:val="20"/>
          <w:lang w:val="en-GB"/>
        </w:rPr>
        <w:t>p</w:t>
      </w:r>
      <w:r w:rsidRPr="0075424D">
        <w:rPr>
          <w:rFonts w:ascii="Times New Roman" w:hAnsi="Times New Roman" w:cs="Times New Roman"/>
          <w:sz w:val="20"/>
          <w:szCs w:val="20"/>
          <w:lang w:val="en-GB"/>
        </w:rPr>
        <w:t xml:space="preserve">asal tersebut </w:t>
      </w:r>
      <w:r w:rsidR="00062543" w:rsidRPr="0075424D">
        <w:rPr>
          <w:rFonts w:ascii="Times New Roman" w:hAnsi="Times New Roman" w:cs="Times New Roman"/>
          <w:sz w:val="20"/>
          <w:szCs w:val="20"/>
          <w:lang w:val="en-GB"/>
        </w:rPr>
        <w:t>berbunyi:</w:t>
      </w:r>
    </w:p>
    <w:p w14:paraId="2EC635E9" w14:textId="77777777" w:rsidR="00062543" w:rsidRPr="0075424D" w:rsidRDefault="00062543" w:rsidP="00AD2F6B">
      <w:pPr>
        <w:spacing w:after="0" w:line="240" w:lineRule="auto"/>
        <w:ind w:left="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w:t>
      </w:r>
      <w:r w:rsidRPr="0075424D">
        <w:rPr>
          <w:rFonts w:ascii="Times New Roman" w:hAnsi="Times New Roman" w:cs="Times New Roman"/>
          <w:sz w:val="20"/>
          <w:szCs w:val="20"/>
          <w:lang w:val="id-ID"/>
        </w:rPr>
        <w:t>Yang dimaksud dengan "kepentingan umum" adalah kepentingan bangsa dan negara dan/atau kepentingan masyarakat luas. Jaksa Agung memperhatikan saran dan pendapat dari badan-badan kekuasaan negara yang mempunyai hubungan dengan masalah tersebut.</w:t>
      </w:r>
      <w:r w:rsidRPr="0075424D">
        <w:rPr>
          <w:rFonts w:ascii="Times New Roman" w:hAnsi="Times New Roman" w:cs="Times New Roman"/>
          <w:sz w:val="20"/>
          <w:szCs w:val="20"/>
          <w:lang w:val="en-GB"/>
        </w:rPr>
        <w:t>”</w:t>
      </w:r>
    </w:p>
    <w:p w14:paraId="4CD06BAF" w14:textId="10E0ECFF" w:rsidR="00062543" w:rsidRPr="0075424D" w:rsidRDefault="00062543" w:rsidP="00F24255">
      <w:pPr>
        <w:spacing w:after="0" w:line="240"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Pendapat yang dikemukakan ahli hukum dalam literatur menyatakan bahwa produk hukum Pasal 35 huruf c UU Kejaksaan sebagai implementasi  dari asas oportunitas </w:t>
      </w:r>
      <w:r w:rsidRPr="0075424D">
        <w:rPr>
          <w:rFonts w:ascii="Times New Roman" w:hAnsi="Times New Roman" w:cs="Times New Roman"/>
          <w:sz w:val="20"/>
          <w:szCs w:val="20"/>
          <w:lang w:val="en-GB"/>
        </w:rPr>
        <w:fldChar w:fldCharType="begin" w:fldLock="1"/>
      </w:r>
      <w:r w:rsidR="007D3989" w:rsidRPr="0075424D">
        <w:rPr>
          <w:rFonts w:ascii="Times New Roman" w:hAnsi="Times New Roman" w:cs="Times New Roman"/>
          <w:sz w:val="20"/>
          <w:szCs w:val="20"/>
          <w:lang w:val="en-GB"/>
        </w:rPr>
        <w:instrText>ADDIN CSL_CITATION {"citationItems":[{"id":"ITEM-1","itemData":{"author":[{"dropping-particle":"","family":"Pratama","given":"Rizal Aji","non-dropping-particle":"","parse-names":false,"suffix":""},{"dropping-particle":"","family":"Triwati","given":"Ani","non-dropping-particle":"","parse-names":false,"suffix":""},{"dropping-particle":"","family":"P.Sihotang","given":"Amri","non-dropping-particle":"","parse-names":false,"suffix":""}],"id":"ITEM-1","issued":{"date-parts":[["2017"]]},"publisher":"Universitas Semarang","title":"Implikasi Pengesampingan Perkara Demi Kepentingan Umum Oleh Jaksa Agung Terhadap Proses Penegakan Hukum : Studi Kasus Abraham Samad Dan Bambang Widjojanto","type":"thesis"},"uris":["http://www.mendeley.com/documents/?uuid=a50e3cfe-1222-47e2-82e5-058a4367f462"]}],"mendeley":{"formattedCitation":"(Pratama, Triwati, and P.Sihotang 2017)","manualFormatting":"(Pratama, Triwati, dan Sihotang 2017)","plainTextFormattedCitation":"(Pratama, Triwati, and P.Sihotang 2017)","previouslyFormattedCitation":"(Pratama, Triwati, and P.Sihotang 2017)"},"properties":{"noteIndex":0},"schema":"https://github.com/citation-style-language/schema/raw/master/csl-citation.json"}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(Pratama, Triwati, dan Sihotang 2017)</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 xml:space="preserve">. Pelaksanaan dari asas oportunitas </w:t>
      </w:r>
      <w:r w:rsidRPr="0075424D">
        <w:rPr>
          <w:rFonts w:ascii="Times New Roman" w:hAnsi="Times New Roman" w:cs="Times New Roman"/>
          <w:sz w:val="20"/>
          <w:szCs w:val="20"/>
          <w:lang w:val="id-ID"/>
        </w:rPr>
        <w:t xml:space="preserve">pada </w:t>
      </w:r>
      <w:r w:rsidRPr="0075424D">
        <w:rPr>
          <w:rFonts w:ascii="Times New Roman" w:hAnsi="Times New Roman" w:cs="Times New Roman"/>
          <w:sz w:val="20"/>
          <w:szCs w:val="20"/>
          <w:lang w:val="en-GB"/>
        </w:rPr>
        <w:t xml:space="preserve">sistem peradilan pidana di Indonesia hanya pada </w:t>
      </w:r>
      <w:r w:rsidRPr="0075424D">
        <w:rPr>
          <w:rFonts w:ascii="Times New Roman" w:hAnsi="Times New Roman" w:cs="Times New Roman"/>
          <w:i/>
          <w:iCs/>
          <w:sz w:val="20"/>
          <w:szCs w:val="20"/>
          <w:lang w:val="en-GB"/>
        </w:rPr>
        <w:t xml:space="preserve">deponering </w:t>
      </w:r>
      <w:r w:rsidRPr="0075424D">
        <w:rPr>
          <w:rFonts w:ascii="Times New Roman" w:hAnsi="Times New Roman" w:cs="Times New Roman"/>
          <w:sz w:val="20"/>
          <w:szCs w:val="20"/>
          <w:lang w:val="en-GB"/>
        </w:rPr>
        <w:t xml:space="preserve">atau kebijakan mengesampingkan perkara. Diskresi penuntutan yang mendasarkan pada KUHAP berupa menghentikan penuntutan atas alasan demi hukum tidak termasuk dalam asas oportuntias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{"citationItems":[{"id":"ITEM-1","itemData":{"URL":"https://www.hukumonline.com/berita/baca/lt56d022f5f39b1/ini-perbedaan-skpp-novel-dan-bibit-chandra/","abstract":"SKPP Novel karena tidak cukup bukti dan daluwarsa, sedangkan SKPP Bibit-Chandra terbit atas atas alasan yuridis dan sosiologis.","author":[{"dropping-particle":"","family":"Darmono","given":"","non-dropping-particle":"","parse-names":false,"suffix":""}],"container-title":"Hukum Online","id":"ITEM-1","issued":{"date-parts":[["2016"]]},"title":"Ini Perbedaan SKPP Novel dan Bibit-Chandra","type":"webpage"},"uris":["http://www.mendeley.com/documents/?uuid=47ae93ac-fd91-48b2-898b-40a3e782c1c6"]}],"mendeley":{"formattedCitation":"(Darmono 2016)","plainTextFormattedCitation":"(Darmono 2016)","previouslyFormattedCitation":"(Darmono 2016)"},"properties":{"noteIndex":0},"schema":"https://github.com/citation-style-language/schema/raw/master/csl-citation.json"}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(Darmono 2016)</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 xml:space="preserve">. </w:t>
      </w:r>
    </w:p>
    <w:p w14:paraId="37079FBA" w14:textId="77777777" w:rsidR="00660EA3" w:rsidRPr="0075424D" w:rsidRDefault="00660EA3" w:rsidP="004114F8">
      <w:pPr>
        <w:spacing w:after="0" w:line="240" w:lineRule="auto"/>
        <w:ind w:firstLine="284"/>
        <w:jc w:val="both"/>
        <w:rPr>
          <w:rFonts w:ascii="Times New Roman" w:hAnsi="Times New Roman" w:cs="Times New Roman"/>
          <w:sz w:val="20"/>
          <w:szCs w:val="20"/>
          <w:lang w:val="id-ID"/>
        </w:rPr>
      </w:pPr>
      <w:r w:rsidRPr="0075424D">
        <w:rPr>
          <w:rFonts w:ascii="Times New Roman" w:hAnsi="Times New Roman" w:cs="Times New Roman"/>
          <w:sz w:val="20"/>
          <w:szCs w:val="20"/>
          <w:lang w:val="id-ID"/>
        </w:rPr>
        <w:t xml:space="preserve">Penggunaan kebijakan </w:t>
      </w:r>
      <w:r w:rsidRPr="0075424D">
        <w:rPr>
          <w:rFonts w:ascii="Times New Roman" w:hAnsi="Times New Roman" w:cs="Times New Roman"/>
          <w:sz w:val="20"/>
          <w:szCs w:val="20"/>
          <w:lang w:val="en-GB"/>
        </w:rPr>
        <w:t xml:space="preserve">mengesampingkan perkara yang mendasarkan pada kepentingan umum atau disebut </w:t>
      </w:r>
      <w:r w:rsidRPr="0075424D">
        <w:rPr>
          <w:rFonts w:ascii="Times New Roman" w:hAnsi="Times New Roman" w:cs="Times New Roman"/>
          <w:i/>
          <w:iCs/>
          <w:sz w:val="20"/>
          <w:szCs w:val="20"/>
          <w:lang w:val="id-ID"/>
        </w:rPr>
        <w:t>deponering</w:t>
      </w:r>
      <w:r w:rsidRPr="0075424D">
        <w:rPr>
          <w:rFonts w:ascii="Times New Roman" w:hAnsi="Times New Roman" w:cs="Times New Roman"/>
          <w:sz w:val="20"/>
          <w:szCs w:val="20"/>
          <w:lang w:val="id-ID"/>
        </w:rPr>
        <w:t xml:space="preserve"> oleh Kejaksaan</w:t>
      </w:r>
      <w:r w:rsidRPr="0075424D">
        <w:rPr>
          <w:rFonts w:ascii="Times New Roman" w:hAnsi="Times New Roman" w:cs="Times New Roman"/>
          <w:sz w:val="20"/>
          <w:szCs w:val="20"/>
          <w:lang w:val="en-GB"/>
        </w:rPr>
        <w:t xml:space="preserve"> RI melalui Jaksa Agung</w:t>
      </w:r>
      <w:r w:rsidRPr="0075424D">
        <w:rPr>
          <w:rFonts w:ascii="Times New Roman" w:hAnsi="Times New Roman" w:cs="Times New Roman"/>
          <w:sz w:val="20"/>
          <w:szCs w:val="20"/>
          <w:lang w:val="id-ID"/>
        </w:rPr>
        <w:t xml:space="preserve"> sangat jarang terjadi. Kejaksaan</w:t>
      </w:r>
      <w:r w:rsidRPr="0075424D">
        <w:rPr>
          <w:rFonts w:ascii="Times New Roman" w:hAnsi="Times New Roman" w:cs="Times New Roman"/>
          <w:sz w:val="20"/>
          <w:szCs w:val="20"/>
          <w:lang w:val="en-GB"/>
        </w:rPr>
        <w:t xml:space="preserve"> RI terakhir kali</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rPr>
        <w:t>mengesampingkan perkara pada</w:t>
      </w:r>
      <w:r w:rsidRPr="0075424D">
        <w:rPr>
          <w:rFonts w:ascii="Times New Roman" w:hAnsi="Times New Roman" w:cs="Times New Roman"/>
          <w:sz w:val="20"/>
          <w:szCs w:val="20"/>
          <w:lang w:val="id-ID"/>
        </w:rPr>
        <w:t xml:space="preserve"> tahun 2016 dalam kasus dua mantan pimpinan KPK,  yaitu Abraham Samad </w:t>
      </w:r>
      <w:r w:rsidRPr="0075424D">
        <w:rPr>
          <w:rFonts w:ascii="Times New Roman" w:hAnsi="Times New Roman" w:cs="Times New Roman"/>
          <w:sz w:val="20"/>
          <w:szCs w:val="20"/>
          <w:lang w:val="en-GB"/>
        </w:rPr>
        <w:t>dan</w:t>
      </w:r>
      <w:r w:rsidRPr="0075424D">
        <w:rPr>
          <w:rFonts w:ascii="Times New Roman" w:hAnsi="Times New Roman" w:cs="Times New Roman"/>
          <w:sz w:val="20"/>
          <w:szCs w:val="20"/>
          <w:lang w:val="id-ID"/>
        </w:rPr>
        <w:t xml:space="preserve"> Bambang Widjojanto. Kasus ini bermula ketika K</w:t>
      </w:r>
      <w:r w:rsidRPr="0075424D">
        <w:rPr>
          <w:rFonts w:ascii="Times New Roman" w:hAnsi="Times New Roman" w:cs="Times New Roman"/>
          <w:sz w:val="20"/>
          <w:szCs w:val="20"/>
        </w:rPr>
        <w:t>PK</w:t>
      </w:r>
      <w:r w:rsidRPr="0075424D">
        <w:rPr>
          <w:rFonts w:ascii="Times New Roman" w:hAnsi="Times New Roman" w:cs="Times New Roman"/>
          <w:sz w:val="20"/>
          <w:szCs w:val="20"/>
          <w:lang w:val="id-ID"/>
        </w:rPr>
        <w:t xml:space="preserve"> menetapkan BG yang berposisi sebagai </w:t>
      </w:r>
      <w:r w:rsidRPr="0075424D">
        <w:rPr>
          <w:rFonts w:ascii="Times New Roman" w:hAnsi="Times New Roman" w:cs="Times New Roman"/>
          <w:sz w:val="20"/>
          <w:szCs w:val="20"/>
          <w:lang w:val="id-ID"/>
        </w:rPr>
        <w:lastRenderedPageBreak/>
        <w:t xml:space="preserve">salah satu petinggi di </w:t>
      </w:r>
      <w:r w:rsidRPr="0075424D">
        <w:rPr>
          <w:rFonts w:ascii="Times New Roman" w:hAnsi="Times New Roman" w:cs="Times New Roman"/>
          <w:sz w:val="20"/>
          <w:szCs w:val="20"/>
        </w:rPr>
        <w:t xml:space="preserve">Polri </w:t>
      </w:r>
      <w:r w:rsidRPr="0075424D">
        <w:rPr>
          <w:rFonts w:ascii="Times New Roman" w:hAnsi="Times New Roman" w:cs="Times New Roman"/>
          <w:sz w:val="20"/>
          <w:szCs w:val="20"/>
          <w:lang w:val="id-ID"/>
        </w:rPr>
        <w:t xml:space="preserve">dan masuk bursa calon Kepala </w:t>
      </w:r>
      <w:r w:rsidRPr="0075424D">
        <w:rPr>
          <w:rFonts w:ascii="Times New Roman" w:hAnsi="Times New Roman" w:cs="Times New Roman"/>
          <w:sz w:val="20"/>
          <w:szCs w:val="20"/>
        </w:rPr>
        <w:t>Polri</w:t>
      </w:r>
      <w:r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id-ID"/>
        </w:rPr>
        <w:t xml:space="preserve">sebagai tersangka. </w:t>
      </w:r>
    </w:p>
    <w:p w14:paraId="3A87852D" w14:textId="0F90AF05" w:rsidR="00660EA3" w:rsidRPr="0075424D" w:rsidRDefault="00660EA3" w:rsidP="004114F8">
      <w:pPr>
        <w:spacing w:after="0" w:line="240" w:lineRule="auto"/>
        <w:ind w:firstLine="284"/>
        <w:jc w:val="both"/>
        <w:rPr>
          <w:rFonts w:ascii="Times New Roman" w:hAnsi="Times New Roman" w:cs="Times New Roman"/>
          <w:sz w:val="20"/>
          <w:szCs w:val="20"/>
          <w:lang w:val="id-ID"/>
        </w:rPr>
      </w:pPr>
      <w:r w:rsidRPr="0075424D">
        <w:rPr>
          <w:rFonts w:ascii="Times New Roman" w:hAnsi="Times New Roman" w:cs="Times New Roman"/>
          <w:sz w:val="20"/>
          <w:szCs w:val="20"/>
          <w:lang w:val="id-ID"/>
        </w:rPr>
        <w:t xml:space="preserve">Jaksa Agung yang pada saat itu dijabat oleh HM Prasetyo mempergunakan hak prerogatif untuk mengesampingkan perkara dengan menyatakan bahwa proses hukum Bambang Wijoyanto dan Abraham Samad menghadapi tuduhan tindak pidana yang masih membutuhkan pembuktian panjang pada proses hukum berikutnya. </w:t>
      </w:r>
      <w:r w:rsidRPr="0075424D">
        <w:rPr>
          <w:rFonts w:ascii="Times New Roman" w:hAnsi="Times New Roman" w:cs="Times New Roman"/>
          <w:sz w:val="20"/>
          <w:szCs w:val="20"/>
          <w:lang w:val="en-GB"/>
        </w:rPr>
        <w:t>HM Prasetyo</w:t>
      </w:r>
      <w:r w:rsidRPr="0075424D">
        <w:rPr>
          <w:rFonts w:ascii="Times New Roman" w:hAnsi="Times New Roman" w:cs="Times New Roman"/>
          <w:sz w:val="20"/>
          <w:szCs w:val="20"/>
          <w:lang w:val="id-ID"/>
        </w:rPr>
        <w:t xml:space="preserve"> memberikan pendapat jika tidak diselesaikan dengan segera</w:t>
      </w:r>
      <w:r w:rsidR="00954280"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id-ID"/>
        </w:rPr>
        <w:t xml:space="preserve">maka dikhawatirkan dapat memberi pengaruh buruk pada semangat pemberantasan korupsi  di Indonesia </w:t>
      </w:r>
      <w:r w:rsidRPr="0075424D">
        <w:rPr>
          <w:rFonts w:ascii="Times New Roman" w:hAnsi="Times New Roman" w:cs="Times New Roman"/>
          <w:sz w:val="20"/>
          <w:szCs w:val="20"/>
          <w:lang w:val="id-ID"/>
        </w:rPr>
        <w:fldChar w:fldCharType="begin" w:fldLock="1"/>
      </w:r>
      <w:r w:rsidRPr="0075424D">
        <w:rPr>
          <w:rFonts w:ascii="Times New Roman" w:hAnsi="Times New Roman" w:cs="Times New Roman"/>
          <w:sz w:val="20"/>
          <w:szCs w:val="20"/>
          <w:lang w:val="id-ID"/>
        </w:rPr>
        <w:instrText>ADDIN CSL_CITATION {"citationItems":[{"id":"ITEM-1","itemData":{"URL":"https://www.voaindonesia.com/a/jagung-deponering-kasus-abraham-samad-dan-bambang-widjojanto--/3219269.html","author":[{"dropping-particle":"","family":"Andylala","given":"","non-dropping-particle":"","parse-names":false,"suffix":""}],"container-title":"VOA indonesia","id":"ITEM-1","issued":{"date-parts":[["2016"]]},"publisher-place":"Jakarta","title":"Jaksa Agung Deponering Kasus Abraham Samad dan Bambang Widjojanto","type":"webpage"},"uris":["http://www.mendeley.com/documents/?uuid=f0412ae6-8f78-3ee9-8560-b6204b6f0da5"]}],"mendeley":{"formattedCitation":"(Andylala 2016)","plainTextFormattedCitation":"(Andylala 2016)","previouslyFormattedCitation":"(Andylala 2016)"},"properties":{"noteIndex":0},"schema":"https://github.com/citation-style-language/schema/raw/master/csl-citation.json"}</w:instrText>
      </w:r>
      <w:r w:rsidRPr="0075424D">
        <w:rPr>
          <w:rFonts w:ascii="Times New Roman" w:hAnsi="Times New Roman" w:cs="Times New Roman"/>
          <w:sz w:val="20"/>
          <w:szCs w:val="20"/>
          <w:lang w:val="id-ID"/>
        </w:rPr>
        <w:fldChar w:fldCharType="separate"/>
      </w:r>
      <w:r w:rsidRPr="0075424D">
        <w:rPr>
          <w:rFonts w:ascii="Times New Roman" w:hAnsi="Times New Roman" w:cs="Times New Roman"/>
          <w:noProof/>
          <w:sz w:val="20"/>
          <w:szCs w:val="20"/>
          <w:lang w:val="id-ID"/>
        </w:rPr>
        <w:t>(Andylala 2016)</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id-ID"/>
        </w:rPr>
        <w:t>.</w:t>
      </w:r>
    </w:p>
    <w:p w14:paraId="7C0CEAAF" w14:textId="77777777" w:rsidR="00660EA3" w:rsidRPr="0075424D" w:rsidRDefault="00660EA3" w:rsidP="004114F8">
      <w:pPr>
        <w:spacing w:after="0" w:line="240"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Kejaksaan Republik Indonesia pada tahun 2010 tercatat juga menggunakan kebijakan mengesampingkan perkara. Kebijakan ini diberikan kepada pimpinan KPK, Bibit Samad Rianto </w:t>
      </w:r>
      <w:r w:rsidRPr="0075424D">
        <w:rPr>
          <w:rFonts w:ascii="Times New Roman" w:hAnsi="Times New Roman" w:cs="Times New Roman"/>
          <w:sz w:val="20"/>
          <w:szCs w:val="20"/>
          <w:lang w:val="id-ID"/>
        </w:rPr>
        <w:t xml:space="preserve">serta </w:t>
      </w:r>
      <w:r w:rsidRPr="0075424D">
        <w:rPr>
          <w:rFonts w:ascii="Times New Roman" w:hAnsi="Times New Roman" w:cs="Times New Roman"/>
          <w:sz w:val="20"/>
          <w:szCs w:val="20"/>
          <w:lang w:val="en-GB"/>
        </w:rPr>
        <w:t xml:space="preserve">Chandra Hamzah. Kasus ini berawal dari Ketua KPK </w:t>
      </w:r>
      <w:r w:rsidRPr="0075424D">
        <w:rPr>
          <w:rFonts w:ascii="Times New Roman" w:hAnsi="Times New Roman" w:cs="Times New Roman"/>
          <w:sz w:val="20"/>
          <w:szCs w:val="20"/>
          <w:lang w:val="id-ID"/>
        </w:rPr>
        <w:t>Antasari Azhar</w:t>
      </w:r>
      <w:r w:rsidRPr="0075424D">
        <w:rPr>
          <w:rFonts w:ascii="Times New Roman" w:hAnsi="Times New Roman" w:cs="Times New Roman"/>
          <w:sz w:val="20"/>
          <w:szCs w:val="20"/>
          <w:lang w:val="en-GB"/>
        </w:rPr>
        <w:t xml:space="preserve"> mengeluarkan</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pernyataan</w:t>
      </w:r>
      <w:r w:rsidRPr="0075424D">
        <w:rPr>
          <w:rFonts w:ascii="Times New Roman" w:hAnsi="Times New Roman" w:cs="Times New Roman"/>
          <w:sz w:val="20"/>
          <w:szCs w:val="20"/>
          <w:lang w:val="id-ID"/>
        </w:rPr>
        <w:t xml:space="preserve"> terkait penerimaan uang sejumlah </w:t>
      </w:r>
      <w:r w:rsidRPr="0075424D">
        <w:rPr>
          <w:rFonts w:ascii="Times New Roman" w:hAnsi="Times New Roman" w:cs="Times New Roman"/>
          <w:sz w:val="20"/>
          <w:szCs w:val="20"/>
          <w:lang w:val="en-GB"/>
        </w:rPr>
        <w:t xml:space="preserve">Rp 6,7 miliar oleh </w:t>
      </w:r>
      <w:r w:rsidRPr="0075424D">
        <w:rPr>
          <w:rFonts w:ascii="Times New Roman" w:hAnsi="Times New Roman" w:cs="Times New Roman"/>
          <w:sz w:val="20"/>
          <w:szCs w:val="20"/>
          <w:lang w:val="id-ID"/>
        </w:rPr>
        <w:t xml:space="preserve">beberapa </w:t>
      </w:r>
      <w:r w:rsidRPr="0075424D">
        <w:rPr>
          <w:rFonts w:ascii="Times New Roman" w:hAnsi="Times New Roman" w:cs="Times New Roman"/>
          <w:sz w:val="20"/>
          <w:szCs w:val="20"/>
          <w:lang w:val="en-GB"/>
        </w:rPr>
        <w:t xml:space="preserve">pimpinan KPK pada </w:t>
      </w:r>
      <w:r w:rsidRPr="0075424D">
        <w:rPr>
          <w:rFonts w:ascii="Times New Roman" w:hAnsi="Times New Roman" w:cs="Times New Roman"/>
          <w:sz w:val="20"/>
          <w:szCs w:val="20"/>
          <w:lang w:val="id-ID"/>
        </w:rPr>
        <w:t xml:space="preserve">bulan </w:t>
      </w:r>
      <w:r w:rsidRPr="0075424D">
        <w:rPr>
          <w:rFonts w:ascii="Times New Roman" w:hAnsi="Times New Roman" w:cs="Times New Roman"/>
          <w:sz w:val="20"/>
          <w:szCs w:val="20"/>
          <w:lang w:val="en-GB"/>
        </w:rPr>
        <w:t xml:space="preserve">Mei 2009. Laporan </w:t>
      </w:r>
      <w:r w:rsidRPr="0075424D">
        <w:rPr>
          <w:rFonts w:ascii="Times New Roman" w:hAnsi="Times New Roman" w:cs="Times New Roman"/>
          <w:sz w:val="20"/>
          <w:szCs w:val="20"/>
          <w:lang w:val="id-ID"/>
        </w:rPr>
        <w:t>tersebut</w:t>
      </w:r>
      <w:r w:rsidRPr="0075424D">
        <w:rPr>
          <w:rFonts w:ascii="Times New Roman" w:hAnsi="Times New Roman" w:cs="Times New Roman"/>
          <w:sz w:val="20"/>
          <w:szCs w:val="20"/>
          <w:lang w:val="en-GB"/>
        </w:rPr>
        <w:t xml:space="preserve"> ditindaklanjuti dan ditemukan fakta </w:t>
      </w:r>
      <w:r w:rsidRPr="0075424D">
        <w:rPr>
          <w:rFonts w:ascii="Times New Roman" w:hAnsi="Times New Roman" w:cs="Times New Roman"/>
          <w:sz w:val="20"/>
          <w:szCs w:val="20"/>
          <w:lang w:val="id-ID"/>
        </w:rPr>
        <w:t xml:space="preserve">terdapatnya tindak pidana menyalahgunakan kewenangan oleh </w:t>
      </w:r>
      <w:r w:rsidRPr="0075424D">
        <w:rPr>
          <w:rFonts w:ascii="Times New Roman" w:hAnsi="Times New Roman" w:cs="Times New Roman"/>
          <w:sz w:val="20"/>
          <w:szCs w:val="20"/>
          <w:lang w:val="en-GB"/>
        </w:rPr>
        <w:t>2 (dua)</w:t>
      </w:r>
      <w:r w:rsidRPr="0075424D">
        <w:rPr>
          <w:rFonts w:ascii="Times New Roman" w:hAnsi="Times New Roman" w:cs="Times New Roman"/>
          <w:sz w:val="20"/>
          <w:szCs w:val="20"/>
          <w:lang w:val="id-ID"/>
        </w:rPr>
        <w:t xml:space="preserve"> tersangka</w:t>
      </w:r>
      <w:r w:rsidRPr="0075424D">
        <w:rPr>
          <w:rFonts w:ascii="Times New Roman" w:hAnsi="Times New Roman" w:cs="Times New Roman"/>
          <w:sz w:val="20"/>
          <w:szCs w:val="20"/>
          <w:lang w:val="en-GB"/>
        </w:rPr>
        <w:t xml:space="preserve">. Kejaksaan RI melalui Jaksa Agung menggunakan kebijakan mengesampingkan perkara dengan alasan sebagai </w:t>
      </w:r>
      <w:r w:rsidRPr="0075424D">
        <w:rPr>
          <w:rFonts w:ascii="Times New Roman" w:hAnsi="Times New Roman" w:cs="Times New Roman"/>
          <w:sz w:val="20"/>
          <w:szCs w:val="20"/>
          <w:lang w:val="id-ID"/>
        </w:rPr>
        <w:t xml:space="preserve">upaya </w:t>
      </w:r>
      <w:r w:rsidRPr="0075424D">
        <w:rPr>
          <w:rFonts w:ascii="Times New Roman" w:hAnsi="Times New Roman" w:cs="Times New Roman"/>
          <w:sz w:val="20"/>
          <w:szCs w:val="20"/>
          <w:lang w:val="en-GB"/>
        </w:rPr>
        <w:t xml:space="preserve">untuk </w:t>
      </w:r>
      <w:r w:rsidRPr="0075424D">
        <w:rPr>
          <w:rFonts w:ascii="Times New Roman" w:hAnsi="Times New Roman" w:cs="Times New Roman"/>
          <w:sz w:val="20"/>
          <w:szCs w:val="20"/>
          <w:lang w:val="id-ID"/>
        </w:rPr>
        <w:t xml:space="preserve">menyelamatkan </w:t>
      </w:r>
      <w:r w:rsidRPr="0075424D">
        <w:rPr>
          <w:rFonts w:ascii="Times New Roman" w:hAnsi="Times New Roman" w:cs="Times New Roman"/>
          <w:sz w:val="20"/>
          <w:szCs w:val="20"/>
          <w:lang w:val="en-GB"/>
        </w:rPr>
        <w:t>dan</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menjaga</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 xml:space="preserve">semangat </w:t>
      </w:r>
      <w:r w:rsidRPr="0075424D">
        <w:rPr>
          <w:rFonts w:ascii="Times New Roman" w:hAnsi="Times New Roman" w:cs="Times New Roman"/>
          <w:sz w:val="20"/>
          <w:szCs w:val="20"/>
          <w:lang w:val="id-ID"/>
        </w:rPr>
        <w:t xml:space="preserve">pemberantasan </w:t>
      </w:r>
      <w:r w:rsidRPr="0075424D">
        <w:rPr>
          <w:rFonts w:ascii="Times New Roman" w:hAnsi="Times New Roman" w:cs="Times New Roman"/>
          <w:sz w:val="20"/>
          <w:szCs w:val="20"/>
          <w:lang w:val="en-GB"/>
        </w:rPr>
        <w:t xml:space="preserve">korupsi di Indonesia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{"citationItems":[{"id":"ITEM-1","itemData":{"abstract":"Deponeering Kasus Bibit-Chandera : Dalam Tinjauan Hukum dan Pemberantasan Korupsi","author":[{"dropping-particle":"","family":"Kaligis","given":"O.C.","non-dropping-particle":"","parse-names":false,"suffix":""}],"id":"ITEM-1","issued":{"date-parts":[["2010"]]},"publisher":"O. C. Kaligis &amp; Associates","publisher-place":"Jakarta","title":"Deponeering Kasus Bibit-Chandera : Dalam Tinjauan Hukum dan Pemberantasan Korupsi","type":"book"},"uris":["http://www.mendeley.com/documents/?uuid=e9e20551-e217-4da7-8ebc-381d7adb59d0"]}],"mendeley":{"formattedCitation":"(Kaligis 2010)","plainTextFormattedCitation":"(Kaligis 2010)","previouslyFormattedCitation":"(Kaligis 2010)"},"properties":{"noteIndex":0},"schema":"https://github.com/citation-style-language/schema/raw/master/csl-citation.json"}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(Kaligis 2010)</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w:t>
      </w:r>
    </w:p>
    <w:p w14:paraId="1DB676DC" w14:textId="77777777" w:rsidR="00062543" w:rsidRPr="0075424D" w:rsidRDefault="00062543" w:rsidP="000C299F">
      <w:pPr>
        <w:spacing w:after="0" w:line="276" w:lineRule="auto"/>
        <w:ind w:firstLine="567"/>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Dua pimpinan KPK pada tahun 2011 dan tahun 2016 merupakan contoh penerapan kebijakan mengesampingkan perkara</w:t>
      </w:r>
      <w:r w:rsidRPr="0075424D">
        <w:rPr>
          <w:rFonts w:ascii="Times New Roman" w:hAnsi="Times New Roman" w:cs="Times New Roman"/>
          <w:i/>
          <w:iCs/>
          <w:sz w:val="20"/>
          <w:szCs w:val="20"/>
          <w:lang w:val="en-GB"/>
        </w:rPr>
        <w:t xml:space="preserve"> </w:t>
      </w:r>
      <w:r w:rsidRPr="0075424D">
        <w:rPr>
          <w:rFonts w:ascii="Times New Roman" w:hAnsi="Times New Roman" w:cs="Times New Roman"/>
          <w:sz w:val="20"/>
          <w:szCs w:val="20"/>
          <w:lang w:val="en-GB"/>
        </w:rPr>
        <w:t xml:space="preserve">oleh Kejaksaan RI melalui Jaksa Agung. Sejak diberlakukannya Undang-Undang Nomor 16 Tahun 2004 tentang Kejaksaan RI yang kemudian diubah melalui Undang-Undang Nomor 11 Tahun 2021, tercatat belum ditemukan kasus selain pimpinan KPK yang diterapkan kebijakan tersebut. Kekaburan pengaturan Pasal 35 huruf c UU Kejaksaan dan sejarah penerapan pasal tersebut telah menimbulkan pertanyaan dalam memaknai frasa kepentingan umum sebagai syarat kebijakan mengesampingkan perkara. Kepentingan umum yang dimaknai sebagai kepentingan bangsa, negara, dan/atau masyarakat luas dipandang terlalu abstrak untuk dikonkretkan. </w:t>
      </w:r>
    </w:p>
    <w:p w14:paraId="4A989F33" w14:textId="5D44CF77" w:rsidR="00420552" w:rsidRPr="0075424D" w:rsidRDefault="00062543" w:rsidP="003B58E3">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Penerapan kebijakan ini menimbulkan pertanyaan bahwa kasus yang dapat diterapkan Pasal 35 huruf c UU Kejaksaan terbatas pada kasus dianggap kontroversial dalam proses hukumnya atau dimungkinkan diterapkan kasus-</w:t>
      </w:r>
      <w:r w:rsidRPr="0075424D">
        <w:rPr>
          <w:rFonts w:ascii="Times New Roman" w:hAnsi="Times New Roman" w:cs="Times New Roman"/>
          <w:sz w:val="20"/>
          <w:szCs w:val="20"/>
          <w:lang w:val="en-GB"/>
        </w:rPr>
        <w:lastRenderedPageBreak/>
        <w:t>kasus model lain. Mendasarkan pada kasus kontroversial tidak serta merta dapat menggerakan pemilik kebijakan untuk menggunakan kewenangan yang dimiliki. Ketentuan Pasal 35 huruf c UU Kejaksaan perlu diperjelas kaitannya dalam penerapan pada jenis kasus lain yang secara subyek tidak sama dengan pimpinan KPK.  Penafsiran dalam implementasi ketentuan Pasal 35 huruf c UU Kejaksaan pada suatu kasus diharapkan dilakukan secara berhati-hati. Apabila memang kebijakan mengesampingkan perkara yang mensyaratkan kepentingan umum dapat mencakup kasus masyarakat biasa maka akan membantu problematika penegakan hukum yang tidak berkeadilan selama ini. Namun, apabila dimaknai terbatas pada kasus yang pelakunya memiliki kedudukan seperti pimpinan KPK, mengapa penggunaannya hanya terbatas pada kedua kasus yang telah dicontohkan. Kejelasan dalam penggunaan kebijakan ini harus dipertegas oleh pihak yang berwenang, secara khusus Kejaksaan RI.  Segala bentuk kewenangan yang dimiliki aparat penegak hukum diharapkan dapat lebih maksimal.  Hal tersebut akan turut membantu masyarakat dalam menemukan keadilan, serta menciptakan penilaian masyarakat yang positif terhadap sistem peradilan pidana di Indonesia.</w:t>
      </w:r>
    </w:p>
    <w:p w14:paraId="704EEC3C" w14:textId="206DC116" w:rsidR="001862AF" w:rsidRPr="0075424D" w:rsidRDefault="008335CE" w:rsidP="006A67A3">
      <w:pPr>
        <w:autoSpaceDE w:val="0"/>
        <w:autoSpaceDN w:val="0"/>
        <w:adjustRightInd w:val="0"/>
        <w:spacing w:after="0" w:line="276" w:lineRule="auto"/>
        <w:ind w:firstLine="284"/>
        <w:jc w:val="both"/>
        <w:rPr>
          <w:rFonts w:ascii="Times New Roman" w:hAnsi="Times New Roman" w:cs="Times New Roman"/>
          <w:sz w:val="20"/>
          <w:lang w:val="en-GB"/>
        </w:rPr>
      </w:pPr>
      <w:r w:rsidRPr="0075424D">
        <w:rPr>
          <w:rFonts w:ascii="Times New Roman" w:hAnsi="Times New Roman" w:cs="Times New Roman"/>
          <w:sz w:val="20"/>
          <w:lang w:val="en-GB"/>
        </w:rPr>
        <w:t>Berpijak pada latar belakang s</w:t>
      </w:r>
      <w:r w:rsidR="009D1130" w:rsidRPr="0075424D">
        <w:rPr>
          <w:rFonts w:ascii="Times New Roman" w:hAnsi="Times New Roman" w:cs="Times New Roman"/>
          <w:sz w:val="20"/>
          <w:lang w:val="id-ID"/>
        </w:rPr>
        <w:t xml:space="preserve">ebagaimana yang telah diuraikan, </w:t>
      </w:r>
      <w:r w:rsidR="00D57677" w:rsidRPr="0075424D">
        <w:rPr>
          <w:rFonts w:ascii="Times New Roman" w:hAnsi="Times New Roman" w:cs="Times New Roman"/>
          <w:sz w:val="20"/>
          <w:lang w:val="id-ID"/>
        </w:rPr>
        <w:t xml:space="preserve">maka peneliti tertarik untuk melakukan </w:t>
      </w:r>
      <w:bookmarkStart w:id="2" w:name="_Hlk100054486"/>
      <w:r w:rsidR="00D57677" w:rsidRPr="0075424D">
        <w:rPr>
          <w:rFonts w:ascii="Times New Roman" w:hAnsi="Times New Roman" w:cs="Times New Roman"/>
          <w:sz w:val="20"/>
          <w:lang w:val="id-ID"/>
        </w:rPr>
        <w:t xml:space="preserve">penelitian dengan </w:t>
      </w:r>
      <w:r w:rsidR="00762720" w:rsidRPr="0075424D">
        <w:rPr>
          <w:rFonts w:ascii="Times New Roman" w:hAnsi="Times New Roman" w:cs="Times New Roman"/>
          <w:sz w:val="20"/>
          <w:lang w:val="id-ID"/>
        </w:rPr>
        <w:t>rumusan</w:t>
      </w:r>
      <w:r w:rsidR="00676BE7" w:rsidRPr="0075424D">
        <w:rPr>
          <w:rFonts w:ascii="Times New Roman" w:hAnsi="Times New Roman" w:cs="Times New Roman"/>
          <w:sz w:val="20"/>
          <w:lang w:val="id-ID"/>
        </w:rPr>
        <w:t xml:space="preserve"> masalah </w:t>
      </w:r>
      <w:r w:rsidR="00DF6C35" w:rsidRPr="0075424D">
        <w:rPr>
          <w:rFonts w:ascii="Times New Roman" w:hAnsi="Times New Roman" w:cs="Times New Roman"/>
          <w:sz w:val="20"/>
          <w:lang w:val="id-ID"/>
        </w:rPr>
        <w:t xml:space="preserve">yang pertama adalah </w:t>
      </w:r>
      <w:r w:rsidR="006800AC" w:rsidRPr="0075424D">
        <w:rPr>
          <w:rFonts w:ascii="Times New Roman" w:hAnsi="Times New Roman" w:cs="Times New Roman"/>
          <w:sz w:val="20"/>
          <w:lang w:val="id-ID"/>
        </w:rPr>
        <w:t xml:space="preserve">makna frasa demi kepentingan umum pada Pasal 35 huruf c </w:t>
      </w:r>
      <w:r w:rsidR="00CB5A09" w:rsidRPr="0075424D">
        <w:rPr>
          <w:rFonts w:ascii="Times New Roman" w:hAnsi="Times New Roman" w:cs="Times New Roman"/>
          <w:sz w:val="20"/>
          <w:lang w:val="en-GB"/>
        </w:rPr>
        <w:t>UU Kejaksaan</w:t>
      </w:r>
      <w:r w:rsidR="006800AC" w:rsidRPr="0075424D">
        <w:rPr>
          <w:rFonts w:ascii="Times New Roman" w:hAnsi="Times New Roman" w:cs="Times New Roman"/>
          <w:sz w:val="20"/>
          <w:lang w:val="id-ID"/>
        </w:rPr>
        <w:t xml:space="preserve"> kaitannya dalam kebijakan mengesampingkan perkara oleh Jaksa Agung RI</w:t>
      </w:r>
      <w:r w:rsidR="00DF6C35" w:rsidRPr="0075424D">
        <w:rPr>
          <w:rFonts w:ascii="Times New Roman" w:hAnsi="Times New Roman" w:cs="Times New Roman"/>
          <w:sz w:val="20"/>
          <w:lang w:val="id-ID"/>
        </w:rPr>
        <w:t xml:space="preserve">. Kedua adalah </w:t>
      </w:r>
      <w:r w:rsidR="000D62E9" w:rsidRPr="0075424D">
        <w:rPr>
          <w:rFonts w:ascii="Times New Roman" w:hAnsi="Times New Roman" w:cs="Times New Roman"/>
          <w:sz w:val="20"/>
          <w:lang w:val="en-GB"/>
        </w:rPr>
        <w:t>pemahaman</w:t>
      </w:r>
      <w:r w:rsidR="001862AF" w:rsidRPr="0075424D">
        <w:rPr>
          <w:rFonts w:ascii="Times New Roman" w:hAnsi="Times New Roman" w:cs="Times New Roman"/>
          <w:sz w:val="20"/>
          <w:lang w:val="id-ID"/>
        </w:rPr>
        <w:t xml:space="preserve"> kriteria tindak pidana yang dapat diberi kebijakan  mengesampingkan perkara atas dasar kepentingan umum sebagai implementasi Pasal 35 huruf c </w:t>
      </w:r>
      <w:r w:rsidR="00CB5A09" w:rsidRPr="0075424D">
        <w:rPr>
          <w:rFonts w:ascii="Times New Roman" w:hAnsi="Times New Roman" w:cs="Times New Roman"/>
          <w:sz w:val="20"/>
          <w:lang w:val="id-ID"/>
        </w:rPr>
        <w:t>UU Kejaksaan RI</w:t>
      </w:r>
      <w:r w:rsidR="00B24A75" w:rsidRPr="0075424D">
        <w:rPr>
          <w:rFonts w:ascii="Times New Roman" w:hAnsi="Times New Roman" w:cs="Times New Roman"/>
          <w:sz w:val="20"/>
          <w:lang w:val="en-GB"/>
        </w:rPr>
        <w:t>.</w:t>
      </w:r>
      <w:bookmarkEnd w:id="2"/>
    </w:p>
    <w:p w14:paraId="2A8E61F5" w14:textId="5EC308FE" w:rsidR="00CB7CC3" w:rsidRPr="0075424D" w:rsidRDefault="00CB7CC3" w:rsidP="00CB7CC3">
      <w:pPr>
        <w:spacing w:before="240" w:after="40" w:line="276" w:lineRule="auto"/>
        <w:jc w:val="both"/>
        <w:rPr>
          <w:rFonts w:ascii="Times New Roman" w:hAnsi="Times New Roman" w:cs="Times New Roman"/>
          <w:b/>
          <w:sz w:val="20"/>
          <w:szCs w:val="20"/>
        </w:rPr>
      </w:pPr>
      <w:r w:rsidRPr="0075424D">
        <w:rPr>
          <w:rFonts w:ascii="Times New Roman" w:hAnsi="Times New Roman" w:cs="Times New Roman"/>
          <w:b/>
          <w:sz w:val="20"/>
          <w:szCs w:val="20"/>
        </w:rPr>
        <w:t>METODE</w:t>
      </w:r>
    </w:p>
    <w:p w14:paraId="1A80E071" w14:textId="0D51E782" w:rsidR="006256BC" w:rsidRPr="0075424D" w:rsidRDefault="0063104A" w:rsidP="00954280">
      <w:pPr>
        <w:spacing w:after="0" w:line="240" w:lineRule="auto"/>
        <w:ind w:firstLine="284"/>
        <w:jc w:val="both"/>
        <w:rPr>
          <w:rFonts w:ascii="Times New Roman" w:hAnsi="Times New Roman" w:cs="Times New Roman"/>
          <w:sz w:val="20"/>
          <w:szCs w:val="20"/>
          <w:lang w:val="en-ID"/>
        </w:rPr>
      </w:pPr>
      <w:r w:rsidRPr="0075424D">
        <w:rPr>
          <w:rFonts w:ascii="Times New Roman" w:hAnsi="Times New Roman" w:cs="Times New Roman"/>
          <w:sz w:val="20"/>
          <w:szCs w:val="20"/>
          <w:lang w:val="en-ID"/>
        </w:rPr>
        <w:t xml:space="preserve">Penelitian </w:t>
      </w:r>
      <w:r w:rsidR="00B64A25" w:rsidRPr="0075424D">
        <w:rPr>
          <w:rFonts w:ascii="Times New Roman" w:hAnsi="Times New Roman" w:cs="Times New Roman"/>
          <w:sz w:val="20"/>
          <w:szCs w:val="20"/>
          <w:lang w:val="en-GB"/>
        </w:rPr>
        <w:t xml:space="preserve">yang dilakukan termasuk dalam penelitian normatif. </w:t>
      </w:r>
      <w:r w:rsidRPr="0075424D">
        <w:rPr>
          <w:rFonts w:ascii="Times New Roman" w:hAnsi="Times New Roman" w:cs="Times New Roman"/>
          <w:sz w:val="20"/>
          <w:szCs w:val="20"/>
          <w:lang w:val="id-ID"/>
        </w:rPr>
        <w:t xml:space="preserve"> </w:t>
      </w:r>
      <w:r w:rsidR="006256BC" w:rsidRPr="0075424D">
        <w:rPr>
          <w:rFonts w:ascii="Times New Roman" w:hAnsi="Times New Roman" w:cs="Times New Roman"/>
          <w:sz w:val="20"/>
          <w:szCs w:val="20"/>
          <w:lang w:val="en-GB"/>
        </w:rPr>
        <w:t>Pe</w:t>
      </w:r>
      <w:r w:rsidR="006256BC" w:rsidRPr="0075424D">
        <w:rPr>
          <w:rFonts w:ascii="Times New Roman" w:hAnsi="Times New Roman" w:cs="Times New Roman"/>
          <w:sz w:val="20"/>
          <w:szCs w:val="20"/>
          <w:lang w:val="id-ID"/>
        </w:rPr>
        <w:t>nelitian hukum normatif (</w:t>
      </w:r>
      <w:r w:rsidR="006256BC" w:rsidRPr="0075424D">
        <w:rPr>
          <w:rFonts w:ascii="Times New Roman" w:hAnsi="Times New Roman" w:cs="Times New Roman"/>
          <w:i/>
          <w:iCs/>
          <w:sz w:val="20"/>
          <w:szCs w:val="20"/>
          <w:lang w:val="id-ID"/>
        </w:rPr>
        <w:t>normative legal research</w:t>
      </w:r>
      <w:r w:rsidR="006256BC" w:rsidRPr="0075424D">
        <w:rPr>
          <w:rFonts w:ascii="Times New Roman" w:hAnsi="Times New Roman" w:cs="Times New Roman"/>
          <w:sz w:val="20"/>
          <w:szCs w:val="20"/>
          <w:lang w:val="id-ID"/>
        </w:rPr>
        <w:t>) adalah penelitian yang dilakukan dengan cara mengkaji peraturan perundang-undangan yang berlaku dan diterapkan pada suatu permasalahan hukum tertentu. Penelitian normatif seringkali disebut dengan penelitian doktrinal yang objek kajiannya adalah dokumen peraturan perundang-undangan dan bahan pustaka</w:t>
      </w:r>
      <w:r w:rsidR="006256BC" w:rsidRPr="0075424D">
        <w:rPr>
          <w:rFonts w:ascii="Times New Roman" w:hAnsi="Times New Roman" w:cs="Times New Roman"/>
          <w:sz w:val="20"/>
          <w:szCs w:val="20"/>
          <w:lang w:val="en-GB"/>
        </w:rPr>
        <w:t xml:space="preserve"> </w:t>
      </w:r>
      <w:r w:rsidR="006256BC" w:rsidRPr="0075424D">
        <w:rPr>
          <w:rFonts w:ascii="Times New Roman" w:hAnsi="Times New Roman" w:cs="Times New Roman"/>
          <w:sz w:val="20"/>
          <w:szCs w:val="20"/>
          <w:lang w:val="en-GB"/>
        </w:rPr>
        <w:fldChar w:fldCharType="begin" w:fldLock="1"/>
      </w:r>
      <w:r w:rsidR="006256BC" w:rsidRPr="0075424D">
        <w:rPr>
          <w:rFonts w:ascii="Times New Roman" w:hAnsi="Times New Roman" w:cs="Times New Roman"/>
          <w:sz w:val="20"/>
          <w:szCs w:val="20"/>
          <w:lang w:val="en-GB"/>
        </w:rPr>
        <w:instrText>ADDIN CSL_CITATION {"citationItems":[{"id":"ITEM-1","itemData":{"abstract":"Dualisme Penelitian hukum Normatif Empiris","author":[{"dropping-particle":"","family":"Achmad","given":"Yulianto","non-dropping-particle":"","parse-names":false,"suffix":""},{"dropping-particle":"","family":"Fajar","given":"Mukti","non-dropping-particle":"","parse-names":false,"suffix":""}],"id":"ITEM-1","issued":{"date-parts":[["2015"]]},"publisher":"Pustaka Pelajar","publisher-place":"Yogyakarta","title":"Dualisme Penelitian hukum Normatif Empiris","type":"book"},"uris":["http://www.mendeley.com/documents/?uuid=b55aed52-30b9-4c55-a5ed-dc44a9d0ea19"]}],"mendeley":{"formattedCitation":"(Achmad and Fajar 2015)","manualFormatting":"(Achmad dan Fajar 2015)","plainTextFormattedCitation":"(Achmad and Fajar 2015)","previouslyFormattedCitation":"(Achmad and Fajar 2015)"},"properties":{"noteIndex":0},"schema":"https://github.com/citation-style-language/schema/raw/master/csl-citation.json"}</w:instrText>
      </w:r>
      <w:r w:rsidR="006256BC" w:rsidRPr="0075424D">
        <w:rPr>
          <w:rFonts w:ascii="Times New Roman" w:hAnsi="Times New Roman" w:cs="Times New Roman"/>
          <w:sz w:val="20"/>
          <w:szCs w:val="20"/>
          <w:lang w:val="en-GB"/>
        </w:rPr>
        <w:fldChar w:fldCharType="separate"/>
      </w:r>
      <w:r w:rsidR="006256BC" w:rsidRPr="0075424D">
        <w:rPr>
          <w:rFonts w:ascii="Times New Roman" w:hAnsi="Times New Roman" w:cs="Times New Roman"/>
          <w:noProof/>
          <w:sz w:val="20"/>
          <w:szCs w:val="20"/>
          <w:lang w:val="en-GB"/>
        </w:rPr>
        <w:t>(Achmad dan Fajar 2015)</w:t>
      </w:r>
      <w:r w:rsidR="006256BC" w:rsidRPr="0075424D">
        <w:rPr>
          <w:rFonts w:ascii="Times New Roman" w:hAnsi="Times New Roman" w:cs="Times New Roman"/>
          <w:sz w:val="20"/>
          <w:szCs w:val="20"/>
          <w:lang w:val="en-ID"/>
        </w:rPr>
        <w:fldChar w:fldCharType="end"/>
      </w:r>
      <w:r w:rsidR="006256BC" w:rsidRPr="0075424D">
        <w:rPr>
          <w:rFonts w:ascii="Times New Roman" w:hAnsi="Times New Roman" w:cs="Times New Roman"/>
          <w:sz w:val="20"/>
          <w:szCs w:val="20"/>
          <w:lang w:val="en-GB"/>
        </w:rPr>
        <w:t>.</w:t>
      </w:r>
      <w:r w:rsidR="00AF72EC" w:rsidRPr="0075424D">
        <w:rPr>
          <w:rFonts w:ascii="Times New Roman" w:hAnsi="Times New Roman" w:cs="Times New Roman"/>
          <w:sz w:val="20"/>
          <w:szCs w:val="20"/>
          <w:lang w:val="en-GB"/>
        </w:rPr>
        <w:t xml:space="preserve"> Hal ini sesuai dengan obyek yang diteliti yaitu frasa </w:t>
      </w:r>
      <w:r w:rsidR="00AF72EC" w:rsidRPr="0075424D">
        <w:rPr>
          <w:rFonts w:ascii="Times New Roman" w:hAnsi="Times New Roman" w:cs="Times New Roman"/>
          <w:sz w:val="20"/>
          <w:szCs w:val="20"/>
          <w:lang w:val="en-GB"/>
        </w:rPr>
        <w:lastRenderedPageBreak/>
        <w:t>demi kepentingan umum sebagai syarat dalam mengesampingkan perkar</w:t>
      </w:r>
      <w:r w:rsidR="00EC36AA" w:rsidRPr="0075424D">
        <w:rPr>
          <w:rFonts w:ascii="Times New Roman" w:hAnsi="Times New Roman" w:cs="Times New Roman"/>
          <w:sz w:val="20"/>
          <w:szCs w:val="20"/>
          <w:lang w:val="en-GB"/>
        </w:rPr>
        <w:t xml:space="preserve">a yang bersumber dari Pasal 35 huruf c UU Kejaksaan. </w:t>
      </w:r>
      <w:r w:rsidR="00015F05" w:rsidRPr="0075424D">
        <w:rPr>
          <w:rFonts w:ascii="Times New Roman" w:hAnsi="Times New Roman" w:cs="Times New Roman"/>
          <w:sz w:val="20"/>
          <w:szCs w:val="20"/>
          <w:lang w:val="en-GB"/>
        </w:rPr>
        <w:t xml:space="preserve"> </w:t>
      </w:r>
    </w:p>
    <w:p w14:paraId="1A4BC528" w14:textId="1D8DF814" w:rsidR="00C2778D" w:rsidRPr="0075424D" w:rsidRDefault="00E84970" w:rsidP="000D16AD">
      <w:pPr>
        <w:spacing w:after="0" w:line="240" w:lineRule="auto"/>
        <w:ind w:firstLine="284"/>
        <w:jc w:val="both"/>
        <w:rPr>
          <w:rFonts w:ascii="Times New Roman" w:hAnsi="Times New Roman" w:cs="Times New Roman"/>
          <w:bCs/>
          <w:sz w:val="20"/>
          <w:szCs w:val="20"/>
          <w:lang w:val="en-ID"/>
        </w:rPr>
      </w:pPr>
      <w:r w:rsidRPr="0075424D">
        <w:rPr>
          <w:rFonts w:ascii="Times New Roman" w:hAnsi="Times New Roman" w:cs="Times New Roman"/>
          <w:bCs/>
          <w:sz w:val="20"/>
          <w:szCs w:val="20"/>
          <w:lang w:val="en-ID"/>
        </w:rPr>
        <w:t>Pendekatan penelitian yang digunakan dalam penelitian ini terdiri dar</w:t>
      </w:r>
      <w:r w:rsidR="00CC7B8A" w:rsidRPr="0075424D">
        <w:rPr>
          <w:rFonts w:ascii="Times New Roman" w:hAnsi="Times New Roman" w:cs="Times New Roman"/>
          <w:bCs/>
          <w:sz w:val="20"/>
          <w:szCs w:val="20"/>
          <w:lang w:val="en-ID"/>
        </w:rPr>
        <w:t xml:space="preserve">i pendekatan </w:t>
      </w:r>
      <w:r w:rsidR="00BD0EF5" w:rsidRPr="0075424D">
        <w:rPr>
          <w:rFonts w:ascii="Times New Roman" w:hAnsi="Times New Roman" w:cs="Times New Roman"/>
          <w:bCs/>
          <w:sz w:val="20"/>
          <w:szCs w:val="20"/>
          <w:lang w:val="en-ID"/>
        </w:rPr>
        <w:t>secara</w:t>
      </w:r>
      <w:r w:rsidR="00FD2CC1" w:rsidRPr="0075424D">
        <w:rPr>
          <w:rFonts w:ascii="Times New Roman" w:hAnsi="Times New Roman" w:cs="Times New Roman"/>
          <w:bCs/>
          <w:sz w:val="20"/>
          <w:szCs w:val="20"/>
          <w:lang w:val="en-ID"/>
        </w:rPr>
        <w:t xml:space="preserve"> </w:t>
      </w:r>
      <w:r w:rsidR="007D03AA" w:rsidRPr="0075424D">
        <w:rPr>
          <w:rFonts w:ascii="Times New Roman" w:hAnsi="Times New Roman" w:cs="Times New Roman"/>
          <w:bCs/>
          <w:sz w:val="20"/>
          <w:szCs w:val="20"/>
          <w:lang w:val="en-ID"/>
        </w:rPr>
        <w:t xml:space="preserve">kasus, pendekatan secara </w:t>
      </w:r>
      <w:r w:rsidR="00FD2CC1" w:rsidRPr="0075424D">
        <w:rPr>
          <w:rFonts w:ascii="Times New Roman" w:hAnsi="Times New Roman" w:cs="Times New Roman"/>
          <w:bCs/>
          <w:sz w:val="20"/>
          <w:szCs w:val="20"/>
          <w:lang w:val="en-ID"/>
        </w:rPr>
        <w:t xml:space="preserve">perundang-undangan, pendekatan </w:t>
      </w:r>
      <w:r w:rsidR="00BD0EF5" w:rsidRPr="0075424D">
        <w:rPr>
          <w:rFonts w:ascii="Times New Roman" w:hAnsi="Times New Roman" w:cs="Times New Roman"/>
          <w:bCs/>
          <w:sz w:val="20"/>
          <w:szCs w:val="20"/>
          <w:lang w:val="en-ID"/>
        </w:rPr>
        <w:t xml:space="preserve">secara </w:t>
      </w:r>
      <w:r w:rsidR="00094F03" w:rsidRPr="0075424D">
        <w:rPr>
          <w:rFonts w:ascii="Times New Roman" w:hAnsi="Times New Roman" w:cs="Times New Roman"/>
          <w:bCs/>
          <w:sz w:val="20"/>
          <w:szCs w:val="20"/>
          <w:lang w:val="en-ID"/>
        </w:rPr>
        <w:t>perbandingan</w:t>
      </w:r>
      <w:r w:rsidR="00BD0EF5" w:rsidRPr="0075424D">
        <w:rPr>
          <w:rFonts w:ascii="Times New Roman" w:hAnsi="Times New Roman" w:cs="Times New Roman"/>
          <w:bCs/>
          <w:sz w:val="20"/>
          <w:szCs w:val="20"/>
          <w:lang w:val="en-ID"/>
        </w:rPr>
        <w:t>,</w:t>
      </w:r>
      <w:r w:rsidR="007D03AA" w:rsidRPr="0075424D">
        <w:rPr>
          <w:rFonts w:ascii="Times New Roman" w:hAnsi="Times New Roman" w:cs="Times New Roman"/>
          <w:bCs/>
          <w:sz w:val="20"/>
          <w:szCs w:val="20"/>
          <w:lang w:val="en-ID"/>
        </w:rPr>
        <w:t xml:space="preserve"> dan</w:t>
      </w:r>
      <w:r w:rsidR="00BD0EF5" w:rsidRPr="0075424D">
        <w:rPr>
          <w:rFonts w:ascii="Times New Roman" w:hAnsi="Times New Roman" w:cs="Times New Roman"/>
          <w:bCs/>
          <w:sz w:val="20"/>
          <w:szCs w:val="20"/>
          <w:lang w:val="en-ID"/>
        </w:rPr>
        <w:t xml:space="preserve"> pendekatan </w:t>
      </w:r>
      <w:r w:rsidR="00094F03" w:rsidRPr="0075424D">
        <w:rPr>
          <w:rFonts w:ascii="Times New Roman" w:hAnsi="Times New Roman" w:cs="Times New Roman"/>
          <w:bCs/>
          <w:sz w:val="20"/>
          <w:szCs w:val="20"/>
          <w:lang w:val="en-ID"/>
        </w:rPr>
        <w:t>secara konseptual.</w:t>
      </w:r>
      <w:r w:rsidR="00E30290" w:rsidRPr="0075424D">
        <w:rPr>
          <w:rFonts w:ascii="Times New Roman" w:hAnsi="Times New Roman" w:cs="Times New Roman"/>
          <w:bCs/>
          <w:sz w:val="20"/>
          <w:szCs w:val="20"/>
          <w:lang w:val="en-ID"/>
        </w:rPr>
        <w:t xml:space="preserve"> </w:t>
      </w:r>
      <w:r w:rsidR="00F963F2" w:rsidRPr="0075424D">
        <w:rPr>
          <w:rFonts w:ascii="Times New Roman" w:hAnsi="Times New Roman" w:cs="Times New Roman"/>
          <w:bCs/>
          <w:sz w:val="20"/>
          <w:szCs w:val="20"/>
          <w:lang w:val="en-ID"/>
        </w:rPr>
        <w:t xml:space="preserve">Pendekatan kasus </w:t>
      </w:r>
      <w:r w:rsidR="00FC4256" w:rsidRPr="0075424D">
        <w:rPr>
          <w:rFonts w:ascii="Times New Roman" w:hAnsi="Times New Roman" w:cs="Times New Roman"/>
          <w:bCs/>
          <w:sz w:val="20"/>
          <w:szCs w:val="20"/>
          <w:lang w:val="en-ID"/>
        </w:rPr>
        <w:t xml:space="preserve">menekankan analisa </w:t>
      </w:r>
      <w:r w:rsidR="00C136D8" w:rsidRPr="0075424D">
        <w:rPr>
          <w:rFonts w:ascii="Times New Roman" w:hAnsi="Times New Roman" w:cs="Times New Roman"/>
          <w:bCs/>
          <w:sz w:val="20"/>
          <w:szCs w:val="20"/>
          <w:lang w:val="en-ID"/>
        </w:rPr>
        <w:t>kaidah hukum dan praktik</w:t>
      </w:r>
      <w:r w:rsidR="00EF1540" w:rsidRPr="0075424D">
        <w:rPr>
          <w:rFonts w:ascii="Times New Roman" w:hAnsi="Times New Roman" w:cs="Times New Roman"/>
          <w:bCs/>
          <w:sz w:val="20"/>
          <w:szCs w:val="20"/>
          <w:lang w:val="en-ID"/>
        </w:rPr>
        <w:t xml:space="preserve"> kaitannya dalam </w:t>
      </w:r>
      <w:r w:rsidR="00C136D8" w:rsidRPr="0075424D">
        <w:rPr>
          <w:rFonts w:ascii="Times New Roman" w:hAnsi="Times New Roman" w:cs="Times New Roman"/>
          <w:bCs/>
          <w:sz w:val="20"/>
          <w:szCs w:val="20"/>
          <w:lang w:val="en-ID"/>
        </w:rPr>
        <w:t xml:space="preserve">mengesampingkan perkara </w:t>
      </w:r>
      <w:r w:rsidR="00EF1540" w:rsidRPr="0075424D">
        <w:rPr>
          <w:rFonts w:ascii="Times New Roman" w:hAnsi="Times New Roman" w:cs="Times New Roman"/>
          <w:bCs/>
          <w:sz w:val="20"/>
          <w:szCs w:val="20"/>
          <w:lang w:val="en-ID"/>
        </w:rPr>
        <w:t xml:space="preserve">berdasar </w:t>
      </w:r>
      <w:r w:rsidR="00846C6B" w:rsidRPr="0075424D">
        <w:rPr>
          <w:rFonts w:ascii="Times New Roman" w:hAnsi="Times New Roman" w:cs="Times New Roman"/>
          <w:bCs/>
          <w:sz w:val="20"/>
          <w:szCs w:val="20"/>
          <w:lang w:val="id-ID"/>
        </w:rPr>
        <w:t>Pasal 35 huruf c UU Kejaksaan.</w:t>
      </w:r>
      <w:r w:rsidR="00EF1540" w:rsidRPr="0075424D">
        <w:rPr>
          <w:rFonts w:ascii="Times New Roman" w:hAnsi="Times New Roman" w:cs="Times New Roman"/>
          <w:bCs/>
          <w:sz w:val="20"/>
          <w:szCs w:val="20"/>
          <w:lang w:val="en-GB"/>
        </w:rPr>
        <w:t xml:space="preserve"> Pendekatan </w:t>
      </w:r>
      <w:r w:rsidR="009443EB" w:rsidRPr="0075424D">
        <w:rPr>
          <w:rFonts w:ascii="Times New Roman" w:hAnsi="Times New Roman" w:cs="Times New Roman"/>
          <w:bCs/>
          <w:sz w:val="20"/>
          <w:szCs w:val="20"/>
          <w:lang w:val="en-GB"/>
        </w:rPr>
        <w:t xml:space="preserve">perundang-undangan menekankan pada analisa </w:t>
      </w:r>
      <w:r w:rsidR="0077107F" w:rsidRPr="0075424D">
        <w:rPr>
          <w:rFonts w:ascii="Times New Roman" w:hAnsi="Times New Roman" w:cs="Times New Roman"/>
          <w:bCs/>
          <w:sz w:val="20"/>
          <w:szCs w:val="20"/>
          <w:lang w:val="en-GB"/>
        </w:rPr>
        <w:t xml:space="preserve">peraturan perundang-undangan yang berkaitan dengan kebijakan mengesampingkan perkara. </w:t>
      </w:r>
      <w:r w:rsidR="00E30290" w:rsidRPr="0075424D">
        <w:rPr>
          <w:rFonts w:ascii="Times New Roman" w:hAnsi="Times New Roman" w:cs="Times New Roman"/>
          <w:bCs/>
          <w:sz w:val="20"/>
          <w:szCs w:val="20"/>
        </w:rPr>
        <w:t>Pendekatan perbandingan dilakukan dengan membandingkan peraturan perundang-undangan yang ada</w:t>
      </w:r>
      <w:r w:rsidR="00E30290" w:rsidRPr="0075424D">
        <w:rPr>
          <w:rFonts w:ascii="Times New Roman" w:hAnsi="Times New Roman" w:cs="Times New Roman"/>
          <w:bCs/>
          <w:sz w:val="20"/>
          <w:szCs w:val="20"/>
          <w:lang w:val="en-GB"/>
        </w:rPr>
        <w:t xml:space="preserve"> dan praktik penerapannya kaitannya dalam mengesampingkan perkara.</w:t>
      </w:r>
      <w:r w:rsidR="00C81A9B" w:rsidRPr="0075424D">
        <w:rPr>
          <w:rFonts w:ascii="Times New Roman" w:hAnsi="Times New Roman" w:cs="Times New Roman"/>
          <w:bCs/>
          <w:sz w:val="20"/>
          <w:szCs w:val="20"/>
          <w:lang w:val="en-GB"/>
        </w:rPr>
        <w:t xml:space="preserve"> </w:t>
      </w:r>
      <w:r w:rsidR="001D3AE0" w:rsidRPr="0075424D">
        <w:rPr>
          <w:rFonts w:ascii="Times New Roman" w:hAnsi="Times New Roman" w:cs="Times New Roman"/>
          <w:bCs/>
          <w:sz w:val="20"/>
          <w:szCs w:val="20"/>
          <w:lang w:val="en-GB"/>
        </w:rPr>
        <w:t xml:space="preserve">Pendekatan konseptual digunakan untuk mendapatkan </w:t>
      </w:r>
      <w:r w:rsidR="001D3AE0" w:rsidRPr="0075424D">
        <w:rPr>
          <w:rFonts w:ascii="Times New Roman" w:hAnsi="Times New Roman" w:cs="Times New Roman"/>
          <w:sz w:val="20"/>
          <w:szCs w:val="20"/>
          <w:lang w:val="en-ID"/>
        </w:rPr>
        <w:t xml:space="preserve">pengertian dan konsep hukum </w:t>
      </w:r>
      <w:r w:rsidR="00656751" w:rsidRPr="0075424D">
        <w:rPr>
          <w:rFonts w:ascii="Times New Roman" w:hAnsi="Times New Roman" w:cs="Times New Roman"/>
          <w:sz w:val="20"/>
          <w:szCs w:val="20"/>
          <w:lang w:val="en-ID"/>
        </w:rPr>
        <w:t>untuk kemudian</w:t>
      </w:r>
      <w:r w:rsidR="00AC612B" w:rsidRPr="0075424D">
        <w:rPr>
          <w:rFonts w:ascii="Times New Roman" w:hAnsi="Times New Roman" w:cs="Times New Roman"/>
          <w:sz w:val="20"/>
          <w:szCs w:val="20"/>
          <w:lang w:val="en-ID"/>
        </w:rPr>
        <w:t xml:space="preserve"> </w:t>
      </w:r>
      <w:r w:rsidR="00656751" w:rsidRPr="0075424D">
        <w:rPr>
          <w:rFonts w:ascii="Times New Roman" w:hAnsi="Times New Roman" w:cs="Times New Roman"/>
          <w:sz w:val="20"/>
          <w:szCs w:val="20"/>
          <w:lang w:val="en-ID"/>
        </w:rPr>
        <w:t xml:space="preserve">diperoleh </w:t>
      </w:r>
      <w:r w:rsidR="001D3AE0" w:rsidRPr="0075424D">
        <w:rPr>
          <w:rFonts w:ascii="Times New Roman" w:hAnsi="Times New Roman" w:cs="Times New Roman"/>
          <w:sz w:val="20"/>
          <w:szCs w:val="20"/>
          <w:lang w:val="en-ID"/>
        </w:rPr>
        <w:t xml:space="preserve"> </w:t>
      </w:r>
      <w:r w:rsidR="00BD6C6C" w:rsidRPr="0075424D">
        <w:rPr>
          <w:rFonts w:ascii="Times New Roman" w:hAnsi="Times New Roman" w:cs="Times New Roman"/>
          <w:sz w:val="20"/>
          <w:szCs w:val="20"/>
          <w:lang w:val="en-ID"/>
        </w:rPr>
        <w:t>jawaban</w:t>
      </w:r>
      <w:r w:rsidR="001D3AE0" w:rsidRPr="0075424D">
        <w:rPr>
          <w:rFonts w:ascii="Times New Roman" w:hAnsi="Times New Roman" w:cs="Times New Roman"/>
          <w:sz w:val="20"/>
          <w:szCs w:val="20"/>
          <w:lang w:val="en-ID"/>
        </w:rPr>
        <w:t xml:space="preserve"> </w:t>
      </w:r>
      <w:r w:rsidR="00BD6C6C" w:rsidRPr="0075424D">
        <w:rPr>
          <w:rFonts w:ascii="Times New Roman" w:hAnsi="Times New Roman" w:cs="Times New Roman"/>
          <w:sz w:val="20"/>
          <w:szCs w:val="20"/>
          <w:lang w:val="en-ID"/>
        </w:rPr>
        <w:t xml:space="preserve">untuk </w:t>
      </w:r>
      <w:r w:rsidR="00571941" w:rsidRPr="0075424D">
        <w:rPr>
          <w:rFonts w:ascii="Times New Roman" w:hAnsi="Times New Roman" w:cs="Times New Roman"/>
          <w:sz w:val="20"/>
          <w:szCs w:val="20"/>
          <w:lang w:val="en-ID"/>
        </w:rPr>
        <w:t>masalah hukum</w:t>
      </w:r>
      <w:r w:rsidR="001D3AE0" w:rsidRPr="0075424D">
        <w:rPr>
          <w:rFonts w:ascii="Times New Roman" w:hAnsi="Times New Roman" w:cs="Times New Roman"/>
          <w:sz w:val="20"/>
          <w:szCs w:val="20"/>
          <w:lang w:val="en-ID"/>
        </w:rPr>
        <w:t xml:space="preserve"> </w:t>
      </w:r>
      <w:r w:rsidR="00C81A9B" w:rsidRPr="0075424D">
        <w:rPr>
          <w:rFonts w:ascii="Times New Roman" w:hAnsi="Times New Roman" w:cs="Times New Roman"/>
          <w:bCs/>
          <w:sz w:val="20"/>
          <w:szCs w:val="20"/>
          <w:lang w:val="en-GB"/>
        </w:rPr>
        <w:fldChar w:fldCharType="begin" w:fldLock="1"/>
      </w:r>
      <w:r w:rsidR="00C81A9B" w:rsidRPr="0075424D">
        <w:rPr>
          <w:rFonts w:ascii="Times New Roman" w:hAnsi="Times New Roman" w:cs="Times New Roman"/>
          <w:bCs/>
          <w:sz w:val="20"/>
          <w:szCs w:val="20"/>
          <w:lang w:val="en-GB"/>
        </w:rPr>
        <w:instrText>ADDIN CSL_CITATION {"citationItems":[{"id":"ITEM-1","itemData":{"author":[{"dropping-particle":"","family":"Marzuki","given":"Peter Mahmud","non-dropping-particle":"","parse-names":false,"suffix":""}],"id":"ITEM-1","issued":{"date-parts":[["2009"]]},"publisher":"Kencana Prenada Media Group","publisher-place":"Jakarta","title":"Penelitian Hukum","type":"book"},"uris":["http://www.mendeley.com/documents/?uuid=a40c7e1f-c460-47c5-81a8-08073658875c"]}],"mendeley":{"formattedCitation":"(Marzuki 2009)","plainTextFormattedCitation":"(Marzuki 2009)","previouslyFormattedCitation":"(Marzuki 2009)"},"properties":{"noteIndex":0},"schema":"https://github.com/citation-style-language/schema/raw/master/csl-citation.json"}</w:instrText>
      </w:r>
      <w:r w:rsidR="00C81A9B" w:rsidRPr="0075424D">
        <w:rPr>
          <w:rFonts w:ascii="Times New Roman" w:hAnsi="Times New Roman" w:cs="Times New Roman"/>
          <w:bCs/>
          <w:sz w:val="20"/>
          <w:szCs w:val="20"/>
          <w:lang w:val="en-GB"/>
        </w:rPr>
        <w:fldChar w:fldCharType="separate"/>
      </w:r>
      <w:r w:rsidR="00C81A9B" w:rsidRPr="0075424D">
        <w:rPr>
          <w:rFonts w:ascii="Times New Roman" w:hAnsi="Times New Roman" w:cs="Times New Roman"/>
          <w:bCs/>
          <w:noProof/>
          <w:sz w:val="20"/>
          <w:szCs w:val="20"/>
          <w:lang w:val="en-GB"/>
        </w:rPr>
        <w:t>(Marzuki 2009)</w:t>
      </w:r>
      <w:r w:rsidR="00C81A9B" w:rsidRPr="0075424D">
        <w:rPr>
          <w:rFonts w:ascii="Times New Roman" w:hAnsi="Times New Roman" w:cs="Times New Roman"/>
          <w:bCs/>
          <w:sz w:val="20"/>
          <w:szCs w:val="20"/>
          <w:lang w:val="en-GB"/>
        </w:rPr>
        <w:fldChar w:fldCharType="end"/>
      </w:r>
      <w:r w:rsidR="006D35AF" w:rsidRPr="0075424D">
        <w:rPr>
          <w:rFonts w:ascii="Times New Roman" w:hAnsi="Times New Roman" w:cs="Times New Roman"/>
          <w:bCs/>
          <w:sz w:val="20"/>
          <w:szCs w:val="20"/>
          <w:lang w:val="en-GB"/>
        </w:rPr>
        <w:t>. Pendekatan ini menjadi penting sebab pemahaman dan penerapan dalam mengesampingkan perkara yang mendasarkan pada kepentingan umum di Indonesia masih kurang. Pendekatan konseptual yang dibangun dalam penelitian ini untuk memberikan pemahaman yang jelas dan pasti mulai dari pengertian, syarat-syarat dalam mengesampingkan perkara yang mendasarkan kepentingan umum dan perkara-perkara apa saja yang sebenarnya dapat diterapkan dengan kebijakan tersebut.</w:t>
      </w:r>
      <w:r w:rsidR="00C2778D" w:rsidRPr="0075424D">
        <w:rPr>
          <w:rFonts w:ascii="Times New Roman" w:hAnsi="Times New Roman" w:cs="Times New Roman"/>
          <w:bCs/>
          <w:sz w:val="20"/>
          <w:szCs w:val="20"/>
          <w:lang w:val="en-ID"/>
        </w:rPr>
        <w:t xml:space="preserve"> </w:t>
      </w:r>
    </w:p>
    <w:p w14:paraId="2593B365" w14:textId="5FB58C55" w:rsidR="00EE4A8F" w:rsidRPr="0075424D" w:rsidRDefault="00850B35" w:rsidP="00A5496D">
      <w:pPr>
        <w:spacing w:after="0" w:line="276" w:lineRule="auto"/>
        <w:ind w:firstLine="284"/>
        <w:jc w:val="both"/>
        <w:rPr>
          <w:rFonts w:ascii="Times New Roman" w:hAnsi="Times New Roman" w:cs="Times New Roman"/>
          <w:bCs/>
          <w:sz w:val="20"/>
          <w:szCs w:val="20"/>
          <w:lang w:val="en-GB"/>
        </w:rPr>
      </w:pPr>
      <w:r w:rsidRPr="0075424D">
        <w:rPr>
          <w:rFonts w:ascii="Times New Roman" w:hAnsi="Times New Roman" w:cs="Times New Roman"/>
          <w:bCs/>
          <w:sz w:val="20"/>
          <w:szCs w:val="20"/>
        </w:rPr>
        <w:t xml:space="preserve">Bahan hukum yang digunakan dalam penelitian ini </w:t>
      </w:r>
      <w:r w:rsidR="00B727DE" w:rsidRPr="0075424D">
        <w:rPr>
          <w:rFonts w:ascii="Times New Roman" w:hAnsi="Times New Roman" w:cs="Times New Roman"/>
          <w:bCs/>
          <w:sz w:val="20"/>
          <w:szCs w:val="20"/>
        </w:rPr>
        <w:t>terdiri dari</w:t>
      </w:r>
      <w:r w:rsidRPr="0075424D">
        <w:rPr>
          <w:rFonts w:ascii="Times New Roman" w:hAnsi="Times New Roman" w:cs="Times New Roman"/>
          <w:bCs/>
          <w:sz w:val="20"/>
          <w:szCs w:val="20"/>
        </w:rPr>
        <w:t xml:space="preserve"> bahan hukum primer, bahan hukum sekunder dan bahan tersier. Bahan hukum primer </w:t>
      </w:r>
      <w:r w:rsidR="00B727DE" w:rsidRPr="0075424D">
        <w:rPr>
          <w:rFonts w:ascii="Times New Roman" w:hAnsi="Times New Roman" w:cs="Times New Roman"/>
          <w:bCs/>
          <w:sz w:val="20"/>
          <w:szCs w:val="20"/>
        </w:rPr>
        <w:t xml:space="preserve">yang digunakan </w:t>
      </w:r>
      <w:r w:rsidR="00C2778D" w:rsidRPr="0075424D">
        <w:rPr>
          <w:rFonts w:ascii="Times New Roman" w:hAnsi="Times New Roman" w:cs="Times New Roman"/>
          <w:bCs/>
          <w:sz w:val="20"/>
          <w:szCs w:val="20"/>
        </w:rPr>
        <w:t xml:space="preserve">yaitu </w:t>
      </w:r>
      <w:r w:rsidR="00C2778D" w:rsidRPr="0075424D">
        <w:rPr>
          <w:rFonts w:ascii="Times New Roman" w:hAnsi="Times New Roman" w:cs="Times New Roman"/>
          <w:bCs/>
          <w:sz w:val="20"/>
          <w:szCs w:val="20"/>
          <w:lang w:val="id-ID"/>
        </w:rPr>
        <w:t>Undang-Undang No. 1 Tahun 1946 Peraturan Hukum Pidana</w:t>
      </w:r>
      <w:r w:rsidR="00017F3B" w:rsidRPr="0075424D">
        <w:rPr>
          <w:rFonts w:ascii="Times New Roman" w:hAnsi="Times New Roman" w:cs="Times New Roman"/>
          <w:bCs/>
          <w:sz w:val="20"/>
          <w:szCs w:val="20"/>
          <w:lang w:val="en-GB"/>
        </w:rPr>
        <w:t xml:space="preserve">, </w:t>
      </w:r>
      <w:r w:rsidR="00017F3B" w:rsidRPr="0075424D">
        <w:rPr>
          <w:rFonts w:ascii="Times New Roman" w:hAnsi="Times New Roman" w:cs="Times New Roman"/>
          <w:bCs/>
          <w:sz w:val="20"/>
          <w:szCs w:val="20"/>
          <w:lang w:val="id-ID"/>
        </w:rPr>
        <w:t>Undang-</w:t>
      </w:r>
      <w:r w:rsidR="00017F3B" w:rsidRPr="0075424D">
        <w:rPr>
          <w:rFonts w:ascii="Times New Roman" w:hAnsi="Times New Roman" w:cs="Times New Roman"/>
          <w:bCs/>
          <w:sz w:val="20"/>
          <w:szCs w:val="20"/>
          <w:lang w:val="en-GB"/>
        </w:rPr>
        <w:t>U</w:t>
      </w:r>
      <w:r w:rsidR="00017F3B" w:rsidRPr="0075424D">
        <w:rPr>
          <w:rFonts w:ascii="Times New Roman" w:hAnsi="Times New Roman" w:cs="Times New Roman"/>
          <w:bCs/>
          <w:sz w:val="20"/>
          <w:szCs w:val="20"/>
          <w:lang w:val="id-ID"/>
        </w:rPr>
        <w:t>ndang No. 8 Tahun 1981 Hukum Acara Pidana</w:t>
      </w:r>
      <w:r w:rsidR="00017F3B" w:rsidRPr="0075424D">
        <w:rPr>
          <w:rFonts w:ascii="Times New Roman" w:hAnsi="Times New Roman" w:cs="Times New Roman"/>
          <w:bCs/>
          <w:sz w:val="20"/>
          <w:szCs w:val="20"/>
          <w:lang w:val="en-GB"/>
        </w:rPr>
        <w:t xml:space="preserve">, dan </w:t>
      </w:r>
      <w:r w:rsidR="001B0490" w:rsidRPr="0075424D">
        <w:rPr>
          <w:rFonts w:ascii="Times New Roman" w:hAnsi="Times New Roman" w:cs="Times New Roman"/>
          <w:sz w:val="20"/>
          <w:szCs w:val="20"/>
        </w:rPr>
        <w:t>Undang-Undang Nomor 11 tahun 2021 tentang Perubahan atas Undang-Undang Nomor 16 tahun 2004 tentang Kejaksaan RI</w:t>
      </w:r>
      <w:r w:rsidR="00C92FAB" w:rsidRPr="0075424D">
        <w:rPr>
          <w:rFonts w:ascii="Times New Roman" w:hAnsi="Times New Roman" w:cs="Times New Roman"/>
          <w:bCs/>
          <w:sz w:val="20"/>
          <w:szCs w:val="20"/>
          <w:lang w:val="en-GB"/>
        </w:rPr>
        <w:t>.</w:t>
      </w:r>
      <w:r w:rsidR="00DF7FD5" w:rsidRPr="0075424D">
        <w:rPr>
          <w:rFonts w:ascii="Times New Roman" w:hAnsi="Times New Roman" w:cs="Times New Roman"/>
          <w:bCs/>
          <w:sz w:val="20"/>
          <w:szCs w:val="20"/>
          <w:lang w:val="en-GB"/>
        </w:rPr>
        <w:t xml:space="preserve"> Bahan hukum sekunder yang digunakan yaitu</w:t>
      </w:r>
      <w:r w:rsidR="00FA1774" w:rsidRPr="0075424D">
        <w:rPr>
          <w:rFonts w:ascii="Times New Roman" w:hAnsi="Times New Roman" w:cs="Times New Roman"/>
          <w:bCs/>
          <w:sz w:val="20"/>
          <w:szCs w:val="20"/>
          <w:lang w:val="en-GB"/>
        </w:rPr>
        <w:t xml:space="preserve"> b</w:t>
      </w:r>
      <w:r w:rsidR="00FA1774" w:rsidRPr="0075424D">
        <w:rPr>
          <w:rFonts w:ascii="Times New Roman" w:hAnsi="Times New Roman" w:cs="Times New Roman"/>
          <w:bCs/>
          <w:sz w:val="20"/>
          <w:szCs w:val="20"/>
          <w:lang w:val="id-ID"/>
        </w:rPr>
        <w:t xml:space="preserve">uku </w:t>
      </w:r>
      <w:r w:rsidR="00FA1774" w:rsidRPr="0075424D">
        <w:rPr>
          <w:rFonts w:ascii="Times New Roman" w:hAnsi="Times New Roman" w:cs="Times New Roman"/>
          <w:bCs/>
          <w:sz w:val="20"/>
          <w:szCs w:val="20"/>
          <w:lang w:val="en-GB"/>
        </w:rPr>
        <w:t xml:space="preserve">yang relevan terhadap penelitian ini, artikel ilmiah yang relevan terhadap penelitian ini dan </w:t>
      </w:r>
      <w:r w:rsidR="008861CD" w:rsidRPr="0075424D">
        <w:rPr>
          <w:rFonts w:ascii="Times New Roman" w:hAnsi="Times New Roman" w:cs="Times New Roman"/>
          <w:bCs/>
          <w:sz w:val="20"/>
          <w:szCs w:val="20"/>
          <w:lang w:val="id-ID"/>
        </w:rPr>
        <w:t>p</w:t>
      </w:r>
      <w:r w:rsidR="00FA1774" w:rsidRPr="0075424D">
        <w:rPr>
          <w:rFonts w:ascii="Times New Roman" w:hAnsi="Times New Roman" w:cs="Times New Roman"/>
          <w:bCs/>
          <w:sz w:val="20"/>
          <w:szCs w:val="20"/>
          <w:lang w:val="id-ID"/>
        </w:rPr>
        <w:t xml:space="preserve">andangan </w:t>
      </w:r>
      <w:r w:rsidR="00FA1774" w:rsidRPr="0075424D">
        <w:rPr>
          <w:rFonts w:ascii="Times New Roman" w:hAnsi="Times New Roman" w:cs="Times New Roman"/>
          <w:bCs/>
          <w:sz w:val="20"/>
          <w:szCs w:val="20"/>
          <w:lang w:val="en-GB"/>
        </w:rPr>
        <w:t>atau pendapat a</w:t>
      </w:r>
      <w:r w:rsidR="00FA1774" w:rsidRPr="0075424D">
        <w:rPr>
          <w:rFonts w:ascii="Times New Roman" w:hAnsi="Times New Roman" w:cs="Times New Roman"/>
          <w:bCs/>
          <w:sz w:val="20"/>
          <w:szCs w:val="20"/>
          <w:lang w:val="id-ID"/>
        </w:rPr>
        <w:t xml:space="preserve">hli </w:t>
      </w:r>
      <w:r w:rsidR="00FA1774" w:rsidRPr="0075424D">
        <w:rPr>
          <w:rFonts w:ascii="Times New Roman" w:hAnsi="Times New Roman" w:cs="Times New Roman"/>
          <w:bCs/>
          <w:sz w:val="20"/>
          <w:szCs w:val="20"/>
          <w:lang w:val="en-GB"/>
        </w:rPr>
        <w:t>yang relevan terhadap penelitian ini.</w:t>
      </w:r>
      <w:r w:rsidR="00464F29" w:rsidRPr="0075424D">
        <w:rPr>
          <w:rFonts w:ascii="Times New Roman" w:hAnsi="Times New Roman" w:cs="Times New Roman"/>
          <w:bCs/>
          <w:sz w:val="20"/>
          <w:szCs w:val="20"/>
          <w:lang w:val="en-GB"/>
        </w:rPr>
        <w:t xml:space="preserve"> Sedangkan</w:t>
      </w:r>
      <w:r w:rsidR="008861CD" w:rsidRPr="0075424D">
        <w:rPr>
          <w:rFonts w:ascii="Times New Roman" w:hAnsi="Times New Roman" w:cs="Times New Roman"/>
          <w:bCs/>
          <w:sz w:val="20"/>
          <w:szCs w:val="20"/>
          <w:lang w:val="id-ID"/>
        </w:rPr>
        <w:t>,</w:t>
      </w:r>
      <w:r w:rsidR="00464F29" w:rsidRPr="0075424D">
        <w:rPr>
          <w:rFonts w:ascii="Times New Roman" w:hAnsi="Times New Roman" w:cs="Times New Roman"/>
          <w:bCs/>
          <w:sz w:val="20"/>
          <w:szCs w:val="20"/>
          <w:lang w:val="en-GB"/>
        </w:rPr>
        <w:t xml:space="preserve"> untuk bahan non hukum yang digunakan adalah </w:t>
      </w:r>
      <w:r w:rsidR="00EE4A8F" w:rsidRPr="0075424D">
        <w:rPr>
          <w:rFonts w:ascii="Times New Roman" w:hAnsi="Times New Roman" w:cs="Times New Roman"/>
          <w:bCs/>
          <w:sz w:val="20"/>
          <w:szCs w:val="20"/>
          <w:lang w:val="en-GB"/>
        </w:rPr>
        <w:t>kamus b</w:t>
      </w:r>
      <w:r w:rsidR="00EE4A8F" w:rsidRPr="0075424D">
        <w:rPr>
          <w:rFonts w:ascii="Times New Roman" w:hAnsi="Times New Roman" w:cs="Times New Roman"/>
          <w:bCs/>
          <w:sz w:val="20"/>
          <w:szCs w:val="20"/>
          <w:lang w:val="id-ID"/>
        </w:rPr>
        <w:t>ahasa</w:t>
      </w:r>
      <w:r w:rsidR="00EE4A8F" w:rsidRPr="0075424D">
        <w:rPr>
          <w:rFonts w:ascii="Times New Roman" w:hAnsi="Times New Roman" w:cs="Times New Roman"/>
          <w:bCs/>
          <w:sz w:val="20"/>
          <w:szCs w:val="20"/>
          <w:lang w:val="en-GB"/>
        </w:rPr>
        <w:t>, kamus h</w:t>
      </w:r>
      <w:r w:rsidR="00EE4A8F" w:rsidRPr="0075424D">
        <w:rPr>
          <w:rFonts w:ascii="Times New Roman" w:hAnsi="Times New Roman" w:cs="Times New Roman"/>
          <w:bCs/>
          <w:sz w:val="20"/>
          <w:szCs w:val="20"/>
          <w:lang w:val="id-ID"/>
        </w:rPr>
        <w:t>ukum</w:t>
      </w:r>
      <w:r w:rsidR="00EE4A8F" w:rsidRPr="0075424D">
        <w:rPr>
          <w:rFonts w:ascii="Times New Roman" w:hAnsi="Times New Roman" w:cs="Times New Roman"/>
          <w:bCs/>
          <w:sz w:val="20"/>
          <w:szCs w:val="20"/>
          <w:lang w:val="en-GB"/>
        </w:rPr>
        <w:t xml:space="preserve">, ensiklopedia, surat kabar, media informasi lain yang relevan dengan permasalahan penelitian mengingat terdapat hal-hal tertentu yang memerlukan bantuan atau tidak terdapat pada bahan hukum primer dan sekunder. </w:t>
      </w:r>
    </w:p>
    <w:p w14:paraId="16082EF2" w14:textId="4B5542F3" w:rsidR="00815BF0" w:rsidRPr="0075424D" w:rsidRDefault="00815BF0" w:rsidP="00FD2F19">
      <w:pPr>
        <w:spacing w:after="0" w:line="276" w:lineRule="auto"/>
        <w:ind w:firstLine="284"/>
        <w:jc w:val="both"/>
        <w:rPr>
          <w:rFonts w:ascii="Times New Roman" w:hAnsi="Times New Roman" w:cs="Times New Roman"/>
          <w:bCs/>
          <w:sz w:val="20"/>
          <w:szCs w:val="20"/>
        </w:rPr>
      </w:pPr>
      <w:r w:rsidRPr="0075424D">
        <w:rPr>
          <w:rFonts w:ascii="Times New Roman" w:hAnsi="Times New Roman" w:cs="Times New Roman"/>
          <w:bCs/>
          <w:sz w:val="20"/>
          <w:szCs w:val="20"/>
          <w:lang w:val="en-GB"/>
        </w:rPr>
        <w:lastRenderedPageBreak/>
        <w:t xml:space="preserve">Teknik yang digunakan dalam mengumpulkan bahan hukum tersebut adalah </w:t>
      </w:r>
      <w:r w:rsidR="003E1BA3" w:rsidRPr="0075424D">
        <w:rPr>
          <w:rFonts w:ascii="Times New Roman" w:hAnsi="Times New Roman" w:cs="Times New Roman"/>
          <w:bCs/>
          <w:sz w:val="20"/>
          <w:szCs w:val="20"/>
        </w:rPr>
        <w:t>menggunakan</w:t>
      </w:r>
      <w:r w:rsidRPr="0075424D">
        <w:rPr>
          <w:rFonts w:ascii="Times New Roman" w:hAnsi="Times New Roman" w:cs="Times New Roman"/>
          <w:bCs/>
          <w:sz w:val="20"/>
          <w:szCs w:val="20"/>
          <w:lang w:val="id-ID"/>
        </w:rPr>
        <w:t xml:space="preserve"> prosedur inventarisasi peraturan perundang-undangan mulai dari aturan tertinggi sampai aturan terendah, buku-buku yang relevan, </w:t>
      </w:r>
      <w:r w:rsidRPr="0075424D">
        <w:rPr>
          <w:rFonts w:ascii="Times New Roman" w:hAnsi="Times New Roman" w:cs="Times New Roman"/>
          <w:bCs/>
          <w:sz w:val="20"/>
          <w:szCs w:val="20"/>
          <w:lang w:val="en-GB"/>
        </w:rPr>
        <w:t xml:space="preserve">karya </w:t>
      </w:r>
      <w:r w:rsidRPr="0075424D">
        <w:rPr>
          <w:rFonts w:ascii="Times New Roman" w:hAnsi="Times New Roman" w:cs="Times New Roman"/>
          <w:bCs/>
          <w:sz w:val="20"/>
          <w:szCs w:val="20"/>
          <w:lang w:val="id-ID"/>
        </w:rPr>
        <w:t>ilmiah yang relevan dengan permasalahan penelitian</w:t>
      </w:r>
      <w:r w:rsidRPr="0075424D">
        <w:rPr>
          <w:rFonts w:ascii="Times New Roman" w:hAnsi="Times New Roman" w:cs="Times New Roman"/>
          <w:bCs/>
          <w:sz w:val="20"/>
          <w:szCs w:val="20"/>
          <w:lang w:val="en-GB"/>
        </w:rPr>
        <w:t xml:space="preserve"> atau disebut dengan studi </w:t>
      </w:r>
      <w:r w:rsidR="003E1BA3" w:rsidRPr="0075424D">
        <w:rPr>
          <w:rFonts w:ascii="Times New Roman" w:hAnsi="Times New Roman" w:cs="Times New Roman"/>
          <w:bCs/>
          <w:sz w:val="20"/>
          <w:szCs w:val="20"/>
          <w:lang w:val="en-GB"/>
        </w:rPr>
        <w:t>kepustakan</w:t>
      </w:r>
      <w:r w:rsidRPr="0075424D">
        <w:rPr>
          <w:rFonts w:ascii="Times New Roman" w:hAnsi="Times New Roman" w:cs="Times New Roman"/>
          <w:bCs/>
          <w:sz w:val="20"/>
          <w:szCs w:val="20"/>
          <w:lang w:val="id-ID"/>
        </w:rPr>
        <w:t xml:space="preserve">. Setelah itu dilakukan </w:t>
      </w:r>
      <w:r w:rsidRPr="0075424D">
        <w:rPr>
          <w:rFonts w:ascii="Times New Roman" w:hAnsi="Times New Roman" w:cs="Times New Roman"/>
          <w:bCs/>
          <w:sz w:val="20"/>
          <w:szCs w:val="20"/>
          <w:lang w:val="en-GB"/>
        </w:rPr>
        <w:t xml:space="preserve">proses identifikasi </w:t>
      </w:r>
      <w:r w:rsidRPr="0075424D">
        <w:rPr>
          <w:rFonts w:ascii="Times New Roman" w:hAnsi="Times New Roman" w:cs="Times New Roman"/>
          <w:bCs/>
          <w:sz w:val="20"/>
          <w:szCs w:val="20"/>
          <w:lang w:val="id-ID"/>
        </w:rPr>
        <w:t>terhadap bahan hukum yang telah dikumpulkan untuk kemudian diambil yang memberikan penyelesaian permasalahan p</w:t>
      </w:r>
      <w:r w:rsidRPr="0075424D">
        <w:rPr>
          <w:rFonts w:ascii="Times New Roman" w:hAnsi="Times New Roman" w:cs="Times New Roman"/>
          <w:bCs/>
          <w:sz w:val="20"/>
          <w:szCs w:val="20"/>
        </w:rPr>
        <w:t>enelitian.</w:t>
      </w:r>
      <w:r w:rsidR="00D524F7" w:rsidRPr="0075424D">
        <w:rPr>
          <w:rFonts w:ascii="Times New Roman" w:hAnsi="Times New Roman" w:cs="Times New Roman"/>
          <w:bCs/>
          <w:sz w:val="20"/>
          <w:szCs w:val="20"/>
        </w:rPr>
        <w:t xml:space="preserve"> </w:t>
      </w:r>
    </w:p>
    <w:p w14:paraId="013D87FA" w14:textId="7D45ECA6" w:rsidR="00BB08A9" w:rsidRPr="0075424D" w:rsidRDefault="003F32A2" w:rsidP="00A25782">
      <w:pPr>
        <w:spacing w:after="0" w:line="240" w:lineRule="auto"/>
        <w:ind w:firstLine="284"/>
        <w:jc w:val="both"/>
        <w:rPr>
          <w:rFonts w:ascii="Times New Roman" w:hAnsi="Times New Roman" w:cs="Times New Roman"/>
          <w:bCs/>
          <w:sz w:val="20"/>
          <w:szCs w:val="20"/>
          <w:lang w:val="id-ID"/>
        </w:rPr>
      </w:pPr>
      <w:r w:rsidRPr="0075424D">
        <w:rPr>
          <w:rFonts w:ascii="Times New Roman" w:hAnsi="Times New Roman" w:cs="Times New Roman"/>
          <w:bCs/>
          <w:sz w:val="20"/>
          <w:szCs w:val="20"/>
          <w:lang w:val="en-GB"/>
        </w:rPr>
        <w:t>Teknik a</w:t>
      </w:r>
      <w:r w:rsidRPr="0075424D">
        <w:rPr>
          <w:rFonts w:ascii="Times New Roman" w:hAnsi="Times New Roman" w:cs="Times New Roman"/>
          <w:bCs/>
          <w:sz w:val="20"/>
          <w:szCs w:val="20"/>
          <w:lang w:val="id-ID"/>
        </w:rPr>
        <w:t xml:space="preserve">nalisis </w:t>
      </w:r>
      <w:r w:rsidRPr="0075424D">
        <w:rPr>
          <w:rFonts w:ascii="Times New Roman" w:hAnsi="Times New Roman" w:cs="Times New Roman"/>
          <w:bCs/>
          <w:sz w:val="20"/>
          <w:szCs w:val="20"/>
          <w:lang w:val="en-GB"/>
        </w:rPr>
        <w:t>bahan hukum</w:t>
      </w:r>
      <w:r w:rsidRPr="0075424D">
        <w:rPr>
          <w:rFonts w:ascii="Times New Roman" w:hAnsi="Times New Roman" w:cs="Times New Roman"/>
          <w:bCs/>
          <w:sz w:val="20"/>
          <w:szCs w:val="20"/>
          <w:lang w:val="id-ID"/>
        </w:rPr>
        <w:t xml:space="preserve"> yang digunakan dalam penelitian ini bersifat preskriptif</w:t>
      </w:r>
      <w:r w:rsidRPr="0075424D">
        <w:rPr>
          <w:rFonts w:ascii="Times New Roman" w:hAnsi="Times New Roman" w:cs="Times New Roman"/>
          <w:bCs/>
          <w:sz w:val="20"/>
          <w:szCs w:val="20"/>
          <w:lang w:val="en-GB"/>
        </w:rPr>
        <w:t xml:space="preserve"> karena </w:t>
      </w:r>
      <w:r w:rsidRPr="0075424D">
        <w:rPr>
          <w:rFonts w:ascii="Times New Roman" w:hAnsi="Times New Roman" w:cs="Times New Roman"/>
          <w:bCs/>
          <w:sz w:val="20"/>
          <w:szCs w:val="20"/>
          <w:lang w:val="id-ID"/>
        </w:rPr>
        <w:t>dimaksudkan</w:t>
      </w:r>
      <w:r w:rsidRPr="0075424D">
        <w:rPr>
          <w:rFonts w:ascii="Times New Roman" w:hAnsi="Times New Roman" w:cs="Times New Roman"/>
          <w:bCs/>
          <w:sz w:val="20"/>
          <w:szCs w:val="20"/>
          <w:lang w:val="en-GB"/>
        </w:rPr>
        <w:t xml:space="preserve"> </w:t>
      </w:r>
      <w:r w:rsidRPr="0075424D">
        <w:rPr>
          <w:rFonts w:ascii="Times New Roman" w:hAnsi="Times New Roman" w:cs="Times New Roman"/>
          <w:bCs/>
          <w:sz w:val="20"/>
          <w:szCs w:val="20"/>
          <w:lang w:val="id-ID"/>
        </w:rPr>
        <w:t>untuk memberi suatu argumentasi hukum atas hasil penelitian yang telah dilakukan</w:t>
      </w:r>
      <w:r w:rsidRPr="0075424D">
        <w:rPr>
          <w:rFonts w:ascii="Times New Roman" w:hAnsi="Times New Roman" w:cs="Times New Roman"/>
          <w:bCs/>
          <w:sz w:val="20"/>
          <w:szCs w:val="20"/>
          <w:lang w:val="en-GB"/>
        </w:rPr>
        <w:t xml:space="preserve"> </w:t>
      </w:r>
      <w:r w:rsidRPr="0075424D">
        <w:rPr>
          <w:rFonts w:ascii="Times New Roman" w:hAnsi="Times New Roman" w:cs="Times New Roman"/>
          <w:bCs/>
          <w:sz w:val="20"/>
          <w:szCs w:val="20"/>
          <w:lang w:val="en-GB"/>
        </w:rPr>
        <w:fldChar w:fldCharType="begin" w:fldLock="1"/>
      </w:r>
      <w:r w:rsidRPr="0075424D">
        <w:rPr>
          <w:rFonts w:ascii="Times New Roman" w:hAnsi="Times New Roman" w:cs="Times New Roman"/>
          <w:bCs/>
          <w:sz w:val="20"/>
          <w:szCs w:val="20"/>
          <w:lang w:val="en-GB"/>
        </w:rPr>
        <w:instrText>ADDIN CSL_CITATION {"citationItems":[{"id":"ITEM-1","itemData":{"abstract":"Adapun tujuan dari mata kuliah ini yaitu mahasiswa diharapkan memahami karakter ilmu hukum. mahasiswa diharapkan memahami karakter ilmu hukum, logika bahasa hukum, penafsiran hukum (interpretasi), konstruksi hukum dan kesesatan dalam hukum. Kemudian setelah memahami hal tersebut maka mahasiswa diharapkan dapat melakukan pengkajian terhadap hukum yang berlaku melalui kasus-kasus dan fenomena hukum dalam masyarakat dengan menggunakan metode-metode tersebut.","author":[{"dropping-particle":"","family":"Wirawan","given":"I Ketut","non-dropping-particle":"","parse-names":false,"suffix":""},{"dropping-particle":"","family":"Bagiastra","given":"I Nyoman","non-dropping-particle":"","parse-names":false,"suffix":""}],"id":"ITEM-1","issued":{"date-parts":[["2016"]]},"publisher":"Fakultas Hukum Universitas Udayana","publisher-place":"Denpasar","title":"Bahan Ajar Karakter Ilmu Hukum","type":"book"},"uris":["http://www.mendeley.com/documents/?uuid=91c161f4-9666-486f-bfc3-f6fa891928cc"]}],"mendeley":{"formattedCitation":"(Wirawan and Bagiastra 2016)","manualFormatting":"(Wirawan dan Bagiastra 2016)","plainTextFormattedCitation":"(Wirawan and Bagiastra 2016)","previouslyFormattedCitation":"(Wirawan and Bagiastra 2016)"},"properties":{"noteIndex":0},"schema":"https://github.com/citation-style-language/schema/raw/master/csl-citation.json"}</w:instrText>
      </w:r>
      <w:r w:rsidRPr="0075424D">
        <w:rPr>
          <w:rFonts w:ascii="Times New Roman" w:hAnsi="Times New Roman" w:cs="Times New Roman"/>
          <w:bCs/>
          <w:sz w:val="20"/>
          <w:szCs w:val="20"/>
          <w:lang w:val="en-GB"/>
        </w:rPr>
        <w:fldChar w:fldCharType="separate"/>
      </w:r>
      <w:r w:rsidRPr="0075424D">
        <w:rPr>
          <w:rFonts w:ascii="Times New Roman" w:hAnsi="Times New Roman" w:cs="Times New Roman"/>
          <w:bCs/>
          <w:noProof/>
          <w:sz w:val="20"/>
          <w:szCs w:val="20"/>
          <w:lang w:val="en-GB"/>
        </w:rPr>
        <w:t>(Wirawan dan Bagiastra 2016)</w:t>
      </w:r>
      <w:r w:rsidRPr="0075424D">
        <w:rPr>
          <w:rFonts w:ascii="Times New Roman" w:hAnsi="Times New Roman" w:cs="Times New Roman"/>
          <w:bCs/>
          <w:sz w:val="20"/>
          <w:szCs w:val="20"/>
        </w:rPr>
        <w:fldChar w:fldCharType="end"/>
      </w:r>
      <w:r w:rsidRPr="0075424D">
        <w:rPr>
          <w:rFonts w:ascii="Times New Roman" w:hAnsi="Times New Roman" w:cs="Times New Roman"/>
          <w:bCs/>
          <w:sz w:val="20"/>
          <w:szCs w:val="20"/>
          <w:lang w:val="id-ID"/>
        </w:rPr>
        <w:t xml:space="preserve">. Argumentasi hukum ini digunakan sebagai penilaian mengenai benar, salah atau bagaimana harusnya permasalahan dalam penerapan  frasa demi kepentingan umum sebagai syarat dalam mengesampingkan perkara oleh Jaksa Agung RI selaku penuntut umum tertinggi.   </w:t>
      </w:r>
    </w:p>
    <w:p w14:paraId="00E07926" w14:textId="4B935E8A" w:rsidR="00756A35" w:rsidRPr="0075424D" w:rsidRDefault="00756A35" w:rsidP="0089419B">
      <w:pPr>
        <w:spacing w:before="240" w:after="40" w:line="276" w:lineRule="auto"/>
        <w:jc w:val="both"/>
        <w:rPr>
          <w:rFonts w:ascii="Times New Roman" w:hAnsi="Times New Roman" w:cs="Times New Roman"/>
          <w:b/>
          <w:sz w:val="20"/>
          <w:szCs w:val="20"/>
          <w:lang w:val="en-ID"/>
        </w:rPr>
      </w:pPr>
      <w:r w:rsidRPr="0075424D">
        <w:rPr>
          <w:rFonts w:ascii="Times New Roman" w:hAnsi="Times New Roman" w:cs="Times New Roman"/>
          <w:b/>
          <w:sz w:val="20"/>
          <w:szCs w:val="20"/>
          <w:lang w:val="en-ID"/>
        </w:rPr>
        <w:t xml:space="preserve">HASIL </w:t>
      </w:r>
      <w:r w:rsidR="008861CD" w:rsidRPr="0075424D">
        <w:rPr>
          <w:rFonts w:ascii="Times New Roman" w:hAnsi="Times New Roman" w:cs="Times New Roman"/>
          <w:b/>
          <w:sz w:val="20"/>
          <w:szCs w:val="20"/>
          <w:lang w:val="id-ID"/>
        </w:rPr>
        <w:t>dan</w:t>
      </w:r>
      <w:r w:rsidRPr="0075424D">
        <w:rPr>
          <w:rFonts w:ascii="Times New Roman" w:hAnsi="Times New Roman" w:cs="Times New Roman"/>
          <w:b/>
          <w:sz w:val="20"/>
          <w:szCs w:val="20"/>
          <w:lang w:val="en-ID"/>
        </w:rPr>
        <w:t xml:space="preserve"> PEMBAHASAN</w:t>
      </w:r>
    </w:p>
    <w:p w14:paraId="70FA03D7" w14:textId="1CC8C113" w:rsidR="00564087" w:rsidRPr="0075424D" w:rsidRDefault="00564087" w:rsidP="00564087">
      <w:pPr>
        <w:spacing w:after="40" w:line="276" w:lineRule="auto"/>
        <w:jc w:val="both"/>
        <w:rPr>
          <w:rFonts w:ascii="Times New Roman" w:hAnsi="Times New Roman" w:cs="Times New Roman"/>
          <w:b/>
          <w:sz w:val="20"/>
          <w:szCs w:val="20"/>
          <w:lang w:val="en-ID"/>
        </w:rPr>
      </w:pPr>
      <w:r w:rsidRPr="0075424D">
        <w:rPr>
          <w:rFonts w:ascii="Times New Roman" w:hAnsi="Times New Roman" w:cs="Times New Roman"/>
          <w:b/>
          <w:bCs/>
          <w:sz w:val="20"/>
          <w:szCs w:val="20"/>
          <w:lang w:val="en-GB"/>
        </w:rPr>
        <w:t xml:space="preserve">Kebijakan Mengesampingkan Perkara Mensyaratkan Kepentingan Umum  </w:t>
      </w:r>
    </w:p>
    <w:p w14:paraId="71BFB3F7" w14:textId="4B64E954" w:rsidR="003D58ED" w:rsidRPr="0075424D" w:rsidRDefault="00564087" w:rsidP="00A25782">
      <w:pPr>
        <w:spacing w:after="0" w:line="240"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Kepentingan umum atau kepentingan publik yang dalam </w:t>
      </w:r>
      <w:r w:rsidR="008861CD" w:rsidRPr="0075424D">
        <w:rPr>
          <w:rFonts w:ascii="Times New Roman" w:hAnsi="Times New Roman" w:cs="Times New Roman"/>
          <w:sz w:val="20"/>
          <w:szCs w:val="20"/>
          <w:lang w:val="en-GB"/>
        </w:rPr>
        <w:t xml:space="preserve">bahasa inggris disebut </w:t>
      </w:r>
      <w:r w:rsidR="008861CD" w:rsidRPr="0075424D">
        <w:rPr>
          <w:rFonts w:ascii="Times New Roman" w:hAnsi="Times New Roman" w:cs="Times New Roman"/>
          <w:i/>
          <w:iCs/>
          <w:sz w:val="20"/>
          <w:szCs w:val="20"/>
          <w:lang w:val="en-GB"/>
        </w:rPr>
        <w:t>public interest</w:t>
      </w:r>
      <w:r w:rsidRPr="0075424D">
        <w:rPr>
          <w:rFonts w:ascii="Times New Roman" w:hAnsi="Times New Roman" w:cs="Times New Roman"/>
          <w:i/>
          <w:iCs/>
          <w:sz w:val="20"/>
          <w:szCs w:val="20"/>
          <w:lang w:val="en-GB"/>
        </w:rPr>
        <w:t xml:space="preserve"> </w:t>
      </w:r>
      <w:r w:rsidRPr="0075424D">
        <w:rPr>
          <w:rFonts w:ascii="Times New Roman" w:hAnsi="Times New Roman" w:cs="Times New Roman"/>
          <w:sz w:val="20"/>
          <w:szCs w:val="20"/>
          <w:lang w:val="en-GB"/>
        </w:rPr>
        <w:t xml:space="preserve">merupakan </w:t>
      </w:r>
      <w:r w:rsidR="008861CD" w:rsidRPr="0075424D">
        <w:rPr>
          <w:rFonts w:ascii="Times New Roman" w:hAnsi="Times New Roman" w:cs="Times New Roman"/>
          <w:sz w:val="20"/>
          <w:szCs w:val="20"/>
          <w:lang w:val="en-GB"/>
        </w:rPr>
        <w:t xml:space="preserve">konsep normatif yang digunakan </w:t>
      </w:r>
      <w:r w:rsidRPr="0075424D">
        <w:rPr>
          <w:rFonts w:ascii="Times New Roman" w:hAnsi="Times New Roman" w:cs="Times New Roman"/>
          <w:sz w:val="20"/>
          <w:szCs w:val="20"/>
          <w:lang w:val="en-GB"/>
        </w:rPr>
        <w:t xml:space="preserve">merujuk pada kebijakan yang dianggap menguntungkan semua orang, serta semua orang dapat menyetujuinya. Konsep berpikir dalam memahami apa yang dimaksud dengan kepentingan umum biasanya mengacu pada masyarakat, kebaikan atau kesejahteraan umum, kesejahteraan umum, masyarakat, publik atau bangsa. Pengertian tersebut tidak ada pembenaran mutlak atau kesalahan mengingat sebenarnya belum ada ilmu pasti yang menetapkan hal tersebut. Konsep kepentingan umum telah menjadi pembahasan oleh Aristoteles dengan menggunakan penyebutan </w:t>
      </w:r>
      <w:r w:rsidRPr="0075424D">
        <w:rPr>
          <w:rFonts w:ascii="Times New Roman" w:hAnsi="Times New Roman" w:cs="Times New Roman"/>
          <w:i/>
          <w:iCs/>
          <w:sz w:val="20"/>
          <w:szCs w:val="20"/>
          <w:lang w:val="id-ID"/>
        </w:rPr>
        <w:t>common interes</w:t>
      </w:r>
      <w:r w:rsidRPr="0075424D">
        <w:rPr>
          <w:rFonts w:ascii="Times New Roman" w:hAnsi="Times New Roman" w:cs="Times New Roman"/>
          <w:i/>
          <w:iCs/>
          <w:sz w:val="20"/>
          <w:szCs w:val="20"/>
          <w:lang w:val="en-GB"/>
        </w:rPr>
        <w:t>t</w:t>
      </w:r>
      <w:r w:rsidRPr="0075424D">
        <w:rPr>
          <w:rFonts w:ascii="Times New Roman" w:hAnsi="Times New Roman" w:cs="Times New Roman"/>
          <w:sz w:val="20"/>
          <w:szCs w:val="20"/>
          <w:lang w:val="en-GB"/>
        </w:rPr>
        <w:t xml:space="preserve">, Thomas Aquinas dan J.J. Rousseau menggunakan penyebutan </w:t>
      </w:r>
      <w:r w:rsidRPr="0075424D">
        <w:rPr>
          <w:rFonts w:ascii="Times New Roman" w:hAnsi="Times New Roman" w:cs="Times New Roman"/>
          <w:i/>
          <w:iCs/>
          <w:sz w:val="20"/>
          <w:szCs w:val="20"/>
          <w:lang w:val="id-ID"/>
        </w:rPr>
        <w:t>common good</w:t>
      </w:r>
      <w:r w:rsidRPr="0075424D">
        <w:rPr>
          <w:rFonts w:ascii="Times New Roman" w:hAnsi="Times New Roman" w:cs="Times New Roman"/>
          <w:sz w:val="20"/>
          <w:szCs w:val="20"/>
          <w:lang w:val="en-GB"/>
        </w:rPr>
        <w:t xml:space="preserve"> dan John Locke menggunakan penyebutan </w:t>
      </w:r>
      <w:r w:rsidRPr="0075424D">
        <w:rPr>
          <w:rFonts w:ascii="Times New Roman" w:hAnsi="Times New Roman" w:cs="Times New Roman"/>
          <w:i/>
          <w:iCs/>
          <w:sz w:val="20"/>
          <w:szCs w:val="20"/>
          <w:lang w:val="id-ID"/>
        </w:rPr>
        <w:t>public good</w:t>
      </w:r>
      <w:r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{"citationItems":[{"id":"ITEM-1","itemData":{"URL":"https://www.jade.io/article/66877","abstract":"Injunctions - Interlocutory - Actual or threatened breach of criminal law - Confidential information - Classified government documents - Unauthorized use - Detriment - Exposure of government action to discussion or criticism - Public interest - Prejudice to national security, relations with foreign countries and ordinary business of government - Copyright - Infringement - Fair dealing - Unpublished literary work - Public interest - Whether damages adequate remedy - Crown practice - Whether undertaking as to damages by Crown required","author":[{"dropping-particle":"","family":"Mason J","given":"","non-dropping-particle":"","parse-names":false,"suffix":""}],"id":"ITEM-1","issued":{"date-parts":[["1980"]]},"publisher-place":"Australia","title":"The Commonwealth of Austrralia v John Fairfax &amp; Sons Ltd","type":"webpage"},"uris":["http://www.mendeley.com/documents/?uuid=e6bceb0c-365d-3c46-a2d0-8b7a316640e9"]}],"mendeley":{"formattedCitation":"(Mason J 1980)","plainTextFormattedCitation":"(Mason J 1980)","previouslyFormattedCitation":"(Mason J 1980)"},"properties":{"noteIndex":0},"schema":"https://github.com/citation-style-language/schema/raw/master/csl-citation.json"}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(Mason J 1980)</w:t>
      </w:r>
      <w:r w:rsidRPr="0075424D">
        <w:rPr>
          <w:rFonts w:ascii="Times New Roman" w:hAnsi="Times New Roman" w:cs="Times New Roman"/>
          <w:sz w:val="20"/>
          <w:szCs w:val="20"/>
          <w:lang w:val="en-GB"/>
        </w:rPr>
        <w:fldChar w:fldCharType="end"/>
      </w:r>
      <w:r w:rsidRPr="0075424D">
        <w:rPr>
          <w:rFonts w:ascii="Times New Roman" w:hAnsi="Times New Roman" w:cs="Times New Roman"/>
          <w:b/>
          <w:bCs/>
          <w:sz w:val="20"/>
          <w:szCs w:val="20"/>
          <w:lang w:val="en-GB"/>
        </w:rPr>
        <w:t>.</w:t>
      </w:r>
      <w:r w:rsidRPr="0075424D">
        <w:rPr>
          <w:rFonts w:ascii="Times New Roman" w:hAnsi="Times New Roman" w:cs="Times New Roman"/>
          <w:sz w:val="20"/>
          <w:szCs w:val="20"/>
          <w:lang w:val="en-GB"/>
        </w:rPr>
        <w:t xml:space="preserve"> Pandangan tentang kepentingan umum yang dikemukakan oleh J.J. Rousseau menyatakan b</w:t>
      </w:r>
      <w:r w:rsidRPr="0075424D">
        <w:rPr>
          <w:rFonts w:ascii="Times New Roman" w:hAnsi="Times New Roman" w:cs="Times New Roman"/>
          <w:sz w:val="20"/>
          <w:szCs w:val="20"/>
          <w:lang w:val="en-ID"/>
        </w:rPr>
        <w:t xml:space="preserve">ahwa kepentingan umum dapat mengarahkan Negara yang mendasarkan kebaikan bersama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author":[{"dropping-particle":"","family":"Bertram","given":"Christopher","non-dropping-particle":"","parse-names":false,"suffix":""}],"id":"ITEM-1","issued":{"date-parts":[["2004"]]},"publisher":"Routledge","publisher-place":"London","title":"Rousseau and \"The Social Contract.\"","type":"book"},"uris":["http://www.mendeley.com/documents/?uuid=6678b4db-8d67-434e-8b51-685d4703a546"]}],"mendeley":{"formattedCitation":"(Bertram 2004)","plainTextFormattedCitation":"(Bertram 2004)","previouslyFormattedCitation":"(Bertram 2004)"},"properties":{"noteIndex":0},"schema":"https://github.com/citation-style-language/schema/raw/master/csl-citation.json"}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(Bertram 2004)</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ID"/>
        </w:rPr>
        <w:t>.</w:t>
      </w:r>
      <w:r w:rsidR="003D58ED" w:rsidRPr="0075424D">
        <w:rPr>
          <w:rFonts w:ascii="Times New Roman" w:hAnsi="Times New Roman" w:cs="Times New Roman"/>
          <w:sz w:val="20"/>
          <w:szCs w:val="20"/>
          <w:lang w:val="en-GB"/>
        </w:rPr>
        <w:t xml:space="preserve"> </w:t>
      </w:r>
    </w:p>
    <w:p w14:paraId="6BFC2D39" w14:textId="655CC4DD" w:rsidR="00593914" w:rsidRPr="0075424D" w:rsidRDefault="000826CF" w:rsidP="00A25782">
      <w:pPr>
        <w:spacing w:after="0" w:line="240"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ID"/>
        </w:rPr>
        <w:t xml:space="preserve">J.J. Rousseau lebih lanjut dalam </w:t>
      </w:r>
      <w:r w:rsidRPr="0075424D">
        <w:rPr>
          <w:rFonts w:ascii="Times New Roman" w:hAnsi="Times New Roman" w:cs="Times New Roman"/>
          <w:i/>
          <w:iCs/>
          <w:sz w:val="20"/>
          <w:szCs w:val="20"/>
          <w:lang w:val="en-ID"/>
        </w:rPr>
        <w:t xml:space="preserve">The Social Contract </w:t>
      </w:r>
      <w:r w:rsidRPr="0075424D">
        <w:rPr>
          <w:rFonts w:ascii="Times New Roman" w:hAnsi="Times New Roman" w:cs="Times New Roman"/>
          <w:sz w:val="20"/>
          <w:szCs w:val="20"/>
          <w:lang w:val="en-ID"/>
        </w:rPr>
        <w:t xml:space="preserve">menyatakan bahwa penggerakan kekuasaan negara hanya sah jika didasarkan pada kontrak sosial yang menetapkan kepentingan umum sebagai penguasa dalam hal ini melalui </w:t>
      </w:r>
      <w:r w:rsidRPr="0075424D">
        <w:rPr>
          <w:rFonts w:ascii="Times New Roman" w:hAnsi="Times New Roman" w:cs="Times New Roman"/>
          <w:sz w:val="20"/>
          <w:szCs w:val="20"/>
          <w:lang w:val="en-ID"/>
        </w:rPr>
        <w:lastRenderedPageBreak/>
        <w:t xml:space="preserve">dibentuk melalui mekanisme yang sah. J.J. </w:t>
      </w:r>
      <w:r w:rsidRPr="0075424D">
        <w:rPr>
          <w:rFonts w:ascii="Times New Roman" w:hAnsi="Times New Roman" w:cs="Times New Roman"/>
          <w:sz w:val="20"/>
          <w:szCs w:val="20"/>
          <w:lang w:val="en-GB"/>
        </w:rPr>
        <w:t xml:space="preserve">Rousseau berpendapat bahwa peraturan harus disahkan oleh rakyat secara keseluruhan, karena atas dasar kepentingan umum yang dapat mewajibkan suatu perbuatan. Peraturan yang disahkan oleh rakyat tetap tidak ada jaminan hal yang telah dirumuskan akan sejalan dengan kepentingan yang diinginkan, dalam hal ini kepentingan umum. Kepentingan umum harus dipahami sebagai sikap yang tidak memihak pada salah satu kepentingan termasuk kepentingan pribadi, namun harus berdasar kepentingan umum agar dapat berlaku untuk semua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{"citationItems":[{"id":"ITEM-1","itemData":{"author":[{"dropping-particle":"","family":"Rousseau","given":"Jean-Jacques","non-dropping-particle":"","parse-names":false,"suffix":""}],"id":"ITEM-1","issued":{"date-parts":[["1997"]]},"publisher":"Cambridge University Press","publisher-place":"New York","title":"The Social Contract and Other Later Political Writings","type":"book"},"uris":["http://www.mendeley.com/documents/?uuid=6a0f312e-60eb-4f48-a812-614b065c7bd1"]}],"mendeley":{"formattedCitation":"(Rousseau 1997)","plainTextFormattedCitation":"(Rousseau 1997)","previouslyFormattedCitation":"(Rousseau 1997)"},"properties":{"noteIndex":0},"schema":"https://github.com/citation-style-language/schema/raw/master/csl-citation.json"}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(Rousseau 1997)</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w:t>
      </w:r>
      <w:r w:rsidR="00E06CA1"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en-GB"/>
        </w:rPr>
        <w:t xml:space="preserve">Kebijakan mengesampingkan perkara atas dasar kepentingan umum yang  berlandaskan UU Kejaksaan sebagai produk hukum yang pembentukannya dikehendaki oleh rakyat melalui alat-alat kekuasaan negara, dalam hal ini DPR RI dan Presiden saat pengesahaannya. Seperti yang diuraikan pendapat dari J.J. Rousseau, bahwa tidak ada jaminan pelaksanaan mengesampingkan perkara sudah sesuai atau belum dengan kepentingan umum. </w:t>
      </w:r>
    </w:p>
    <w:p w14:paraId="6D303DF8" w14:textId="3DA87EBC" w:rsidR="00564087" w:rsidRPr="0075424D" w:rsidRDefault="008861CD" w:rsidP="003D58ED">
      <w:pPr>
        <w:spacing w:before="240" w:after="0" w:line="276" w:lineRule="auto"/>
        <w:jc w:val="both"/>
        <w:rPr>
          <w:rFonts w:ascii="Times New Roman" w:hAnsi="Times New Roman" w:cs="Times New Roman"/>
          <w:sz w:val="20"/>
          <w:szCs w:val="20"/>
          <w:lang w:val="en-GB"/>
        </w:rPr>
      </w:pPr>
      <w:r w:rsidRPr="0075424D">
        <w:rPr>
          <w:rFonts w:ascii="Times New Roman" w:hAnsi="Times New Roman" w:cs="Times New Roman"/>
          <w:b/>
          <w:bCs/>
          <w:sz w:val="20"/>
          <w:szCs w:val="20"/>
          <w:lang w:val="en-GB"/>
        </w:rPr>
        <w:t>Konsep d</w:t>
      </w:r>
      <w:r w:rsidR="00593914" w:rsidRPr="0075424D">
        <w:rPr>
          <w:rFonts w:ascii="Times New Roman" w:hAnsi="Times New Roman" w:cs="Times New Roman"/>
          <w:b/>
          <w:bCs/>
          <w:sz w:val="20"/>
          <w:szCs w:val="20"/>
          <w:lang w:val="en-GB"/>
        </w:rPr>
        <w:t>alam Memahami Kepentingan Umum</w:t>
      </w:r>
    </w:p>
    <w:p w14:paraId="63D5C796" w14:textId="4905D3EC" w:rsidR="00FC7C21" w:rsidRPr="0075424D" w:rsidRDefault="003C606E" w:rsidP="008861CD">
      <w:pPr>
        <w:spacing w:after="0" w:line="240"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Kepentingan umum dalam pengaturan kebijakan mengesampingkan perkara Pasal 35 huruf c UU Kejaksaan dikatakan sebagai kepentingan yang meliputi kepentingan bangsa dan negara dan/atau masyarakat luas. Van Bemmelen dalam pendapatnya yang dikutip oleh Andi Hamzah, menyatakan bahwa dalam kepentingan umum terdapat 3 (tiga) alasan untuk mengesampingkan pekara, antara lain (Hamzah 2000):</w:t>
      </w:r>
    </w:p>
    <w:p w14:paraId="499A95AB" w14:textId="40862078" w:rsidR="003C606E" w:rsidRPr="0075424D" w:rsidRDefault="003C606E" w:rsidP="00E06CA1">
      <w:pPr>
        <w:pStyle w:val="ListParagraph"/>
        <w:numPr>
          <w:ilvl w:val="0"/>
          <w:numId w:val="43"/>
        </w:numPr>
        <w:tabs>
          <w:tab w:val="left" w:pos="142"/>
          <w:tab w:val="left" w:pos="426"/>
        </w:tabs>
        <w:spacing w:after="0" w:line="240" w:lineRule="auto"/>
        <w:ind w:left="142" w:firstLine="0"/>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Kepentingan Negara (</w:t>
      </w:r>
      <w:r w:rsidRPr="0075424D">
        <w:rPr>
          <w:rFonts w:ascii="Times New Roman" w:hAnsi="Times New Roman" w:cs="Times New Roman"/>
          <w:i/>
          <w:iCs/>
          <w:sz w:val="20"/>
          <w:szCs w:val="20"/>
          <w:lang w:val="en-GB"/>
        </w:rPr>
        <w:t>Straatsbelang</w:t>
      </w:r>
      <w:r w:rsidRPr="0075424D">
        <w:rPr>
          <w:rFonts w:ascii="Times New Roman" w:hAnsi="Times New Roman" w:cs="Times New Roman"/>
          <w:sz w:val="20"/>
          <w:szCs w:val="20"/>
          <w:lang w:val="en-GB"/>
        </w:rPr>
        <w:t>)</w:t>
      </w:r>
    </w:p>
    <w:p w14:paraId="4A6C8F32" w14:textId="77777777" w:rsidR="003C606E" w:rsidRPr="0075424D" w:rsidRDefault="003C606E" w:rsidP="00E06CA1">
      <w:pPr>
        <w:pStyle w:val="ListParagraph"/>
        <w:tabs>
          <w:tab w:val="left" w:pos="142"/>
          <w:tab w:val="left" w:pos="426"/>
        </w:tabs>
        <w:spacing w:after="0" w:line="240" w:lineRule="auto"/>
        <w:ind w:left="142"/>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Kata Negara berdasarkan Kamus Besar Bahasan Indonesia diartikan sebagai suatu kelompok yang terorganisir dalam suatu wilayah . Wilayah ini diorganisir oleh lembaga-lembaga yang sah dan berdaulat.  Penuntutan yang tidak dikehendaki jika dalam perkara tersebut  terdapat hal-hal yang bersifat memberi tekanan kepada negara atau menimbulkan kerugian bagi negara. Contohnya adalah penuntutan yang tetap dilakukan berpotensi membuka rahasia negara dalam persidangan. Rahasia negara ini apabila dikemukakan akan menimbulkan efek gejolak besar daripada manfaat dari penuntutan perkara tersebut.</w:t>
      </w:r>
    </w:p>
    <w:p w14:paraId="41BE5558" w14:textId="77777777" w:rsidR="003C606E" w:rsidRPr="0075424D" w:rsidRDefault="003C606E" w:rsidP="00E06CA1">
      <w:pPr>
        <w:pStyle w:val="ListParagraph"/>
        <w:numPr>
          <w:ilvl w:val="0"/>
          <w:numId w:val="43"/>
        </w:numPr>
        <w:tabs>
          <w:tab w:val="left" w:pos="142"/>
          <w:tab w:val="left" w:pos="426"/>
        </w:tabs>
        <w:spacing w:after="0" w:line="240" w:lineRule="auto"/>
        <w:ind w:left="142" w:firstLine="0"/>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Kepentingan Masyarakat (</w:t>
      </w:r>
      <w:r w:rsidRPr="0075424D">
        <w:rPr>
          <w:rFonts w:ascii="Times New Roman" w:hAnsi="Times New Roman" w:cs="Times New Roman"/>
          <w:i/>
          <w:iCs/>
          <w:sz w:val="20"/>
          <w:szCs w:val="20"/>
          <w:lang w:val="en-GB"/>
        </w:rPr>
        <w:t>Maatschapelijk belang</w:t>
      </w:r>
      <w:r w:rsidRPr="0075424D">
        <w:rPr>
          <w:rFonts w:ascii="Times New Roman" w:hAnsi="Times New Roman" w:cs="Times New Roman"/>
          <w:sz w:val="20"/>
          <w:szCs w:val="20"/>
          <w:lang w:val="en-GB"/>
        </w:rPr>
        <w:t xml:space="preserve">) </w:t>
      </w:r>
    </w:p>
    <w:p w14:paraId="3DDCE530" w14:textId="77777777" w:rsidR="003C606E" w:rsidRPr="0075424D" w:rsidRDefault="003C606E" w:rsidP="00E06CA1">
      <w:pPr>
        <w:pStyle w:val="ListParagraph"/>
        <w:tabs>
          <w:tab w:val="left" w:pos="142"/>
          <w:tab w:val="left" w:pos="426"/>
        </w:tabs>
        <w:spacing w:after="0" w:line="240" w:lineRule="auto"/>
        <w:ind w:left="142"/>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Penuntutan yang tidak dikehendaki jika dalam perkara tersebut mendapatkan pertentangan di </w:t>
      </w:r>
      <w:r w:rsidRPr="0075424D">
        <w:rPr>
          <w:rFonts w:ascii="Times New Roman" w:hAnsi="Times New Roman" w:cs="Times New Roman"/>
          <w:sz w:val="20"/>
          <w:szCs w:val="20"/>
          <w:lang w:val="en-GB"/>
        </w:rPr>
        <w:lastRenderedPageBreak/>
        <w:t>masyarakat atau secara sosial tidak dapat dipertanggungjawabkan. Sifat dari kepentingan ini karena pemikiran yang ada di masyarakat telah berubah.</w:t>
      </w:r>
    </w:p>
    <w:p w14:paraId="5E514292" w14:textId="77777777" w:rsidR="003C606E" w:rsidRPr="0075424D" w:rsidRDefault="003C606E" w:rsidP="00E06CA1">
      <w:pPr>
        <w:pStyle w:val="ListParagraph"/>
        <w:numPr>
          <w:ilvl w:val="0"/>
          <w:numId w:val="43"/>
        </w:numPr>
        <w:tabs>
          <w:tab w:val="left" w:pos="142"/>
          <w:tab w:val="left" w:pos="426"/>
        </w:tabs>
        <w:spacing w:after="0" w:line="240" w:lineRule="auto"/>
        <w:ind w:left="142" w:firstLine="0"/>
        <w:jc w:val="both"/>
        <w:rPr>
          <w:rFonts w:ascii="Times New Roman" w:hAnsi="Times New Roman" w:cs="Times New Roman"/>
          <w:sz w:val="20"/>
          <w:szCs w:val="20"/>
          <w:lang w:val="en-GB"/>
        </w:rPr>
      </w:pPr>
      <w:r w:rsidRPr="0075424D">
        <w:rPr>
          <w:rFonts w:ascii="Times New Roman" w:hAnsi="Times New Roman" w:cs="Times New Roman"/>
          <w:sz w:val="20"/>
          <w:szCs w:val="20"/>
          <w:lang w:val="id-ID"/>
        </w:rPr>
        <w:t>Kepentingan Pribadi (</w:t>
      </w:r>
      <w:r w:rsidRPr="0075424D">
        <w:rPr>
          <w:rFonts w:ascii="Times New Roman" w:hAnsi="Times New Roman" w:cs="Times New Roman"/>
          <w:i/>
          <w:iCs/>
          <w:sz w:val="20"/>
          <w:szCs w:val="20"/>
          <w:lang w:val="id-ID"/>
        </w:rPr>
        <w:t>Particular belang</w:t>
      </w:r>
      <w:r w:rsidRPr="0075424D">
        <w:rPr>
          <w:rFonts w:ascii="Times New Roman" w:hAnsi="Times New Roman" w:cs="Times New Roman"/>
          <w:sz w:val="20"/>
          <w:szCs w:val="20"/>
          <w:lang w:val="id-ID"/>
        </w:rPr>
        <w:t>)</w:t>
      </w:r>
    </w:p>
    <w:p w14:paraId="6E73B699" w14:textId="681A253D" w:rsidR="003C606E" w:rsidRPr="0075424D" w:rsidRDefault="003C606E" w:rsidP="00E06CA1">
      <w:pPr>
        <w:pStyle w:val="ListParagraph"/>
        <w:tabs>
          <w:tab w:val="left" w:pos="142"/>
          <w:tab w:val="left" w:pos="426"/>
        </w:tabs>
        <w:spacing w:after="0" w:line="240" w:lineRule="auto"/>
        <w:ind w:left="142"/>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Penuntutan yang tidak dikehendaki karena murni faktor dari </w:t>
      </w:r>
      <w:r w:rsidR="00AC45C1" w:rsidRPr="0075424D">
        <w:rPr>
          <w:rFonts w:ascii="Times New Roman" w:hAnsi="Times New Roman" w:cs="Times New Roman"/>
          <w:sz w:val="20"/>
          <w:szCs w:val="20"/>
          <w:lang w:val="en-GB"/>
        </w:rPr>
        <w:t>diri</w:t>
      </w:r>
      <w:r w:rsidRPr="0075424D">
        <w:rPr>
          <w:rFonts w:ascii="Times New Roman" w:hAnsi="Times New Roman" w:cs="Times New Roman"/>
          <w:sz w:val="20"/>
          <w:szCs w:val="20"/>
          <w:lang w:val="en-GB"/>
        </w:rPr>
        <w:t xml:space="preserve"> pelaku sendiri. Contohnya pelaku telah membayar kerugian sebagaimana yang ditetapkan atas dasar kerugian yang ditimbulkan dari perbuatannya, persinggungan dengan masyarakat yang menganggap penuntutan atau penghukuman terhadap pelaku lebih baik tidak dilakukan. Hal ini dikarenakan keuntungan dari perbuatan yang dilakukan dengan kerugian yang diderita korban atau masyarakat dirasa tidak sebanding. Selain itu, juga meliputi hak-hak dasar sebagai manusia. Penyertaan kepentingan pribadi ini mengingat pada Negara </w:t>
      </w:r>
      <w:r w:rsidRPr="0075424D">
        <w:rPr>
          <w:rFonts w:ascii="Times New Roman" w:hAnsi="Times New Roman" w:cs="Times New Roman"/>
          <w:sz w:val="20"/>
          <w:szCs w:val="20"/>
          <w:lang w:val="id-ID"/>
        </w:rPr>
        <w:t xml:space="preserve">yang menganut asas oportunitas </w:t>
      </w:r>
      <w:r w:rsidRPr="0075424D">
        <w:rPr>
          <w:rFonts w:ascii="Times New Roman" w:hAnsi="Times New Roman" w:cs="Times New Roman"/>
          <w:sz w:val="20"/>
          <w:szCs w:val="20"/>
          <w:lang w:val="en-GB"/>
        </w:rPr>
        <w:t>mutlak j</w:t>
      </w:r>
      <w:r w:rsidRPr="0075424D">
        <w:rPr>
          <w:rFonts w:ascii="Times New Roman" w:hAnsi="Times New Roman" w:cs="Times New Roman"/>
          <w:sz w:val="20"/>
          <w:szCs w:val="20"/>
          <w:lang w:val="id-ID"/>
        </w:rPr>
        <w:t xml:space="preserve">uga </w:t>
      </w:r>
      <w:r w:rsidRPr="0075424D">
        <w:rPr>
          <w:rFonts w:ascii="Times New Roman" w:hAnsi="Times New Roman" w:cs="Times New Roman"/>
          <w:sz w:val="20"/>
          <w:szCs w:val="20"/>
          <w:lang w:val="en-GB"/>
        </w:rPr>
        <w:t>menyertakan</w:t>
      </w:r>
      <w:r w:rsidRPr="0075424D">
        <w:rPr>
          <w:rFonts w:ascii="Times New Roman" w:hAnsi="Times New Roman" w:cs="Times New Roman"/>
          <w:sz w:val="20"/>
          <w:szCs w:val="20"/>
          <w:lang w:val="id-ID"/>
        </w:rPr>
        <w:t xml:space="preserve"> kepentingan individu</w:t>
      </w:r>
      <w:r w:rsidRPr="0075424D">
        <w:rPr>
          <w:rFonts w:ascii="Times New Roman" w:hAnsi="Times New Roman" w:cs="Times New Roman"/>
          <w:sz w:val="20"/>
          <w:szCs w:val="20"/>
          <w:lang w:val="en-GB"/>
        </w:rPr>
        <w:t xml:space="preserve"> sebagai bagian dari kepentingan umum.</w:t>
      </w:r>
    </w:p>
    <w:p w14:paraId="68310A6F" w14:textId="77777777" w:rsidR="003C606E" w:rsidRPr="0075424D" w:rsidRDefault="003C606E" w:rsidP="00E06CA1">
      <w:pPr>
        <w:pStyle w:val="ListParagraph"/>
        <w:numPr>
          <w:ilvl w:val="0"/>
          <w:numId w:val="43"/>
        </w:numPr>
        <w:tabs>
          <w:tab w:val="left" w:pos="142"/>
          <w:tab w:val="left" w:pos="426"/>
        </w:tabs>
        <w:spacing w:after="0" w:line="240" w:lineRule="auto"/>
        <w:ind w:left="142" w:firstLine="0"/>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Kepentingan Bangsa</w:t>
      </w:r>
    </w:p>
    <w:p w14:paraId="5110A087" w14:textId="6FF1B458" w:rsidR="003C606E" w:rsidRPr="0075424D" w:rsidRDefault="003C606E" w:rsidP="00E06CA1">
      <w:pPr>
        <w:pStyle w:val="ListParagraph"/>
        <w:tabs>
          <w:tab w:val="left" w:pos="142"/>
          <w:tab w:val="left" w:pos="426"/>
        </w:tabs>
        <w:spacing w:after="0" w:line="240" w:lineRule="auto"/>
        <w:ind w:left="142"/>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Pendapat dari Van Bemmelen sebenarnya tidak turut mengartikan apa yang dimaksud dari kepentingan bangsa. Penjelasan kepentingan bangsa menurut peneliti memiliki pesinggungan yang sama dengan kepentingan negara, sehingga Van Bemmelen tidak membedakan. Namun, peneliti mencoba memberikan pengartian dari kata bangsa. Kata ‘bangsa’ berdasarkan Kamus Besar Bahasa Indonesia diartikan sebagai suatu kelompok yang an</w:t>
      </w:r>
      <w:r w:rsidR="008861CD" w:rsidRPr="0075424D">
        <w:rPr>
          <w:rFonts w:ascii="Times New Roman" w:hAnsi="Times New Roman" w:cs="Times New Roman"/>
          <w:sz w:val="20"/>
          <w:szCs w:val="20"/>
          <w:lang w:val="en-GB"/>
        </w:rPr>
        <w:t xml:space="preserve">ggotanya terdiri dari kesamaan </w:t>
      </w:r>
      <w:r w:rsidRPr="0075424D">
        <w:rPr>
          <w:rFonts w:ascii="Times New Roman" w:hAnsi="Times New Roman" w:cs="Times New Roman"/>
          <w:sz w:val="20"/>
          <w:szCs w:val="20"/>
          <w:lang w:val="en-GB"/>
        </w:rPr>
        <w:t xml:space="preserve">asal keturunan, kesamaan adat istiadat, kesamaan Bahasa, dan kesamaan sejarah. Kepentingan bangsa dan Negara apabila ditinjau memiliki banyak persamaan antara keduanya. Perbedaan senyatanya terdapat pada pembentukan yang Negara sah, sedangkan bangsa lebih mengarah perkumpulan yang alamiah </w:t>
      </w:r>
      <w:r w:rsidRPr="0075424D">
        <w:rPr>
          <w:rFonts w:ascii="Times New Roman" w:hAnsi="Times New Roman" w:cs="Times New Roman"/>
          <w:sz w:val="20"/>
          <w:szCs w:val="20"/>
          <w:lang w:val="en-GB"/>
        </w:rPr>
        <w:fldChar w:fldCharType="begin" w:fldLock="1"/>
      </w:r>
      <w:r w:rsidR="007D3989" w:rsidRPr="0075424D">
        <w:rPr>
          <w:rFonts w:ascii="Times New Roman" w:hAnsi="Times New Roman" w:cs="Times New Roman"/>
          <w:sz w:val="20"/>
          <w:szCs w:val="20"/>
          <w:lang w:val="en-GB"/>
        </w:rPr>
        <w:instrText>ADDIN CSL_CITATION {"citationItems":[{"id":"ITEM-1","itemData":{"author":[{"dropping-particle":"","family":"Abdullah","given":"Taufik","non-dropping-particle":"","parse-names":false,"suffix":""}],"container-title":"Jurnal Masyarakat dan Budaya","id":"ITEM-1","issue":"1","issued":{"date-parts":[["2004"]]},"page":"1-14","title":"Negara, Bangsa dan Masyarakat Dalam Pendekatan Kebudayaan","type":"article-journal","volume":"6"},"uris":["http://www.mendeley.com/documents/?uuid=34182b52-aba0-438f-b711-5b973fe57178"]}],"mendeley":{"formattedCitation":"(Abdullah 2004)","plainTextFormattedCitation":"(Abdullah 2004)","previouslyFormattedCitation":"(Abdullah 2004)"},"properties":{"noteIndex":0},"schema":"https://github.com/citation-style-language/schema/raw/master/csl-citation.json"}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(Abdullah 2004)</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 xml:space="preserve">. Berkaitan dengan alasan kepentingan bangsa yang digunakan sebagai alasan mengesampingkan perkara, menurut peneliti diterapkan pada perkara yang apabila dilanjutkan penuntutannya akan menimbulkan perpecahan diantara anak bangsa. </w:t>
      </w:r>
    </w:p>
    <w:p w14:paraId="0FBBD0E5" w14:textId="77777777" w:rsidR="0022177E" w:rsidRPr="0075424D" w:rsidRDefault="0022177E" w:rsidP="0022177E">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Pemahaman mengenai kepentingan umum sebagaimana yang telah dispesifikan Pasal 35 huruf c UU Kejaksaan meliputi bangsa, negara, dan/atau masyarakat luas masih terdapat kekaburan dalam pelaksanaannya. Peraturan yang mengatur kebijakan mengesampingkan perkara tidak memberikan definisi rinci tentang 3 (tiga) hal tersebut termasuk bagaimana menentukannya. Konsep dalam memahami 3 </w:t>
      </w:r>
      <w:r w:rsidRPr="0075424D">
        <w:rPr>
          <w:rFonts w:ascii="Times New Roman" w:hAnsi="Times New Roman" w:cs="Times New Roman"/>
          <w:sz w:val="20"/>
          <w:szCs w:val="20"/>
          <w:lang w:val="en-GB"/>
        </w:rPr>
        <w:lastRenderedPageBreak/>
        <w:t>(tiga) hal yang dikatakan sebagai kepentingan umum perlu</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dipandang</w:t>
      </w:r>
      <w:r w:rsidRPr="0075424D">
        <w:rPr>
          <w:rFonts w:ascii="Times New Roman" w:hAnsi="Times New Roman" w:cs="Times New Roman"/>
          <w:sz w:val="20"/>
          <w:szCs w:val="20"/>
          <w:lang w:val="id-ID"/>
        </w:rPr>
        <w:t xml:space="preserve"> dari segi falsafah </w:t>
      </w:r>
      <w:r w:rsidRPr="0075424D">
        <w:rPr>
          <w:rFonts w:ascii="Times New Roman" w:hAnsi="Times New Roman" w:cs="Times New Roman"/>
          <w:sz w:val="20"/>
          <w:szCs w:val="20"/>
          <w:lang w:val="en-GB"/>
        </w:rPr>
        <w:t>dasar hidup Indonesia</w:t>
      </w:r>
      <w:r w:rsidRPr="0075424D">
        <w:rPr>
          <w:rFonts w:ascii="Times New Roman" w:hAnsi="Times New Roman" w:cs="Times New Roman"/>
          <w:sz w:val="20"/>
          <w:szCs w:val="20"/>
          <w:lang w:val="id-ID"/>
        </w:rPr>
        <w:t xml:space="preserve"> yaitu Pancasila. Falsafah dasar pancasila mendasarkan </w:t>
      </w:r>
      <w:r w:rsidRPr="0075424D">
        <w:rPr>
          <w:rFonts w:ascii="Times New Roman" w:hAnsi="Times New Roman" w:cs="Times New Roman"/>
          <w:sz w:val="20"/>
          <w:szCs w:val="20"/>
          <w:lang w:val="en-GB"/>
        </w:rPr>
        <w:t>pada tujuan</w:t>
      </w:r>
      <w:r w:rsidRPr="0075424D">
        <w:rPr>
          <w:rFonts w:ascii="Times New Roman" w:hAnsi="Times New Roman" w:cs="Times New Roman"/>
          <w:sz w:val="20"/>
          <w:szCs w:val="20"/>
          <w:lang w:val="id-ID"/>
        </w:rPr>
        <w:t xml:space="preserve"> mewujudkan keselarasan, keserasian, dan keseimbangan untuk mencapai </w:t>
      </w:r>
      <w:r w:rsidRPr="0075424D">
        <w:rPr>
          <w:rFonts w:ascii="Times New Roman" w:hAnsi="Times New Roman" w:cs="Times New Roman"/>
          <w:sz w:val="20"/>
          <w:szCs w:val="20"/>
          <w:lang w:val="en-GB"/>
        </w:rPr>
        <w:t xml:space="preserve">cita-cita luhur Indonesia. </w:t>
      </w:r>
    </w:p>
    <w:p w14:paraId="00FAEF96" w14:textId="53B755BE" w:rsidR="00251F0E" w:rsidRPr="0075424D" w:rsidRDefault="0022177E" w:rsidP="003F4F91">
      <w:pPr>
        <w:spacing w:line="240"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Pelaksanaan kebijakan mengesampingkan perkara</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 xml:space="preserve">sedikit dipahami sebagai keputusan yang memberikan </w:t>
      </w:r>
      <w:r w:rsidRPr="0075424D">
        <w:rPr>
          <w:rFonts w:ascii="Times New Roman" w:hAnsi="Times New Roman" w:cs="Times New Roman"/>
          <w:sz w:val="20"/>
          <w:szCs w:val="20"/>
          <w:lang w:val="id-ID"/>
        </w:rPr>
        <w:t>manfaat lebih besar bagi bangsa</w:t>
      </w:r>
      <w:r w:rsidRPr="0075424D">
        <w:rPr>
          <w:rFonts w:ascii="Times New Roman" w:hAnsi="Times New Roman" w:cs="Times New Roman"/>
          <w:sz w:val="20"/>
          <w:szCs w:val="20"/>
          <w:lang w:val="en-GB"/>
        </w:rPr>
        <w:t>, n</w:t>
      </w:r>
      <w:r w:rsidRPr="0075424D">
        <w:rPr>
          <w:rFonts w:ascii="Times New Roman" w:hAnsi="Times New Roman" w:cs="Times New Roman"/>
          <w:sz w:val="20"/>
          <w:szCs w:val="20"/>
          <w:lang w:val="id-ID"/>
        </w:rPr>
        <w:t>egara dan/atau masyarakat</w:t>
      </w:r>
      <w:r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id-ID"/>
        </w:rPr>
        <w:t xml:space="preserve">daripada </w:t>
      </w:r>
      <w:r w:rsidRPr="0075424D">
        <w:rPr>
          <w:rFonts w:ascii="Times New Roman" w:hAnsi="Times New Roman" w:cs="Times New Roman"/>
          <w:sz w:val="20"/>
          <w:szCs w:val="20"/>
          <w:lang w:val="en-GB"/>
        </w:rPr>
        <w:t>tetap melaksanakan penuntutan. Penilaian kepentingan umum pada suatu perkara tentang</w:t>
      </w:r>
      <w:r w:rsidRPr="0075424D">
        <w:rPr>
          <w:rFonts w:ascii="Times New Roman" w:hAnsi="Times New Roman" w:cs="Times New Roman"/>
          <w:sz w:val="20"/>
          <w:szCs w:val="20"/>
          <w:lang w:val="id-ID"/>
        </w:rPr>
        <w:t xml:space="preserve"> adanya manfaat </w:t>
      </w:r>
      <w:r w:rsidRPr="0075424D">
        <w:rPr>
          <w:rFonts w:ascii="Times New Roman" w:hAnsi="Times New Roman" w:cs="Times New Roman"/>
          <w:sz w:val="20"/>
          <w:szCs w:val="20"/>
          <w:lang w:val="en-GB"/>
        </w:rPr>
        <w:t>lebih besar atau tidak, p</w:t>
      </w:r>
      <w:r w:rsidRPr="0075424D">
        <w:rPr>
          <w:rFonts w:ascii="Times New Roman" w:hAnsi="Times New Roman" w:cs="Times New Roman"/>
          <w:sz w:val="20"/>
          <w:szCs w:val="20"/>
          <w:lang w:val="id-ID"/>
        </w:rPr>
        <w:t xml:space="preserve">ihak yang dapat </w:t>
      </w:r>
      <w:r w:rsidRPr="0075424D">
        <w:rPr>
          <w:rFonts w:ascii="Times New Roman" w:hAnsi="Times New Roman" w:cs="Times New Roman"/>
          <w:sz w:val="20"/>
          <w:szCs w:val="20"/>
          <w:lang w:val="en-GB"/>
        </w:rPr>
        <w:t>menilai</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 xml:space="preserve">hanya </w:t>
      </w:r>
      <w:r w:rsidRPr="0075424D">
        <w:rPr>
          <w:rFonts w:ascii="Times New Roman" w:hAnsi="Times New Roman" w:cs="Times New Roman"/>
          <w:sz w:val="20"/>
          <w:szCs w:val="20"/>
          <w:lang w:val="id-ID"/>
        </w:rPr>
        <w:t>Jaksa Agung.</w:t>
      </w:r>
      <w:r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id-ID"/>
        </w:rPr>
        <w:t xml:space="preserve">Jaksa Agung dalam </w:t>
      </w:r>
      <w:r w:rsidRPr="0075424D">
        <w:rPr>
          <w:rFonts w:ascii="Times New Roman" w:hAnsi="Times New Roman" w:cs="Times New Roman"/>
          <w:sz w:val="20"/>
          <w:szCs w:val="20"/>
          <w:lang w:val="en-GB"/>
        </w:rPr>
        <w:t>mengesampingkan</w:t>
      </w:r>
      <w:r w:rsidRPr="0075424D">
        <w:rPr>
          <w:rFonts w:ascii="Times New Roman" w:hAnsi="Times New Roman" w:cs="Times New Roman"/>
          <w:sz w:val="20"/>
          <w:szCs w:val="20"/>
          <w:lang w:val="id-ID"/>
        </w:rPr>
        <w:t xml:space="preserve"> perkara </w:t>
      </w:r>
      <w:r w:rsidRPr="0075424D">
        <w:rPr>
          <w:rFonts w:ascii="Times New Roman" w:hAnsi="Times New Roman" w:cs="Times New Roman"/>
          <w:sz w:val="20"/>
          <w:szCs w:val="20"/>
          <w:lang w:val="en-GB"/>
        </w:rPr>
        <w:t>memandang dari segi</w:t>
      </w:r>
      <w:r w:rsidRPr="0075424D">
        <w:rPr>
          <w:rFonts w:ascii="Times New Roman" w:hAnsi="Times New Roman" w:cs="Times New Roman"/>
          <w:sz w:val="20"/>
          <w:szCs w:val="20"/>
          <w:lang w:val="id-ID"/>
        </w:rPr>
        <w:t xml:space="preserve"> apakah </w:t>
      </w:r>
      <w:r w:rsidRPr="0075424D">
        <w:rPr>
          <w:rFonts w:ascii="Times New Roman" w:hAnsi="Times New Roman" w:cs="Times New Roman"/>
          <w:sz w:val="20"/>
          <w:szCs w:val="20"/>
          <w:lang w:val="en-GB"/>
        </w:rPr>
        <w:t>kebijakan mengesampingkan perkara akan</w:t>
      </w:r>
      <w:r w:rsidRPr="0075424D">
        <w:rPr>
          <w:rFonts w:ascii="Times New Roman" w:hAnsi="Times New Roman" w:cs="Times New Roman"/>
          <w:sz w:val="20"/>
          <w:szCs w:val="20"/>
          <w:lang w:val="id-ID"/>
        </w:rPr>
        <w:t xml:space="preserve"> berdampak luas bagi kepentingan masyarakat atau tidak. Pertimbangan dalam menerapkan kebijakan mengesampingkan perkara menekankan pada pemenuhan kemanfaatan, serta mempertimbangkan dengan baik kaitannya tujuan hukum untuk keadilan dan persamaan. Jadi, alasan demi kepentingan umum </w:t>
      </w:r>
      <w:r w:rsidRPr="0075424D">
        <w:rPr>
          <w:rFonts w:ascii="Times New Roman" w:hAnsi="Times New Roman" w:cs="Times New Roman"/>
          <w:sz w:val="20"/>
          <w:szCs w:val="20"/>
          <w:lang w:val="en-GB"/>
        </w:rPr>
        <w:t xml:space="preserve">yang dijelaskan sebagai kepentingan bangsa, negara, dan/atau masyarakat luas </w:t>
      </w:r>
      <w:r w:rsidRPr="0075424D">
        <w:rPr>
          <w:rFonts w:ascii="Times New Roman" w:hAnsi="Times New Roman" w:cs="Times New Roman"/>
          <w:sz w:val="20"/>
          <w:szCs w:val="20"/>
          <w:lang w:val="id-ID"/>
        </w:rPr>
        <w:t>tidak mungkin dibuat definisi</w:t>
      </w:r>
      <w:r w:rsidRPr="0075424D">
        <w:rPr>
          <w:rFonts w:ascii="Times New Roman" w:hAnsi="Times New Roman" w:cs="Times New Roman"/>
          <w:sz w:val="20"/>
          <w:szCs w:val="20"/>
          <w:lang w:val="en-GB"/>
        </w:rPr>
        <w:t xml:space="preserve"> lebih rinci lagi</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Penafsiran, penilaian, dan batasan kepentingan umum ketika mengesampingkan perkara</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bergantung</w:t>
      </w:r>
      <w:r w:rsidRPr="0075424D">
        <w:rPr>
          <w:rFonts w:ascii="Times New Roman" w:hAnsi="Times New Roman" w:cs="Times New Roman"/>
          <w:sz w:val="20"/>
          <w:szCs w:val="20"/>
          <w:lang w:val="id-ID"/>
        </w:rPr>
        <w:t xml:space="preserve"> pada rasa keadilan hati nurani rakyat</w:t>
      </w:r>
      <w:r w:rsidRPr="0075424D">
        <w:rPr>
          <w:rFonts w:ascii="Times New Roman" w:hAnsi="Times New Roman" w:cs="Times New Roman"/>
          <w:sz w:val="20"/>
          <w:szCs w:val="20"/>
          <w:lang w:val="en-GB"/>
        </w:rPr>
        <w:t xml:space="preserve"> atau </w:t>
      </w:r>
      <w:r w:rsidRPr="0075424D">
        <w:rPr>
          <w:rFonts w:ascii="Times New Roman" w:hAnsi="Times New Roman" w:cs="Times New Roman"/>
          <w:i/>
          <w:iCs/>
          <w:sz w:val="20"/>
          <w:szCs w:val="20"/>
          <w:lang w:val="id-ID"/>
        </w:rPr>
        <w:t>the sound sense of justice of the people</w:t>
      </w:r>
      <w:r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en-GB"/>
        </w:rPr>
        <w:fldChar w:fldCharType="begin" w:fldLock="1"/>
      </w:r>
      <w:r w:rsidR="007D3989" w:rsidRPr="0075424D">
        <w:rPr>
          <w:rFonts w:ascii="Times New Roman" w:hAnsi="Times New Roman" w:cs="Times New Roman"/>
          <w:sz w:val="20"/>
          <w:szCs w:val="20"/>
          <w:lang w:val="en-GB"/>
        </w:rPr>
        <w:instrText>ADDIN CSL_CITATION {"citationItems":[{"id":"ITEM-1","itemData":{"author":[{"dropping-particle":"","family":"Simanjuntak","given":"Osman","non-dropping-particle":"","parse-names":false,"suffix":""}],"id":"ITEM-1","issued":{"date-parts":[["1995"]]},"publisher":"Grasindo Gramedia Widiasarana Indonesia","publisher-place":"Jakarta","title":"Teknik Penuntutan dan Upaya Hukum","type":"book"},"uris":["http://www.mendeley.com/documents/?uuid=ccb28828-ab5c-4665-9ec1-6e5bc487c5c6"]}],"mendeley":{"formattedCitation":"(Simanjuntak 1995)","plainTextFormattedCitation":"(Simanjuntak 1995)","previouslyFormattedCitation":"(Simanjuntak 1995)"},"properties":{"noteIndex":0},"schema":"https://github.com/citation-style-language/schema/raw/master/csl-citation.json"}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(Simanjuntak 1995)</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 xml:space="preserve">. </w:t>
      </w:r>
    </w:p>
    <w:p w14:paraId="49ECA0C8" w14:textId="6133EE8F" w:rsidR="00A379E1" w:rsidRPr="0075424D" w:rsidRDefault="00A379E1" w:rsidP="001029A6">
      <w:pPr>
        <w:spacing w:after="0" w:line="276" w:lineRule="auto"/>
        <w:jc w:val="both"/>
        <w:rPr>
          <w:rFonts w:ascii="Times New Roman" w:hAnsi="Times New Roman" w:cs="Times New Roman"/>
          <w:sz w:val="20"/>
          <w:szCs w:val="20"/>
          <w:lang w:val="en-GB"/>
        </w:rPr>
      </w:pPr>
      <w:r w:rsidRPr="0075424D">
        <w:rPr>
          <w:rFonts w:ascii="Times New Roman" w:hAnsi="Times New Roman" w:cs="Times New Roman"/>
          <w:b/>
          <w:bCs/>
          <w:sz w:val="20"/>
          <w:szCs w:val="20"/>
          <w:lang w:val="id-ID"/>
        </w:rPr>
        <w:t xml:space="preserve">Penentuan </w:t>
      </w:r>
      <w:r w:rsidRPr="0075424D">
        <w:rPr>
          <w:rFonts w:ascii="Times New Roman" w:hAnsi="Times New Roman" w:cs="Times New Roman"/>
          <w:b/>
          <w:bCs/>
          <w:sz w:val="20"/>
          <w:szCs w:val="20"/>
          <w:lang w:val="en-GB"/>
        </w:rPr>
        <w:t>S</w:t>
      </w:r>
      <w:r w:rsidRPr="0075424D">
        <w:rPr>
          <w:rFonts w:ascii="Times New Roman" w:hAnsi="Times New Roman" w:cs="Times New Roman"/>
          <w:b/>
          <w:bCs/>
          <w:sz w:val="20"/>
          <w:szCs w:val="20"/>
          <w:lang w:val="id-ID"/>
        </w:rPr>
        <w:t xml:space="preserve">ubyek </w:t>
      </w:r>
      <w:r w:rsidRPr="0075424D">
        <w:rPr>
          <w:rFonts w:ascii="Times New Roman" w:hAnsi="Times New Roman" w:cs="Times New Roman"/>
          <w:b/>
          <w:bCs/>
          <w:sz w:val="20"/>
          <w:szCs w:val="20"/>
          <w:lang w:val="en-GB"/>
        </w:rPr>
        <w:t xml:space="preserve">Berwenang </w:t>
      </w:r>
      <w:r w:rsidR="008861CD" w:rsidRPr="0075424D">
        <w:rPr>
          <w:rFonts w:ascii="Times New Roman" w:hAnsi="Times New Roman" w:cs="Times New Roman"/>
          <w:b/>
          <w:bCs/>
          <w:sz w:val="20"/>
          <w:szCs w:val="20"/>
          <w:lang w:val="en-GB"/>
        </w:rPr>
        <w:t>d</w:t>
      </w:r>
      <w:r w:rsidRPr="0075424D">
        <w:rPr>
          <w:rFonts w:ascii="Times New Roman" w:hAnsi="Times New Roman" w:cs="Times New Roman"/>
          <w:b/>
          <w:bCs/>
          <w:sz w:val="20"/>
          <w:szCs w:val="20"/>
          <w:lang w:val="id-ID"/>
        </w:rPr>
        <w:t xml:space="preserve">alam Mengindentifikasi </w:t>
      </w:r>
      <w:r w:rsidRPr="0075424D">
        <w:rPr>
          <w:rFonts w:ascii="Times New Roman" w:hAnsi="Times New Roman" w:cs="Times New Roman"/>
          <w:b/>
          <w:bCs/>
          <w:sz w:val="20"/>
          <w:szCs w:val="20"/>
          <w:lang w:val="en-GB"/>
        </w:rPr>
        <w:t>K</w:t>
      </w:r>
      <w:r w:rsidRPr="0075424D">
        <w:rPr>
          <w:rFonts w:ascii="Times New Roman" w:hAnsi="Times New Roman" w:cs="Times New Roman"/>
          <w:b/>
          <w:bCs/>
          <w:sz w:val="20"/>
          <w:szCs w:val="20"/>
          <w:lang w:val="id-ID"/>
        </w:rPr>
        <w:t xml:space="preserve">epentingan </w:t>
      </w:r>
      <w:r w:rsidRPr="0075424D">
        <w:rPr>
          <w:rFonts w:ascii="Times New Roman" w:hAnsi="Times New Roman" w:cs="Times New Roman"/>
          <w:b/>
          <w:bCs/>
          <w:sz w:val="20"/>
          <w:szCs w:val="20"/>
          <w:lang w:val="en-GB"/>
        </w:rPr>
        <w:t>U</w:t>
      </w:r>
      <w:r w:rsidRPr="0075424D">
        <w:rPr>
          <w:rFonts w:ascii="Times New Roman" w:hAnsi="Times New Roman" w:cs="Times New Roman"/>
          <w:b/>
          <w:bCs/>
          <w:sz w:val="20"/>
          <w:szCs w:val="20"/>
          <w:lang w:val="id-ID"/>
        </w:rPr>
        <w:t>mum</w:t>
      </w:r>
    </w:p>
    <w:p w14:paraId="7BB8A0FA" w14:textId="77777777" w:rsidR="00A379E1" w:rsidRPr="0075424D" w:rsidRDefault="00A379E1" w:rsidP="00A379E1">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Pelaksanaan terhadap ketentuan yang ada menegaskan </w:t>
      </w:r>
      <w:r w:rsidRPr="0075424D">
        <w:rPr>
          <w:rFonts w:ascii="Times New Roman" w:hAnsi="Times New Roman" w:cs="Times New Roman"/>
          <w:sz w:val="20"/>
          <w:szCs w:val="20"/>
          <w:lang w:val="id-ID"/>
        </w:rPr>
        <w:t>Jaksa Agung</w:t>
      </w:r>
      <w:r w:rsidRPr="0075424D">
        <w:rPr>
          <w:rFonts w:ascii="Times New Roman" w:hAnsi="Times New Roman" w:cs="Times New Roman"/>
          <w:sz w:val="20"/>
          <w:szCs w:val="20"/>
          <w:lang w:val="en-GB"/>
        </w:rPr>
        <w:t xml:space="preserve"> menilai</w:t>
      </w:r>
      <w:r w:rsidRPr="0075424D">
        <w:rPr>
          <w:rFonts w:ascii="Times New Roman" w:hAnsi="Times New Roman" w:cs="Times New Roman"/>
          <w:sz w:val="20"/>
          <w:szCs w:val="20"/>
          <w:lang w:val="id-ID"/>
        </w:rPr>
        <w:t xml:space="preserve"> secara subjektif</w:t>
      </w:r>
      <w:r w:rsidRPr="0075424D">
        <w:rPr>
          <w:rFonts w:ascii="Times New Roman" w:hAnsi="Times New Roman" w:cs="Times New Roman"/>
          <w:sz w:val="20"/>
          <w:szCs w:val="20"/>
          <w:lang w:val="en-GB"/>
        </w:rPr>
        <w:t xml:space="preserve"> dan</w:t>
      </w:r>
      <w:r w:rsidRPr="0075424D">
        <w:rPr>
          <w:rFonts w:ascii="Times New Roman" w:hAnsi="Times New Roman" w:cs="Times New Roman"/>
          <w:sz w:val="20"/>
          <w:szCs w:val="20"/>
          <w:lang w:val="id-ID"/>
        </w:rPr>
        <w:t xml:space="preserve"> mengabaikan faktor objektif atas perkara</w:t>
      </w:r>
      <w:r w:rsidRPr="0075424D">
        <w:rPr>
          <w:rFonts w:ascii="Times New Roman" w:hAnsi="Times New Roman" w:cs="Times New Roman"/>
          <w:sz w:val="20"/>
          <w:szCs w:val="20"/>
          <w:lang w:val="en-GB"/>
        </w:rPr>
        <w:t>. Kekaburan dalam pelaksanaan kebijakan mengesampingkan perkara diakibatkan</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pemahaman mengenai</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siapa subyek yang menentukan kepentingan umum</w:t>
      </w:r>
      <w:r w:rsidRPr="0075424D">
        <w:rPr>
          <w:rFonts w:ascii="Times New Roman" w:hAnsi="Times New Roman" w:cs="Times New Roman"/>
          <w:sz w:val="20"/>
          <w:szCs w:val="20"/>
          <w:lang w:val="id-ID"/>
        </w:rPr>
        <w:t>.</w:t>
      </w:r>
      <w:r w:rsidRPr="0075424D">
        <w:rPr>
          <w:rFonts w:ascii="Times New Roman" w:hAnsi="Times New Roman" w:cs="Times New Roman"/>
          <w:sz w:val="20"/>
          <w:szCs w:val="20"/>
          <w:lang w:val="en-GB"/>
        </w:rPr>
        <w:t xml:space="preserve"> Pelaksanaan kebijakan ini sebagai</w:t>
      </w:r>
      <w:r w:rsidRPr="0075424D">
        <w:rPr>
          <w:rFonts w:ascii="Times New Roman" w:hAnsi="Times New Roman" w:cs="Times New Roman"/>
          <w:sz w:val="20"/>
          <w:szCs w:val="20"/>
          <w:lang w:val="id-ID"/>
        </w:rPr>
        <w:t xml:space="preserve"> suatu keputusan yang didasarkan pada penilaian Jaksa Agung sendiri</w:t>
      </w:r>
      <w:r w:rsidRPr="0075424D">
        <w:rPr>
          <w:rFonts w:ascii="Times New Roman" w:hAnsi="Times New Roman" w:cs="Times New Roman"/>
          <w:sz w:val="20"/>
          <w:szCs w:val="20"/>
          <w:lang w:val="en-GB"/>
        </w:rPr>
        <w:t xml:space="preserve"> atau </w:t>
      </w:r>
      <w:r w:rsidRPr="0075424D">
        <w:rPr>
          <w:rFonts w:ascii="Times New Roman" w:hAnsi="Times New Roman" w:cs="Times New Roman"/>
          <w:sz w:val="20"/>
          <w:szCs w:val="20"/>
          <w:lang w:val="id-ID"/>
        </w:rPr>
        <w:t>Jaksa Agung</w:t>
      </w:r>
      <w:r w:rsidRPr="0075424D">
        <w:rPr>
          <w:rFonts w:ascii="Times New Roman" w:hAnsi="Times New Roman" w:cs="Times New Roman"/>
          <w:sz w:val="20"/>
          <w:szCs w:val="20"/>
          <w:lang w:val="en-GB"/>
        </w:rPr>
        <w:t xml:space="preserve"> sebatas alat</w:t>
      </w:r>
      <w:r w:rsidRPr="0075424D">
        <w:rPr>
          <w:rFonts w:ascii="Times New Roman" w:hAnsi="Times New Roman" w:cs="Times New Roman"/>
          <w:sz w:val="20"/>
          <w:szCs w:val="20"/>
          <w:lang w:val="id-ID"/>
        </w:rPr>
        <w:t xml:space="preserve"> dalam rangka mengakomodir kepentingan umum</w:t>
      </w:r>
      <w:r w:rsidRPr="0075424D">
        <w:rPr>
          <w:rFonts w:ascii="Times New Roman" w:hAnsi="Times New Roman" w:cs="Times New Roman"/>
          <w:sz w:val="20"/>
          <w:szCs w:val="20"/>
          <w:lang w:val="en-GB"/>
        </w:rPr>
        <w:t>.</w:t>
      </w:r>
    </w:p>
    <w:p w14:paraId="75049C6A" w14:textId="628A99B0" w:rsidR="00A379E1" w:rsidRPr="0075424D" w:rsidRDefault="00A379E1" w:rsidP="00850EE1">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Pemahaman pertama dipahami sebagai bentuk penilaian kepentingan umum terhadap suatu perkara yang</w:t>
      </w:r>
      <w:r w:rsidRPr="0075424D">
        <w:rPr>
          <w:rFonts w:ascii="Times New Roman" w:hAnsi="Times New Roman" w:cs="Times New Roman"/>
          <w:sz w:val="20"/>
          <w:szCs w:val="20"/>
          <w:lang w:val="id-ID"/>
        </w:rPr>
        <w:t xml:space="preserve"> dilakukan atas penilaia</w:t>
      </w:r>
      <w:r w:rsidRPr="0075424D">
        <w:rPr>
          <w:rFonts w:ascii="Times New Roman" w:hAnsi="Times New Roman" w:cs="Times New Roman"/>
          <w:sz w:val="20"/>
          <w:szCs w:val="20"/>
          <w:lang w:val="en-GB"/>
        </w:rPr>
        <w:t>n mutlak Jaksa Agung. Apabila mendasarkan pada pemahaman ini, maka penggunaan rumusan kalimatnya diberi</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kata ‘</w:t>
      </w:r>
      <w:r w:rsidRPr="0075424D">
        <w:rPr>
          <w:rFonts w:ascii="Times New Roman" w:hAnsi="Times New Roman" w:cs="Times New Roman"/>
          <w:sz w:val="20"/>
          <w:szCs w:val="20"/>
          <w:lang w:val="id-ID"/>
        </w:rPr>
        <w:t>untuk</w:t>
      </w:r>
      <w:r w:rsidRPr="0075424D">
        <w:rPr>
          <w:rFonts w:ascii="Times New Roman" w:hAnsi="Times New Roman" w:cs="Times New Roman"/>
          <w:sz w:val="20"/>
          <w:szCs w:val="20"/>
          <w:lang w:val="en-GB"/>
        </w:rPr>
        <w:t xml:space="preserve">’ di depan frasa </w:t>
      </w:r>
      <w:r w:rsidRPr="0075424D">
        <w:rPr>
          <w:rFonts w:ascii="Times New Roman" w:hAnsi="Times New Roman" w:cs="Times New Roman"/>
          <w:sz w:val="20"/>
          <w:szCs w:val="20"/>
          <w:lang w:val="id-ID"/>
        </w:rPr>
        <w:t>kepentingan umum</w:t>
      </w:r>
      <w:r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id-ID"/>
        </w:rPr>
        <w:t xml:space="preserve">Kata </w:t>
      </w:r>
      <w:r w:rsidRPr="0075424D">
        <w:rPr>
          <w:rFonts w:ascii="Times New Roman" w:hAnsi="Times New Roman" w:cs="Times New Roman"/>
          <w:sz w:val="20"/>
          <w:szCs w:val="20"/>
          <w:lang w:val="en-GB"/>
        </w:rPr>
        <w:t>‘</w:t>
      </w:r>
      <w:r w:rsidRPr="0075424D">
        <w:rPr>
          <w:rFonts w:ascii="Times New Roman" w:hAnsi="Times New Roman" w:cs="Times New Roman"/>
          <w:sz w:val="20"/>
          <w:szCs w:val="20"/>
          <w:lang w:val="id-ID"/>
        </w:rPr>
        <w:t>untuk</w:t>
      </w:r>
      <w:r w:rsidRPr="0075424D">
        <w:rPr>
          <w:rFonts w:ascii="Times New Roman" w:hAnsi="Times New Roman" w:cs="Times New Roman"/>
          <w:sz w:val="20"/>
          <w:szCs w:val="20"/>
          <w:lang w:val="en-GB"/>
        </w:rPr>
        <w:t>’</w:t>
      </w:r>
      <w:r w:rsidRPr="0075424D">
        <w:rPr>
          <w:rFonts w:ascii="Times New Roman" w:hAnsi="Times New Roman" w:cs="Times New Roman"/>
          <w:sz w:val="20"/>
          <w:szCs w:val="20"/>
          <w:lang w:val="id-ID"/>
        </w:rPr>
        <w:t xml:space="preserve"> dalam Kamus Besar Bahasa Indonesia </w:t>
      </w:r>
      <w:r w:rsidRPr="0075424D">
        <w:rPr>
          <w:rFonts w:ascii="Times New Roman" w:hAnsi="Times New Roman" w:cs="Times New Roman"/>
          <w:sz w:val="20"/>
          <w:szCs w:val="20"/>
          <w:lang w:val="en-GB"/>
        </w:rPr>
        <w:t>diartikan sebagai</w:t>
      </w:r>
      <w:r w:rsidRPr="0075424D">
        <w:rPr>
          <w:rFonts w:ascii="Times New Roman" w:hAnsi="Times New Roman" w:cs="Times New Roman"/>
          <w:sz w:val="20"/>
          <w:szCs w:val="20"/>
          <w:lang w:val="id-ID"/>
        </w:rPr>
        <w:t xml:space="preserve"> tujuan</w:t>
      </w:r>
      <w:r w:rsidRPr="0075424D">
        <w:rPr>
          <w:rFonts w:ascii="Times New Roman" w:hAnsi="Times New Roman" w:cs="Times New Roman"/>
          <w:sz w:val="20"/>
          <w:szCs w:val="20"/>
          <w:lang w:val="en-GB"/>
        </w:rPr>
        <w:t xml:space="preserve"> atau maksud.</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 xml:space="preserve">Kesimpulannya dalam pelaksanaan </w:t>
      </w:r>
      <w:r w:rsidRPr="0075424D">
        <w:rPr>
          <w:rFonts w:ascii="Times New Roman" w:hAnsi="Times New Roman" w:cs="Times New Roman"/>
          <w:sz w:val="20"/>
          <w:szCs w:val="20"/>
          <w:lang w:val="en-GB"/>
        </w:rPr>
        <w:lastRenderedPageBreak/>
        <w:t>kebijakan mengesampingkan perkara</w:t>
      </w:r>
      <w:r w:rsidRPr="0075424D">
        <w:rPr>
          <w:rFonts w:ascii="Times New Roman" w:hAnsi="Times New Roman" w:cs="Times New Roman"/>
          <w:sz w:val="20"/>
          <w:szCs w:val="20"/>
          <w:lang w:val="id-ID"/>
        </w:rPr>
        <w:t xml:space="preserve"> dilakukan </w:t>
      </w:r>
      <w:r w:rsidRPr="0075424D">
        <w:rPr>
          <w:rFonts w:ascii="Times New Roman" w:hAnsi="Times New Roman" w:cs="Times New Roman"/>
          <w:sz w:val="20"/>
          <w:szCs w:val="20"/>
          <w:lang w:val="en-GB"/>
        </w:rPr>
        <w:t xml:space="preserve">dengan tujuan </w:t>
      </w:r>
      <w:r w:rsidRPr="0075424D">
        <w:rPr>
          <w:rFonts w:ascii="Times New Roman" w:hAnsi="Times New Roman" w:cs="Times New Roman"/>
          <w:sz w:val="20"/>
          <w:szCs w:val="20"/>
          <w:lang w:val="id-ID"/>
        </w:rPr>
        <w:t>bagi kepentingan umum.</w:t>
      </w:r>
      <w:r w:rsidRPr="0075424D">
        <w:rPr>
          <w:rFonts w:ascii="Times New Roman" w:hAnsi="Times New Roman" w:cs="Times New Roman"/>
          <w:sz w:val="20"/>
          <w:szCs w:val="20"/>
          <w:lang w:val="en-GB"/>
        </w:rPr>
        <w:t xml:space="preserve"> Jaksa Agung sebagai </w:t>
      </w:r>
      <w:r w:rsidR="008861CD" w:rsidRPr="0075424D">
        <w:rPr>
          <w:rFonts w:ascii="Times New Roman" w:hAnsi="Times New Roman" w:cs="Times New Roman"/>
          <w:sz w:val="20"/>
          <w:szCs w:val="20"/>
          <w:lang w:val="en-GB"/>
        </w:rPr>
        <w:t xml:space="preserve">pihak yang memiliki kewenangan </w:t>
      </w:r>
      <w:r w:rsidRPr="0075424D">
        <w:rPr>
          <w:rFonts w:ascii="Times New Roman" w:hAnsi="Times New Roman" w:cs="Times New Roman"/>
          <w:sz w:val="20"/>
          <w:szCs w:val="20"/>
          <w:lang w:val="en-GB"/>
        </w:rPr>
        <w:t xml:space="preserve">untuk melakukan </w:t>
      </w:r>
      <w:r w:rsidRPr="0075424D">
        <w:rPr>
          <w:rFonts w:ascii="Times New Roman" w:hAnsi="Times New Roman" w:cs="Times New Roman"/>
          <w:sz w:val="20"/>
          <w:szCs w:val="20"/>
          <w:lang w:val="id-ID"/>
        </w:rPr>
        <w:t>tafsir apakah yang dimaksud kepentingan umum</w:t>
      </w:r>
      <w:r w:rsidRPr="0075424D">
        <w:rPr>
          <w:rFonts w:ascii="Times New Roman" w:hAnsi="Times New Roman" w:cs="Times New Roman"/>
          <w:sz w:val="20"/>
          <w:szCs w:val="20"/>
          <w:lang w:val="en-GB"/>
        </w:rPr>
        <w:t>, serta menilai apakah</w:t>
      </w:r>
      <w:r w:rsidRPr="0075424D">
        <w:rPr>
          <w:rFonts w:ascii="Times New Roman" w:hAnsi="Times New Roman" w:cs="Times New Roman"/>
          <w:sz w:val="20"/>
          <w:szCs w:val="20"/>
          <w:lang w:val="id-ID"/>
        </w:rPr>
        <w:t xml:space="preserve"> suatu </w:t>
      </w:r>
      <w:r w:rsidRPr="0075424D">
        <w:rPr>
          <w:rFonts w:ascii="Times New Roman" w:hAnsi="Times New Roman" w:cs="Times New Roman"/>
          <w:sz w:val="20"/>
          <w:szCs w:val="20"/>
          <w:lang w:val="en-GB"/>
        </w:rPr>
        <w:t>kasus</w:t>
      </w:r>
      <w:r w:rsidRPr="0075424D">
        <w:rPr>
          <w:rFonts w:ascii="Times New Roman" w:hAnsi="Times New Roman" w:cs="Times New Roman"/>
          <w:sz w:val="20"/>
          <w:szCs w:val="20"/>
          <w:lang w:val="id-ID"/>
        </w:rPr>
        <w:t xml:space="preserve"> telah berada pada situasi </w:t>
      </w:r>
      <w:r w:rsidRPr="0075424D">
        <w:rPr>
          <w:rFonts w:ascii="Times New Roman" w:hAnsi="Times New Roman" w:cs="Times New Roman"/>
          <w:sz w:val="20"/>
          <w:szCs w:val="20"/>
          <w:lang w:val="en-GB"/>
        </w:rPr>
        <w:t xml:space="preserve">kepentingan umum. </w:t>
      </w:r>
    </w:p>
    <w:p w14:paraId="4CF1899D" w14:textId="77777777" w:rsidR="00A379E1" w:rsidRPr="0075424D" w:rsidRDefault="00A379E1" w:rsidP="003F4815">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Pemahaman kedua dipahami sebagai bentuk mengakomidir kepentingan umum. Dasar ini mengacu Pasal 35 huruf C UU Kejaksaan yang memuat kata ‘</w:t>
      </w:r>
      <w:r w:rsidRPr="0075424D">
        <w:rPr>
          <w:rFonts w:ascii="Times New Roman" w:hAnsi="Times New Roman" w:cs="Times New Roman"/>
          <w:sz w:val="20"/>
          <w:szCs w:val="20"/>
          <w:lang w:val="id-ID"/>
        </w:rPr>
        <w:t>demi</w:t>
      </w:r>
      <w:r w:rsidRPr="0075424D">
        <w:rPr>
          <w:rFonts w:ascii="Times New Roman" w:hAnsi="Times New Roman" w:cs="Times New Roman"/>
          <w:sz w:val="20"/>
          <w:szCs w:val="20"/>
          <w:lang w:val="en-GB"/>
        </w:rPr>
        <w:t>’</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sebelum</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 xml:space="preserve">frasa </w:t>
      </w:r>
      <w:r w:rsidRPr="0075424D">
        <w:rPr>
          <w:rFonts w:ascii="Times New Roman" w:hAnsi="Times New Roman" w:cs="Times New Roman"/>
          <w:sz w:val="20"/>
          <w:szCs w:val="20"/>
          <w:lang w:val="id-ID"/>
        </w:rPr>
        <w:t>kepentingan umum</w:t>
      </w:r>
      <w:r w:rsidRPr="0075424D">
        <w:rPr>
          <w:rFonts w:ascii="Times New Roman" w:hAnsi="Times New Roman" w:cs="Times New Roman"/>
          <w:sz w:val="20"/>
          <w:szCs w:val="20"/>
          <w:lang w:val="en-GB"/>
        </w:rPr>
        <w:t>. Dasar selanjutnya terdapat kalimat memperhatikan saran dan pendapat badan kekuasaan lain yang relevan terhadap perkara. Kesimpulannya adalah kepentingan umum dimaknai sebagai suatu hal</w:t>
      </w:r>
      <w:r w:rsidRPr="0075424D">
        <w:rPr>
          <w:rFonts w:ascii="Times New Roman" w:hAnsi="Times New Roman" w:cs="Times New Roman"/>
          <w:sz w:val="20"/>
          <w:szCs w:val="20"/>
          <w:lang w:val="id-ID"/>
        </w:rPr>
        <w:t xml:space="preserve"> yang berada di luar</w:t>
      </w:r>
      <w:r w:rsidRPr="0075424D">
        <w:rPr>
          <w:rFonts w:ascii="Times New Roman" w:hAnsi="Times New Roman" w:cs="Times New Roman"/>
          <w:sz w:val="20"/>
          <w:szCs w:val="20"/>
          <w:lang w:val="en-GB"/>
        </w:rPr>
        <w:t xml:space="preserve"> diri</w:t>
      </w:r>
      <w:r w:rsidRPr="0075424D">
        <w:rPr>
          <w:rFonts w:ascii="Times New Roman" w:hAnsi="Times New Roman" w:cs="Times New Roman"/>
          <w:sz w:val="20"/>
          <w:szCs w:val="20"/>
          <w:lang w:val="id-ID"/>
        </w:rPr>
        <w:t xml:space="preserve"> Jaksa Agung.</w:t>
      </w:r>
      <w:r w:rsidRPr="0075424D">
        <w:rPr>
          <w:rFonts w:ascii="Times New Roman" w:hAnsi="Times New Roman" w:cs="Times New Roman"/>
          <w:sz w:val="20"/>
          <w:szCs w:val="20"/>
          <w:lang w:val="en-GB"/>
        </w:rPr>
        <w:t xml:space="preserve"> Jaksa Agung hanya dimaknai sebagai alat yang sah untuk mengakomodir </w:t>
      </w:r>
      <w:r w:rsidRPr="0075424D">
        <w:rPr>
          <w:rFonts w:ascii="Times New Roman" w:hAnsi="Times New Roman" w:cs="Times New Roman"/>
          <w:sz w:val="20"/>
          <w:szCs w:val="20"/>
          <w:lang w:val="id-ID"/>
        </w:rPr>
        <w:t xml:space="preserve">kepentingan umum dan tidak </w:t>
      </w:r>
      <w:r w:rsidRPr="0075424D">
        <w:rPr>
          <w:rFonts w:ascii="Times New Roman" w:hAnsi="Times New Roman" w:cs="Times New Roman"/>
          <w:sz w:val="20"/>
          <w:szCs w:val="20"/>
          <w:lang w:val="en-GB"/>
        </w:rPr>
        <w:t>sebagai</w:t>
      </w:r>
      <w:r w:rsidRPr="0075424D">
        <w:rPr>
          <w:rFonts w:ascii="Times New Roman" w:hAnsi="Times New Roman" w:cs="Times New Roman"/>
          <w:sz w:val="20"/>
          <w:szCs w:val="20"/>
          <w:lang w:val="id-ID"/>
        </w:rPr>
        <w:t xml:space="preserve"> representasi kepentingan umum.</w:t>
      </w:r>
      <w:r w:rsidRPr="0075424D">
        <w:rPr>
          <w:rFonts w:ascii="Times New Roman" w:hAnsi="Times New Roman" w:cs="Times New Roman"/>
          <w:sz w:val="20"/>
          <w:szCs w:val="20"/>
          <w:lang w:val="en-GB"/>
        </w:rPr>
        <w:t xml:space="preserve"> Berdasarkan hal ini, maka</w:t>
      </w:r>
      <w:r w:rsidRPr="0075424D">
        <w:rPr>
          <w:rFonts w:ascii="Times New Roman" w:hAnsi="Times New Roman" w:cs="Times New Roman"/>
          <w:sz w:val="20"/>
          <w:szCs w:val="20"/>
          <w:lang w:val="id-ID"/>
        </w:rPr>
        <w:t xml:space="preserve"> kepentingan umum </w:t>
      </w:r>
      <w:r w:rsidRPr="0075424D">
        <w:rPr>
          <w:rFonts w:ascii="Times New Roman" w:hAnsi="Times New Roman" w:cs="Times New Roman"/>
          <w:sz w:val="20"/>
          <w:szCs w:val="20"/>
          <w:lang w:val="en-GB"/>
        </w:rPr>
        <w:t>dipahami sebagai</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kepentingan dari</w:t>
      </w:r>
      <w:r w:rsidRPr="0075424D">
        <w:rPr>
          <w:rFonts w:ascii="Times New Roman" w:hAnsi="Times New Roman" w:cs="Times New Roman"/>
          <w:sz w:val="20"/>
          <w:szCs w:val="20"/>
          <w:lang w:val="id-ID"/>
        </w:rPr>
        <w:t xml:space="preserve"> lembaga-lembaga negara dan/atau </w:t>
      </w:r>
      <w:r w:rsidRPr="0075424D">
        <w:rPr>
          <w:rFonts w:ascii="Times New Roman" w:hAnsi="Times New Roman" w:cs="Times New Roman"/>
          <w:sz w:val="20"/>
          <w:szCs w:val="20"/>
          <w:lang w:val="en-GB"/>
        </w:rPr>
        <w:t>dipahami</w:t>
      </w:r>
      <w:r w:rsidRPr="0075424D">
        <w:rPr>
          <w:rFonts w:ascii="Times New Roman" w:hAnsi="Times New Roman" w:cs="Times New Roman"/>
          <w:sz w:val="20"/>
          <w:szCs w:val="20"/>
          <w:lang w:val="id-ID"/>
        </w:rPr>
        <w:t xml:space="preserve"> sebagai kepentingan masyarakat yang disuarakan </w:t>
      </w:r>
      <w:r w:rsidRPr="0075424D">
        <w:rPr>
          <w:rFonts w:ascii="Times New Roman" w:hAnsi="Times New Roman" w:cs="Times New Roman"/>
          <w:sz w:val="20"/>
          <w:szCs w:val="20"/>
          <w:lang w:val="en-GB"/>
        </w:rPr>
        <w:t xml:space="preserve">melalui </w:t>
      </w:r>
      <w:r w:rsidRPr="0075424D">
        <w:rPr>
          <w:rFonts w:ascii="Times New Roman" w:hAnsi="Times New Roman" w:cs="Times New Roman"/>
          <w:sz w:val="20"/>
          <w:szCs w:val="20"/>
          <w:lang w:val="id-ID"/>
        </w:rPr>
        <w:t>lembaga-lembaga negara.</w:t>
      </w:r>
    </w:p>
    <w:p w14:paraId="689055CA" w14:textId="77777777" w:rsidR="003F4F91" w:rsidRPr="0075424D" w:rsidRDefault="00A379E1" w:rsidP="003F4F91">
      <w:pPr>
        <w:spacing w:after="0" w:line="240" w:lineRule="auto"/>
        <w:ind w:firstLine="284"/>
        <w:jc w:val="both"/>
        <w:rPr>
          <w:rFonts w:ascii="Times New Roman" w:hAnsi="Times New Roman" w:cs="Times New Roman"/>
          <w:sz w:val="20"/>
          <w:szCs w:val="20"/>
          <w:lang w:val="id-ID"/>
        </w:rPr>
      </w:pPr>
      <w:r w:rsidRPr="0075424D">
        <w:rPr>
          <w:rFonts w:ascii="Times New Roman" w:hAnsi="Times New Roman" w:cs="Times New Roman"/>
          <w:sz w:val="20"/>
          <w:szCs w:val="20"/>
          <w:lang w:val="id-ID"/>
        </w:rPr>
        <w:t>Kewenangan Jaksa Agung dalam mengesampingkan perkara</w:t>
      </w:r>
      <w:r w:rsidRPr="0075424D">
        <w:rPr>
          <w:rFonts w:ascii="Times New Roman" w:hAnsi="Times New Roman" w:cs="Times New Roman"/>
          <w:sz w:val="20"/>
          <w:szCs w:val="20"/>
          <w:lang w:val="en-GB"/>
        </w:rPr>
        <w:t xml:space="preserve"> apabila mendasarkan pada teori, maka</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tidak termasuk</w:t>
      </w:r>
      <w:r w:rsidRPr="0075424D">
        <w:rPr>
          <w:rFonts w:ascii="Times New Roman" w:hAnsi="Times New Roman" w:cs="Times New Roman"/>
          <w:sz w:val="20"/>
          <w:szCs w:val="20"/>
          <w:lang w:val="id-ID"/>
        </w:rPr>
        <w:t xml:space="preserve"> bentuk pemahaman pertama.</w:t>
      </w:r>
      <w:r w:rsidRPr="0075424D">
        <w:rPr>
          <w:rFonts w:ascii="Times New Roman" w:hAnsi="Times New Roman" w:cs="Times New Roman"/>
          <w:sz w:val="20"/>
          <w:szCs w:val="20"/>
          <w:lang w:val="en-GB"/>
        </w:rPr>
        <w:t xml:space="preserve"> Hal ini mengingat</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kewenangan</w:t>
      </w:r>
      <w:r w:rsidRPr="0075424D">
        <w:rPr>
          <w:rFonts w:ascii="Times New Roman" w:hAnsi="Times New Roman" w:cs="Times New Roman"/>
          <w:sz w:val="20"/>
          <w:szCs w:val="20"/>
          <w:lang w:val="id-ID"/>
        </w:rPr>
        <w:t xml:space="preserve"> dalam mengesampingkan perkara tidak </w:t>
      </w:r>
      <w:r w:rsidRPr="0075424D">
        <w:rPr>
          <w:rFonts w:ascii="Times New Roman" w:hAnsi="Times New Roman" w:cs="Times New Roman"/>
          <w:sz w:val="20"/>
          <w:szCs w:val="20"/>
          <w:lang w:val="en-GB"/>
        </w:rPr>
        <w:t>mutlak tanpa ketergantungan lembaga lain</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 xml:space="preserve">Pernyataan </w:t>
      </w:r>
      <w:r w:rsidRPr="0075424D">
        <w:rPr>
          <w:rFonts w:ascii="Times New Roman" w:hAnsi="Times New Roman" w:cs="Times New Roman"/>
          <w:sz w:val="20"/>
          <w:szCs w:val="20"/>
          <w:lang w:val="id-ID"/>
        </w:rPr>
        <w:t xml:space="preserve">ini sebagaimana bunyi penjelasan Pasal 35 huruf c UU Kejaksaan yang menyatakan turut meminta saran dan pendapat lembaga lain yang </w:t>
      </w:r>
      <w:r w:rsidRPr="0075424D">
        <w:rPr>
          <w:rFonts w:ascii="Times New Roman" w:hAnsi="Times New Roman" w:cs="Times New Roman"/>
          <w:sz w:val="20"/>
          <w:szCs w:val="20"/>
          <w:lang w:val="en-GB"/>
        </w:rPr>
        <w:t xml:space="preserve">relevan. Ketentuan ini menegaskan keterantungan pada lembaga lain, </w:t>
      </w:r>
      <w:r w:rsidRPr="0075424D">
        <w:rPr>
          <w:rFonts w:ascii="Times New Roman" w:hAnsi="Times New Roman" w:cs="Times New Roman"/>
          <w:sz w:val="20"/>
          <w:szCs w:val="20"/>
          <w:lang w:val="id-ID"/>
        </w:rPr>
        <w:t xml:space="preserve">meski </w:t>
      </w:r>
      <w:r w:rsidRPr="0075424D">
        <w:rPr>
          <w:rFonts w:ascii="Times New Roman" w:hAnsi="Times New Roman" w:cs="Times New Roman"/>
          <w:sz w:val="20"/>
          <w:szCs w:val="20"/>
          <w:lang w:val="en-GB"/>
        </w:rPr>
        <w:t xml:space="preserve">pada akhirnya </w:t>
      </w:r>
      <w:r w:rsidRPr="0075424D">
        <w:rPr>
          <w:rFonts w:ascii="Times New Roman" w:hAnsi="Times New Roman" w:cs="Times New Roman"/>
          <w:sz w:val="20"/>
          <w:szCs w:val="20"/>
          <w:lang w:val="id-ID"/>
        </w:rPr>
        <w:t xml:space="preserve">tidak </w:t>
      </w:r>
      <w:r w:rsidRPr="0075424D">
        <w:rPr>
          <w:rFonts w:ascii="Times New Roman" w:hAnsi="Times New Roman" w:cs="Times New Roman"/>
          <w:sz w:val="20"/>
          <w:szCs w:val="20"/>
          <w:lang w:val="en-GB"/>
        </w:rPr>
        <w:t>memberikan</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konsekuensi</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 xml:space="preserve">atas </w:t>
      </w:r>
      <w:r w:rsidRPr="0075424D">
        <w:rPr>
          <w:rFonts w:ascii="Times New Roman" w:hAnsi="Times New Roman" w:cs="Times New Roman"/>
          <w:sz w:val="20"/>
          <w:szCs w:val="20"/>
          <w:lang w:val="id-ID"/>
        </w:rPr>
        <w:t>keputusan</w:t>
      </w:r>
      <w:r w:rsidRPr="0075424D">
        <w:rPr>
          <w:rFonts w:ascii="Times New Roman" w:hAnsi="Times New Roman" w:cs="Times New Roman"/>
          <w:sz w:val="20"/>
          <w:szCs w:val="20"/>
          <w:lang w:val="en-GB"/>
        </w:rPr>
        <w:t xml:space="preserve"> Jaksa Agung</w:t>
      </w:r>
      <w:r w:rsidRPr="0075424D">
        <w:rPr>
          <w:rFonts w:ascii="Times New Roman" w:hAnsi="Times New Roman" w:cs="Times New Roman"/>
          <w:sz w:val="20"/>
          <w:szCs w:val="20"/>
          <w:lang w:val="id-ID"/>
        </w:rPr>
        <w:t>. Kewenangan ini menunjukkan Jaksa Agung bewenang mengesampingkan perkara demi kepentingan umum yang dimaknai sebagai kepentingan institusional lembaga negara yang terganggu apabila proses penuntutan dilakuka</w:t>
      </w:r>
      <w:r w:rsidRPr="0075424D">
        <w:rPr>
          <w:rFonts w:ascii="Times New Roman" w:hAnsi="Times New Roman" w:cs="Times New Roman"/>
          <w:sz w:val="20"/>
          <w:szCs w:val="20"/>
          <w:lang w:val="en-GB"/>
        </w:rPr>
        <w:t xml:space="preserve">n. </w:t>
      </w:r>
      <w:r w:rsidRPr="0075424D">
        <w:rPr>
          <w:rFonts w:ascii="Times New Roman" w:hAnsi="Times New Roman" w:cs="Times New Roman"/>
          <w:sz w:val="20"/>
          <w:szCs w:val="20"/>
          <w:lang w:val="id-ID"/>
        </w:rPr>
        <w:t xml:space="preserve">Namun, dalam historis praktiknya lebih mengarah kepada pemahaman pertama </w:t>
      </w:r>
      <w:r w:rsidRPr="0075424D">
        <w:rPr>
          <w:rFonts w:ascii="Times New Roman" w:hAnsi="Times New Roman" w:cs="Times New Roman"/>
          <w:sz w:val="20"/>
          <w:szCs w:val="20"/>
          <w:lang w:val="en-GB"/>
        </w:rPr>
        <w:fldChar w:fldCharType="begin" w:fldLock="1"/>
      </w:r>
      <w:r w:rsidR="007D3989" w:rsidRPr="0075424D">
        <w:rPr>
          <w:rFonts w:ascii="Times New Roman" w:hAnsi="Times New Roman" w:cs="Times New Roman"/>
          <w:sz w:val="20"/>
          <w:szCs w:val="20"/>
          <w:lang w:val="en-GB"/>
        </w:rPr>
        <w:instrText>ADDIN CSL_CITATION {"citationItems":[{"id":"ITEM-1","itemData":{"URL":"https://fh.umj.ac.id/keterangan-ahli-tentang-konstitusionalitas-pasal-35-huruf-c-undang-undang-republik-indonesia-nomor-16-tahun-2004-tentang-kejaksaan-republik-indonesia-terhadap-undang-undang-dasar-negera-republik-indon/","accessed":{"date-parts":[["2022","2","26"]]},"author":[{"dropping-particle":"","family":"Huda","given":"Chairul","non-dropping-particle":"","parse-names":false,"suffix":""}],"container-title":"Fakultas Hukum Universitas Muhammadiyah Jakarta","id":"ITEM-1","issued":{"date-parts":[["2016"]]},"title":"Keterangan Ahli tentang Konstitusionalitas Pasal 35 huruf c UU Kejaksaan RI","type":"webpage"},"uris":["http://www.mendeley.com/documents/?uuid=cb4772cb-8000-479a-8c0c-eefe8855a64f"]}],"mendeley":{"formattedCitation":"(Huda 2016)","plainTextFormattedCitation":"(Huda 2016)","previouslyFormattedCitation":"(Huda 2016)"},"properties":{"noteIndex":0},"schema":"https://github.com/citation-style-language/schema/raw/master/csl-citation.json"}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(Huda 2016)</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w:t>
      </w:r>
    </w:p>
    <w:p w14:paraId="3B070BCE" w14:textId="3FA64420" w:rsidR="00B122BB" w:rsidRPr="0075424D" w:rsidRDefault="00A379E1" w:rsidP="003F4F91">
      <w:pPr>
        <w:spacing w:after="0" w:line="276" w:lineRule="auto"/>
        <w:ind w:firstLine="284"/>
        <w:jc w:val="both"/>
        <w:rPr>
          <w:rFonts w:ascii="Times New Roman" w:hAnsi="Times New Roman" w:cs="Times New Roman"/>
          <w:sz w:val="20"/>
          <w:szCs w:val="20"/>
          <w:lang w:val="id-ID"/>
        </w:rPr>
      </w:pPr>
      <w:r w:rsidRPr="0075424D">
        <w:rPr>
          <w:rFonts w:ascii="Times New Roman" w:hAnsi="Times New Roman" w:cs="Times New Roman"/>
          <w:sz w:val="20"/>
          <w:szCs w:val="20"/>
          <w:lang w:val="en-GB"/>
        </w:rPr>
        <w:t xml:space="preserve">Kepentingan umum </w:t>
      </w:r>
      <w:r w:rsidRPr="0075424D">
        <w:rPr>
          <w:rFonts w:ascii="Times New Roman" w:hAnsi="Times New Roman" w:cs="Times New Roman"/>
          <w:sz w:val="20"/>
          <w:szCs w:val="20"/>
          <w:lang w:val="id-ID"/>
        </w:rPr>
        <w:t xml:space="preserve">apabila dimaknai sebagai pemahaman kedua, maka DPR RI sebagai perwakilan rakyat dapat </w:t>
      </w:r>
      <w:r w:rsidRPr="0075424D">
        <w:rPr>
          <w:rFonts w:ascii="Times New Roman" w:hAnsi="Times New Roman" w:cs="Times New Roman"/>
          <w:sz w:val="20"/>
          <w:szCs w:val="20"/>
          <w:lang w:val="en-GB"/>
        </w:rPr>
        <w:t>direpresentasikan</w:t>
      </w:r>
      <w:r w:rsidRPr="0075424D">
        <w:rPr>
          <w:rFonts w:ascii="Times New Roman" w:hAnsi="Times New Roman" w:cs="Times New Roman"/>
          <w:sz w:val="20"/>
          <w:szCs w:val="20"/>
          <w:lang w:val="id-ID"/>
        </w:rPr>
        <w:t xml:space="preserve"> sebagai kepentingan rakyat. DPR RI </w:t>
      </w:r>
      <w:r w:rsidRPr="0075424D">
        <w:rPr>
          <w:rFonts w:ascii="Times New Roman" w:hAnsi="Times New Roman" w:cs="Times New Roman"/>
          <w:sz w:val="20"/>
          <w:szCs w:val="20"/>
          <w:lang w:val="en-GB"/>
        </w:rPr>
        <w:t>sebagai subyek yang</w:t>
      </w:r>
      <w:r w:rsidRPr="0075424D">
        <w:rPr>
          <w:rFonts w:ascii="Times New Roman" w:hAnsi="Times New Roman" w:cs="Times New Roman"/>
          <w:sz w:val="20"/>
          <w:szCs w:val="20"/>
          <w:lang w:val="id-ID"/>
        </w:rPr>
        <w:t xml:space="preserve"> menilai ada tidaknya kepentingan umum dalam suatu kasus, serta menentukan melalui persetujuan atau tidak persetujuannya.</w:t>
      </w:r>
      <w:r w:rsidRPr="0075424D">
        <w:rPr>
          <w:rFonts w:ascii="Times New Roman" w:hAnsi="Times New Roman" w:cs="Times New Roman"/>
          <w:sz w:val="20"/>
          <w:szCs w:val="20"/>
          <w:lang w:val="en-GB"/>
        </w:rPr>
        <w:t xml:space="preserve"> DPR RI sebagai pihak yang apakah</w:t>
      </w:r>
      <w:r w:rsidRPr="0075424D">
        <w:rPr>
          <w:rFonts w:ascii="Times New Roman" w:hAnsi="Times New Roman" w:cs="Times New Roman"/>
          <w:sz w:val="20"/>
          <w:szCs w:val="20"/>
          <w:lang w:val="id-ID"/>
        </w:rPr>
        <w:t xml:space="preserve"> kebijakan </w:t>
      </w:r>
      <w:r w:rsidRPr="0075424D">
        <w:rPr>
          <w:rFonts w:ascii="Times New Roman" w:hAnsi="Times New Roman" w:cs="Times New Roman"/>
          <w:sz w:val="20"/>
          <w:szCs w:val="20"/>
          <w:lang w:val="id-ID"/>
        </w:rPr>
        <w:lastRenderedPageBreak/>
        <w:t>mengesampingkan perkara memang murni dibutuhkan atau rekayasa seolah dibutuhkan.</w:t>
      </w:r>
      <w:r w:rsidRPr="0075424D">
        <w:rPr>
          <w:rFonts w:ascii="Times New Roman" w:hAnsi="Times New Roman" w:cs="Times New Roman"/>
          <w:sz w:val="20"/>
          <w:szCs w:val="20"/>
          <w:lang w:val="en-GB"/>
        </w:rPr>
        <w:t xml:space="preserve"> Hal ini akan lebih melindungi</w:t>
      </w:r>
      <w:r w:rsidRPr="0075424D">
        <w:rPr>
          <w:rFonts w:ascii="Times New Roman" w:hAnsi="Times New Roman" w:cs="Times New Roman"/>
          <w:sz w:val="20"/>
          <w:szCs w:val="20"/>
          <w:lang w:val="id-ID"/>
        </w:rPr>
        <w:t xml:space="preserve"> hak asasi manusia</w:t>
      </w:r>
      <w:r w:rsidRPr="0075424D">
        <w:rPr>
          <w:rFonts w:ascii="Times New Roman" w:hAnsi="Times New Roman" w:cs="Times New Roman"/>
          <w:sz w:val="20"/>
          <w:szCs w:val="20"/>
          <w:lang w:val="en-GB"/>
        </w:rPr>
        <w:t>, sebagaimana termaktub dalam</w:t>
      </w:r>
      <w:r w:rsidRPr="0075424D">
        <w:rPr>
          <w:rFonts w:ascii="Times New Roman" w:hAnsi="Times New Roman" w:cs="Times New Roman"/>
          <w:sz w:val="20"/>
          <w:szCs w:val="20"/>
          <w:lang w:val="id-ID"/>
        </w:rPr>
        <w:t xml:space="preserve"> UUD 1945</w:t>
      </w:r>
      <w:r w:rsidRPr="0075424D">
        <w:rPr>
          <w:rFonts w:ascii="Times New Roman" w:hAnsi="Times New Roman" w:cs="Times New Roman"/>
          <w:sz w:val="20"/>
          <w:szCs w:val="20"/>
          <w:lang w:val="en-GB"/>
        </w:rPr>
        <w:t xml:space="preserve">. Apabila kebijakan mengesampingkan perkara diterapkan, maka tidak menjadi suatu masalah karena </w:t>
      </w:r>
      <w:r w:rsidRPr="0075424D">
        <w:rPr>
          <w:rFonts w:ascii="Times New Roman" w:hAnsi="Times New Roman" w:cs="Times New Roman"/>
          <w:sz w:val="20"/>
          <w:szCs w:val="20"/>
          <w:lang w:val="id-ID"/>
        </w:rPr>
        <w:t>telah memperoleh legitimasi dari DPR RI</w:t>
      </w:r>
      <w:r w:rsidRPr="0075424D">
        <w:rPr>
          <w:rFonts w:ascii="Times New Roman" w:hAnsi="Times New Roman" w:cs="Times New Roman"/>
          <w:sz w:val="20"/>
          <w:szCs w:val="20"/>
          <w:lang w:val="en-GB"/>
        </w:rPr>
        <w:t xml:space="preserve"> selaku representasi rakyat</w:t>
      </w:r>
      <w:r w:rsidRPr="0075424D">
        <w:rPr>
          <w:rFonts w:ascii="Times New Roman" w:hAnsi="Times New Roman" w:cs="Times New Roman"/>
          <w:sz w:val="20"/>
          <w:szCs w:val="20"/>
          <w:lang w:val="id-ID"/>
        </w:rPr>
        <w:t xml:space="preserve">. </w:t>
      </w:r>
    </w:p>
    <w:p w14:paraId="78F77493" w14:textId="0711273C" w:rsidR="00D26A6C" w:rsidRPr="0075424D" w:rsidRDefault="00D26A6C" w:rsidP="003D58ED">
      <w:pPr>
        <w:spacing w:before="240" w:after="0" w:line="276" w:lineRule="auto"/>
        <w:jc w:val="both"/>
        <w:rPr>
          <w:rFonts w:ascii="Times New Roman" w:hAnsi="Times New Roman" w:cs="Times New Roman"/>
          <w:sz w:val="20"/>
          <w:szCs w:val="20"/>
          <w:lang w:val="en-GB"/>
        </w:rPr>
      </w:pPr>
      <w:r w:rsidRPr="0075424D">
        <w:rPr>
          <w:rFonts w:ascii="Times New Roman" w:hAnsi="Times New Roman" w:cs="Times New Roman"/>
          <w:b/>
          <w:bCs/>
          <w:sz w:val="20"/>
          <w:szCs w:val="20"/>
          <w:lang w:val="en-GB"/>
        </w:rPr>
        <w:t xml:space="preserve">Faktor </w:t>
      </w:r>
      <w:r w:rsidR="00D72D5F" w:rsidRPr="0075424D">
        <w:rPr>
          <w:rFonts w:ascii="Times New Roman" w:hAnsi="Times New Roman" w:cs="Times New Roman"/>
          <w:b/>
          <w:bCs/>
          <w:sz w:val="20"/>
          <w:szCs w:val="20"/>
          <w:lang w:val="en-GB"/>
        </w:rPr>
        <w:t xml:space="preserve">Dalam Diri </w:t>
      </w:r>
      <w:r w:rsidRPr="0075424D">
        <w:rPr>
          <w:rFonts w:ascii="Times New Roman" w:hAnsi="Times New Roman" w:cs="Times New Roman"/>
          <w:b/>
          <w:bCs/>
          <w:sz w:val="20"/>
          <w:szCs w:val="20"/>
          <w:lang w:val="en-GB"/>
        </w:rPr>
        <w:t xml:space="preserve">Jaksa Agung </w:t>
      </w:r>
      <w:r w:rsidR="00D72D5F" w:rsidRPr="0075424D">
        <w:rPr>
          <w:rFonts w:ascii="Times New Roman" w:hAnsi="Times New Roman" w:cs="Times New Roman"/>
          <w:b/>
          <w:bCs/>
          <w:sz w:val="20"/>
          <w:szCs w:val="20"/>
          <w:lang w:val="en-GB"/>
        </w:rPr>
        <w:t>Dalam Menilai Kepentingan Umum</w:t>
      </w:r>
    </w:p>
    <w:p w14:paraId="0CAB16BE" w14:textId="77777777" w:rsidR="00D26A6C" w:rsidRPr="0075424D" w:rsidRDefault="00D26A6C" w:rsidP="00D26A6C">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Penilaian suatu perkara apakah memiliki nilai kepentingan umum harus dipertimbangkan faktor yang mempengaruhi dan pembatasannya. Faktor yang mempengaruhi dan batasannya perlu ditekankan sebagai pedoman oleh Jaksa Agung pada saat menerapkan kebijakan mengesampingkan perkara. Hal ini penting agar tidak terjadi kerancuan dalam menentukan kepentingan umum. Jaksa Agung sebagai pemilik kebijakan dalam mengambil keputusan sangat dipengaruhi oleh faktor-faktor seperti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{"citationItems":[{"id":"ITEM-1","itemData":{"author":[{"dropping-particle":"","family":"Wheeler","given":"Chris","non-dropping-particle":"","parse-names":false,"suffix":""}],"id":"ITEM-1","issued":{"date-parts":[["2006"]]},"publisher-place":"New South Wales","title":"What is the public interest","type":"report"},"uris":["http://www.mendeley.com/documents/?uuid=501d0374-98a4-4365-859e-809ca96d3cbb"]}],"mendeley":{"formattedCitation":"(Wheeler 2006)","plainTextFormattedCitation":"(Wheeler 2006)","previouslyFormattedCitation":"(Wheeler 2006)"},"properties":{"noteIndex":0},"schema":"https://github.com/citation-style-language/schema/raw/master/csl-citation.json"}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(Wheeler 2006)</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w:t>
      </w:r>
    </w:p>
    <w:p w14:paraId="1A9441F4" w14:textId="77777777" w:rsidR="00D26A6C" w:rsidRPr="0075424D" w:rsidRDefault="00D26A6C" w:rsidP="00C245FF">
      <w:pPr>
        <w:pStyle w:val="ListParagraph"/>
        <w:numPr>
          <w:ilvl w:val="0"/>
          <w:numId w:val="36"/>
        </w:numPr>
        <w:spacing w:after="0" w:line="240" w:lineRule="auto"/>
        <w:ind w:left="426" w:firstLine="0"/>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Faktor hukum dan operasional</w:t>
      </w:r>
    </w:p>
    <w:p w14:paraId="44B2F9B1" w14:textId="77777777" w:rsidR="00D26A6C" w:rsidRPr="0075424D" w:rsidRDefault="00D26A6C" w:rsidP="00C245FF">
      <w:pPr>
        <w:pStyle w:val="ListParagraph"/>
        <w:spacing w:after="0" w:line="240" w:lineRule="auto"/>
        <w:ind w:left="426"/>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Faktor yang berkaitan dengan yurisdiksi dan isu yang ditangani sebagai landasan bagi Jaksa Agung untuk mengeluarkan keputusan.</w:t>
      </w:r>
    </w:p>
    <w:p w14:paraId="001AE941" w14:textId="77777777" w:rsidR="004E7D52" w:rsidRPr="0075424D" w:rsidRDefault="00D26A6C" w:rsidP="00C245FF">
      <w:pPr>
        <w:pStyle w:val="ListParagraph"/>
        <w:numPr>
          <w:ilvl w:val="0"/>
          <w:numId w:val="36"/>
        </w:numPr>
        <w:spacing w:after="0" w:line="240" w:lineRule="auto"/>
        <w:ind w:left="426" w:firstLine="0"/>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Faktor politik</w:t>
      </w:r>
    </w:p>
    <w:p w14:paraId="2C141F91" w14:textId="284527F7" w:rsidR="00D26A6C" w:rsidRPr="0075424D" w:rsidRDefault="00D26A6C" w:rsidP="00C245FF">
      <w:pPr>
        <w:pStyle w:val="ListParagraph"/>
        <w:spacing w:after="0" w:line="240" w:lineRule="auto"/>
        <w:ind w:left="426"/>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Faktor yang berkaitan dengan hubungan apakah Jaksa Agung merupakan bagian dari suatu kelompok yang memiliki pengaruh. Bagian dari kelompok yang berpengaruh turut mempengaruhi keputusan dan pandangan yang akan dibuat. Contohnya Jaksa Agung memiliki hubungan dengan suatu kelompok partai politik.</w:t>
      </w:r>
    </w:p>
    <w:p w14:paraId="1B0BD3B2" w14:textId="77777777" w:rsidR="00D26A6C" w:rsidRPr="0075424D" w:rsidRDefault="00D26A6C" w:rsidP="00C245FF">
      <w:pPr>
        <w:pStyle w:val="ListParagraph"/>
        <w:numPr>
          <w:ilvl w:val="0"/>
          <w:numId w:val="36"/>
        </w:numPr>
        <w:spacing w:after="0" w:line="240" w:lineRule="auto"/>
        <w:ind w:left="426" w:firstLine="0"/>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Faktor pribadi</w:t>
      </w:r>
    </w:p>
    <w:p w14:paraId="3ABD9FA7" w14:textId="62680D8E" w:rsidR="00A379E1" w:rsidRPr="0075424D" w:rsidRDefault="00D26A6C" w:rsidP="00C245FF">
      <w:pPr>
        <w:pStyle w:val="ListParagraph"/>
        <w:spacing w:before="240" w:after="0" w:line="240" w:lineRule="auto"/>
        <w:ind w:left="426"/>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Faktor yang berkaitan dengan dalam diri Jaksa Agung. Contohnya kepribadian, filosofis, pandangan tentang suatu masalah, dan tunduk pada arahan pimpinan demi keberlanjutan pekerjaann. Faktor dalam keluarga juga turut mempengaruhi penilaian terhadap kepentingan umum.</w:t>
      </w:r>
    </w:p>
    <w:p w14:paraId="5268066D" w14:textId="0F00F19D" w:rsidR="00A379E1" w:rsidRPr="0075424D" w:rsidRDefault="00B122BB" w:rsidP="003D58ED">
      <w:pPr>
        <w:spacing w:before="240" w:after="0" w:line="276" w:lineRule="auto"/>
        <w:jc w:val="both"/>
        <w:rPr>
          <w:rFonts w:ascii="Times New Roman" w:hAnsi="Times New Roman" w:cs="Times New Roman"/>
          <w:sz w:val="20"/>
          <w:szCs w:val="20"/>
          <w:lang w:val="en-GB"/>
        </w:rPr>
      </w:pPr>
      <w:r w:rsidRPr="0075424D">
        <w:rPr>
          <w:rFonts w:ascii="Times New Roman" w:hAnsi="Times New Roman" w:cs="Times New Roman"/>
          <w:b/>
          <w:bCs/>
          <w:sz w:val="20"/>
          <w:szCs w:val="20"/>
          <w:lang w:val="en-GB"/>
        </w:rPr>
        <w:t xml:space="preserve">Jaksa Agung </w:t>
      </w:r>
      <w:r w:rsidR="00D72D5F" w:rsidRPr="0075424D">
        <w:rPr>
          <w:rFonts w:ascii="Times New Roman" w:hAnsi="Times New Roman" w:cs="Times New Roman"/>
          <w:b/>
          <w:bCs/>
          <w:sz w:val="20"/>
          <w:szCs w:val="20"/>
          <w:lang w:val="en-GB"/>
        </w:rPr>
        <w:t xml:space="preserve">Dalam Mengidentifikasi </w:t>
      </w:r>
      <w:r w:rsidRPr="0075424D">
        <w:rPr>
          <w:rFonts w:ascii="Times New Roman" w:hAnsi="Times New Roman" w:cs="Times New Roman"/>
          <w:b/>
          <w:bCs/>
          <w:sz w:val="20"/>
          <w:szCs w:val="20"/>
          <w:lang w:val="en-GB"/>
        </w:rPr>
        <w:t xml:space="preserve">Kepentingan Umum </w:t>
      </w:r>
      <w:r w:rsidR="00D72D5F" w:rsidRPr="0075424D">
        <w:rPr>
          <w:rFonts w:ascii="Times New Roman" w:hAnsi="Times New Roman" w:cs="Times New Roman"/>
          <w:b/>
          <w:bCs/>
          <w:sz w:val="20"/>
          <w:szCs w:val="20"/>
          <w:lang w:val="id-ID"/>
        </w:rPr>
        <w:t>d</w:t>
      </w:r>
      <w:r w:rsidR="00D72D5F" w:rsidRPr="0075424D">
        <w:rPr>
          <w:rFonts w:ascii="Times New Roman" w:hAnsi="Times New Roman" w:cs="Times New Roman"/>
          <w:b/>
          <w:bCs/>
          <w:sz w:val="20"/>
          <w:szCs w:val="20"/>
          <w:lang w:val="en-GB"/>
        </w:rPr>
        <w:t xml:space="preserve">i </w:t>
      </w:r>
      <w:r w:rsidRPr="0075424D">
        <w:rPr>
          <w:rFonts w:ascii="Times New Roman" w:hAnsi="Times New Roman" w:cs="Times New Roman"/>
          <w:b/>
          <w:bCs/>
          <w:sz w:val="20"/>
          <w:szCs w:val="20"/>
          <w:lang w:val="en-GB"/>
        </w:rPr>
        <w:t xml:space="preserve">Masyarakat </w:t>
      </w:r>
      <w:r w:rsidR="00D72D5F" w:rsidRPr="0075424D">
        <w:rPr>
          <w:rFonts w:ascii="Times New Roman" w:hAnsi="Times New Roman" w:cs="Times New Roman"/>
          <w:b/>
          <w:bCs/>
          <w:sz w:val="20"/>
          <w:szCs w:val="20"/>
          <w:lang w:val="en-GB"/>
        </w:rPr>
        <w:t xml:space="preserve">Diharapkan Mampu Membedakan Dengan Hal </w:t>
      </w:r>
      <w:r w:rsidR="00D72D5F" w:rsidRPr="0075424D">
        <w:rPr>
          <w:rFonts w:ascii="Times New Roman" w:hAnsi="Times New Roman" w:cs="Times New Roman"/>
          <w:b/>
          <w:bCs/>
          <w:sz w:val="20"/>
          <w:szCs w:val="20"/>
          <w:lang w:val="id-ID"/>
        </w:rPr>
        <w:t>d</w:t>
      </w:r>
      <w:r w:rsidR="00D72D5F" w:rsidRPr="0075424D">
        <w:rPr>
          <w:rFonts w:ascii="Times New Roman" w:hAnsi="Times New Roman" w:cs="Times New Roman"/>
          <w:b/>
          <w:bCs/>
          <w:sz w:val="20"/>
          <w:szCs w:val="20"/>
          <w:lang w:val="en-GB"/>
        </w:rPr>
        <w:t xml:space="preserve">i Luar </w:t>
      </w:r>
      <w:r w:rsidRPr="0075424D">
        <w:rPr>
          <w:rFonts w:ascii="Times New Roman" w:hAnsi="Times New Roman" w:cs="Times New Roman"/>
          <w:b/>
          <w:bCs/>
          <w:sz w:val="20"/>
          <w:szCs w:val="20"/>
          <w:lang w:val="en-GB"/>
        </w:rPr>
        <w:t>Kepentingan Umum</w:t>
      </w:r>
    </w:p>
    <w:p w14:paraId="5C45F23A" w14:textId="77777777" w:rsidR="00B122BB" w:rsidRPr="0075424D" w:rsidRDefault="00B122BB" w:rsidP="00B122BB">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Pembatasan dalam menilai apakah suatu hal terdapat kepentingan umum diperlukan agar dalam identifikasi kepentingan menjadi lebih </w:t>
      </w:r>
      <w:r w:rsidRPr="0075424D">
        <w:rPr>
          <w:rFonts w:ascii="Times New Roman" w:hAnsi="Times New Roman" w:cs="Times New Roman"/>
          <w:sz w:val="20"/>
          <w:szCs w:val="20"/>
          <w:lang w:val="en-GB"/>
        </w:rPr>
        <w:lastRenderedPageBreak/>
        <w:t xml:space="preserve">jelas dan meminimalisir tercampurnya dengan kepentingan atau unsur lain. Pembatasan dalam menilai kepentingan umum meliputi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{"citationItems":[{"id":"ITEM-1","itemData":{"author":[{"dropping-particle":"","family":"Wheeler","given":"Chris","non-dropping-particle":"","parse-names":false,"suffix":""}],"id":"ITEM-1","issued":{"date-parts":[["2006"]]},"publisher-place":"New South Wales","title":"What is the public interest","type":"report"},"uris":["http://www.mendeley.com/documents/?uuid=501d0374-98a4-4365-859e-809ca96d3cbb"]}],"mendeley":{"formattedCitation":"(Wheeler 2006)","plainTextFormattedCitation":"(Wheeler 2006)","previouslyFormattedCitation":"(Wheeler 2006)"},"properties":{"noteIndex":0},"schema":"https://github.com/citation-style-language/schema/raw/master/csl-citation.json"}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(Wheeler 2006)</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w:t>
      </w:r>
    </w:p>
    <w:p w14:paraId="026A932F" w14:textId="77777777" w:rsidR="00B122BB" w:rsidRPr="0075424D" w:rsidRDefault="00B122BB" w:rsidP="00C245FF">
      <w:pPr>
        <w:pStyle w:val="ListParagraph"/>
        <w:numPr>
          <w:ilvl w:val="0"/>
          <w:numId w:val="37"/>
        </w:numPr>
        <w:spacing w:after="0" w:line="240" w:lineRule="auto"/>
        <w:ind w:left="426" w:firstLine="0"/>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Kepentingan Pribadi </w:t>
      </w:r>
    </w:p>
    <w:p w14:paraId="4D9D2C11" w14:textId="06ECD07B" w:rsidR="00B122BB" w:rsidRPr="0075424D" w:rsidRDefault="00B122BB" w:rsidP="00C245FF">
      <w:pPr>
        <w:pStyle w:val="ListParagraph"/>
        <w:spacing w:after="0" w:line="240" w:lineRule="auto"/>
        <w:ind w:left="426"/>
        <w:jc w:val="both"/>
        <w:rPr>
          <w:rFonts w:ascii="Times New Roman" w:hAnsi="Times New Roman" w:cs="Times New Roman"/>
          <w:sz w:val="20"/>
          <w:szCs w:val="20"/>
          <w:lang w:val="id-ID"/>
        </w:rPr>
      </w:pPr>
      <w:r w:rsidRPr="0075424D">
        <w:rPr>
          <w:rFonts w:ascii="Times New Roman" w:hAnsi="Times New Roman" w:cs="Times New Roman"/>
          <w:sz w:val="20"/>
          <w:szCs w:val="20"/>
          <w:lang w:val="en-GB"/>
        </w:rPr>
        <w:t>Pemilik kebijakan harus selalu bertindak dalam kepentingan umum di atas kepentingan pribadi mereka dan harus menghindari situasi di mana mereka memiliki konflik kepentingan pribadi dalam pengambilan keputusan nantinya.  Termasuk menghindari adanya kepentingan anggota keluarga langsung, kerabat, dan rekan bisnis. Kepentingan pribadi terhadap beberapa hal terkadang juga dikategorikan sebagai kepentingan umum</w:t>
      </w:r>
      <w:r w:rsidR="00332963" w:rsidRPr="0075424D">
        <w:rPr>
          <w:rFonts w:ascii="Times New Roman" w:hAnsi="Times New Roman" w:cs="Times New Roman"/>
          <w:sz w:val="20"/>
          <w:szCs w:val="20"/>
          <w:lang w:val="id-ID"/>
        </w:rPr>
        <w:t>.</w:t>
      </w:r>
    </w:p>
    <w:p w14:paraId="21B078A6" w14:textId="77777777" w:rsidR="00B122BB" w:rsidRPr="0075424D" w:rsidRDefault="00B122BB" w:rsidP="00C245FF">
      <w:pPr>
        <w:pStyle w:val="ListParagraph"/>
        <w:numPr>
          <w:ilvl w:val="0"/>
          <w:numId w:val="37"/>
        </w:numPr>
        <w:spacing w:after="0" w:line="240" w:lineRule="auto"/>
        <w:ind w:left="426" w:firstLine="0"/>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Kepentingan Kelompok</w:t>
      </w:r>
    </w:p>
    <w:p w14:paraId="0A113513" w14:textId="77777777" w:rsidR="00B122BB" w:rsidRPr="0075424D" w:rsidRDefault="00B122BB" w:rsidP="00C245FF">
      <w:pPr>
        <w:pStyle w:val="ListParagraph"/>
        <w:spacing w:after="0" w:line="240" w:lineRule="auto"/>
        <w:ind w:left="426"/>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Kepentingan sekelompok kecil atau kelompok orang yang didefinisikan memiliki perhatian terhadap suatu hal  tetapi tidak memiliki kekuatan untuk mempengaruhi pemilik kebijakan sebagaimana kepentingan politik. Contohnya ketika menemukan unsur kepentingan umum dalam kasus kebakaran lahan perkebunan sawit, maka tidak mungkin mengidentifikasi dari pemilik perkebunan sawit karena sudah pasti akan melindungi kepentingannya. Hal ini tidak menggambarkan apa yang diinginkan oleh masyarakat luas, meski terdapat pengecualian terhadap kepentingan kelompok yang menyuarakan hak-hak kodrati.</w:t>
      </w:r>
    </w:p>
    <w:p w14:paraId="512DD94A" w14:textId="77777777" w:rsidR="00B122BB" w:rsidRPr="0075424D" w:rsidRDefault="00B122BB" w:rsidP="00C245FF">
      <w:pPr>
        <w:pStyle w:val="ListParagraph"/>
        <w:numPr>
          <w:ilvl w:val="0"/>
          <w:numId w:val="37"/>
        </w:numPr>
        <w:spacing w:after="0" w:line="240" w:lineRule="auto"/>
        <w:ind w:left="426" w:firstLine="0"/>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Kepentingan Politik </w:t>
      </w:r>
    </w:p>
    <w:p w14:paraId="47A65700" w14:textId="16974345" w:rsidR="00A379E1" w:rsidRPr="0075424D" w:rsidRDefault="00B122BB" w:rsidP="00C245FF">
      <w:pPr>
        <w:pStyle w:val="ListParagraph"/>
        <w:spacing w:before="240" w:after="0" w:line="240" w:lineRule="auto"/>
        <w:ind w:left="426"/>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Kepentingan jenis ini hampir sama seperti kepentingan kelompok namun memiliki kekuatan untuk mempengaruhi pemilik kebijakan. Seperti pertimbangan kepentingan umum dilakukan sebagai bentuk penghindaran kekuasaan negara dari rasa malu terhadap masyarakat. </w:t>
      </w:r>
    </w:p>
    <w:p w14:paraId="20095D09" w14:textId="563EE8C2" w:rsidR="00B37566" w:rsidRPr="0075424D" w:rsidRDefault="00B37566" w:rsidP="003D58ED">
      <w:pPr>
        <w:spacing w:before="240" w:after="0" w:line="276" w:lineRule="auto"/>
        <w:jc w:val="both"/>
        <w:rPr>
          <w:rFonts w:ascii="Times New Roman" w:hAnsi="Times New Roman" w:cs="Times New Roman"/>
          <w:sz w:val="20"/>
          <w:szCs w:val="20"/>
          <w:lang w:val="en-GB"/>
        </w:rPr>
      </w:pPr>
      <w:r w:rsidRPr="0075424D">
        <w:rPr>
          <w:rFonts w:ascii="Times New Roman" w:hAnsi="Times New Roman" w:cs="Times New Roman"/>
          <w:b/>
          <w:bCs/>
          <w:sz w:val="20"/>
          <w:szCs w:val="20"/>
          <w:lang w:val="en-GB"/>
        </w:rPr>
        <w:t xml:space="preserve">Langkah </w:t>
      </w:r>
      <w:r w:rsidR="00BE438D" w:rsidRPr="0075424D">
        <w:rPr>
          <w:rFonts w:ascii="Times New Roman" w:hAnsi="Times New Roman" w:cs="Times New Roman"/>
          <w:b/>
          <w:bCs/>
          <w:sz w:val="20"/>
          <w:szCs w:val="20"/>
          <w:lang w:val="en-GB"/>
        </w:rPr>
        <w:t xml:space="preserve">Dalam </w:t>
      </w:r>
      <w:r w:rsidR="00D72D5F" w:rsidRPr="0075424D">
        <w:rPr>
          <w:rFonts w:ascii="Times New Roman" w:hAnsi="Times New Roman" w:cs="Times New Roman"/>
          <w:b/>
          <w:bCs/>
          <w:sz w:val="20"/>
          <w:szCs w:val="20"/>
          <w:lang w:val="en-GB"/>
        </w:rPr>
        <w:t xml:space="preserve">Menganalisis </w:t>
      </w:r>
      <w:r w:rsidRPr="0075424D">
        <w:rPr>
          <w:rFonts w:ascii="Times New Roman" w:hAnsi="Times New Roman" w:cs="Times New Roman"/>
          <w:b/>
          <w:bCs/>
          <w:sz w:val="20"/>
          <w:szCs w:val="20"/>
          <w:lang w:val="en-GB"/>
        </w:rPr>
        <w:t>Kepentingan Umum</w:t>
      </w:r>
    </w:p>
    <w:p w14:paraId="00724E80" w14:textId="381E5506" w:rsidR="001B0739" w:rsidRPr="0075424D" w:rsidRDefault="001B0739" w:rsidP="00043D86">
      <w:pPr>
        <w:spacing w:after="0" w:line="240"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Jaksa Agung dalam praktik mengesampingkan perkara akan dihadapkan pada berbagai kepentingan umum yang saling bertentangan di masyarakat. Jaksa Agung perlu melakukan penyeimbangan kepentingan umum yang saling bertentangan. Jaksa Agung dalam menilai kepentingan umum dapat mendasarkan pada pertanyaan tentang fakta dan derajat</w:t>
      </w:r>
      <w:r w:rsidR="00043D86" w:rsidRPr="0075424D">
        <w:rPr>
          <w:rFonts w:ascii="Times New Roman" w:hAnsi="Times New Roman" w:cs="Times New Roman"/>
          <w:sz w:val="20"/>
          <w:szCs w:val="20"/>
          <w:lang w:val="en-GB"/>
        </w:rPr>
        <w:t xml:space="preserve"> (NSW Ombudsman 2016). </w:t>
      </w:r>
      <w:r w:rsidRPr="0075424D">
        <w:rPr>
          <w:rFonts w:ascii="Times New Roman" w:hAnsi="Times New Roman" w:cs="Times New Roman"/>
          <w:sz w:val="20"/>
          <w:szCs w:val="20"/>
          <w:lang w:val="en-GB"/>
        </w:rPr>
        <w:t xml:space="preserve">Hal ini sebagaimana yang dikatakan oleh McKinnon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URL":"https://www.humanrightsinitiative.org/programs/ai/rti/international/laws_papers/australia/judgement_hc_mckinnon_vs_treasury_2006.pdf","author":[{"dropping-particle":"","family":"McKinnon","given":"Michael","non-dropping-particle":"","parse-names":false,"suffix":""}],"id":"ITEM-1","issued":{"date-parts":[["2006"]]},"publisher-place":"Australia","title":"McKinnon V Secretary, Department of Treasury","type":"webpage"},"uris":["http://www.mendeley.com/documents/?uuid=f021c31f-fdcc-45fe-b2bf-bef4959a00da"]}],"mendeley":{"formattedCitation":"(McKinnon 2006)","plainTextFormattedCitation":"(McKinnon 2006)","previouslyFormattedCitation":"(McKinnon 2006)"},"properties":{"noteIndex":0},"schema":"https://github.com/citation-style-language/schema/raw/master/csl-citation.json"}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(McKinnon 2006)</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w:t>
      </w:r>
    </w:p>
    <w:p w14:paraId="3C3A3966" w14:textId="77777777" w:rsidR="001B0739" w:rsidRPr="0075424D" w:rsidRDefault="001B0739" w:rsidP="003D58ED">
      <w:pPr>
        <w:spacing w:after="0" w:line="240" w:lineRule="auto"/>
        <w:ind w:left="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“Kepentingan umum bukanlah suatu konsep yang homogen dan tidak terbagi. Konsep </w:t>
      </w:r>
      <w:r w:rsidRPr="0075424D">
        <w:rPr>
          <w:rFonts w:ascii="Times New Roman" w:hAnsi="Times New Roman" w:cs="Times New Roman"/>
          <w:sz w:val="20"/>
          <w:szCs w:val="20"/>
          <w:lang w:val="en-GB"/>
        </w:rPr>
        <w:lastRenderedPageBreak/>
        <w:t>yang terbagi ini akan menimbulkan multi tafsir dan pemilik kebijakan ketika merumuskan keputusan harus mempertimbangkan dan mengevaluasi bobot dari aspek-aspek yang telah ditentukan sebelum mencapai kesimpulan akhir tentang di mana kepentingan umum pada suatu hal. Keputusan akhir dari apa yang dimaksud kepentingan umum ini akan melibatkan penentuan apa saja aspek yang relevan dari kepentingan umum dan kepentingan umum apa yang harus diberikan kepada setiap individu, sehingga masyarakat keseluruhan dapat diberikan kepastian.”</w:t>
      </w:r>
    </w:p>
    <w:p w14:paraId="20B8E10A" w14:textId="77777777" w:rsidR="001B0739" w:rsidRPr="0075424D" w:rsidRDefault="001B0739" w:rsidP="001B0739">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Penyelesaian kepentingan umum yang saling bertentangan dapat diselesaikan melalui kompromi atau penilaian skala prioritas. Jaksa Agung dalam menyelesaikan kepentingan yang saling bertentangan, maka dapat mempertimbangkan tingkat keburukan paling rendah. Tindakan ini membuat kepentingan yang diinginkan bisa jadi tidak sesuai kehendak masyarakat. Hal ini sebagai akibat kepentingan yang dipilih terpaksa harus mengorbankan kepentingan lainnya. Kesimpulan yang dapat dipahami adalah inti dari kepentingan umum yang dipilih jauh dari kepentingan pribadi dan kelompok, tetapi memilih pertimbangan yang lebih luas dan lebih umum. Jaksa Agung Meski memang tidak dimungkiri dalam mengesampingkan perkara dapat mempertimbangkan kepentingan kelompok yang menyuarakan hak-hak dasar sebagai manusia. </w:t>
      </w:r>
    </w:p>
    <w:p w14:paraId="60059412" w14:textId="77777777" w:rsidR="00BB6327" w:rsidRPr="0075424D" w:rsidRDefault="001B0739" w:rsidP="001B0739">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Konsep pemikiran tentang kepentingan umum perlu dikaitkan dengan praktik penuntutan dalam mengesampingkan perkara di Negara lain. Penggunaan metode penafsiran komparatif akan turut membantu analisa dalam memahami konsep kepentingan umum yang ideal sebagai syarat dalam mengesampingkan perkara. Praktik penuntut umum dalam mengesampingkan perkara di negara lain dapat berbeda, tetapi bukan tidak mungkin akan membawa manfaat ketika diterapkan di Indonesia. </w:t>
      </w:r>
    </w:p>
    <w:p w14:paraId="6F9DF98C" w14:textId="1FCEEA77" w:rsidR="001B0739" w:rsidRPr="0075424D" w:rsidRDefault="001B0739" w:rsidP="00BB6327">
      <w:pPr>
        <w:spacing w:after="0" w:line="240"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Praktik penuntutan yang beragam turut dipengaruhi asas yang dianut dalam sistem peradilan pidana suatu negara. Asas terkait praktik penuntutan yang dianut, yakni asas kewajiban menuntut secara mutlak, asas oportunitas secara mutlak, dan menganut keduanya secara berimbang. Penuntut umum pada Negara yang menganut asas kewajiban menuntut akan mutlak, maka peluang untuk </w:t>
      </w:r>
      <w:r w:rsidRPr="0075424D">
        <w:rPr>
          <w:rFonts w:ascii="Times New Roman" w:hAnsi="Times New Roman" w:cs="Times New Roman"/>
          <w:sz w:val="20"/>
          <w:szCs w:val="20"/>
          <w:lang w:val="en-GB"/>
        </w:rPr>
        <w:lastRenderedPageBreak/>
        <w:t xml:space="preserve">mengesampingkan perkara sangat terbatas. Apabila penuntut umum pada Negara yang menganut asas oportunitas, maka peluang untuk mengesampingkan perkara sangat dimungkinkan. Model penuntutan yang menganut asas oportunitas biasanya terdapat pada Negara penganut sistem </w:t>
      </w:r>
      <w:r w:rsidRPr="0075424D">
        <w:rPr>
          <w:rFonts w:ascii="Times New Roman" w:hAnsi="Times New Roman" w:cs="Times New Roman"/>
          <w:i/>
          <w:iCs/>
          <w:sz w:val="20"/>
          <w:szCs w:val="20"/>
          <w:lang w:val="en-GB"/>
        </w:rPr>
        <w:t>Common law</w:t>
      </w:r>
      <w:r w:rsidRPr="0075424D">
        <w:rPr>
          <w:rFonts w:ascii="Times New Roman" w:hAnsi="Times New Roman" w:cs="Times New Roman"/>
          <w:sz w:val="20"/>
          <w:szCs w:val="20"/>
          <w:lang w:val="en-GB"/>
        </w:rPr>
        <w:t xml:space="preserve">. Sifat penuntutan yang menganut asas oportunitas secara mutlak tidak langsung mengubah fungsi penuntut umum menjadi seperti hakim atau </w:t>
      </w:r>
      <w:r w:rsidRPr="0075424D">
        <w:rPr>
          <w:rFonts w:ascii="Times New Roman" w:hAnsi="Times New Roman" w:cs="Times New Roman"/>
          <w:i/>
          <w:iCs/>
          <w:sz w:val="20"/>
          <w:szCs w:val="20"/>
          <w:lang w:val="en-GB"/>
        </w:rPr>
        <w:t>semi-judge</w:t>
      </w:r>
      <w:r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{"citationItems":[{"id":"ITEM-1","itemData":{"author":[{"dropping-particle":"","family":"Wade","given":"Marianne","non-dropping-particle":"","parse-names":false,"suffix":""}],"id":"ITEM-1","issued":{"date-parts":[["2006"]]},"publisher":"Springer International Publishing","publisher-place":"Heidelberg","title":"The Power to Decide Prosecutorial Control, Diversion, and Punishment in European Criminal Justice Systems Today","type":"book"},"uris":["http://www.mendeley.com/documents/?uuid=e7512710-5eb1-43a5-9476-c4eceb2eb423"]}],"mendeley":{"formattedCitation":"(Wade 2006)","plainTextFormattedCitation":"(Wade 2006)","previouslyFormattedCitation":"(Wade 2006)"},"properties":{"noteIndex":0},"schema":"https://github.com/citation-style-language/schema/raw/master/csl-citation.json"}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(Wade 2006)</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 xml:space="preserve">. </w:t>
      </w:r>
    </w:p>
    <w:p w14:paraId="1A7B638D" w14:textId="5B8AA05F" w:rsidR="001B0739" w:rsidRPr="0075424D" w:rsidRDefault="001B0739" w:rsidP="001B0739">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Jaksa Agung dalam menjalankan kebijakan mengesampingkan perkara dapat pula berpedoman pada </w:t>
      </w:r>
      <w:r w:rsidRPr="0075424D">
        <w:rPr>
          <w:rFonts w:ascii="Times New Roman" w:hAnsi="Times New Roman" w:cs="Times New Roman"/>
          <w:i/>
          <w:iCs/>
          <w:sz w:val="20"/>
          <w:szCs w:val="20"/>
          <w:lang w:val="id-ID"/>
        </w:rPr>
        <w:t>U</w:t>
      </w:r>
      <w:r w:rsidRPr="0075424D">
        <w:rPr>
          <w:rFonts w:ascii="Times New Roman" w:hAnsi="Times New Roman" w:cs="Times New Roman"/>
          <w:i/>
          <w:iCs/>
          <w:sz w:val="20"/>
          <w:szCs w:val="20"/>
          <w:lang w:val="en-GB"/>
        </w:rPr>
        <w:t xml:space="preserve">nited </w:t>
      </w:r>
      <w:r w:rsidRPr="0075424D">
        <w:rPr>
          <w:rFonts w:ascii="Times New Roman" w:hAnsi="Times New Roman" w:cs="Times New Roman"/>
          <w:i/>
          <w:iCs/>
          <w:sz w:val="20"/>
          <w:szCs w:val="20"/>
          <w:lang w:val="id-ID"/>
        </w:rPr>
        <w:t>N</w:t>
      </w:r>
      <w:r w:rsidRPr="0075424D">
        <w:rPr>
          <w:rFonts w:ascii="Times New Roman" w:hAnsi="Times New Roman" w:cs="Times New Roman"/>
          <w:i/>
          <w:iCs/>
          <w:sz w:val="20"/>
          <w:szCs w:val="20"/>
          <w:lang w:val="en-GB"/>
        </w:rPr>
        <w:t>ations</w:t>
      </w:r>
      <w:r w:rsidRPr="0075424D">
        <w:rPr>
          <w:rFonts w:ascii="Times New Roman" w:hAnsi="Times New Roman" w:cs="Times New Roman"/>
          <w:i/>
          <w:iCs/>
          <w:sz w:val="20"/>
          <w:szCs w:val="20"/>
          <w:lang w:val="id-ID"/>
        </w:rPr>
        <w:t xml:space="preserve"> Guidelines on the Role of Prosecutors</w:t>
      </w:r>
      <w:r w:rsidR="0075424D"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en-GB"/>
        </w:rPr>
        <w:t xml:space="preserve">yang terjemahan bebasnya berarti pedoman kerja penuntut umum dari perserikatan bangsa-bangsa. Pedoman ini berisi butir-butir tentang pedoman kerja penuntut umum yang dikenal secara universal. Butir-butir dalam pedoman </w:t>
      </w:r>
      <w:r w:rsidR="00043D86" w:rsidRPr="0075424D">
        <w:rPr>
          <w:rFonts w:ascii="Times New Roman" w:hAnsi="Times New Roman" w:cs="Times New Roman"/>
          <w:sz w:val="20"/>
          <w:szCs w:val="20"/>
          <w:lang w:val="en-GB"/>
        </w:rPr>
        <w:t xml:space="preserve">ini </w:t>
      </w:r>
      <w:r w:rsidRPr="0075424D">
        <w:rPr>
          <w:rFonts w:ascii="Times New Roman" w:hAnsi="Times New Roman" w:cs="Times New Roman"/>
          <w:sz w:val="20"/>
          <w:szCs w:val="20"/>
          <w:lang w:val="en-GB"/>
        </w:rPr>
        <w:t xml:space="preserve">yang relevan dengan pembahasan </w:t>
      </w:r>
      <w:r w:rsidR="00F15AD5" w:rsidRPr="0075424D">
        <w:rPr>
          <w:rFonts w:ascii="Times New Roman" w:hAnsi="Times New Roman" w:cs="Times New Roman"/>
          <w:sz w:val="20"/>
          <w:szCs w:val="20"/>
          <w:lang w:val="en-GB"/>
        </w:rPr>
        <w:t xml:space="preserve">penelitian terdapat </w:t>
      </w:r>
      <w:r w:rsidRPr="0075424D">
        <w:rPr>
          <w:rFonts w:ascii="Times New Roman" w:hAnsi="Times New Roman" w:cs="Times New Roman"/>
          <w:sz w:val="20"/>
          <w:szCs w:val="20"/>
          <w:lang w:val="en-GB"/>
        </w:rPr>
        <w:t>pada butir 13 (b) pedoman penuntut umum PBB yang berbunyi</w:t>
      </w:r>
      <w:r w:rsidR="00E06CA1" w:rsidRPr="0075424D">
        <w:rPr>
          <w:rFonts w:ascii="Times New Roman" w:hAnsi="Times New Roman" w:cs="Times New Roman"/>
          <w:sz w:val="20"/>
          <w:szCs w:val="20"/>
          <w:lang w:val="en-GB"/>
        </w:rPr>
        <w:t xml:space="preserve"> (Amirthalingam 2013)</w:t>
      </w:r>
      <w:r w:rsidRPr="0075424D">
        <w:rPr>
          <w:rFonts w:ascii="Times New Roman" w:hAnsi="Times New Roman" w:cs="Times New Roman"/>
          <w:sz w:val="20"/>
          <w:szCs w:val="20"/>
          <w:lang w:val="en-GB"/>
        </w:rPr>
        <w:t>:</w:t>
      </w:r>
    </w:p>
    <w:p w14:paraId="0AA6DD16" w14:textId="0D610FC9" w:rsidR="001B0739" w:rsidRPr="0075424D" w:rsidRDefault="00D53D45" w:rsidP="0077719D">
      <w:pPr>
        <w:spacing w:after="0" w:line="240" w:lineRule="auto"/>
        <w:ind w:left="284"/>
        <w:jc w:val="both"/>
        <w:rPr>
          <w:rFonts w:ascii="Times New Roman" w:hAnsi="Times New Roman" w:cs="Times New Roman"/>
          <w:i/>
          <w:iCs/>
          <w:sz w:val="20"/>
          <w:szCs w:val="20"/>
          <w:lang w:val="en-GB"/>
        </w:rPr>
      </w:pPr>
      <w:r w:rsidRPr="0075424D">
        <w:rPr>
          <w:rFonts w:ascii="Times New Roman" w:hAnsi="Times New Roman" w:cs="Times New Roman"/>
          <w:i/>
          <w:iCs/>
          <w:sz w:val="20"/>
          <w:szCs w:val="20"/>
          <w:lang w:val="en-GB"/>
        </w:rPr>
        <w:t>“</w:t>
      </w:r>
      <w:r w:rsidR="001B0739" w:rsidRPr="0075424D">
        <w:rPr>
          <w:rFonts w:ascii="Times New Roman" w:hAnsi="Times New Roman" w:cs="Times New Roman"/>
          <w:i/>
          <w:iCs/>
          <w:sz w:val="20"/>
          <w:szCs w:val="20"/>
          <w:lang w:val="id-ID"/>
        </w:rPr>
        <w:t>In the performance of their duties, prosecutors shall:</w:t>
      </w:r>
    </w:p>
    <w:p w14:paraId="3E7C45B2" w14:textId="67435112" w:rsidR="001B0739" w:rsidRPr="0075424D" w:rsidRDefault="001B0739" w:rsidP="0077719D">
      <w:pPr>
        <w:spacing w:after="0" w:line="240" w:lineRule="auto"/>
        <w:ind w:left="284"/>
        <w:jc w:val="both"/>
        <w:rPr>
          <w:rFonts w:ascii="Times New Roman" w:hAnsi="Times New Roman" w:cs="Times New Roman"/>
          <w:i/>
          <w:iCs/>
          <w:sz w:val="20"/>
          <w:szCs w:val="20"/>
          <w:lang w:val="en-GB"/>
        </w:rPr>
      </w:pPr>
      <w:r w:rsidRPr="0075424D">
        <w:rPr>
          <w:rFonts w:ascii="Times New Roman" w:hAnsi="Times New Roman" w:cs="Times New Roman"/>
          <w:i/>
          <w:iCs/>
          <w:sz w:val="20"/>
          <w:szCs w:val="20"/>
          <w:lang w:val="id-ID"/>
        </w:rPr>
        <w:t>(b) Protect the public interest, act with objectivity, take proper account of the position of the suspect and the victim, and pay attention to all relevant circumstances, irrespective of whether they are to the advantage or disadvantage of the suspect</w:t>
      </w:r>
      <w:r w:rsidR="00332963" w:rsidRPr="0075424D">
        <w:rPr>
          <w:rFonts w:ascii="Times New Roman" w:hAnsi="Times New Roman" w:cs="Times New Roman"/>
          <w:i/>
          <w:iCs/>
          <w:sz w:val="20"/>
          <w:szCs w:val="20"/>
          <w:lang w:val="id-ID"/>
        </w:rPr>
        <w:t>.</w:t>
      </w:r>
      <w:r w:rsidRPr="0075424D">
        <w:rPr>
          <w:rFonts w:ascii="Times New Roman" w:hAnsi="Times New Roman" w:cs="Times New Roman"/>
          <w:i/>
          <w:iCs/>
          <w:sz w:val="20"/>
          <w:szCs w:val="20"/>
          <w:lang w:val="en-GB"/>
        </w:rPr>
        <w:t>”</w:t>
      </w:r>
    </w:p>
    <w:p w14:paraId="408A9A0D" w14:textId="5B69B660" w:rsidR="001B0739" w:rsidRPr="0075424D" w:rsidRDefault="001B0739" w:rsidP="00AD4C0C">
      <w:pPr>
        <w:spacing w:after="0" w:line="240"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Pengaturan di atas memberikan pedoman bahwa penuntut u</w:t>
      </w:r>
      <w:r w:rsidR="00332963" w:rsidRPr="0075424D">
        <w:rPr>
          <w:rFonts w:ascii="Times New Roman" w:hAnsi="Times New Roman" w:cs="Times New Roman"/>
          <w:sz w:val="20"/>
          <w:szCs w:val="20"/>
          <w:lang w:val="en-GB"/>
        </w:rPr>
        <w:t xml:space="preserve">mum dalam menjalankan tugasnya </w:t>
      </w:r>
      <w:r w:rsidRPr="0075424D">
        <w:rPr>
          <w:rFonts w:ascii="Times New Roman" w:hAnsi="Times New Roman" w:cs="Times New Roman"/>
          <w:sz w:val="20"/>
          <w:szCs w:val="20"/>
          <w:lang w:val="en-GB"/>
        </w:rPr>
        <w:t xml:space="preserve">agar tidak berpihak dan tidak melakukan diskriminasi.  Selain itu, penuntut umum turut mengedepankan perlindungan kepentingan umum, memperhatikan kedudukan para pihak, dan memperhatikan segala keadaan yang relevan. Pedoman yang sama dalam butir 18 pada pokoknya juga menganjurkan bahwa penuntut umum untuk menggunakan model-model diskresi penuntutan agar perkara diselesaikan di tingkat penuntut tanpa berlanjut ke pengadilan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author":[{"dropping-particle":"","family":"Hancock","given":"Barry","non-dropping-particle":"","parse-names":false,"suffix":""},{"dropping-particle":"","family":"Jackson","given":"John","non-dropping-particle":"","parse-names":false,"suffix":""}],"id":"ITEM-1","issued":{"date-parts":[["2006"]]},"publisher":"Wolf Legal Publisher","publisher-place":"Nijmegen","title":"UN Guidelines on the Roles of Prosecutors","type":"book"},"uris":["http://www.mendeley.com/documents/?uuid=e5d49014-3a51-422e-a98d-5ee95c7636e2"]}],"mendeley":{"formattedCitation":"(Hancock and Jackson 2006)","manualFormatting":"(Hancock dan Jackson 2006)","plainTextFormattedCitation":"(Hancock and Jackson 2006)","previouslyFormattedCitation":"(Hancock and Jackson 2006)"},"properties":{"noteIndex":0},"schema":"https://github.com/citation-style-language/schema/raw/master/csl-citation.json"}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(Hancock dan Jackson 2006)</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 xml:space="preserve">. </w:t>
      </w:r>
    </w:p>
    <w:p w14:paraId="0FBAA517" w14:textId="77777777" w:rsidR="00AD4C0C" w:rsidRPr="0075424D" w:rsidRDefault="001B0739" w:rsidP="008C3258">
      <w:pPr>
        <w:spacing w:after="0" w:line="240"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Amerika Serikat dalam praktik penuntutan menerapkan kepentingan umum sebagai syarat mengesampingkan perkara, tetapi tidak ada pedoman spesifiknya. Peran penuntut umum yang sangat bebas turut memberikan pengaruh pada prosedur pelaksanaan mengesampingkan perkara. Sifat yang begitu bebas ini disebabkan peran sentral penuntut umum dalam proses peradilan, maka tidak heran disebut sebagai setengah hakim atau </w:t>
      </w:r>
      <w:r w:rsidRPr="0075424D">
        <w:rPr>
          <w:rFonts w:ascii="Times New Roman" w:hAnsi="Times New Roman" w:cs="Times New Roman"/>
          <w:i/>
          <w:iCs/>
          <w:sz w:val="20"/>
          <w:szCs w:val="20"/>
          <w:lang w:val="en-GB"/>
        </w:rPr>
        <w:t>semi judge</w:t>
      </w:r>
      <w:r w:rsidRPr="0075424D">
        <w:rPr>
          <w:rFonts w:ascii="Times New Roman" w:hAnsi="Times New Roman" w:cs="Times New Roman"/>
          <w:sz w:val="20"/>
          <w:szCs w:val="20"/>
          <w:lang w:val="en-GB"/>
        </w:rPr>
        <w:t xml:space="preserve">. Penuntut umum dalam mengesampingkan perkara melakukan penilaian sendiri termasuk mendasarkan pada </w:t>
      </w:r>
      <w:r w:rsidRPr="0075424D">
        <w:rPr>
          <w:rFonts w:ascii="Times New Roman" w:hAnsi="Times New Roman" w:cs="Times New Roman"/>
          <w:sz w:val="20"/>
          <w:szCs w:val="20"/>
          <w:lang w:val="en-GB"/>
        </w:rPr>
        <w:lastRenderedPageBreak/>
        <w:t xml:space="preserve">opini publik sebagai bagian dalam mengidentifikasi kepentingan umum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author":[{"dropping-particle":"","family":"Wetson","given":"Paul","non-dropping-particle":"","parse-names":false,"suffix":""},{"dropping-particle":"","family":"Wells","given":"Kenneth","non-dropping-particle":"","parse-names":false,"suffix":""}],"id":"ITEM-1","issued":{"date-parts":[["1973"]]},"publisher-place":"Cairo","title":"Talk on Prosecutorial Disrection","type":"article"},"uris":["http://www.mendeley.com/documents/?uuid=6de37432-20b1-4016-9901-96e2d30f79be"]}],"mendeley":{"formattedCitation":"(Wetson and Wells 1973)","manualFormatting":"(Wetson dan Wells 1973)","plainTextFormattedCitation":"(Wetson and Wells 1973)","previouslyFormattedCitation":"(Wetson and Wells 1973)"},"properties":{"noteIndex":0},"schema":"https://github.com/citation-style-language/schema/raw/master/csl-citation.json"}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(Wetson dan Wells 1973)</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 xml:space="preserve">. </w:t>
      </w:r>
    </w:p>
    <w:p w14:paraId="2044BD24" w14:textId="4147AE61" w:rsidR="001B0739" w:rsidRPr="0075424D" w:rsidRDefault="001B0739" w:rsidP="00AD4C0C">
      <w:pPr>
        <w:spacing w:after="0" w:line="240"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Praktik penuntutan di Amerika Serikat yang bebas telah menyiratkan penerapannya menyesuaikan </w:t>
      </w:r>
      <w:r w:rsidRPr="0075424D">
        <w:rPr>
          <w:rFonts w:ascii="Times New Roman" w:hAnsi="Times New Roman" w:cs="Times New Roman"/>
          <w:i/>
          <w:iCs/>
          <w:sz w:val="20"/>
          <w:szCs w:val="20"/>
          <w:lang w:val="id-ID"/>
        </w:rPr>
        <w:t>U</w:t>
      </w:r>
      <w:r w:rsidRPr="0075424D">
        <w:rPr>
          <w:rFonts w:ascii="Times New Roman" w:hAnsi="Times New Roman" w:cs="Times New Roman"/>
          <w:i/>
          <w:iCs/>
          <w:sz w:val="20"/>
          <w:szCs w:val="20"/>
          <w:lang w:val="en-GB"/>
        </w:rPr>
        <w:t xml:space="preserve">nited </w:t>
      </w:r>
      <w:r w:rsidRPr="0075424D">
        <w:rPr>
          <w:rFonts w:ascii="Times New Roman" w:hAnsi="Times New Roman" w:cs="Times New Roman"/>
          <w:i/>
          <w:iCs/>
          <w:sz w:val="20"/>
          <w:szCs w:val="20"/>
          <w:lang w:val="id-ID"/>
        </w:rPr>
        <w:t>N</w:t>
      </w:r>
      <w:r w:rsidRPr="0075424D">
        <w:rPr>
          <w:rFonts w:ascii="Times New Roman" w:hAnsi="Times New Roman" w:cs="Times New Roman"/>
          <w:i/>
          <w:iCs/>
          <w:sz w:val="20"/>
          <w:szCs w:val="20"/>
          <w:lang w:val="en-GB"/>
        </w:rPr>
        <w:t>ations</w:t>
      </w:r>
      <w:r w:rsidRPr="0075424D">
        <w:rPr>
          <w:rFonts w:ascii="Times New Roman" w:hAnsi="Times New Roman" w:cs="Times New Roman"/>
          <w:i/>
          <w:iCs/>
          <w:sz w:val="20"/>
          <w:szCs w:val="20"/>
          <w:lang w:val="id-ID"/>
        </w:rPr>
        <w:t xml:space="preserve"> Guidelines on the Role of Prosecutors</w:t>
      </w:r>
      <w:r w:rsidRPr="0075424D">
        <w:rPr>
          <w:rFonts w:ascii="Times New Roman" w:hAnsi="Times New Roman" w:cs="Times New Roman"/>
          <w:sz w:val="20"/>
          <w:szCs w:val="20"/>
          <w:lang w:val="en-GB"/>
        </w:rPr>
        <w:t>. Praktik penuntutan yang begitu bebas pa</w:t>
      </w:r>
      <w:r w:rsidR="00DF3F35" w:rsidRPr="0075424D">
        <w:rPr>
          <w:rFonts w:ascii="Times New Roman" w:hAnsi="Times New Roman" w:cs="Times New Roman"/>
          <w:sz w:val="20"/>
          <w:szCs w:val="20"/>
          <w:lang w:val="en-GB"/>
        </w:rPr>
        <w:t xml:space="preserve"> mn</w:t>
      </w:r>
      <w:r w:rsidRPr="0075424D">
        <w:rPr>
          <w:rFonts w:ascii="Times New Roman" w:hAnsi="Times New Roman" w:cs="Times New Roman"/>
          <w:sz w:val="20"/>
          <w:szCs w:val="20"/>
          <w:lang w:val="en-GB"/>
        </w:rPr>
        <w:t xml:space="preserve">da satu sisi dikhawatirkan menimbulkan penyalahgunaan wewenang terlebih penerapannya di Indonesia. Praktik mengesampingkan perkara di Inggris mendasarkan penilaian pertama pada kekuatan barang bukti. Apabila barang bukti cukup, maka penilaian selanjutnya adalah menguji kepentingan umum. Praktik penuntutan di Inggris memiliki kelebihan karena terdapat daftar yang diatur dalam </w:t>
      </w:r>
      <w:r w:rsidRPr="0075424D">
        <w:rPr>
          <w:rFonts w:ascii="Times New Roman" w:hAnsi="Times New Roman" w:cs="Times New Roman"/>
          <w:i/>
          <w:iCs/>
          <w:sz w:val="20"/>
          <w:szCs w:val="20"/>
          <w:lang w:val="en-GB"/>
        </w:rPr>
        <w:t>Code for Crown Prosecution Service</w:t>
      </w:r>
      <w:r w:rsidRPr="0075424D">
        <w:rPr>
          <w:rFonts w:ascii="Times New Roman" w:hAnsi="Times New Roman" w:cs="Times New Roman"/>
          <w:sz w:val="20"/>
          <w:szCs w:val="20"/>
          <w:lang w:val="en-GB"/>
        </w:rPr>
        <w:t xml:space="preserve">.  Pedoman ini mengatur penerapannya terhadap perkara kerugian sangat kecil, usia pelaku, dan jika dituntut akan membahayakan negara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author":[{"dropping-particle":"","family":"Hamzah","given":"Andi","non-dropping-particle":"","parse-names":false,"suffix":""},{"dropping-particle":"","family":"Surachman","given":"RM.","non-dropping-particle":"","parse-names":false,"suffix":""}],"id":"ITEM-1","issued":{"date-parts":[["2014"]]},"publisher":"Sinar Grafika","publisher-place":"Jakarta","title":"Pre-Trial Justice &amp; Discretionary Justice dalam KUHAP berbagai Negara","type":"book"},"uris":["http://www.mendeley.com/documents/?uuid=9b249d25-88d5-48e4-8820-6261f318c229"]}],"mendeley":{"formattedCitation":"(Hamzah and Surachman 2014)","manualFormatting":"(Hamzah dan Surachman 2014)","plainTextFormattedCitation":"(Hamzah and Surachman 2014)","previouslyFormattedCitation":"(Hamzah and Surachman 2014)"},"properties":{"noteIndex":0},"schema":"https://github.com/citation-style-language/schema/raw/master/csl-citation.json"}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(Hamzah dan Surachman 2014)</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 xml:space="preserve">. </w:t>
      </w:r>
    </w:p>
    <w:p w14:paraId="0818CE72" w14:textId="1C69981A" w:rsidR="001B0739" w:rsidRPr="0075424D" w:rsidRDefault="001B0739" w:rsidP="001B0739">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Penerapan kebijakan mengesampingkan perkara di Inggris menjadi sesuatu yang harus dikedepankan ketika menangani setiap perkara.  Apabila suatu perkara memenuhi unsur dalam </w:t>
      </w:r>
      <w:r w:rsidRPr="0075424D">
        <w:rPr>
          <w:rFonts w:ascii="Times New Roman" w:hAnsi="Times New Roman" w:cs="Times New Roman"/>
          <w:i/>
          <w:iCs/>
          <w:sz w:val="20"/>
          <w:szCs w:val="20"/>
          <w:lang w:val="en-GB"/>
        </w:rPr>
        <w:t>Code for Crown Prosecution Service</w:t>
      </w:r>
      <w:r w:rsidRPr="0075424D">
        <w:rPr>
          <w:rFonts w:ascii="Times New Roman" w:hAnsi="Times New Roman" w:cs="Times New Roman"/>
          <w:sz w:val="20"/>
          <w:szCs w:val="20"/>
          <w:lang w:val="en-GB"/>
        </w:rPr>
        <w:t xml:space="preserve">, maka mengesampingkan perkara menjadi kewajiban. Namun, sebaliknya apabila kepentingan umum ada dalam perkara tersebut maka penuntutan wajib dilaksanakan. Kepentingan umum ini memiliki maksud bahwa akibat dari tindak pidana yang dilakukan telah mengancam masyarakat, sehingga harus dilaksanakan penuntutan. Sistem ini berbeda dengan Indonesia yang mengesampingkan perkara apabila terdapat kepentingan umum, tetapi sebaliknya apabila tidak ditemukan kepentingan umum perkara tetap dilanjutkan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author":[{"dropping-particle":"","family":"Hamzah","given":"Andi","non-dropping-particle":"","parse-names":false,"suffix":""},{"dropping-particle":"","family":"Surachman","given":"RM.","non-dropping-particle":"","parse-names":false,"suffix":""}],"id":"ITEM-1","issued":{"date-parts":[["2014"]]},"publisher":"Sinar Grafika","publisher-place":"Jakarta","title":"Pre-Trial Justice &amp; Discretionary Justice dalam KUHAP berbagai Negara","type":"book"},"uris":["http://www.mendeley.com/documents/?uuid=9b249d25-88d5-48e4-8820-6261f318c229"]}],"mendeley":{"formattedCitation":"(Hamzah and Surachman 2014)","manualFormatting":"(Hamzah dan Surachman 2014)","plainTextFormattedCitation":"(Hamzah and Surachman 2014)","previouslyFormattedCitation":"(Hamzah and Surachman 2014)"},"properties":{"noteIndex":0},"schema":"https://github.com/citation-style-language/schema/raw/master/csl-citation.json"}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(Hamzah dan Surachman 2014)</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 xml:space="preserve">. </w:t>
      </w:r>
      <w:r w:rsidR="00332963" w:rsidRPr="0075424D">
        <w:rPr>
          <w:rFonts w:ascii="Times New Roman" w:hAnsi="Times New Roman" w:cs="Times New Roman"/>
          <w:sz w:val="20"/>
          <w:szCs w:val="20"/>
          <w:lang w:val="en-GB"/>
        </w:rPr>
        <w:t>Praktik peradilan yang menganut</w:t>
      </w:r>
      <w:r w:rsidRPr="0075424D">
        <w:rPr>
          <w:rFonts w:ascii="Times New Roman" w:hAnsi="Times New Roman" w:cs="Times New Roman"/>
          <w:sz w:val="20"/>
          <w:szCs w:val="20"/>
          <w:lang w:val="en-GB"/>
        </w:rPr>
        <w:t xml:space="preserve"> sistem </w:t>
      </w:r>
      <w:r w:rsidRPr="0075424D">
        <w:rPr>
          <w:rFonts w:ascii="Times New Roman" w:hAnsi="Times New Roman" w:cs="Times New Roman"/>
          <w:i/>
          <w:iCs/>
          <w:sz w:val="20"/>
          <w:szCs w:val="20"/>
          <w:lang w:val="en-GB"/>
        </w:rPr>
        <w:t>common law</w:t>
      </w:r>
      <w:r w:rsidRPr="0075424D">
        <w:rPr>
          <w:rFonts w:ascii="Times New Roman" w:hAnsi="Times New Roman" w:cs="Times New Roman"/>
          <w:sz w:val="20"/>
          <w:szCs w:val="20"/>
          <w:lang w:val="en-GB"/>
        </w:rPr>
        <w:t xml:space="preserve"> seperti Amerika Serikat dan Inggris secara nyata memberikan kewenangan yang luas selaras dengan pedoman peran penuntut umum PBB Tahun 1990. </w:t>
      </w:r>
    </w:p>
    <w:p w14:paraId="3AB4A004" w14:textId="1A79B5E2" w:rsidR="001B0739" w:rsidRPr="0075424D" w:rsidRDefault="001B0739" w:rsidP="001B0739">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Perbandingan praktik mengesampingkan perkara di kedua Negara tersebut memang tidak memberikan definisi dari kepentingan umum. Kepentingan umum hanya dipahami sebagai usia pelaku, pengulangan tindak pidana, dan dampak yang dit</w:t>
      </w:r>
      <w:r w:rsidR="00332963" w:rsidRPr="0075424D">
        <w:rPr>
          <w:rFonts w:ascii="Times New Roman" w:hAnsi="Times New Roman" w:cs="Times New Roman"/>
          <w:sz w:val="20"/>
          <w:szCs w:val="20"/>
          <w:lang w:val="en-GB"/>
        </w:rPr>
        <w:t>imbulkan. Praktik penerapan di n</w:t>
      </w:r>
      <w:r w:rsidRPr="0075424D">
        <w:rPr>
          <w:rFonts w:ascii="Times New Roman" w:hAnsi="Times New Roman" w:cs="Times New Roman"/>
          <w:sz w:val="20"/>
          <w:szCs w:val="20"/>
          <w:lang w:val="en-GB"/>
        </w:rPr>
        <w:t xml:space="preserve">egara lain tidak memberikan persinggungan tentang menilai suatu kepentingan umum. Praktik penuntut umum di sana dapat dipahami begitu mandiri dalam menilai unsur kepentingan umum </w:t>
      </w:r>
      <w:r w:rsidRPr="0075424D">
        <w:rPr>
          <w:rFonts w:ascii="Times New Roman" w:hAnsi="Times New Roman" w:cs="Times New Roman"/>
          <w:sz w:val="20"/>
          <w:szCs w:val="20"/>
          <w:lang w:val="en-GB"/>
        </w:rPr>
        <w:lastRenderedPageBreak/>
        <w:t>kaitannya mengesampingkan perkara. Pemahaman yang dapat diambil adalah pengakuan kepentingan umum sebagai salah satu unsur yang dapat mengesampingkan perkara atau tetap melanjutkan perkara. Selain itu, kebijakan mengesampingkan perkara merupakan hal yang umum dilakukan di Negara lain.</w:t>
      </w:r>
    </w:p>
    <w:p w14:paraId="5FFE8915" w14:textId="5FFB7BD0" w:rsidR="00045CC7" w:rsidRPr="0075424D" w:rsidRDefault="00D04F95" w:rsidP="0077719D">
      <w:pPr>
        <w:spacing w:line="276" w:lineRule="auto"/>
        <w:ind w:firstLine="284"/>
        <w:jc w:val="both"/>
        <w:rPr>
          <w:rFonts w:ascii="Times New Roman" w:hAnsi="Times New Roman" w:cs="Times New Roman"/>
          <w:sz w:val="20"/>
          <w:szCs w:val="20"/>
          <w:lang w:val="id-ID"/>
        </w:rPr>
      </w:pPr>
      <w:r w:rsidRPr="0075424D">
        <w:rPr>
          <w:rFonts w:ascii="Times New Roman" w:hAnsi="Times New Roman" w:cs="Times New Roman"/>
          <w:sz w:val="20"/>
          <w:szCs w:val="20"/>
          <w:lang w:val="en-GB"/>
        </w:rPr>
        <w:t xml:space="preserve">Kesimpulan yang dapat dipahami adalah peneguhan kembali kewenangan mengesampingkan perkara merupakan hak prerogatif yang mutlak dari Jaksa Agung. Penilaian unsur kepentingan umum dan pelaksanaannya diberikan kebebasan mengingat tidak ada pedoman yang mengatur tegas tentang kebijakan mengesampingkan perkara. Ketentuan mengesampingkan perkara yang dinilai tidak rinci dan ketat menyiratkan penerapan seluas-luasnya sebagaimana contoh penerapan di Negara lain. </w:t>
      </w:r>
      <w:bookmarkStart w:id="3" w:name="_Hlk100085432"/>
      <w:r w:rsidRPr="0075424D">
        <w:rPr>
          <w:rFonts w:ascii="Times New Roman" w:hAnsi="Times New Roman" w:cs="Times New Roman"/>
          <w:sz w:val="20"/>
          <w:szCs w:val="20"/>
          <w:lang w:val="id-ID"/>
        </w:rPr>
        <w:t>Kebebasan terhadap pelaksaan kebijakan mengesampingkan perkara pada akhirnya membentuk kebebasan memberi pertimbangan (</w:t>
      </w:r>
      <w:r w:rsidRPr="0075424D">
        <w:rPr>
          <w:rFonts w:ascii="Times New Roman" w:hAnsi="Times New Roman" w:cs="Times New Roman"/>
          <w:i/>
          <w:iCs/>
          <w:sz w:val="20"/>
          <w:szCs w:val="20"/>
          <w:lang w:val="id-ID"/>
        </w:rPr>
        <w:t>beoordelingsvrijheid</w:t>
      </w:r>
      <w:r w:rsidRPr="0075424D">
        <w:rPr>
          <w:rFonts w:ascii="Times New Roman" w:hAnsi="Times New Roman" w:cs="Times New Roman"/>
          <w:sz w:val="20"/>
          <w:szCs w:val="20"/>
          <w:lang w:val="id-ID"/>
        </w:rPr>
        <w:t>) dan kebebasan mengambil kebijakan (</w:t>
      </w:r>
      <w:r w:rsidRPr="0075424D">
        <w:rPr>
          <w:rFonts w:ascii="Times New Roman" w:hAnsi="Times New Roman" w:cs="Times New Roman"/>
          <w:i/>
          <w:iCs/>
          <w:sz w:val="20"/>
          <w:szCs w:val="20"/>
          <w:lang w:val="id-ID"/>
        </w:rPr>
        <w:t>beoordelingsvrijheid</w:t>
      </w:r>
      <w:r w:rsidRPr="0075424D">
        <w:rPr>
          <w:rFonts w:ascii="Times New Roman" w:hAnsi="Times New Roman" w:cs="Times New Roman"/>
          <w:sz w:val="20"/>
          <w:szCs w:val="20"/>
          <w:lang w:val="id-ID"/>
        </w:rPr>
        <w:t>)</w:t>
      </w:r>
      <w:r w:rsidR="007B31C3"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id-ID"/>
        </w:rPr>
        <w:t>dalam menginterpretasikan kepentingan negara, bangsa, dan/atau masyarakat luas</w:t>
      </w:r>
      <w:r w:rsidRPr="0075424D">
        <w:rPr>
          <w:rFonts w:ascii="Times New Roman" w:hAnsi="Times New Roman" w:cs="Times New Roman"/>
          <w:sz w:val="20"/>
          <w:szCs w:val="20"/>
          <w:lang w:val="en-GB"/>
        </w:rPr>
        <w:t xml:space="preserve"> </w:t>
      </w:r>
      <w:bookmarkEnd w:id="3"/>
      <w:r w:rsidRPr="0075424D">
        <w:rPr>
          <w:rFonts w:ascii="Times New Roman" w:hAnsi="Times New Roman" w:cs="Times New Roman"/>
          <w:sz w:val="20"/>
          <w:szCs w:val="20"/>
          <w:lang w:val="en-GB"/>
        </w:rPr>
        <w:fldChar w:fldCharType="begin" w:fldLock="1"/>
      </w:r>
      <w:r w:rsidR="007D3989" w:rsidRPr="0075424D">
        <w:rPr>
          <w:rFonts w:ascii="Times New Roman" w:hAnsi="Times New Roman" w:cs="Times New Roman"/>
          <w:sz w:val="20"/>
          <w:szCs w:val="20"/>
          <w:lang w:val="en-GB"/>
        </w:rPr>
        <w:instrText>ADDIN CSL_CITATION {"citationItems":[{"id":"ITEM-1","itemData":{"author":[{"dropping-particle":"","family":"Mullan","given":"David","non-dropping-particle":"","parse-names":false,"suffix":""}],"container-title":"The University of Toronto Law Journal","id":"ITEM-1","issue":"4","issued":{"date-parts":[["1988"]]},"page":"420-424","title":"Review of Discretionary Powers: A Study of Official Discretion, by D. J. Galligan","type":"article-journal","volume":"38"},"uris":["http://www.mendeley.com/documents/?uuid=c173cd81-16ec-4578-be4b-08ac39995b61"]}],"mendeley":{"formattedCitation":"(Mullan 1988)","plainTextFormattedCitation":"(Mullan 1988)","previouslyFormattedCitation":"(Mullan 1988)"},"properties":{"noteIndex":0},"schema":"https://github.com/citation-style-language/schema/raw/master/csl-citation.json"}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(Mullan 1988)</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 xml:space="preserve">. Kewenangan bebas dalam pelaksanaannya perlu didasarkan pada rasionalitas. Pengutamaan rasionalitas dalam mengesampingkan perkara demi menghindarkan dari kesewenang-wenangan. </w:t>
      </w:r>
      <w:r w:rsidRPr="0075424D">
        <w:rPr>
          <w:rFonts w:ascii="Times New Roman" w:hAnsi="Times New Roman" w:cs="Times New Roman"/>
          <w:sz w:val="20"/>
          <w:szCs w:val="20"/>
          <w:lang w:val="id-ID"/>
        </w:rPr>
        <w:t xml:space="preserve"> Jaksa Agung sedapat mungkin membatasi keputusan yang akan diambil dengan mempedomani konstitusi dan hak dasar manusia untuk menghindari penyalahgunaan wewenang, serta memelihara hukum yang berkeadilan di masyarakat. </w:t>
      </w:r>
    </w:p>
    <w:p w14:paraId="47AFAACE" w14:textId="47778A04" w:rsidR="00A379E1" w:rsidRPr="0075424D" w:rsidRDefault="00CE0D7C" w:rsidP="0077719D">
      <w:pPr>
        <w:spacing w:after="0" w:line="276" w:lineRule="auto"/>
        <w:jc w:val="both"/>
        <w:rPr>
          <w:rFonts w:ascii="Times New Roman" w:hAnsi="Times New Roman" w:cs="Times New Roman"/>
          <w:b/>
          <w:bCs/>
          <w:sz w:val="20"/>
          <w:szCs w:val="20"/>
          <w:lang w:val="en-GB"/>
        </w:rPr>
      </w:pPr>
      <w:r w:rsidRPr="0075424D">
        <w:rPr>
          <w:rFonts w:ascii="Times New Roman" w:hAnsi="Times New Roman" w:cs="Times New Roman"/>
          <w:b/>
          <w:bCs/>
          <w:sz w:val="20"/>
          <w:szCs w:val="20"/>
          <w:lang w:val="en-GB"/>
        </w:rPr>
        <w:t>Kriteria Kasus yang dapat diterapkan Kebijakan Mengesampingkan Perkara</w:t>
      </w:r>
    </w:p>
    <w:p w14:paraId="2E02D6C4" w14:textId="77777777" w:rsidR="001516A0" w:rsidRPr="0075424D" w:rsidRDefault="001516A0" w:rsidP="0077719D">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id-ID"/>
        </w:rPr>
        <w:t xml:space="preserve">Praktik </w:t>
      </w:r>
      <w:r w:rsidRPr="0075424D">
        <w:rPr>
          <w:rFonts w:ascii="Times New Roman" w:hAnsi="Times New Roman" w:cs="Times New Roman"/>
          <w:sz w:val="20"/>
          <w:szCs w:val="20"/>
          <w:lang w:val="en-GB"/>
        </w:rPr>
        <w:t>mengesampingkan</w:t>
      </w:r>
      <w:r w:rsidRPr="0075424D">
        <w:rPr>
          <w:rFonts w:ascii="Times New Roman" w:hAnsi="Times New Roman" w:cs="Times New Roman"/>
          <w:sz w:val="20"/>
          <w:szCs w:val="20"/>
          <w:lang w:val="id-ID"/>
        </w:rPr>
        <w:t xml:space="preserve"> perkara atas dasar kepentingan umum di Indonesia </w:t>
      </w:r>
      <w:r w:rsidRPr="0075424D">
        <w:rPr>
          <w:rFonts w:ascii="Times New Roman" w:hAnsi="Times New Roman" w:cs="Times New Roman"/>
          <w:sz w:val="20"/>
          <w:szCs w:val="20"/>
          <w:lang w:val="en-GB"/>
        </w:rPr>
        <w:t>berdasarkan Pasal 35 huruf c Undang-Undang Nomor 16 tahun 2004 tentang Kejaksaan RI  sebagaimana diubah dalam Undang-Undang Nomor 11 tahun 2021 tentang Kejaksaan RI yang selanjutnya disebut UU Kejaksaan</w:t>
      </w:r>
      <w:r w:rsidRPr="0075424D">
        <w:rPr>
          <w:rFonts w:ascii="Times New Roman" w:hAnsi="Times New Roman" w:cs="Times New Roman"/>
          <w:sz w:val="20"/>
          <w:szCs w:val="20"/>
          <w:lang w:val="id-ID"/>
        </w:rPr>
        <w:t xml:space="preserve">, tercatat digunakan pada perkara yang melibatkan antar </w:t>
      </w:r>
      <w:r w:rsidRPr="0075424D">
        <w:rPr>
          <w:rFonts w:ascii="Times New Roman" w:hAnsi="Times New Roman" w:cs="Times New Roman"/>
          <w:sz w:val="20"/>
          <w:szCs w:val="20"/>
          <w:lang w:val="en-GB"/>
        </w:rPr>
        <w:t>lembaga</w:t>
      </w:r>
      <w:r w:rsidRPr="0075424D">
        <w:rPr>
          <w:rFonts w:ascii="Times New Roman" w:hAnsi="Times New Roman" w:cs="Times New Roman"/>
          <w:sz w:val="20"/>
          <w:szCs w:val="20"/>
          <w:lang w:val="id-ID"/>
        </w:rPr>
        <w:t xml:space="preserve"> negara</w:t>
      </w:r>
      <w:r w:rsidRPr="0075424D">
        <w:rPr>
          <w:rFonts w:ascii="Times New Roman" w:hAnsi="Times New Roman" w:cs="Times New Roman"/>
          <w:sz w:val="20"/>
          <w:szCs w:val="20"/>
          <w:lang w:val="en-GB"/>
        </w:rPr>
        <w:t xml:space="preserve"> dan/atau para tersangka memiliki kedudukan pada lembaga negara</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 xml:space="preserve">Status kedudukan </w:t>
      </w:r>
      <w:r w:rsidRPr="0075424D">
        <w:rPr>
          <w:rFonts w:ascii="Times New Roman" w:hAnsi="Times New Roman" w:cs="Times New Roman"/>
          <w:sz w:val="20"/>
          <w:szCs w:val="20"/>
          <w:lang w:val="id-ID"/>
        </w:rPr>
        <w:t>subyek</w:t>
      </w:r>
      <w:r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id-ID"/>
        </w:rPr>
        <w:t xml:space="preserve">ini </w:t>
      </w:r>
      <w:r w:rsidRPr="0075424D">
        <w:rPr>
          <w:rFonts w:ascii="Times New Roman" w:hAnsi="Times New Roman" w:cs="Times New Roman"/>
          <w:sz w:val="20"/>
          <w:szCs w:val="20"/>
          <w:lang w:val="en-GB"/>
        </w:rPr>
        <w:t xml:space="preserve">kemudian </w:t>
      </w:r>
      <w:r w:rsidRPr="0075424D">
        <w:rPr>
          <w:rFonts w:ascii="Times New Roman" w:hAnsi="Times New Roman" w:cs="Times New Roman"/>
          <w:sz w:val="20"/>
          <w:szCs w:val="20"/>
          <w:lang w:val="id-ID"/>
        </w:rPr>
        <w:t>menimbulkan kontroversi</w:t>
      </w:r>
      <w:r w:rsidRPr="0075424D">
        <w:rPr>
          <w:rFonts w:ascii="Times New Roman" w:hAnsi="Times New Roman" w:cs="Times New Roman"/>
          <w:sz w:val="20"/>
          <w:szCs w:val="20"/>
          <w:lang w:val="en-GB"/>
        </w:rPr>
        <w:t xml:space="preserve"> di masyarakat</w:t>
      </w:r>
      <w:r w:rsidRPr="0075424D">
        <w:rPr>
          <w:rFonts w:ascii="Times New Roman" w:hAnsi="Times New Roman" w:cs="Times New Roman"/>
          <w:sz w:val="20"/>
          <w:szCs w:val="20"/>
          <w:lang w:val="id-ID"/>
        </w:rPr>
        <w:t xml:space="preserve">. </w:t>
      </w:r>
      <w:r w:rsidRPr="0075424D">
        <w:rPr>
          <w:rFonts w:ascii="Times New Roman" w:hAnsi="Times New Roman" w:cs="Times New Roman"/>
          <w:sz w:val="20"/>
          <w:szCs w:val="20"/>
          <w:lang w:val="en-GB"/>
        </w:rPr>
        <w:t xml:space="preserve">Selain itu, prestasi dan pencapaian </w:t>
      </w:r>
      <w:r w:rsidRPr="0075424D">
        <w:rPr>
          <w:rFonts w:ascii="Times New Roman" w:hAnsi="Times New Roman" w:cs="Times New Roman"/>
          <w:sz w:val="20"/>
          <w:szCs w:val="20"/>
          <w:lang w:val="en-GB"/>
        </w:rPr>
        <w:lastRenderedPageBreak/>
        <w:t>kinerja dari subyek pelaku turut dianggap sebagai unsur pendukung.</w:t>
      </w:r>
    </w:p>
    <w:p w14:paraId="3DF5F4A5" w14:textId="6817525A" w:rsidR="001516A0" w:rsidRPr="0075424D" w:rsidRDefault="001516A0" w:rsidP="00CE0BE5">
      <w:pPr>
        <w:spacing w:after="0" w:line="240"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id-ID"/>
        </w:rPr>
        <w:t xml:space="preserve">Perkara pertama adalah penetapan pimpinan </w:t>
      </w:r>
      <w:r w:rsidRPr="0075424D">
        <w:rPr>
          <w:rFonts w:ascii="Times New Roman" w:hAnsi="Times New Roman" w:cs="Times New Roman"/>
          <w:sz w:val="20"/>
          <w:szCs w:val="20"/>
          <w:lang w:val="en-GB"/>
        </w:rPr>
        <w:t>KPK</w:t>
      </w:r>
      <w:r w:rsidRPr="0075424D">
        <w:rPr>
          <w:rFonts w:ascii="Times New Roman" w:hAnsi="Times New Roman" w:cs="Times New Roman"/>
          <w:sz w:val="20"/>
          <w:szCs w:val="20"/>
          <w:lang w:val="id-ID"/>
        </w:rPr>
        <w:t xml:space="preserve"> Bibit Samad Rianto dan Chandra Hamzah </w:t>
      </w:r>
      <w:r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id-ID"/>
        </w:rPr>
        <w:t>sebagai tersangka oleh Kepolisian RI tahun 2011. Perkar</w:t>
      </w:r>
      <w:r w:rsidRPr="0075424D">
        <w:rPr>
          <w:rFonts w:ascii="Times New Roman" w:hAnsi="Times New Roman" w:cs="Times New Roman"/>
          <w:sz w:val="20"/>
          <w:szCs w:val="20"/>
          <w:lang w:val="en-GB"/>
        </w:rPr>
        <w:t>a kedua</w:t>
      </w:r>
      <w:r w:rsidRPr="0075424D">
        <w:rPr>
          <w:rFonts w:ascii="Times New Roman" w:hAnsi="Times New Roman" w:cs="Times New Roman"/>
          <w:sz w:val="20"/>
          <w:szCs w:val="20"/>
          <w:lang w:val="id-ID"/>
        </w:rPr>
        <w:t xml:space="preserve"> terhadap Abraham Samad dan Bambang Widjojanto</w:t>
      </w:r>
      <w:r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id-ID"/>
        </w:rPr>
        <w:t xml:space="preserve">pada tahun 2016 </w:t>
      </w:r>
      <w:r w:rsidR="00CE0BE5" w:rsidRPr="0075424D">
        <w:rPr>
          <w:rFonts w:ascii="Times New Roman" w:hAnsi="Times New Roman" w:cs="Times New Roman"/>
          <w:sz w:val="20"/>
          <w:szCs w:val="20"/>
          <w:lang w:val="id-ID"/>
        </w:rPr>
        <w:t>(Karniasari 2012)</w:t>
      </w:r>
      <w:r w:rsidR="00CE0BE5"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id-ID"/>
        </w:rPr>
        <w:t xml:space="preserve">Kedua perkara ini menyebabkan gejolak hukum di dalam negeri karena para subyek terlibat memiliki posisi sebagai pimpinan lembaga yang menjalankan fungsi-fungsi negara.  Jaksa Agung terhadap kedua perkara saat itu memutuskan untuk mengesampingkan perkara ini menggunakan dasar kepentingan umum yang dijelaskan sebagai upaya mendukung pemberantasan agar kinerja dari KPK akan terhambat adalam rangka memberantas korupsi sebagaimana yang diharapkan oleh masyarakat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id-ID"/>
        </w:rPr>
        <w:instrText>ADDIN CSL_CITATION {"citationItems":[{"id":"ITEM-1","itemData":{"URL":"https://www.kejaksaan.go.id/berita.php?idu=1&amp;id=2286","author":[{"dropping-particle":"","family":"Tim Redaksi Website Kejaksaan RI","given":"","non-dropping-particle":"","parse-names":false,"suffix":""}],"container-title":"Kejaksaan RI","id":"ITEM-1","issued":{"date-parts":[["0"]]},"title":"Jaksa Agung Deponeering Kasus Chandra Hamzah dan Bibit Samad Riyanto","type":"webpage"},"uris":["http://www.mendeley.com/documents/?uuid=3b78eafc-9667-4dc9-a787-5d285e8891d1"]}],"mendeley":{"formattedCitation":"(Tim Redaksi Website Kejaksaan RI n.d.)","plainTextFormattedCitation":"(Tim Redaksi Website Kejaksaan RI n.d.)","previouslyFormattedCitation":"(Tim Redaksi Website Kejaksaan RI n.d.)"},"properties":{"noteIndex":0},"schema":"https://github.com/citation-style-language/schema/raw/master/csl-citation.json"}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id-ID"/>
        </w:rPr>
        <w:t>(Tim Redaksi Website Kejaksaan RI n.d.)</w:t>
      </w:r>
      <w:r w:rsidRPr="0075424D">
        <w:rPr>
          <w:rFonts w:ascii="Times New Roman" w:hAnsi="Times New Roman" w:cs="Times New Roman"/>
          <w:sz w:val="20"/>
          <w:szCs w:val="20"/>
          <w:lang w:val="id-ID"/>
        </w:rPr>
        <w:fldChar w:fldCharType="end"/>
      </w:r>
      <w:r w:rsidRPr="0075424D">
        <w:rPr>
          <w:rFonts w:ascii="Times New Roman" w:hAnsi="Times New Roman" w:cs="Times New Roman"/>
          <w:sz w:val="20"/>
          <w:szCs w:val="20"/>
          <w:lang w:val="id-ID"/>
        </w:rPr>
        <w:t>. Kedua perkara yang diterapkan kebijakan mengesampingkan perkara itu turut mempertimbangkan saran dan masukkan lembaga kekuasaan lain yang relevan dengan perkara</w:t>
      </w:r>
      <w:r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id-ID"/>
        </w:rPr>
        <w:t xml:space="preserve">Pendapat yang diberikan oleh lembaga kekuasaan lain kepada Jaksa Agung sebenarnya tidak bersifat mutlak dilaksanakan dan tidak memiliki konsekuensi apabila tidak dilaksanakan. </w:t>
      </w:r>
      <w:r w:rsidRPr="0075424D">
        <w:rPr>
          <w:rFonts w:ascii="Times New Roman" w:hAnsi="Times New Roman" w:cs="Times New Roman"/>
          <w:sz w:val="20"/>
          <w:szCs w:val="20"/>
          <w:lang w:val="en-GB"/>
        </w:rPr>
        <w:t xml:space="preserve">Hal tersebut dipertegas pada bagian pertimbangan surat ketetapan sebagaimana yang diuraikan pada sub bab hasil penelitian. Sifat dari keputusan dan pertimbangan yang digunakan semakin menegaskan kewenangan ini merupakan hak prerogatif Jaksa Agung yang tidak dapat diganggu gugat. </w:t>
      </w:r>
    </w:p>
    <w:p w14:paraId="1FB736CF" w14:textId="49331ACF" w:rsidR="001516A0" w:rsidRPr="0075424D" w:rsidRDefault="001516A0" w:rsidP="001516A0">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Kriteria kasus yang dapat diterapkan kebijakan mengesampingkan perkara dapat mendasarkan pada butir-butir pertimbangan mengesampingkan perkara dua pimpinan KPK. Pertimbangan tersebut diakibatkan tidak ditemukannya peraturan teknis pelaksanaan kebijakan mengesampingakan perkara. Pendekatan kasus terdahulu menurut peneliti dapat lebih d</w:t>
      </w:r>
      <w:r w:rsidR="00332963" w:rsidRPr="0075424D">
        <w:rPr>
          <w:rFonts w:ascii="Times New Roman" w:hAnsi="Times New Roman" w:cs="Times New Roman"/>
          <w:sz w:val="20"/>
          <w:szCs w:val="20"/>
          <w:lang w:val="en-GB"/>
        </w:rPr>
        <w:t>iterima oleh pemilik kebijakan,</w:t>
      </w:r>
      <w:r w:rsidRPr="0075424D">
        <w:rPr>
          <w:rFonts w:ascii="Times New Roman" w:hAnsi="Times New Roman" w:cs="Times New Roman"/>
          <w:sz w:val="20"/>
          <w:szCs w:val="20"/>
          <w:lang w:val="en-GB"/>
        </w:rPr>
        <w:t xml:space="preserve"> meski sebenarnya kebijakan mengesampingkan perkara mengatur sangat luas. Berdasarkan butir-butir pertimbangan yang dituangkan dalam surat ketetapan </w:t>
      </w:r>
      <w:r w:rsidR="007D2321" w:rsidRPr="0075424D">
        <w:rPr>
          <w:rFonts w:ascii="Times New Roman" w:hAnsi="Times New Roman" w:cs="Times New Roman"/>
          <w:sz w:val="20"/>
          <w:szCs w:val="20"/>
          <w:lang w:val="en-GB"/>
        </w:rPr>
        <w:t>Jaksa Agung tentang keputusan mengesampingkan perkara pada dua perkara pimpinan KPK,</w:t>
      </w:r>
      <w:r w:rsidRPr="0075424D">
        <w:rPr>
          <w:rFonts w:ascii="Times New Roman" w:hAnsi="Times New Roman" w:cs="Times New Roman"/>
          <w:sz w:val="20"/>
          <w:szCs w:val="20"/>
          <w:lang w:val="en-GB"/>
        </w:rPr>
        <w:t xml:space="preserve"> maka peneliti menggolongkan syarat yang dipenuhi sebagai berikut</w:t>
      </w:r>
      <w:r w:rsidR="00FA2004" w:rsidRPr="0075424D">
        <w:rPr>
          <w:rFonts w:ascii="Times New Roman" w:hAnsi="Times New Roman" w:cs="Times New Roman"/>
          <w:sz w:val="20"/>
          <w:szCs w:val="20"/>
          <w:lang w:val="en-GB"/>
        </w:rPr>
        <w:t xml:space="preserve"> </w:t>
      </w:r>
      <w:r w:rsidR="00FA2004" w:rsidRPr="0075424D">
        <w:rPr>
          <w:rFonts w:ascii="Times New Roman" w:hAnsi="Times New Roman" w:cs="Times New Roman"/>
          <w:sz w:val="20"/>
          <w:szCs w:val="20"/>
          <w:lang w:val="en-GB"/>
        </w:rPr>
        <w:fldChar w:fldCharType="begin" w:fldLock="1"/>
      </w:r>
      <w:r w:rsidR="00FA2004" w:rsidRPr="0075424D">
        <w:rPr>
          <w:rFonts w:ascii="Times New Roman" w:hAnsi="Times New Roman" w:cs="Times New Roman"/>
          <w:sz w:val="20"/>
          <w:szCs w:val="20"/>
          <w:lang w:val="en-GB"/>
        </w:rPr>
        <w:instrText>ADDIN CSL_CITATION {"citationItems":[{"id":"ITEM-1","itemData":{"author":[{"dropping-particle":"","family":"Suyatmiko","given":"Wawan Heru","non-dropping-particle":"","parse-names":false,"suffix":""}],"container-title":"INTEGRITAS: Jurnal Antikorupsi","id":"ITEM-1","issue":"1","issued":{"date-parts":[["2021"]]},"page":"161-178","title":"Memaknai Turunnya Skor Indeks Persepsi Korupsi Indonesia Tahun 2020","type":"article-journal","volume":"7"},"uris":["http://www.mendeley.com/documents/?uuid=07f383fa-ab01-4c3a-82dd-f94615c2b8fa"]}],"mendeley":{"formattedCitation":"(Suyatmiko 2021)","plainTextFormattedCitation":"(Suyatmiko 2021)","previouslyFormattedCitation":"(Suyatmiko 2021)"},"properties":{"noteIndex":0},"schema":"https://github.com/citation-style-language/schema/raw/master/csl-citation.json"}</w:instrText>
      </w:r>
      <w:r w:rsidR="00FA2004" w:rsidRPr="0075424D">
        <w:rPr>
          <w:rFonts w:ascii="Times New Roman" w:hAnsi="Times New Roman" w:cs="Times New Roman"/>
          <w:sz w:val="20"/>
          <w:szCs w:val="20"/>
          <w:lang w:val="en-GB"/>
        </w:rPr>
        <w:fldChar w:fldCharType="separate"/>
      </w:r>
      <w:r w:rsidR="00FA2004" w:rsidRPr="0075424D">
        <w:rPr>
          <w:rFonts w:ascii="Times New Roman" w:hAnsi="Times New Roman" w:cs="Times New Roman"/>
          <w:noProof/>
          <w:sz w:val="20"/>
          <w:szCs w:val="20"/>
          <w:lang w:val="en-GB"/>
        </w:rPr>
        <w:t>(Suyatmiko 2021)</w:t>
      </w:r>
      <w:r w:rsidR="00FA2004" w:rsidRPr="0075424D">
        <w:rPr>
          <w:rFonts w:ascii="Times New Roman" w:hAnsi="Times New Roman" w:cs="Times New Roman"/>
          <w:sz w:val="20"/>
          <w:szCs w:val="20"/>
          <w:lang w:val="id-ID"/>
        </w:rPr>
        <w:fldChar w:fldCharType="end"/>
      </w:r>
      <w:r w:rsidR="00FA2004" w:rsidRPr="0075424D">
        <w:rPr>
          <w:rFonts w:ascii="Times New Roman" w:hAnsi="Times New Roman" w:cs="Times New Roman"/>
          <w:sz w:val="20"/>
          <w:szCs w:val="20"/>
          <w:lang w:val="en-GB"/>
        </w:rPr>
        <w:t>.</w:t>
      </w:r>
    </w:p>
    <w:p w14:paraId="52BE6702" w14:textId="77777777" w:rsidR="001516A0" w:rsidRPr="0075424D" w:rsidRDefault="001516A0" w:rsidP="00FA2004">
      <w:pPr>
        <w:spacing w:after="0" w:line="240"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Syarat pertama adalah subyek memiliki jabatan atau berkedudukan sebagai pegawai pada lembaga negara. Jabatan atau kedudukan yang dimiliki ini pada bidang penegakan hukum </w:t>
      </w:r>
      <w:r w:rsidRPr="0075424D">
        <w:rPr>
          <w:rFonts w:ascii="Times New Roman" w:hAnsi="Times New Roman" w:cs="Times New Roman"/>
          <w:sz w:val="20"/>
          <w:szCs w:val="20"/>
          <w:lang w:val="en-GB"/>
        </w:rPr>
        <w:lastRenderedPageBreak/>
        <w:t xml:space="preserve">tindak pidana korupsi. Dasar ini menggunakan pertimbangan sejarah penerapan kebijakan mengesampingkan perkara sejak diberlakukannya UU 16/2004 tentang Kejaksaan sebagaimana diubah UU 11/2021 tentang Kejaksaan. Penerapan kebijakan ini baru diterapkan pada kasus pimpinan KPK tahun 2011 dan 2016. Sejarah penerapan pada subyek yang memiliki kedudukan pada lembaga negara membuat kebijakan ini tidak dimungkinkan diterapkan pada kasus yang subyeknya tidak memiliki kedudukan. </w:t>
      </w:r>
    </w:p>
    <w:p w14:paraId="6D82A053" w14:textId="1FB502BB" w:rsidR="001516A0" w:rsidRPr="0075424D" w:rsidRDefault="001516A0" w:rsidP="00FA2004">
      <w:pPr>
        <w:spacing w:after="0" w:line="240"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Syarat kedua adalah subyek yang akan diberi kebijakan mengesampingkan perkara berkecimpung dibidang penegakan hukum tindak pidana korupsi. Penentuan tindak pidana korupsi mendasarkan bahwa tindak tersebut merupakan </w:t>
      </w:r>
      <w:r w:rsidRPr="0075424D">
        <w:rPr>
          <w:rFonts w:ascii="Times New Roman" w:hAnsi="Times New Roman" w:cs="Times New Roman"/>
          <w:i/>
          <w:iCs/>
          <w:sz w:val="20"/>
          <w:szCs w:val="20"/>
          <w:lang w:val="en-GB"/>
        </w:rPr>
        <w:t>extra ordinary crime</w:t>
      </w:r>
      <w:r w:rsidRPr="0075424D">
        <w:rPr>
          <w:rFonts w:ascii="Times New Roman" w:hAnsi="Times New Roman" w:cs="Times New Roman"/>
          <w:sz w:val="20"/>
          <w:szCs w:val="20"/>
          <w:lang w:val="en-GB"/>
        </w:rPr>
        <w:t>.  Penanganan tindak pidana korupsi membutuhkan usaha yang besar dan berkesinambungan. Sifat penanganannya ini membuat seluruh pihak saling bersinergi agar tujuan pemberantasan korupsi tercapai. Pemberantasan korupsi tidak akan berjalan maksimal apabila unsur didalamnya terjadi konflik, terutama konflik yang cenderung tidak murni hukum. Tindak pidana korupsi juga dianggap mengganggu perekonomian negara dan mengganggu citra pemerintah. Indeks persepsi korupsi Indonesia yang tinggi turut mempengaruhi penilaian investor dalam membuka usaha di Indonesia</w:t>
      </w:r>
      <w:r w:rsidR="00332963" w:rsidRPr="0075424D">
        <w:rPr>
          <w:rFonts w:ascii="Times New Roman" w:hAnsi="Times New Roman" w:cs="Times New Roman"/>
          <w:sz w:val="20"/>
          <w:szCs w:val="20"/>
          <w:lang w:val="en-GB"/>
        </w:rPr>
        <w:t>.</w:t>
      </w:r>
    </w:p>
    <w:p w14:paraId="474D7FDF" w14:textId="77777777" w:rsidR="001516A0" w:rsidRPr="0075424D" w:rsidRDefault="001516A0" w:rsidP="00FA2004">
      <w:pPr>
        <w:spacing w:after="0" w:line="240"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Syarat ketiga adalah subyek dinilai memiliki prestasi selama bekerja. Prestasi yang dimiliki dinilai sebagai hal yang menjual, agar Negara tertarik dengan prestasi dan kemampuan yang dimiliki. Ketertarikan oleh Negara ini disebabkan prestasi dan kemampuan yang dimiliki akan memberikan daya guna bagi Negara. Tidak ditemukan indikator seperti apa yang harus dipenuhi agar dapat dikategorikan sebagai prestasi. Prestasi dan kemampuan yang subyek miliki ini dapat mengesampingkan tindak pidana yang dilakukan. </w:t>
      </w:r>
    </w:p>
    <w:p w14:paraId="032F6143" w14:textId="77777777" w:rsidR="001516A0" w:rsidRPr="0075424D" w:rsidRDefault="001516A0" w:rsidP="00FA2004">
      <w:pPr>
        <w:spacing w:after="0" w:line="240"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Syarat keempat adalah reaksi masyarakat terhadap kasus yang diduga dilakukan subyek. Reaksi masyarakat menurut peneliti turut andil dalam menggerakan Jaksa Agung untuk mengesampingkan suatu perkara. Reaksi masyarakat ini meski tidak dilakukan oleh seluruh masyarakat Indonesia tetapi setidaknya ditemukan masyarakat yang memberi perhatian dengan kasus tersebut. Reaksi masyarakat yang menginginkan perkara tidak dilanjutkan penuntutannya dengan pertimbangan prestasinya. </w:t>
      </w:r>
    </w:p>
    <w:p w14:paraId="4BB2F33F" w14:textId="7CFC2838" w:rsidR="001516A0" w:rsidRPr="0075424D" w:rsidRDefault="001516A0" w:rsidP="001516A0">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 Kesimpulan dari syarat yang diuraikan adalah jenis tindak pidana yang dilakukan oleh subyek</w:t>
      </w:r>
      <w:r w:rsidR="000E3DE2" w:rsidRPr="0075424D">
        <w:rPr>
          <w:rFonts w:ascii="Times New Roman" w:hAnsi="Times New Roman" w:cs="Times New Roman"/>
          <w:sz w:val="20"/>
          <w:szCs w:val="20"/>
          <w:lang w:val="en-GB"/>
        </w:rPr>
        <w:t xml:space="preserve"> pelaku</w:t>
      </w:r>
      <w:r w:rsidRPr="0075424D">
        <w:rPr>
          <w:rFonts w:ascii="Times New Roman" w:hAnsi="Times New Roman" w:cs="Times New Roman"/>
          <w:sz w:val="20"/>
          <w:szCs w:val="20"/>
          <w:lang w:val="en-GB"/>
        </w:rPr>
        <w:t xml:space="preserve"> tidak turut mempengaruhi </w:t>
      </w:r>
      <w:r w:rsidRPr="0075424D">
        <w:rPr>
          <w:rFonts w:ascii="Times New Roman" w:hAnsi="Times New Roman" w:cs="Times New Roman"/>
          <w:sz w:val="20"/>
          <w:szCs w:val="20"/>
          <w:lang w:val="en-GB"/>
        </w:rPr>
        <w:lastRenderedPageBreak/>
        <w:t>penerapan kebijakan mengesampingkan perkara. Tindak pidana yang dilakukan oleh subyek ini akan menyesuaikan dengan keterpenuhan syarat-syarat yang telah diuraikan.  Pernyataan ini mendasarkan pada jenis tindak pidana yang dilakukan oleh pimpinan KPK yang terdiri dari penyalahgunaan wewenang, pemalsuan dokumen, dan kesaksian palsu. Jenis tindak pidana yang beragam telah memberi arti penerapannya tanpa menggantungkan sepenuhnya pada tindak pidana yang dilakukan oleh subyek. Tingkat ketercelaan perbuatan pidana yang disangkakan tidak mutlak mempersempit peluang mengesampingkan perkara, dalam hal prestasi dan kegejolak yang mengiringi lebih kuat untuk meniadakan kelanjutan perkara.</w:t>
      </w:r>
    </w:p>
    <w:p w14:paraId="45DB5B20" w14:textId="35B7C482" w:rsidR="00A379E1" w:rsidRPr="0075424D" w:rsidRDefault="001516A0" w:rsidP="00BB5B33">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Syarat-syarat sebagaimana yang diuraikan sebenarnya tidak berlaku mutlak, hanya dimaknai sebagai pedoman pelaksanaan kebijakan mengesampingkan. Pedoman yang mendasarkan pada historis pelaksanaan kebijakan mengesampingkan perkara dianggap akan lebih mudah diterima karena terdapat gambaran pelaksanaannya. DPR RI dalam pendapat yang disampaikan di persidangan Mahkamah Konstitusi RI perkara </w:t>
      </w:r>
      <w:r w:rsidRPr="0075424D">
        <w:rPr>
          <w:rFonts w:ascii="Times New Roman" w:hAnsi="Times New Roman" w:cs="Times New Roman"/>
          <w:sz w:val="20"/>
          <w:szCs w:val="20"/>
          <w:lang w:val="id-ID"/>
        </w:rPr>
        <w:t>Nomor 29/PUU-XIV/2016</w:t>
      </w:r>
      <w:r w:rsidRPr="0075424D">
        <w:rPr>
          <w:rFonts w:ascii="Times New Roman" w:hAnsi="Times New Roman" w:cs="Times New Roman"/>
          <w:sz w:val="20"/>
          <w:szCs w:val="20"/>
          <w:lang w:val="en-GB"/>
        </w:rPr>
        <w:t xml:space="preserve"> menyatakan bahwa </w:t>
      </w:r>
      <w:r w:rsidRPr="0075424D">
        <w:rPr>
          <w:rFonts w:ascii="Times New Roman" w:hAnsi="Times New Roman" w:cs="Times New Roman"/>
          <w:sz w:val="20"/>
          <w:szCs w:val="20"/>
          <w:lang w:val="id-ID"/>
        </w:rPr>
        <w:t xml:space="preserve">kepentingan umum merupakan </w:t>
      </w:r>
      <w:r w:rsidRPr="0075424D">
        <w:rPr>
          <w:rFonts w:ascii="Times New Roman" w:hAnsi="Times New Roman" w:cs="Times New Roman"/>
          <w:sz w:val="20"/>
          <w:szCs w:val="20"/>
          <w:lang w:val="en-GB"/>
        </w:rPr>
        <w:t xml:space="preserve">hasil kesepakatan keseluruhan atau resultan </w:t>
      </w:r>
      <w:r w:rsidRPr="0075424D">
        <w:rPr>
          <w:rFonts w:ascii="Times New Roman" w:hAnsi="Times New Roman" w:cs="Times New Roman"/>
          <w:sz w:val="20"/>
          <w:szCs w:val="20"/>
          <w:lang w:val="id-ID"/>
        </w:rPr>
        <w:t xml:space="preserve">hasil menimbang berbagai kepentingan </w:t>
      </w:r>
      <w:r w:rsidRPr="0075424D">
        <w:rPr>
          <w:rFonts w:ascii="Times New Roman" w:hAnsi="Times New Roman" w:cs="Times New Roman"/>
          <w:sz w:val="20"/>
          <w:szCs w:val="20"/>
          <w:lang w:val="en-GB"/>
        </w:rPr>
        <w:t>yang ada di</w:t>
      </w:r>
      <w:r w:rsidRPr="0075424D">
        <w:rPr>
          <w:rFonts w:ascii="Times New Roman" w:hAnsi="Times New Roman" w:cs="Times New Roman"/>
          <w:sz w:val="20"/>
          <w:szCs w:val="20"/>
          <w:lang w:val="id-ID"/>
        </w:rPr>
        <w:t xml:space="preserve"> masyarakat dengan menerapkan kepentingan yang utama </w:t>
      </w:r>
      <w:r w:rsidRPr="0075424D">
        <w:rPr>
          <w:rFonts w:ascii="Times New Roman" w:hAnsi="Times New Roman" w:cs="Times New Roman"/>
          <w:sz w:val="20"/>
          <w:szCs w:val="20"/>
          <w:lang w:val="en-GB"/>
        </w:rPr>
        <w:t>sebagai</w:t>
      </w:r>
      <w:r w:rsidRPr="0075424D">
        <w:rPr>
          <w:rFonts w:ascii="Times New Roman" w:hAnsi="Times New Roman" w:cs="Times New Roman"/>
          <w:sz w:val="20"/>
          <w:szCs w:val="20"/>
          <w:lang w:val="id-ID"/>
        </w:rPr>
        <w:t xml:space="preserve"> kepentingan umum. Setiap kasus </w:t>
      </w:r>
      <w:r w:rsidRPr="0075424D">
        <w:rPr>
          <w:rFonts w:ascii="Times New Roman" w:hAnsi="Times New Roman" w:cs="Times New Roman"/>
          <w:sz w:val="20"/>
          <w:szCs w:val="20"/>
          <w:lang w:val="en-GB"/>
        </w:rPr>
        <w:t>yang terjadi pasti berbeda duduk perkaranya</w:t>
      </w:r>
      <w:r w:rsidRPr="0075424D">
        <w:rPr>
          <w:rFonts w:ascii="Times New Roman" w:hAnsi="Times New Roman" w:cs="Times New Roman"/>
          <w:sz w:val="20"/>
          <w:szCs w:val="20"/>
          <w:lang w:val="id-ID"/>
        </w:rPr>
        <w:t xml:space="preserve">, sehingga </w:t>
      </w:r>
      <w:r w:rsidRPr="0075424D">
        <w:rPr>
          <w:rFonts w:ascii="Times New Roman" w:hAnsi="Times New Roman" w:cs="Times New Roman"/>
          <w:sz w:val="20"/>
          <w:szCs w:val="20"/>
          <w:lang w:val="en-GB"/>
        </w:rPr>
        <w:t>diperlukan berbagai pertimbangan. Pertimbangan yang digunakan meliputi filosofis, sosiologis, dan yuridis kaitannya dalam</w:t>
      </w:r>
      <w:r w:rsidRPr="0075424D">
        <w:rPr>
          <w:rFonts w:ascii="Times New Roman" w:hAnsi="Times New Roman" w:cs="Times New Roman"/>
          <w:sz w:val="20"/>
          <w:szCs w:val="20"/>
          <w:lang w:val="id-ID"/>
        </w:rPr>
        <w:t xml:space="preserve"> mengesampingkan perkara demi kepentingan umum</w:t>
      </w:r>
      <w:r w:rsidRPr="0075424D">
        <w:rPr>
          <w:rFonts w:ascii="Times New Roman" w:hAnsi="Times New Roman" w:cs="Times New Roman"/>
          <w:sz w:val="20"/>
          <w:szCs w:val="20"/>
          <w:lang w:val="en-GB"/>
        </w:rPr>
        <w:t xml:space="preserve">. Perumusan ketentuan Pasal 35 huruf c UU Kejaksaan secara ketat dan rinci dikhawatirkan </w:t>
      </w:r>
      <w:r w:rsidRPr="0075424D">
        <w:rPr>
          <w:rFonts w:ascii="Times New Roman" w:hAnsi="Times New Roman" w:cs="Times New Roman"/>
          <w:sz w:val="20"/>
          <w:szCs w:val="20"/>
          <w:lang w:val="id-ID"/>
        </w:rPr>
        <w:t>bertentangan dengan kepentingan umum itu sendiri</w:t>
      </w:r>
      <w:r w:rsidRPr="0075424D">
        <w:rPr>
          <w:rFonts w:ascii="Times New Roman" w:hAnsi="Times New Roman" w:cs="Times New Roman"/>
          <w:sz w:val="20"/>
          <w:szCs w:val="20"/>
          <w:lang w:val="en-GB"/>
        </w:rPr>
        <w:t>. Hal ini dikarenakan</w:t>
      </w:r>
      <w:r w:rsidRPr="0075424D">
        <w:rPr>
          <w:rFonts w:ascii="Times New Roman" w:hAnsi="Times New Roman" w:cs="Times New Roman"/>
          <w:sz w:val="20"/>
          <w:szCs w:val="20"/>
          <w:lang w:val="id-ID"/>
        </w:rPr>
        <w:t xml:space="preserve"> kepentingan umum </w:t>
      </w:r>
      <w:r w:rsidRPr="0075424D">
        <w:rPr>
          <w:rFonts w:ascii="Times New Roman" w:hAnsi="Times New Roman" w:cs="Times New Roman"/>
          <w:sz w:val="20"/>
          <w:szCs w:val="20"/>
          <w:lang w:val="en-GB"/>
        </w:rPr>
        <w:t xml:space="preserve">sifatnya </w:t>
      </w:r>
      <w:r w:rsidRPr="0075424D">
        <w:rPr>
          <w:rFonts w:ascii="Times New Roman" w:hAnsi="Times New Roman" w:cs="Times New Roman"/>
          <w:sz w:val="20"/>
          <w:szCs w:val="20"/>
          <w:lang w:val="id-ID"/>
        </w:rPr>
        <w:t>dinamis sesuai dengan perkembangan</w:t>
      </w:r>
      <w:r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id-ID"/>
        </w:rPr>
        <w:t xml:space="preserve">hukum </w:t>
      </w:r>
      <w:r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id-ID"/>
        </w:rPr>
        <w:t>masyarakat</w:t>
      </w:r>
      <w:r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id-ID"/>
        </w:rPr>
        <w:t xml:space="preserve">dan </w:t>
      </w:r>
      <w:r w:rsidRPr="0075424D">
        <w:rPr>
          <w:rFonts w:ascii="Times New Roman" w:hAnsi="Times New Roman" w:cs="Times New Roman"/>
          <w:sz w:val="20"/>
          <w:szCs w:val="20"/>
          <w:lang w:val="en-GB"/>
        </w:rPr>
        <w:t xml:space="preserve">situasi kondisi yang mengiringi. </w:t>
      </w:r>
    </w:p>
    <w:p w14:paraId="3E44185A" w14:textId="05E9DA01" w:rsidR="00A379E1" w:rsidRPr="0075424D" w:rsidRDefault="00A53E58" w:rsidP="0077719D">
      <w:pPr>
        <w:spacing w:before="240" w:after="0" w:line="276" w:lineRule="auto"/>
        <w:jc w:val="both"/>
        <w:rPr>
          <w:rFonts w:ascii="Times New Roman" w:hAnsi="Times New Roman" w:cs="Times New Roman"/>
          <w:b/>
          <w:bCs/>
          <w:sz w:val="20"/>
          <w:szCs w:val="20"/>
          <w:lang w:val="en-GB"/>
        </w:rPr>
      </w:pPr>
      <w:r w:rsidRPr="0075424D">
        <w:rPr>
          <w:rFonts w:ascii="Times New Roman" w:hAnsi="Times New Roman" w:cs="Times New Roman"/>
          <w:b/>
          <w:bCs/>
          <w:sz w:val="20"/>
          <w:szCs w:val="20"/>
          <w:lang w:val="en-GB"/>
        </w:rPr>
        <w:t xml:space="preserve">Perluasan </w:t>
      </w:r>
      <w:r w:rsidR="00E6543B" w:rsidRPr="0075424D">
        <w:rPr>
          <w:rFonts w:ascii="Times New Roman" w:hAnsi="Times New Roman" w:cs="Times New Roman"/>
          <w:b/>
          <w:bCs/>
          <w:sz w:val="20"/>
          <w:szCs w:val="20"/>
          <w:lang w:val="en-GB"/>
        </w:rPr>
        <w:t xml:space="preserve">Penerapan </w:t>
      </w:r>
      <w:r w:rsidR="004301EF" w:rsidRPr="0075424D">
        <w:rPr>
          <w:rFonts w:ascii="Times New Roman" w:hAnsi="Times New Roman" w:cs="Times New Roman"/>
          <w:b/>
          <w:bCs/>
          <w:sz w:val="20"/>
          <w:szCs w:val="20"/>
          <w:lang w:val="en-GB"/>
        </w:rPr>
        <w:t>Kebijakan Mengesampingkan Perkara</w:t>
      </w:r>
    </w:p>
    <w:p w14:paraId="2BD83E4B" w14:textId="2C955388" w:rsidR="00045CC7" w:rsidRPr="0075424D" w:rsidRDefault="00045CC7" w:rsidP="00045CC7">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Penerapan kebijakan mengesampingkan perkara seharusnya dapat berlaku luas, sehingga tidak terbatas pada kasus-kasus besar. Reaksi </w:t>
      </w:r>
      <w:r w:rsidRPr="0075424D">
        <w:rPr>
          <w:rFonts w:ascii="Times New Roman" w:hAnsi="Times New Roman" w:cs="Times New Roman"/>
          <w:sz w:val="20"/>
          <w:szCs w:val="20"/>
          <w:lang w:val="en-GB"/>
        </w:rPr>
        <w:lastRenderedPageBreak/>
        <w:t xml:space="preserve">masyarakat pada suatu kasus khususnya yang menimbulkan kontroversi seharusnya direspon oleh Jaksa Agung. Apabila Jaksa Agung menyatakan tidak ditemukan unsur kepentingan umum karena pelaku tidak ada sumbangsih </w:t>
      </w:r>
      <w:r w:rsidR="00332963" w:rsidRPr="0075424D">
        <w:rPr>
          <w:rFonts w:ascii="Times New Roman" w:hAnsi="Times New Roman" w:cs="Times New Roman"/>
          <w:sz w:val="20"/>
          <w:szCs w:val="20"/>
          <w:lang w:val="en-GB"/>
        </w:rPr>
        <w:t xml:space="preserve">bagi Negara, bukankah </w:t>
      </w:r>
      <w:r w:rsidRPr="0075424D">
        <w:rPr>
          <w:rFonts w:ascii="Times New Roman" w:hAnsi="Times New Roman" w:cs="Times New Roman"/>
          <w:sz w:val="20"/>
          <w:szCs w:val="20"/>
          <w:lang w:val="en-GB"/>
        </w:rPr>
        <w:t>penilaian masyarakat terhadap Pemerintah menjadi berkurang. Kasus-kasus yang menimbulkan kegaduhan bukan tidak mungkin terdengar hingga Negara lain.  Situasi hukum yang buruk turut memberikan pengaruh terhadap kegiatan perekonomian. Pertimbangan ekonomi ini sebagaimana digunakan Jaksa Agung dalam mengesampingkan perkara pimpinan KPK. Hal ini dikhawatirkan menjadi preseden buruk hukum Indonesia.</w:t>
      </w:r>
    </w:p>
    <w:p w14:paraId="21DA9093" w14:textId="77777777" w:rsidR="00045CC7" w:rsidRPr="0075424D" w:rsidRDefault="00045CC7" w:rsidP="00045CC7">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A.Z. Abidin berpendapat, penuntut umum dalam melaksanakan kebijakan mengesampingkan perkara dapat mengenakan suatu syarat atau tidak menggunakan syarat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{"citationItems":[{"id":"ITEM-1","itemData":{"author":[{"dropping-particle":"","family":"Abidin","given":"A.Z.","non-dropping-particle":"","parse-names":false,"suffix":""}],"id":"ITEM-1","issued":{"date-parts":[["1983"]]},"publisher":"PT. Pradnya Paramita","publisher-place":"Jakarta","title":"Bunga Rampai Hukum Pidana","type":"book"},"uris":["http://www.mendeley.com/documents/?uuid=3cd9cdf8-db43-4dde-8838-d1f1984f8a9a"]}],"mendeley":{"formattedCitation":"(Abidin 1983)","plainTextFormattedCitation":"(Abidin 1983)","previouslyFormattedCitation":"(Abidin 1983)"},"properties":{"noteIndex":0},"schema":"https://github.com/citation-style-language/schema/raw/master/csl-citation.json"}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(Abidin 1983)</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 xml:space="preserve">. Pengaturan pada Pasal 35 huruf c  UU Kejaksaan secara jelas tidak memberikan pengaturan apakah dalam mengesampingkan harus dilekati syarat atau tidak. Kebijakan mengesampingkan perkara merupakan kebebasan Jaksa Agung yang sifatnya kasuistis atau </w:t>
      </w:r>
      <w:r w:rsidRPr="0075424D">
        <w:rPr>
          <w:rFonts w:ascii="Times New Roman" w:hAnsi="Times New Roman" w:cs="Times New Roman"/>
          <w:i/>
          <w:iCs/>
          <w:sz w:val="20"/>
          <w:szCs w:val="20"/>
          <w:lang w:val="id-ID"/>
        </w:rPr>
        <w:t>beleidsvrijheid</w:t>
      </w:r>
      <w:r w:rsidRPr="0075424D">
        <w:rPr>
          <w:rFonts w:ascii="Times New Roman" w:hAnsi="Times New Roman" w:cs="Times New Roman"/>
          <w:sz w:val="20"/>
          <w:szCs w:val="20"/>
          <w:lang w:val="en-GB"/>
        </w:rPr>
        <w:t xml:space="preserve">. </w:t>
      </w:r>
    </w:p>
    <w:p w14:paraId="6788F32F" w14:textId="0F1956FD" w:rsidR="00D57A9F" w:rsidRPr="0075424D" w:rsidRDefault="00D57A9F" w:rsidP="00D57A9F">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Pelaksanaan kebijakan mengesampingkan perkara tanpa syarat berarti tidak ada kewajiban yang perlu dipenuhi oleh subyek pelaku. Praktik tanpa syarat mendasarkan pada unsur dalam diri pelaku dan jenis tindak pidana. Contohnya praktik penuntut umum Amerika Serikat dalam mengesampingkan perkara mendasarkan pada opini  publik. Opini publik sebagai bagian dalam menentukan unsur kepentingan umum, seperti kasus mencuri barang di toko pertama kali dan seorang anak menjalankan kendaraan tanpa sepengetahuan orang tuanya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author":[{"dropping-particle":"","family":"Wetson","given":"Paul","non-dropping-particle":"","parse-names":false,"suffix":""},{"dropping-particle":"","family":"Wells","given":"Kenneth","non-dropping-particle":"","parse-names":false,"suffix":""}],"id":"ITEM-1","issued":{"date-parts":[["1973"]]},"publisher-place":"Cairo","title":"Talk on Prosecutorial Disrection","type":"article"},"uris":["http://www.mendeley.com/documents/?uuid=6de37432-20b1-4016-9901-96e2d30f79be"]}],"mendeley":{"formattedCitation":"(Wetson and Wells 1973)","manualFormatting":"(Wetson dan Wells 1973)","plainTextFormattedCitation":"(Wetson and Wells 1973)","previouslyFormattedCitation":"(Wetson and Wells 1973)"},"properties":{"noteIndex":0},"schema":"https://github.com/citation-style-language/schema/raw/master/csl-citation.json"}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(Wetson dan Wells 1973)</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 xml:space="preserve">. </w:t>
      </w:r>
    </w:p>
    <w:p w14:paraId="6E9124D6" w14:textId="748C977F" w:rsidR="00A379E1" w:rsidRPr="0075424D" w:rsidRDefault="00C86A54" w:rsidP="00A2674D">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Penerapan kebijakan mengesampingkan perkara dengan melekatkan pada syarat tertentu masih terdapat kekaburan. Berdasarkan literatur, praktik mengesampingkan perkara dengan syarat dibeberapa negara dilakukan dengan metode perdamaian (mediasi), pembayaran sejumlah uang yang ditetapkan (</w:t>
      </w:r>
      <w:r w:rsidRPr="0075424D">
        <w:rPr>
          <w:rFonts w:ascii="Times New Roman" w:hAnsi="Times New Roman" w:cs="Times New Roman"/>
          <w:i/>
          <w:iCs/>
          <w:sz w:val="20"/>
          <w:szCs w:val="20"/>
          <w:lang w:val="en-GB"/>
        </w:rPr>
        <w:t>transactie</w:t>
      </w:r>
      <w:r w:rsidRPr="0075424D">
        <w:rPr>
          <w:rFonts w:ascii="Times New Roman" w:hAnsi="Times New Roman" w:cs="Times New Roman"/>
          <w:sz w:val="20"/>
          <w:szCs w:val="20"/>
          <w:lang w:val="en-GB"/>
        </w:rPr>
        <w:t xml:space="preserve">), dan pelaku sebagai </w:t>
      </w:r>
      <w:r w:rsidRPr="0075424D">
        <w:rPr>
          <w:rFonts w:ascii="Times New Roman" w:hAnsi="Times New Roman" w:cs="Times New Roman"/>
          <w:i/>
          <w:iCs/>
          <w:sz w:val="20"/>
          <w:szCs w:val="20"/>
          <w:lang w:val="en-GB"/>
        </w:rPr>
        <w:t>justice collaborator</w:t>
      </w:r>
      <w:r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author":[{"dropping-particle":"","family":"Hamzah","given":"Andi","non-dropping-particle":"","parse-names":false,"suffix":""},{"dropping-particle":"","family":"Surachman","given":"RM.","non-dropping-particle":"","parse-names":false,"suffix":""}],"id":"ITEM-1","issued":{"date-parts":[["2014"]]},"publisher":"Sinar Grafika","publisher-place":"Jakarta","title":"Pre-Trial Justice &amp; Discretionary Justice dalam KUHAP berbagai Negara","type":"book"},"uris":["http://www.mendeley.com/documents/?uuid=9b249d25-88d5-48e4-8820-6261f318c229"]}],"mendeley":{"formattedCitation":"(Hamzah and Surachman 2014)","manualFormatting":"(Hamzah dan Surachman 2014)","plainTextFormattedCitation":"(Hamzah and Surachman 2014)","previouslyFormattedCitation":"(Hamzah and Surachman 2014)"},"properties":{"noteIndex":0},"schema":"https://github.com/citation-style-language/schema/raw/master/csl-citation.json"}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(Hamzah dan Surachman 2014)</w:t>
      </w:r>
      <w:r w:rsidRPr="0075424D">
        <w:rPr>
          <w:rFonts w:ascii="Times New Roman" w:hAnsi="Times New Roman" w:cs="Times New Roman"/>
          <w:sz w:val="20"/>
          <w:szCs w:val="20"/>
          <w:lang w:val="en-GB"/>
        </w:rPr>
        <w:fldChar w:fldCharType="end"/>
      </w:r>
      <w:r w:rsidRPr="0075424D">
        <w:rPr>
          <w:rFonts w:ascii="Times New Roman" w:hAnsi="Times New Roman" w:cs="Times New Roman"/>
          <w:sz w:val="20"/>
          <w:szCs w:val="20"/>
          <w:lang w:val="en-GB"/>
        </w:rPr>
        <w:t>. Metode-metode tersebut dalam peradilan Indonesia mengenalnya sebagai mekanisme p</w:t>
      </w:r>
      <w:r w:rsidR="00332963" w:rsidRPr="0075424D">
        <w:rPr>
          <w:rFonts w:ascii="Times New Roman" w:hAnsi="Times New Roman" w:cs="Times New Roman"/>
          <w:sz w:val="20"/>
          <w:szCs w:val="20"/>
          <w:lang w:val="en-GB"/>
        </w:rPr>
        <w:t xml:space="preserve">enyelesaian di luar pengadilan </w:t>
      </w:r>
      <w:r w:rsidRPr="0075424D">
        <w:rPr>
          <w:rFonts w:ascii="Times New Roman" w:hAnsi="Times New Roman" w:cs="Times New Roman"/>
          <w:sz w:val="20"/>
          <w:szCs w:val="20"/>
          <w:lang w:val="en-GB"/>
        </w:rPr>
        <w:t xml:space="preserve">yang </w:t>
      </w:r>
      <w:r w:rsidRPr="0075424D">
        <w:rPr>
          <w:rFonts w:ascii="Times New Roman" w:hAnsi="Times New Roman" w:cs="Times New Roman"/>
          <w:sz w:val="20"/>
          <w:szCs w:val="20"/>
          <w:lang w:val="en-GB"/>
        </w:rPr>
        <w:lastRenderedPageBreak/>
        <w:t xml:space="preserve">terdiri dari </w:t>
      </w:r>
      <w:r w:rsidRPr="0075424D">
        <w:rPr>
          <w:rFonts w:ascii="Times New Roman" w:hAnsi="Times New Roman" w:cs="Times New Roman"/>
          <w:i/>
          <w:iCs/>
          <w:sz w:val="20"/>
          <w:szCs w:val="20"/>
          <w:lang w:val="en-GB"/>
        </w:rPr>
        <w:t>Settlement out of the court</w:t>
      </w:r>
      <w:r w:rsidRPr="0075424D">
        <w:rPr>
          <w:rFonts w:ascii="Times New Roman" w:hAnsi="Times New Roman" w:cs="Times New Roman"/>
          <w:sz w:val="20"/>
          <w:szCs w:val="20"/>
          <w:lang w:val="en-GB"/>
        </w:rPr>
        <w:t xml:space="preserve"> atau </w:t>
      </w:r>
      <w:r w:rsidRPr="0075424D">
        <w:rPr>
          <w:rFonts w:ascii="Times New Roman" w:hAnsi="Times New Roman" w:cs="Times New Roman"/>
          <w:i/>
          <w:iCs/>
          <w:sz w:val="20"/>
          <w:szCs w:val="20"/>
          <w:lang w:val="en-GB"/>
        </w:rPr>
        <w:t>afdoening buiten process</w:t>
      </w:r>
      <w:r w:rsidRPr="0075424D">
        <w:rPr>
          <w:rFonts w:ascii="Times New Roman" w:hAnsi="Times New Roman" w:cs="Times New Roman"/>
          <w:sz w:val="20"/>
          <w:szCs w:val="20"/>
          <w:lang w:val="en-GB"/>
        </w:rPr>
        <w:t>, diversi, dan penghentian penuntutan.  Bentuk-bentuk yang diuraikan kaitannya dalam praktik peradilan di Indonesia bukan bagian dari kebijakan mengesampingkan perkara. Bentuk tersebut ada mekanisme tersendiri, meski ruang lingkup keberlakuannya masih terbatas dan tidak seluas penerap</w:t>
      </w:r>
      <w:r w:rsidR="00332963" w:rsidRPr="0075424D">
        <w:rPr>
          <w:rFonts w:ascii="Times New Roman" w:hAnsi="Times New Roman" w:cs="Times New Roman"/>
          <w:sz w:val="20"/>
          <w:szCs w:val="20"/>
          <w:lang w:val="en-GB"/>
        </w:rPr>
        <w:t>an di n</w:t>
      </w:r>
      <w:r w:rsidRPr="0075424D">
        <w:rPr>
          <w:rFonts w:ascii="Times New Roman" w:hAnsi="Times New Roman" w:cs="Times New Roman"/>
          <w:sz w:val="20"/>
          <w:szCs w:val="20"/>
          <w:lang w:val="en-GB"/>
        </w:rPr>
        <w:t xml:space="preserve">egara-negara yang telah diuraikan. Perbedaan istilah dan praktik antar negara tidak dimungkiri sebagai hal wajar. Perbedaan yang ada menjadi hal wajar mengingat tidak ada kesatuan sistem hukum dan tidak ada yang paling baik. Namun, hilir dari seluruh sistem hukum terkini demi menciptakan kepastian, kemanfaatan, dan keadilan hukum masyarakat. </w:t>
      </w:r>
    </w:p>
    <w:p w14:paraId="5F234427" w14:textId="1705DFB1" w:rsidR="00555174" w:rsidRPr="0075424D" w:rsidRDefault="00555174" w:rsidP="00555174">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Bentuk pelaksanaan da</w:t>
      </w:r>
      <w:r w:rsidR="00332963" w:rsidRPr="0075424D">
        <w:rPr>
          <w:rFonts w:ascii="Times New Roman" w:hAnsi="Times New Roman" w:cs="Times New Roman"/>
          <w:sz w:val="20"/>
          <w:szCs w:val="20"/>
          <w:lang w:val="en-GB"/>
        </w:rPr>
        <w:t>lam mengesampingkan perkara di n</w:t>
      </w:r>
      <w:r w:rsidRPr="0075424D">
        <w:rPr>
          <w:rFonts w:ascii="Times New Roman" w:hAnsi="Times New Roman" w:cs="Times New Roman"/>
          <w:sz w:val="20"/>
          <w:szCs w:val="20"/>
          <w:lang w:val="en-GB"/>
        </w:rPr>
        <w:t xml:space="preserve">egara lain yang sangat luas, seharusnya dapat mencakup perkara </w:t>
      </w:r>
      <w:r w:rsidR="0081519B" w:rsidRPr="0075424D">
        <w:rPr>
          <w:rFonts w:ascii="Times New Roman" w:hAnsi="Times New Roman" w:cs="Times New Roman"/>
          <w:sz w:val="20"/>
          <w:szCs w:val="20"/>
          <w:lang w:val="en-GB"/>
        </w:rPr>
        <w:t>lain dan/atau seti</w:t>
      </w:r>
      <w:r w:rsidR="00A2674D" w:rsidRPr="0075424D">
        <w:rPr>
          <w:rFonts w:ascii="Times New Roman" w:hAnsi="Times New Roman" w:cs="Times New Roman"/>
          <w:sz w:val="20"/>
          <w:szCs w:val="20"/>
          <w:lang w:val="en-GB"/>
        </w:rPr>
        <w:t>daknya</w:t>
      </w:r>
      <w:r w:rsidRPr="0075424D">
        <w:rPr>
          <w:rFonts w:ascii="Times New Roman" w:hAnsi="Times New Roman" w:cs="Times New Roman"/>
          <w:sz w:val="20"/>
          <w:szCs w:val="20"/>
          <w:lang w:val="en-GB"/>
        </w:rPr>
        <w:t xml:space="preserve"> perkara </w:t>
      </w:r>
      <w:r w:rsidR="00A2674D" w:rsidRPr="0075424D">
        <w:rPr>
          <w:rFonts w:ascii="Times New Roman" w:hAnsi="Times New Roman" w:cs="Times New Roman"/>
          <w:sz w:val="20"/>
          <w:szCs w:val="20"/>
          <w:lang w:val="en-GB"/>
        </w:rPr>
        <w:t>sejenis pimpinan KPK</w:t>
      </w:r>
      <w:r w:rsidRPr="0075424D">
        <w:rPr>
          <w:rFonts w:ascii="Times New Roman" w:hAnsi="Times New Roman" w:cs="Times New Roman"/>
          <w:sz w:val="20"/>
          <w:szCs w:val="20"/>
          <w:lang w:val="en-GB"/>
        </w:rPr>
        <w:t xml:space="preserve">. Pernyataan peneliti memang tidak serta merta dapat mengarahkan kebijakan mengesampingkan perkara untuk dapat berlaku pada kasus tersebut. Pemberlakuan kebijakan mengesampingkan perkara kembali bergantung pada politik hukum pidana Jaksa Agung. Politik hukum pidana perlu diarahkan untuk menghindari penghukuman atas dasar balas dendam. Pembalasan dalam pemidanaan berarti diberi hukuman sebagai bentuk penderitaan yang setimpal, seperti yang dirasakan oleh korbannya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{"citationItems":[{"id":"ITEM-1","itemData":{"author":[{"dropping-particle":"","family":"Marpaung","given":"Leden","non-dropping-particle":"","parse-names":false,"suffix":""}],"id":"ITEM-1","issued":{"date-parts":[["2012"]]},"publisher":"Sinar Grafika","publisher-place":"Jakarta","title":"Asas Teori Praktik Hukum Pidana","type":"book"},"uris":["http://www.mendeley.com/documents/?uuid=68d67a52-0591-45b0-9621-e6c435fd2751"]}],"mendeley":{"formattedCitation":"(Marpaung 2012)","plainTextFormattedCitation":"(Marpaung 2012)","previouslyFormattedCitation":"(Marpaung 2012)"},"properties":{"noteIndex":0},"schema":"https://github.com/citation-style-language/schema/raw/master/csl-citation.json"}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(Marpaung 2012)</w:t>
      </w:r>
      <w:r w:rsidRPr="0075424D">
        <w:rPr>
          <w:rFonts w:ascii="Times New Roman" w:hAnsi="Times New Roman" w:cs="Times New Roman"/>
          <w:sz w:val="20"/>
          <w:szCs w:val="20"/>
          <w:lang w:val="id-ID"/>
        </w:rPr>
        <w:fldChar w:fldCharType="end"/>
      </w:r>
      <w:r w:rsidRPr="0075424D">
        <w:rPr>
          <w:rFonts w:ascii="Times New Roman" w:hAnsi="Times New Roman" w:cs="Times New Roman"/>
          <w:sz w:val="20"/>
          <w:szCs w:val="20"/>
          <w:lang w:val="en-GB"/>
        </w:rPr>
        <w:t xml:space="preserve">. Harapan arah politik hukum pidana pada kasus yang dicontohkan bukan sebagai alat balas dendam, melainkan sebagai alat untuk mencapai tujuan yang bermanfaat bagi kesejahteraan masyarakat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{"citationItems":[{"id":"ITEM-1","itemData":{"author":[{"dropping-particle":"","family":"Chazaw","given":"Adami","non-dropping-particle":"","parse-names":false,"suffix":""}],"id":"ITEM-1","issued":{"date-parts":[["2002"]]},"publisher":"Grafindo Persada","publisher-place":"Jakarta","title":"Pelajaran Hukum Pidana","type":"book"},"uris":["http://www.mendeley.com/documents/?uuid=c5b18cbd-547a-448a-9a6c-15e33724c8ad"]}],"mendeley":{"formattedCitation":"(Chazaw 2002)","plainTextFormattedCitation":"(Chazaw 2002)","previouslyFormattedCitation":"(Chazaw 2002)"},"properties":{"noteIndex":0},"schema":"https://github.com/citation-style-language/schema/raw/master/csl-citation.json"}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(Chazaw 2002)</w:t>
      </w:r>
      <w:r w:rsidRPr="0075424D">
        <w:rPr>
          <w:rFonts w:ascii="Times New Roman" w:hAnsi="Times New Roman" w:cs="Times New Roman"/>
          <w:sz w:val="20"/>
          <w:szCs w:val="20"/>
          <w:lang w:val="id-ID"/>
        </w:rPr>
        <w:fldChar w:fldCharType="end"/>
      </w:r>
      <w:r w:rsidRPr="0075424D">
        <w:rPr>
          <w:rFonts w:ascii="Times New Roman" w:hAnsi="Times New Roman" w:cs="Times New Roman"/>
          <w:sz w:val="20"/>
          <w:szCs w:val="20"/>
          <w:lang w:val="en-GB"/>
        </w:rPr>
        <w:t xml:space="preserve">. Sanksi pidana dalam pokoknya diberikan sebagai upaya agar pelaku tidak mengulanginya lagi dan pidana yang diberikan tidak boleh melampaui dari dampak yang ditimbulkan oleh pelaku. Jadi, sifat pemidanaan pada satu sisi tetap memberikan keadilan bagi korban dan sisi lain memberikan efek jera terhadap pelaku yang sifatnya memperbaiki. </w:t>
      </w:r>
    </w:p>
    <w:p w14:paraId="4423960F" w14:textId="77777777" w:rsidR="00765598" w:rsidRPr="0075424D" w:rsidRDefault="00555174" w:rsidP="00765598">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Tindakan represif sebisa mungkin diminimalisir selama terdapat kemanfaatan bagi kepentingan umum lebih besar. Jaksa Agung dalam menganalisis suatu perkara dapat menerapkan politik hukum pidana yang progresif. Pelaksanaan hukum pidana harus mengajarkan </w:t>
      </w:r>
      <w:r w:rsidRPr="0075424D">
        <w:rPr>
          <w:rFonts w:ascii="Times New Roman" w:hAnsi="Times New Roman" w:cs="Times New Roman"/>
          <w:sz w:val="20"/>
          <w:szCs w:val="20"/>
          <w:lang w:val="en-GB"/>
        </w:rPr>
        <w:lastRenderedPageBreak/>
        <w:t xml:space="preserve">bahwa pembalasan harus dihindarkan karena merusak rasa kemanusiaan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{"citationItems":[{"id":"ITEM-1","itemData":{"ISBN":"9794146455","author":[{"dropping-particle":"","family":"Kuswaji","given":"Hermien Hadiati","non-dropping-particle":"","parse-names":false,"suffix":""}],"id":"ITEM-1","issued":{"date-parts":[["1993"]]},"publisher":"Citra Aditya Bakti","publisher-place":"Bandung","title":"Hukum pidana lingkungan","type":"book"},"uris":["http://www.mendeley.com/documents/?uuid=bdc627e3-8d45-4eb9-9245-d570a054d024"]}],"mendeley":{"formattedCitation":"(Kuswaji 1993)","plainTextFormattedCitation":"(Kuswaji 1993)","previouslyFormattedCitation":"(Kuswaji 1993)"},"properties":{"noteIndex":0},"schema":"https://github.com/citation-style-language/schema/raw/master/csl-citation.json"}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(Kuswaji 1993)</w:t>
      </w:r>
      <w:r w:rsidRPr="0075424D">
        <w:rPr>
          <w:rFonts w:ascii="Times New Roman" w:hAnsi="Times New Roman" w:cs="Times New Roman"/>
          <w:sz w:val="20"/>
          <w:szCs w:val="20"/>
          <w:lang w:val="id-ID"/>
        </w:rPr>
        <w:fldChar w:fldCharType="end"/>
      </w:r>
      <w:r w:rsidRPr="0075424D">
        <w:rPr>
          <w:rFonts w:ascii="Times New Roman" w:hAnsi="Times New Roman" w:cs="Times New Roman"/>
          <w:sz w:val="20"/>
          <w:szCs w:val="20"/>
          <w:lang w:val="en-GB"/>
        </w:rPr>
        <w:t>. Pengarahan pelaksanaan ini pada intinya harus ada kesadaran mengenai keseimbangan memberikan penderitaan bagi subyek pelaku. Penderitaan yang diberikan tidak mutlak karena tetap menyertakan sisi mendidik agar pelaku tidak mengulangi.</w:t>
      </w:r>
    </w:p>
    <w:p w14:paraId="14F731C7" w14:textId="77777777" w:rsidR="00332963" w:rsidRPr="0075424D" w:rsidRDefault="00555174" w:rsidP="00765598">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Pengarahan penggunaan kebijakan mengesampingkan perkara terhadap kasus Novel Baswedan, kasus Jaksa Chuck atau kasus lain dapat disimpulkan sangat bergantung pada politik hukum pidana dari Jaksa Agung.  Politik hukum pidana sendiri dimaknai sebagai suatu hal untuk menanggulangi tindak pidana melalui penegakan hukum yang rasional </w:t>
      </w:r>
      <w:r w:rsidRPr="0075424D">
        <w:rPr>
          <w:rFonts w:ascii="Times New Roman" w:hAnsi="Times New Roman" w:cs="Times New Roman"/>
          <w:sz w:val="20"/>
          <w:szCs w:val="20"/>
          <w:lang w:val="en-GB"/>
        </w:rPr>
        <w:fldChar w:fldCharType="begin" w:fldLock="1"/>
      </w:r>
      <w:r w:rsidRPr="0075424D">
        <w:rPr>
          <w:rFonts w:ascii="Times New Roman" w:hAnsi="Times New Roman" w:cs="Times New Roman"/>
          <w:sz w:val="20"/>
          <w:szCs w:val="20"/>
          <w:lang w:val="en-GB"/>
        </w:rPr>
        <w:instrText>ADDIN CSL_CITATION {"citationItems":[{"id":"ITEM-1","itemData":{"author":[{"dropping-particle":"","family":"Yuhelson","given":"","non-dropping-particle":"","parse-names":false,"suffix":""}],"id":"ITEM-1","issued":{"date-parts":[["2018"]]},"publisher":"Zahir Publishing","publisher-place":"Yogyakarta","title":"Politik Hukum Pidana dan Sistem Hukum Pidana di Indonesia","type":"book"},"uris":["http://www.mendeley.com/documents/?uuid=a48c3913-c9f7-494b-9f78-9a67125d484f"]}],"mendeley":{"formattedCitation":"(Yuhelson 2018)","plainTextFormattedCitation":"(Yuhelson 2018)","previouslyFormattedCitation":"(Yuhelson 2018)"},"properties":{"noteIndex":0},"schema":"https://github.com/citation-style-language/schema/raw/master/csl-citation.json"}</w:instrText>
      </w:r>
      <w:r w:rsidRPr="0075424D">
        <w:rPr>
          <w:rFonts w:ascii="Times New Roman" w:hAnsi="Times New Roman" w:cs="Times New Roman"/>
          <w:sz w:val="20"/>
          <w:szCs w:val="20"/>
          <w:lang w:val="en-GB"/>
        </w:rPr>
        <w:fldChar w:fldCharType="separate"/>
      </w:r>
      <w:r w:rsidRPr="0075424D">
        <w:rPr>
          <w:rFonts w:ascii="Times New Roman" w:hAnsi="Times New Roman" w:cs="Times New Roman"/>
          <w:noProof/>
          <w:sz w:val="20"/>
          <w:szCs w:val="20"/>
          <w:lang w:val="en-GB"/>
        </w:rPr>
        <w:t>(Yuhelson 2018)</w:t>
      </w:r>
      <w:r w:rsidRPr="0075424D">
        <w:rPr>
          <w:rFonts w:ascii="Times New Roman" w:hAnsi="Times New Roman" w:cs="Times New Roman"/>
          <w:sz w:val="20"/>
          <w:szCs w:val="20"/>
          <w:lang w:val="id-ID"/>
        </w:rPr>
        <w:fldChar w:fldCharType="end"/>
      </w:r>
      <w:r w:rsidRPr="0075424D">
        <w:rPr>
          <w:rFonts w:ascii="Times New Roman" w:hAnsi="Times New Roman" w:cs="Times New Roman"/>
          <w:sz w:val="20"/>
          <w:szCs w:val="20"/>
          <w:lang w:val="en-GB"/>
        </w:rPr>
        <w:t xml:space="preserve">. Penegakan hukum yang rasional ini bertujuan untuk mencapai kesejahteraan masyarakat. Pertimbangan ini mendasarkan pada kebijakan mengesampingkan perkara sebagai bagian dari penegakan hukum tidak bisa dilepaskan dari politik hukum pidana. Politik hukum pidana dari Jaksa Agung dalam mengarahkan implementasi kebijakan mengesampingkan perkara pada perkara yang dicontohkan dan perkara jenis lain sebenarnya dimungkinkan. Kemungkinan ini salah satunya didasarkan kepada meresapi nilai-nilai dari hukum pidana yang tidak serta merta upaya pembalasan. Harapannya dengan mendasarkan hal tersebut, maka sanksi pidana tidak dipandang sebagai satu-satunya cara penanggulangan. </w:t>
      </w:r>
    </w:p>
    <w:p w14:paraId="79E83CF9" w14:textId="57633BBA" w:rsidR="00A379E1" w:rsidRPr="0075424D" w:rsidRDefault="00555174" w:rsidP="00765598">
      <w:pPr>
        <w:spacing w:after="0" w:line="276" w:lineRule="auto"/>
        <w:ind w:firstLine="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Namun, perlu dipertimbangkan resiko lain dari mengesampingkan p</w:t>
      </w:r>
      <w:r w:rsidRPr="0075424D">
        <w:rPr>
          <w:rFonts w:ascii="Times New Roman" w:hAnsi="Times New Roman" w:cs="Times New Roman"/>
          <w:sz w:val="20"/>
          <w:szCs w:val="20"/>
          <w:lang w:val="id-ID"/>
        </w:rPr>
        <w:t>erkara yang dinilai menyinggung rasa keadilan masyarakat</w:t>
      </w:r>
      <w:r w:rsidRPr="0075424D">
        <w:rPr>
          <w:rFonts w:ascii="Times New Roman" w:hAnsi="Times New Roman" w:cs="Times New Roman"/>
          <w:sz w:val="20"/>
          <w:szCs w:val="20"/>
          <w:lang w:val="en-GB"/>
        </w:rPr>
        <w:t>. Jaksa Agung apabila terlalu sering dalam mengesampingkan perkara</w:t>
      </w:r>
      <w:r w:rsidRPr="0075424D">
        <w:rPr>
          <w:rFonts w:ascii="Times New Roman" w:hAnsi="Times New Roman" w:cs="Times New Roman"/>
          <w:sz w:val="20"/>
          <w:szCs w:val="20"/>
          <w:lang w:val="id-ID"/>
        </w:rPr>
        <w:t xml:space="preserve"> tanpa adanya</w:t>
      </w:r>
      <w:r w:rsidRPr="0075424D">
        <w:rPr>
          <w:rFonts w:ascii="Times New Roman" w:hAnsi="Times New Roman" w:cs="Times New Roman"/>
          <w:sz w:val="20"/>
          <w:szCs w:val="20"/>
          <w:lang w:val="en-GB"/>
        </w:rPr>
        <w:t xml:space="preserve"> suatu syarat, dikhawatirkan menimbulkan resiko berupa</w:t>
      </w:r>
      <w:r w:rsidRPr="0075424D">
        <w:rPr>
          <w:rFonts w:ascii="Times New Roman" w:hAnsi="Times New Roman" w:cs="Times New Roman"/>
          <w:sz w:val="20"/>
          <w:szCs w:val="20"/>
          <w:lang w:val="id-ID"/>
        </w:rPr>
        <w:t xml:space="preserve"> terjadi pergeseran persepsi nilai-nilai di masyarakat </w:t>
      </w:r>
      <w:r w:rsidRPr="0075424D">
        <w:rPr>
          <w:rFonts w:ascii="Times New Roman" w:hAnsi="Times New Roman" w:cs="Times New Roman"/>
          <w:sz w:val="20"/>
          <w:szCs w:val="20"/>
          <w:lang w:val="en-GB"/>
        </w:rPr>
        <w:t>terhadap tingkat</w:t>
      </w:r>
      <w:r w:rsidRPr="0075424D">
        <w:rPr>
          <w:rFonts w:ascii="Times New Roman" w:hAnsi="Times New Roman" w:cs="Times New Roman"/>
          <w:sz w:val="20"/>
          <w:szCs w:val="20"/>
          <w:lang w:val="id-ID"/>
        </w:rPr>
        <w:t xml:space="preserve"> ketercelaan suatu </w:t>
      </w:r>
      <w:r w:rsidRPr="0075424D">
        <w:rPr>
          <w:rFonts w:ascii="Times New Roman" w:hAnsi="Times New Roman" w:cs="Times New Roman"/>
          <w:sz w:val="20"/>
          <w:szCs w:val="20"/>
          <w:lang w:val="en-GB"/>
        </w:rPr>
        <w:t>perbuatan. Penurunan persepsi terhadap ketercelaan suatu perbuatan akan menimbulkan intensitas kejahatan yang meningkat. Sanksi pidana diharapkan  dipandang sebagai alternatif penyelesaian apabila upaya-upaya lain tidak dapat diterapkan (</w:t>
      </w:r>
      <w:r w:rsidRPr="0075424D">
        <w:rPr>
          <w:rFonts w:ascii="Times New Roman" w:hAnsi="Times New Roman" w:cs="Times New Roman"/>
          <w:i/>
          <w:iCs/>
          <w:sz w:val="20"/>
          <w:szCs w:val="20"/>
          <w:lang w:val="en-GB"/>
        </w:rPr>
        <w:t>ultimum remedium</w:t>
      </w:r>
      <w:r w:rsidRPr="0075424D">
        <w:rPr>
          <w:rFonts w:ascii="Times New Roman" w:hAnsi="Times New Roman" w:cs="Times New Roman"/>
          <w:sz w:val="20"/>
          <w:szCs w:val="20"/>
          <w:lang w:val="en-GB"/>
        </w:rPr>
        <w:t>). Kesimpulannya adalah tahap</w:t>
      </w:r>
      <w:r w:rsidRPr="0075424D">
        <w:rPr>
          <w:rFonts w:ascii="Times New Roman" w:hAnsi="Times New Roman" w:cs="Times New Roman"/>
          <w:sz w:val="20"/>
          <w:szCs w:val="20"/>
          <w:lang w:val="id-ID"/>
        </w:rPr>
        <w:t xml:space="preserve"> formulasi, tahap aplikasi</w:t>
      </w:r>
      <w:r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id-ID"/>
        </w:rPr>
        <w:t xml:space="preserve">dan tahap eksekusi </w:t>
      </w:r>
      <w:r w:rsidRPr="0075424D">
        <w:rPr>
          <w:rFonts w:ascii="Times New Roman" w:hAnsi="Times New Roman" w:cs="Times New Roman"/>
          <w:sz w:val="20"/>
          <w:szCs w:val="20"/>
          <w:lang w:val="en-GB"/>
        </w:rPr>
        <w:t xml:space="preserve">diarahkan agar kebijakan mengesampingkan perkara dapat </w:t>
      </w:r>
      <w:r w:rsidRPr="0075424D">
        <w:rPr>
          <w:rFonts w:ascii="Times New Roman" w:hAnsi="Times New Roman" w:cs="Times New Roman"/>
          <w:sz w:val="20"/>
          <w:szCs w:val="20"/>
          <w:lang w:val="en-GB"/>
        </w:rPr>
        <w:lastRenderedPageBreak/>
        <w:t>mendukung tercipta kesejahteraan di masyarakat sebagai bagian dari kebijakan politik nasional.</w:t>
      </w:r>
    </w:p>
    <w:p w14:paraId="216CBBD6" w14:textId="77777777" w:rsidR="00E56B5D" w:rsidRPr="0075424D" w:rsidRDefault="00E56B5D" w:rsidP="00765598">
      <w:pPr>
        <w:spacing w:before="240" w:after="0" w:line="276" w:lineRule="auto"/>
        <w:jc w:val="both"/>
        <w:rPr>
          <w:rFonts w:ascii="Times New Roman" w:hAnsi="Times New Roman" w:cs="Times New Roman"/>
          <w:b/>
          <w:bCs/>
          <w:sz w:val="20"/>
          <w:szCs w:val="20"/>
          <w:lang w:val="en-GB"/>
        </w:rPr>
      </w:pPr>
      <w:r w:rsidRPr="0075424D">
        <w:rPr>
          <w:rFonts w:ascii="Times New Roman" w:hAnsi="Times New Roman" w:cs="Times New Roman"/>
          <w:b/>
          <w:bCs/>
          <w:sz w:val="20"/>
          <w:szCs w:val="20"/>
          <w:lang w:val="en-GB"/>
        </w:rPr>
        <w:t>PENUTUP</w:t>
      </w:r>
    </w:p>
    <w:p w14:paraId="636ECAD8" w14:textId="1D45EAE2" w:rsidR="00E56B5D" w:rsidRPr="0075424D" w:rsidRDefault="00E56B5D" w:rsidP="00E56B5D">
      <w:pPr>
        <w:spacing w:after="0" w:line="276" w:lineRule="auto"/>
        <w:jc w:val="both"/>
        <w:rPr>
          <w:rFonts w:ascii="Times New Roman" w:hAnsi="Times New Roman" w:cs="Times New Roman"/>
          <w:b/>
          <w:bCs/>
          <w:sz w:val="20"/>
          <w:szCs w:val="20"/>
          <w:lang w:val="en-GB"/>
        </w:rPr>
      </w:pPr>
      <w:r w:rsidRPr="0075424D">
        <w:rPr>
          <w:rFonts w:ascii="Times New Roman" w:hAnsi="Times New Roman" w:cs="Times New Roman"/>
          <w:b/>
          <w:bCs/>
          <w:sz w:val="20"/>
          <w:szCs w:val="20"/>
          <w:lang w:val="en-GB"/>
        </w:rPr>
        <w:t xml:space="preserve">Kesimpulan </w:t>
      </w:r>
    </w:p>
    <w:p w14:paraId="37285B66" w14:textId="77777777" w:rsidR="00C55E97" w:rsidRPr="0075424D" w:rsidRDefault="00FF149F" w:rsidP="00C55E97">
      <w:pPr>
        <w:pStyle w:val="ListParagraph"/>
        <w:numPr>
          <w:ilvl w:val="0"/>
          <w:numId w:val="44"/>
        </w:numPr>
        <w:spacing w:after="0" w:line="276" w:lineRule="auto"/>
        <w:ind w:left="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Kebijakan mengesampingkan perkara </w:t>
      </w:r>
      <w:r w:rsidR="00043D86" w:rsidRPr="0075424D">
        <w:rPr>
          <w:rFonts w:ascii="Times New Roman" w:hAnsi="Times New Roman" w:cs="Times New Roman"/>
          <w:sz w:val="20"/>
          <w:szCs w:val="20"/>
          <w:lang w:val="id-ID"/>
        </w:rPr>
        <w:t xml:space="preserve">pada Pasal 35 huruf c </w:t>
      </w:r>
      <w:r w:rsidR="00043D86" w:rsidRPr="0075424D">
        <w:rPr>
          <w:rFonts w:ascii="Times New Roman" w:hAnsi="Times New Roman" w:cs="Times New Roman"/>
          <w:sz w:val="20"/>
          <w:szCs w:val="20"/>
          <w:lang w:val="en-GB"/>
        </w:rPr>
        <w:t>UU Kejaksaan</w:t>
      </w:r>
      <w:r w:rsidR="00AC45C1" w:rsidRPr="0075424D">
        <w:rPr>
          <w:rFonts w:ascii="Times New Roman" w:hAnsi="Times New Roman" w:cs="Times New Roman"/>
          <w:sz w:val="20"/>
          <w:szCs w:val="20"/>
          <w:lang w:val="en-GB"/>
        </w:rPr>
        <w:t xml:space="preserve"> </w:t>
      </w:r>
      <w:r w:rsidRPr="0075424D">
        <w:rPr>
          <w:rFonts w:ascii="Times New Roman" w:hAnsi="Times New Roman" w:cs="Times New Roman"/>
          <w:sz w:val="20"/>
          <w:szCs w:val="20"/>
          <w:lang w:val="en-GB"/>
        </w:rPr>
        <w:t xml:space="preserve">yang </w:t>
      </w:r>
      <w:r w:rsidR="00554AD0" w:rsidRPr="0075424D">
        <w:rPr>
          <w:rFonts w:ascii="Times New Roman" w:hAnsi="Times New Roman" w:cs="Times New Roman"/>
          <w:sz w:val="20"/>
          <w:szCs w:val="20"/>
          <w:lang w:val="en-GB"/>
        </w:rPr>
        <w:t xml:space="preserve">mensyaratkan kepentingan umum </w:t>
      </w:r>
      <w:r w:rsidR="005201F3" w:rsidRPr="0075424D">
        <w:rPr>
          <w:rFonts w:ascii="Times New Roman" w:hAnsi="Times New Roman" w:cs="Times New Roman"/>
          <w:sz w:val="20"/>
          <w:szCs w:val="20"/>
          <w:lang w:val="en-GB"/>
        </w:rPr>
        <w:t xml:space="preserve">didefinisikan </w:t>
      </w:r>
      <w:r w:rsidR="005254BD" w:rsidRPr="0075424D">
        <w:rPr>
          <w:rFonts w:ascii="Times New Roman" w:hAnsi="Times New Roman" w:cs="Times New Roman"/>
          <w:sz w:val="20"/>
          <w:szCs w:val="20"/>
          <w:lang w:val="en-GB"/>
        </w:rPr>
        <w:t xml:space="preserve">sebagai </w:t>
      </w:r>
      <w:r w:rsidR="00554AD0" w:rsidRPr="0075424D">
        <w:rPr>
          <w:rFonts w:ascii="Times New Roman" w:hAnsi="Times New Roman" w:cs="Times New Roman"/>
          <w:sz w:val="20"/>
          <w:szCs w:val="20"/>
          <w:lang w:val="en-GB"/>
        </w:rPr>
        <w:t>kepentingan</w:t>
      </w:r>
      <w:r w:rsidR="003D59AB" w:rsidRPr="0075424D">
        <w:rPr>
          <w:rFonts w:ascii="Times New Roman" w:hAnsi="Times New Roman" w:cs="Times New Roman"/>
          <w:sz w:val="20"/>
          <w:szCs w:val="20"/>
          <w:lang w:val="en-GB"/>
        </w:rPr>
        <w:t xml:space="preserve"> bangsa, negara, dan/atau masyarakat luas</w:t>
      </w:r>
      <w:r w:rsidR="00714EC8" w:rsidRPr="0075424D">
        <w:rPr>
          <w:rFonts w:ascii="Times New Roman" w:hAnsi="Times New Roman" w:cs="Times New Roman"/>
          <w:sz w:val="20"/>
          <w:szCs w:val="20"/>
          <w:lang w:val="en-GB"/>
        </w:rPr>
        <w:t xml:space="preserve"> telah menimbulkan kekaburan dalam </w:t>
      </w:r>
      <w:r w:rsidR="00CC5188" w:rsidRPr="0075424D">
        <w:rPr>
          <w:rFonts w:ascii="Times New Roman" w:hAnsi="Times New Roman" w:cs="Times New Roman"/>
          <w:sz w:val="20"/>
          <w:szCs w:val="20"/>
          <w:lang w:val="en-GB"/>
        </w:rPr>
        <w:t>memahami</w:t>
      </w:r>
      <w:r w:rsidR="000A57FB" w:rsidRPr="0075424D">
        <w:rPr>
          <w:rFonts w:ascii="Times New Roman" w:hAnsi="Times New Roman" w:cs="Times New Roman"/>
          <w:sz w:val="20"/>
          <w:szCs w:val="20"/>
          <w:lang w:val="en-GB"/>
        </w:rPr>
        <w:t>nya</w:t>
      </w:r>
      <w:r w:rsidR="00CC5188" w:rsidRPr="0075424D">
        <w:rPr>
          <w:rFonts w:ascii="Times New Roman" w:hAnsi="Times New Roman" w:cs="Times New Roman"/>
          <w:sz w:val="20"/>
          <w:szCs w:val="20"/>
          <w:lang w:val="en-GB"/>
        </w:rPr>
        <w:t>, sehingga turut berpengaruh pada penerapannya</w:t>
      </w:r>
      <w:r w:rsidR="00554AD0" w:rsidRPr="0075424D">
        <w:rPr>
          <w:rFonts w:ascii="Times New Roman" w:hAnsi="Times New Roman" w:cs="Times New Roman"/>
          <w:sz w:val="20"/>
          <w:szCs w:val="20"/>
          <w:lang w:val="en-GB"/>
        </w:rPr>
        <w:t>.</w:t>
      </w:r>
      <w:r w:rsidR="00CC5188" w:rsidRPr="0075424D">
        <w:rPr>
          <w:rFonts w:ascii="Times New Roman" w:hAnsi="Times New Roman" w:cs="Times New Roman"/>
          <w:sz w:val="20"/>
          <w:szCs w:val="20"/>
          <w:lang w:val="en-GB"/>
        </w:rPr>
        <w:t xml:space="preserve"> </w:t>
      </w:r>
      <w:r w:rsidR="005254BD" w:rsidRPr="0075424D">
        <w:rPr>
          <w:rFonts w:ascii="Times New Roman" w:hAnsi="Times New Roman" w:cs="Times New Roman"/>
          <w:sz w:val="20"/>
          <w:szCs w:val="20"/>
          <w:lang w:val="en-GB"/>
        </w:rPr>
        <w:t xml:space="preserve">Pengertian lebih lanjut tentang kepentingan </w:t>
      </w:r>
      <w:r w:rsidR="00346D3B" w:rsidRPr="0075424D">
        <w:rPr>
          <w:rFonts w:ascii="Times New Roman" w:hAnsi="Times New Roman" w:cs="Times New Roman"/>
          <w:sz w:val="20"/>
          <w:szCs w:val="20"/>
          <w:lang w:val="en-GB"/>
        </w:rPr>
        <w:t>bangsa, negara, dan/atau masyarakat luas</w:t>
      </w:r>
      <w:r w:rsidR="005254BD" w:rsidRPr="0075424D">
        <w:rPr>
          <w:rFonts w:ascii="Times New Roman" w:hAnsi="Times New Roman" w:cs="Times New Roman"/>
          <w:sz w:val="20"/>
          <w:szCs w:val="20"/>
          <w:lang w:val="en-GB"/>
        </w:rPr>
        <w:t xml:space="preserve"> kaitannya dalam mengesampingkan perkara tidak ditemukan</w:t>
      </w:r>
      <w:r w:rsidR="00982EF3" w:rsidRPr="0075424D">
        <w:rPr>
          <w:rFonts w:ascii="Times New Roman" w:hAnsi="Times New Roman" w:cs="Times New Roman"/>
          <w:sz w:val="20"/>
          <w:szCs w:val="20"/>
          <w:lang w:val="en-GB"/>
        </w:rPr>
        <w:t xml:space="preserve"> dalam peraturan perundang-undangan</w:t>
      </w:r>
      <w:r w:rsidR="005254BD" w:rsidRPr="0075424D">
        <w:rPr>
          <w:rFonts w:ascii="Times New Roman" w:hAnsi="Times New Roman" w:cs="Times New Roman"/>
          <w:sz w:val="20"/>
          <w:szCs w:val="20"/>
          <w:lang w:val="en-GB"/>
        </w:rPr>
        <w:t>.</w:t>
      </w:r>
      <w:r w:rsidR="00982EF3" w:rsidRPr="0075424D">
        <w:rPr>
          <w:rFonts w:ascii="Times New Roman" w:hAnsi="Times New Roman" w:cs="Times New Roman"/>
          <w:sz w:val="20"/>
          <w:szCs w:val="20"/>
          <w:lang w:val="en-GB"/>
        </w:rPr>
        <w:t xml:space="preserve"> </w:t>
      </w:r>
      <w:r w:rsidR="00FF14FF" w:rsidRPr="0075424D">
        <w:rPr>
          <w:rFonts w:ascii="Times New Roman" w:hAnsi="Times New Roman" w:cs="Times New Roman"/>
          <w:sz w:val="20"/>
          <w:szCs w:val="20"/>
          <w:lang w:val="en-GB"/>
        </w:rPr>
        <w:t xml:space="preserve">Konsep pemikiran yang dikemukakan oleh para ahli tentang kepentingan umum </w:t>
      </w:r>
      <w:r w:rsidR="00DC70A7" w:rsidRPr="0075424D">
        <w:rPr>
          <w:rFonts w:ascii="Times New Roman" w:hAnsi="Times New Roman" w:cs="Times New Roman"/>
          <w:sz w:val="20"/>
          <w:szCs w:val="20"/>
          <w:lang w:val="en-GB"/>
        </w:rPr>
        <w:t>mengarah</w:t>
      </w:r>
      <w:r w:rsidR="00FF14FF" w:rsidRPr="0075424D">
        <w:rPr>
          <w:rFonts w:ascii="Times New Roman" w:hAnsi="Times New Roman" w:cs="Times New Roman"/>
          <w:sz w:val="20"/>
          <w:szCs w:val="20"/>
          <w:lang w:val="en-GB"/>
        </w:rPr>
        <w:t xml:space="preserve"> pada masyarakat, kebaikan atau kesejahteraan umum, kesejahteraan umum, masyarakat, publik atau bangsa.</w:t>
      </w:r>
      <w:r w:rsidR="00D62DF7" w:rsidRPr="0075424D">
        <w:rPr>
          <w:rFonts w:ascii="Times New Roman" w:hAnsi="Times New Roman" w:cs="Times New Roman"/>
          <w:sz w:val="20"/>
          <w:szCs w:val="20"/>
          <w:lang w:val="en-GB"/>
        </w:rPr>
        <w:t xml:space="preserve"> </w:t>
      </w:r>
      <w:r w:rsidR="004515AB" w:rsidRPr="0075424D">
        <w:rPr>
          <w:rFonts w:ascii="Times New Roman" w:hAnsi="Times New Roman" w:cs="Times New Roman"/>
          <w:sz w:val="20"/>
          <w:szCs w:val="20"/>
          <w:lang w:val="en-GB"/>
        </w:rPr>
        <w:t>Berkaitan dengan</w:t>
      </w:r>
      <w:r w:rsidR="00982EF3" w:rsidRPr="0075424D">
        <w:rPr>
          <w:rFonts w:ascii="Times New Roman" w:hAnsi="Times New Roman" w:cs="Times New Roman"/>
          <w:sz w:val="20"/>
          <w:szCs w:val="20"/>
          <w:lang w:val="en-GB"/>
        </w:rPr>
        <w:t xml:space="preserve"> pengaturan kepentingan umum yang didefinisikan </w:t>
      </w:r>
      <w:r w:rsidR="001B47DE" w:rsidRPr="0075424D">
        <w:rPr>
          <w:rFonts w:ascii="Times New Roman" w:hAnsi="Times New Roman" w:cs="Times New Roman"/>
          <w:sz w:val="20"/>
          <w:szCs w:val="20"/>
          <w:lang w:val="en-GB"/>
        </w:rPr>
        <w:t xml:space="preserve">sebagai </w:t>
      </w:r>
      <w:r w:rsidR="00982EF3" w:rsidRPr="0075424D">
        <w:rPr>
          <w:rFonts w:ascii="Times New Roman" w:hAnsi="Times New Roman" w:cs="Times New Roman"/>
          <w:sz w:val="20"/>
          <w:szCs w:val="20"/>
          <w:lang w:val="en-GB"/>
        </w:rPr>
        <w:t xml:space="preserve">3 (tiga) </w:t>
      </w:r>
      <w:r w:rsidR="001B47DE" w:rsidRPr="0075424D">
        <w:rPr>
          <w:rFonts w:ascii="Times New Roman" w:hAnsi="Times New Roman" w:cs="Times New Roman"/>
          <w:sz w:val="20"/>
          <w:szCs w:val="20"/>
          <w:lang w:val="en-GB"/>
        </w:rPr>
        <w:t>hal</w:t>
      </w:r>
      <w:r w:rsidR="00346D3B" w:rsidRPr="0075424D">
        <w:rPr>
          <w:rFonts w:ascii="Times New Roman" w:hAnsi="Times New Roman" w:cs="Times New Roman"/>
          <w:sz w:val="20"/>
          <w:szCs w:val="20"/>
          <w:lang w:val="en-GB"/>
        </w:rPr>
        <w:t xml:space="preserve"> dan pemikiran ahli </w:t>
      </w:r>
      <w:r w:rsidR="00DC70A7" w:rsidRPr="0075424D">
        <w:rPr>
          <w:rFonts w:ascii="Times New Roman" w:hAnsi="Times New Roman" w:cs="Times New Roman"/>
          <w:sz w:val="20"/>
          <w:szCs w:val="20"/>
          <w:lang w:val="en-GB"/>
        </w:rPr>
        <w:t>tentang</w:t>
      </w:r>
      <w:r w:rsidR="00346D3B" w:rsidRPr="0075424D">
        <w:rPr>
          <w:rFonts w:ascii="Times New Roman" w:hAnsi="Times New Roman" w:cs="Times New Roman"/>
          <w:sz w:val="20"/>
          <w:szCs w:val="20"/>
          <w:lang w:val="en-GB"/>
        </w:rPr>
        <w:t xml:space="preserve"> kepentingan umum, </w:t>
      </w:r>
      <w:r w:rsidR="001B47DE" w:rsidRPr="0075424D">
        <w:rPr>
          <w:rFonts w:ascii="Times New Roman" w:hAnsi="Times New Roman" w:cs="Times New Roman"/>
          <w:sz w:val="20"/>
          <w:szCs w:val="20"/>
          <w:lang w:val="en-GB"/>
        </w:rPr>
        <w:t xml:space="preserve">maka </w:t>
      </w:r>
      <w:r w:rsidR="004515AB" w:rsidRPr="0075424D">
        <w:rPr>
          <w:rFonts w:ascii="Times New Roman" w:hAnsi="Times New Roman" w:cs="Times New Roman"/>
          <w:sz w:val="20"/>
          <w:szCs w:val="20"/>
          <w:lang w:val="en-GB"/>
        </w:rPr>
        <w:t>dapat dipahami sebagai</w:t>
      </w:r>
      <w:r w:rsidR="00AC45C1" w:rsidRPr="0075424D">
        <w:rPr>
          <w:rFonts w:ascii="Times New Roman" w:hAnsi="Times New Roman" w:cs="Times New Roman"/>
          <w:sz w:val="20"/>
          <w:szCs w:val="20"/>
          <w:lang w:val="en-GB"/>
        </w:rPr>
        <w:t xml:space="preserve"> </w:t>
      </w:r>
      <w:r w:rsidR="00BD44DE" w:rsidRPr="0075424D">
        <w:rPr>
          <w:rFonts w:ascii="Times New Roman" w:hAnsi="Times New Roman" w:cs="Times New Roman"/>
          <w:sz w:val="20"/>
          <w:szCs w:val="20"/>
          <w:lang w:val="en-GB"/>
        </w:rPr>
        <w:t xml:space="preserve">suatu </w:t>
      </w:r>
      <w:r w:rsidR="00AC45C1" w:rsidRPr="0075424D">
        <w:rPr>
          <w:rFonts w:ascii="Times New Roman" w:hAnsi="Times New Roman" w:cs="Times New Roman"/>
          <w:sz w:val="20"/>
          <w:szCs w:val="20"/>
          <w:lang w:val="en-GB"/>
        </w:rPr>
        <w:t>keputusan yang memberikan manfaat lebih besar bagi bangsa, negara dan/atau masyarakat daripada tetap melaksanakan penuntutan</w:t>
      </w:r>
      <w:r w:rsidR="006E29D6" w:rsidRPr="0075424D">
        <w:rPr>
          <w:rFonts w:ascii="Times New Roman" w:hAnsi="Times New Roman" w:cs="Times New Roman"/>
          <w:sz w:val="20"/>
          <w:szCs w:val="20"/>
          <w:lang w:val="en-GB"/>
        </w:rPr>
        <w:t xml:space="preserve">. </w:t>
      </w:r>
      <w:r w:rsidR="00D820A0" w:rsidRPr="0075424D">
        <w:rPr>
          <w:rFonts w:ascii="Times New Roman" w:hAnsi="Times New Roman" w:cs="Times New Roman"/>
          <w:sz w:val="20"/>
          <w:szCs w:val="20"/>
          <w:lang w:val="en-GB"/>
        </w:rPr>
        <w:t>Penilaian m</w:t>
      </w:r>
      <w:r w:rsidR="004C3A99" w:rsidRPr="0075424D">
        <w:rPr>
          <w:rFonts w:ascii="Times New Roman" w:hAnsi="Times New Roman" w:cs="Times New Roman"/>
          <w:sz w:val="20"/>
          <w:szCs w:val="20"/>
          <w:lang w:val="en-GB"/>
        </w:rPr>
        <w:t>anfaat</w:t>
      </w:r>
      <w:r w:rsidR="00D62DF7" w:rsidRPr="0075424D">
        <w:rPr>
          <w:rFonts w:ascii="Times New Roman" w:hAnsi="Times New Roman" w:cs="Times New Roman"/>
          <w:sz w:val="20"/>
          <w:szCs w:val="20"/>
          <w:lang w:val="en-GB"/>
        </w:rPr>
        <w:t xml:space="preserve"> seperti apa</w:t>
      </w:r>
      <w:r w:rsidR="004C3A99" w:rsidRPr="0075424D">
        <w:rPr>
          <w:rFonts w:ascii="Times New Roman" w:hAnsi="Times New Roman" w:cs="Times New Roman"/>
          <w:sz w:val="20"/>
          <w:szCs w:val="20"/>
          <w:lang w:val="en-GB"/>
        </w:rPr>
        <w:t xml:space="preserve"> </w:t>
      </w:r>
      <w:r w:rsidR="00D62DF7" w:rsidRPr="0075424D">
        <w:rPr>
          <w:rFonts w:ascii="Times New Roman" w:hAnsi="Times New Roman" w:cs="Times New Roman"/>
          <w:sz w:val="20"/>
          <w:szCs w:val="20"/>
          <w:lang w:val="en-GB"/>
        </w:rPr>
        <w:t xml:space="preserve">yang dapat diperoleh umum </w:t>
      </w:r>
      <w:r w:rsidR="004C3A99" w:rsidRPr="0075424D">
        <w:rPr>
          <w:rFonts w:ascii="Times New Roman" w:hAnsi="Times New Roman" w:cs="Times New Roman"/>
          <w:sz w:val="20"/>
          <w:szCs w:val="20"/>
          <w:lang w:val="en-GB"/>
        </w:rPr>
        <w:t xml:space="preserve">dalam suatu kasus menjadi </w:t>
      </w:r>
      <w:r w:rsidR="004C3A99" w:rsidRPr="0075424D">
        <w:rPr>
          <w:rFonts w:ascii="Times New Roman" w:hAnsi="Times New Roman" w:cs="Times New Roman"/>
          <w:sz w:val="20"/>
          <w:szCs w:val="20"/>
          <w:lang w:val="id-ID"/>
        </w:rPr>
        <w:t xml:space="preserve">kebebasan </w:t>
      </w:r>
      <w:r w:rsidR="004C3A99" w:rsidRPr="0075424D">
        <w:rPr>
          <w:rFonts w:ascii="Times New Roman" w:hAnsi="Times New Roman" w:cs="Times New Roman"/>
          <w:sz w:val="20"/>
          <w:szCs w:val="20"/>
          <w:lang w:val="en-GB"/>
        </w:rPr>
        <w:t xml:space="preserve">Jaksa Agung dalam </w:t>
      </w:r>
      <w:r w:rsidR="004C3A99" w:rsidRPr="0075424D">
        <w:rPr>
          <w:rFonts w:ascii="Times New Roman" w:hAnsi="Times New Roman" w:cs="Times New Roman"/>
          <w:sz w:val="20"/>
          <w:szCs w:val="20"/>
          <w:lang w:val="id-ID"/>
        </w:rPr>
        <w:t>memberi pertimbangan</w:t>
      </w:r>
      <w:r w:rsidR="00472D0E" w:rsidRPr="0075424D">
        <w:rPr>
          <w:rFonts w:ascii="Times New Roman" w:hAnsi="Times New Roman" w:cs="Times New Roman"/>
          <w:sz w:val="20"/>
          <w:szCs w:val="20"/>
          <w:lang w:val="en-GB"/>
        </w:rPr>
        <w:t>.</w:t>
      </w:r>
      <w:r w:rsidR="00D820A0" w:rsidRPr="0075424D">
        <w:rPr>
          <w:rFonts w:ascii="Times New Roman" w:hAnsi="Times New Roman" w:cs="Times New Roman"/>
          <w:sz w:val="20"/>
          <w:szCs w:val="20"/>
          <w:lang w:val="en-GB"/>
        </w:rPr>
        <w:t xml:space="preserve"> Interpretasi kepentingan umum dalam suatu kasus dibutuhkan pedoman dan batasan yang jelas, seperti membedakan kepentingan </w:t>
      </w:r>
      <w:r w:rsidR="00EA147D" w:rsidRPr="0075424D">
        <w:rPr>
          <w:rFonts w:ascii="Times New Roman" w:hAnsi="Times New Roman" w:cs="Times New Roman"/>
          <w:sz w:val="20"/>
          <w:szCs w:val="20"/>
          <w:lang w:val="en-GB"/>
        </w:rPr>
        <w:t>pribadi, kelompok, dan politik. Hal ini mengingat pengaruh-pengaruh yang menyertai dalam pengambilan kebijakan.</w:t>
      </w:r>
    </w:p>
    <w:p w14:paraId="10DCB930" w14:textId="246D6C41" w:rsidR="00C55E97" w:rsidRPr="0075424D" w:rsidRDefault="00286B84" w:rsidP="004123A1">
      <w:pPr>
        <w:pStyle w:val="ListParagraph"/>
        <w:numPr>
          <w:ilvl w:val="0"/>
          <w:numId w:val="44"/>
        </w:numPr>
        <w:spacing w:after="0" w:line="276" w:lineRule="auto"/>
        <w:ind w:left="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Pemahaman terkait </w:t>
      </w:r>
      <w:r w:rsidR="00C55E97" w:rsidRPr="0075424D">
        <w:rPr>
          <w:rFonts w:ascii="Times New Roman" w:hAnsi="Times New Roman" w:cs="Times New Roman"/>
          <w:sz w:val="20"/>
          <w:szCs w:val="20"/>
          <w:lang w:val="en-GB"/>
        </w:rPr>
        <w:t xml:space="preserve">tindak pidana </w:t>
      </w:r>
      <w:r w:rsidRPr="0075424D">
        <w:rPr>
          <w:rFonts w:ascii="Times New Roman" w:hAnsi="Times New Roman" w:cs="Times New Roman"/>
          <w:sz w:val="20"/>
          <w:szCs w:val="20"/>
          <w:lang w:val="en-GB"/>
        </w:rPr>
        <w:t xml:space="preserve">apa </w:t>
      </w:r>
      <w:r w:rsidR="00C55E97" w:rsidRPr="0075424D">
        <w:rPr>
          <w:rFonts w:ascii="Times New Roman" w:hAnsi="Times New Roman" w:cs="Times New Roman"/>
          <w:sz w:val="20"/>
          <w:szCs w:val="20"/>
          <w:lang w:val="en-GB"/>
        </w:rPr>
        <w:t xml:space="preserve">yang dapat </w:t>
      </w:r>
      <w:r w:rsidRPr="0075424D">
        <w:rPr>
          <w:rFonts w:ascii="Times New Roman" w:hAnsi="Times New Roman" w:cs="Times New Roman"/>
          <w:sz w:val="20"/>
          <w:szCs w:val="20"/>
          <w:lang w:val="en-GB"/>
        </w:rPr>
        <w:t>diterapkan</w:t>
      </w:r>
      <w:r w:rsidR="00C55E97" w:rsidRPr="0075424D">
        <w:rPr>
          <w:rFonts w:ascii="Times New Roman" w:hAnsi="Times New Roman" w:cs="Times New Roman"/>
          <w:sz w:val="20"/>
          <w:szCs w:val="20"/>
          <w:lang w:val="en-GB"/>
        </w:rPr>
        <w:t xml:space="preserve"> kebijakan  mengesampingkan perkara atas dasar kepentingan umum </w:t>
      </w:r>
      <w:r w:rsidR="00C76A0E" w:rsidRPr="0075424D">
        <w:rPr>
          <w:rFonts w:ascii="Times New Roman" w:hAnsi="Times New Roman" w:cs="Times New Roman"/>
          <w:sz w:val="20"/>
          <w:szCs w:val="20"/>
          <w:lang w:val="en-GB"/>
        </w:rPr>
        <w:t>telah menjadi</w:t>
      </w:r>
      <w:r w:rsidRPr="0075424D">
        <w:rPr>
          <w:rFonts w:ascii="Times New Roman" w:hAnsi="Times New Roman" w:cs="Times New Roman"/>
          <w:sz w:val="20"/>
          <w:szCs w:val="20"/>
          <w:lang w:val="en-GB"/>
        </w:rPr>
        <w:t xml:space="preserve"> suatu </w:t>
      </w:r>
      <w:r w:rsidR="00C76A0E" w:rsidRPr="0075424D">
        <w:rPr>
          <w:rFonts w:ascii="Times New Roman" w:hAnsi="Times New Roman" w:cs="Times New Roman"/>
          <w:sz w:val="20"/>
          <w:szCs w:val="20"/>
          <w:lang w:val="en-GB"/>
        </w:rPr>
        <w:t xml:space="preserve">pertanyaan. </w:t>
      </w:r>
      <w:r w:rsidR="00C34144" w:rsidRPr="0075424D">
        <w:rPr>
          <w:rFonts w:ascii="Times New Roman" w:hAnsi="Times New Roman" w:cs="Times New Roman"/>
          <w:sz w:val="20"/>
          <w:szCs w:val="20"/>
          <w:lang w:val="en-GB"/>
        </w:rPr>
        <w:t xml:space="preserve">Pengaturan kebijakan mengesampingkan perkara yang mendasarkan pada Pasal 35 huruf c UU Kejaksaan tanpa disertai pengaturan </w:t>
      </w:r>
      <w:r w:rsidR="006D439E" w:rsidRPr="0075424D">
        <w:rPr>
          <w:rFonts w:ascii="Times New Roman" w:hAnsi="Times New Roman" w:cs="Times New Roman"/>
          <w:sz w:val="20"/>
          <w:szCs w:val="20"/>
          <w:lang w:val="en-GB"/>
        </w:rPr>
        <w:t xml:space="preserve">teknis turut mempengaruhi penerapan di lapangan. </w:t>
      </w:r>
      <w:r w:rsidR="00E96AC8" w:rsidRPr="0075424D">
        <w:rPr>
          <w:rFonts w:ascii="Times New Roman" w:hAnsi="Times New Roman" w:cs="Times New Roman"/>
          <w:sz w:val="20"/>
          <w:szCs w:val="20"/>
          <w:lang w:val="en-GB"/>
        </w:rPr>
        <w:t xml:space="preserve">Penggunaan kebijakan ini tercatat baru dilakukan 2 (dua) kali, yaitu kasus Abraham Samad – Bambang Widjojanto pada 2016 dan </w:t>
      </w:r>
      <w:r w:rsidR="00E96AC8" w:rsidRPr="0075424D">
        <w:rPr>
          <w:rFonts w:ascii="Times New Roman" w:hAnsi="Times New Roman" w:cs="Times New Roman"/>
          <w:sz w:val="20"/>
          <w:szCs w:val="20"/>
          <w:lang w:val="en-GB"/>
        </w:rPr>
        <w:lastRenderedPageBreak/>
        <w:t>Bibit Samad Rianto – Chandra Hamzah pada 2010. Penerapan kebijakan mengesampingkan perkara pada 2 (dua) kasus terjadi setelah gejolak yang mengiringinya</w:t>
      </w:r>
      <w:r w:rsidR="00C66D34" w:rsidRPr="0075424D">
        <w:rPr>
          <w:rFonts w:ascii="Times New Roman" w:hAnsi="Times New Roman" w:cs="Times New Roman"/>
          <w:sz w:val="20"/>
          <w:szCs w:val="20"/>
          <w:lang w:val="en-GB"/>
        </w:rPr>
        <w:t xml:space="preserve">. Ketiadaan pedoman teknis dan </w:t>
      </w:r>
      <w:r w:rsidR="007F1CCD" w:rsidRPr="0075424D">
        <w:rPr>
          <w:rFonts w:ascii="Times New Roman" w:hAnsi="Times New Roman" w:cs="Times New Roman"/>
          <w:sz w:val="20"/>
          <w:szCs w:val="20"/>
          <w:lang w:val="en-GB"/>
        </w:rPr>
        <w:t xml:space="preserve">keterbatasan historis penerapan kebijakan telah </w:t>
      </w:r>
      <w:r w:rsidR="003F1960" w:rsidRPr="0075424D">
        <w:rPr>
          <w:rFonts w:ascii="Times New Roman" w:hAnsi="Times New Roman" w:cs="Times New Roman"/>
          <w:sz w:val="20"/>
          <w:szCs w:val="20"/>
          <w:lang w:val="en-GB"/>
        </w:rPr>
        <w:t>mengkonstruksi</w:t>
      </w:r>
      <w:r w:rsidR="007F1CCD" w:rsidRPr="0075424D">
        <w:rPr>
          <w:rFonts w:ascii="Times New Roman" w:hAnsi="Times New Roman" w:cs="Times New Roman"/>
          <w:sz w:val="20"/>
          <w:szCs w:val="20"/>
          <w:lang w:val="en-GB"/>
        </w:rPr>
        <w:t xml:space="preserve"> </w:t>
      </w:r>
      <w:r w:rsidR="003F1960" w:rsidRPr="0075424D">
        <w:rPr>
          <w:rFonts w:ascii="Times New Roman" w:hAnsi="Times New Roman" w:cs="Times New Roman"/>
          <w:sz w:val="20"/>
          <w:szCs w:val="20"/>
          <w:lang w:val="en-GB"/>
        </w:rPr>
        <w:t>kriteria-kriteria tindak pidana yang dapat diterapkan kebijakan ini. Kriteria tindak pidana yang dapat diterapkan kebijakan ini setidak-tidaknya harus memenuhi</w:t>
      </w:r>
      <w:r w:rsidR="00E508EF" w:rsidRPr="0075424D">
        <w:rPr>
          <w:rFonts w:ascii="Times New Roman" w:hAnsi="Times New Roman" w:cs="Times New Roman"/>
          <w:sz w:val="20"/>
          <w:szCs w:val="20"/>
          <w:lang w:val="en-GB"/>
        </w:rPr>
        <w:t xml:space="preserve"> unsur subyek pelaku tindak pidana </w:t>
      </w:r>
      <w:r w:rsidR="00DE324C" w:rsidRPr="0075424D">
        <w:rPr>
          <w:rFonts w:ascii="Times New Roman" w:hAnsi="Times New Roman" w:cs="Times New Roman"/>
          <w:sz w:val="20"/>
          <w:szCs w:val="20"/>
          <w:lang w:val="en-GB"/>
        </w:rPr>
        <w:t xml:space="preserve">memiliki jabatan atau berkedudukan sebagai pegawai pada lembaga negara. Jabatan atau kedudukan yang dimiliki </w:t>
      </w:r>
      <w:r w:rsidR="00E94433" w:rsidRPr="0075424D">
        <w:rPr>
          <w:rFonts w:ascii="Times New Roman" w:hAnsi="Times New Roman" w:cs="Times New Roman"/>
          <w:sz w:val="20"/>
          <w:szCs w:val="20"/>
          <w:lang w:val="en-GB"/>
        </w:rPr>
        <w:t>mengarah pada</w:t>
      </w:r>
      <w:r w:rsidR="00DE324C" w:rsidRPr="0075424D">
        <w:rPr>
          <w:rFonts w:ascii="Times New Roman" w:hAnsi="Times New Roman" w:cs="Times New Roman"/>
          <w:sz w:val="20"/>
          <w:szCs w:val="20"/>
          <w:lang w:val="en-GB"/>
        </w:rPr>
        <w:t xml:space="preserve"> bidang penegakan hukum.</w:t>
      </w:r>
      <w:r w:rsidR="00E94433" w:rsidRPr="0075424D">
        <w:rPr>
          <w:rFonts w:ascii="Times New Roman" w:hAnsi="Times New Roman" w:cs="Times New Roman"/>
          <w:sz w:val="20"/>
          <w:szCs w:val="20"/>
          <w:lang w:val="en-GB"/>
        </w:rPr>
        <w:t xml:space="preserve"> Kedua,</w:t>
      </w:r>
      <w:r w:rsidR="000C5EB4" w:rsidRPr="0075424D">
        <w:rPr>
          <w:rFonts w:ascii="Times New Roman" w:hAnsi="Times New Roman" w:cs="Times New Roman"/>
          <w:sz w:val="20"/>
          <w:szCs w:val="20"/>
          <w:lang w:val="en-GB"/>
        </w:rPr>
        <w:t xml:space="preserve"> subyek pelaku</w:t>
      </w:r>
      <w:r w:rsidR="00E94433" w:rsidRPr="0075424D">
        <w:rPr>
          <w:rFonts w:ascii="Times New Roman" w:hAnsi="Times New Roman" w:cs="Times New Roman"/>
          <w:sz w:val="20"/>
          <w:szCs w:val="20"/>
          <w:lang w:val="en-GB"/>
        </w:rPr>
        <w:t xml:space="preserve"> </w:t>
      </w:r>
      <w:r w:rsidR="000C5EB4" w:rsidRPr="0075424D">
        <w:rPr>
          <w:rFonts w:ascii="Times New Roman" w:hAnsi="Times New Roman" w:cs="Times New Roman"/>
          <w:sz w:val="20"/>
          <w:szCs w:val="20"/>
          <w:lang w:val="en-GB"/>
        </w:rPr>
        <w:t>perkara berkecimpung dibidang penegakan hukum tindak pidana korupsi.</w:t>
      </w:r>
      <w:r w:rsidR="00D82ECD" w:rsidRPr="0075424D">
        <w:rPr>
          <w:rFonts w:ascii="Times New Roman" w:hAnsi="Times New Roman" w:cs="Times New Roman"/>
          <w:sz w:val="20"/>
          <w:szCs w:val="20"/>
          <w:lang w:val="en-GB"/>
        </w:rPr>
        <w:t xml:space="preserve"> Ketiga, subyek dinilai memiliki prestasi selama bekerja. Prestasi yang dimiliki dinilai sebagai hal yang menjual, agar Negara tertarik dengan prestasi dan kemampuan yang dimiliki. Keempat, reaksi masyarakat yang mengiringi proses kasus. Reaksi masyarakat menurut peneliti turut andil dalam menggerakan Jaksa Agung untuk mengesampingkan suatu perkara.</w:t>
      </w:r>
      <w:r w:rsidR="00864CF8" w:rsidRPr="0075424D">
        <w:rPr>
          <w:rFonts w:ascii="Times New Roman" w:hAnsi="Times New Roman" w:cs="Times New Roman"/>
          <w:sz w:val="20"/>
          <w:szCs w:val="20"/>
          <w:lang w:val="en-GB"/>
        </w:rPr>
        <w:t xml:space="preserve"> Kesimpulannya adalah kriteria tindak pidana yang dapat diterapkan kebijakan mengesampingkan perkara lebih mengarah kepada penilaian secara subyek, bukan penilaian atas dasar tindak pidana yang dilakukan. Subyek dianggap memiliki manfaat atau dibutuhkan oleh negara, maka dapat mengesampingkan dugaan perkara yang dilakukan </w:t>
      </w:r>
      <w:r w:rsidR="002C7B21" w:rsidRPr="0075424D">
        <w:rPr>
          <w:rFonts w:ascii="Times New Roman" w:hAnsi="Times New Roman" w:cs="Times New Roman"/>
          <w:sz w:val="20"/>
          <w:szCs w:val="20"/>
          <w:lang w:val="en-GB"/>
        </w:rPr>
        <w:t xml:space="preserve">oleh </w:t>
      </w:r>
      <w:r w:rsidR="00864CF8" w:rsidRPr="0075424D">
        <w:rPr>
          <w:rFonts w:ascii="Times New Roman" w:hAnsi="Times New Roman" w:cs="Times New Roman"/>
          <w:sz w:val="20"/>
          <w:szCs w:val="20"/>
          <w:lang w:val="en-GB"/>
        </w:rPr>
        <w:t>subyek.</w:t>
      </w:r>
    </w:p>
    <w:p w14:paraId="1A0027C2" w14:textId="77777777" w:rsidR="005347CA" w:rsidRPr="0075424D" w:rsidRDefault="005347CA" w:rsidP="00043D86">
      <w:pPr>
        <w:pStyle w:val="ListParagraph"/>
        <w:spacing w:after="0" w:line="276" w:lineRule="auto"/>
        <w:ind w:left="284"/>
        <w:jc w:val="both"/>
        <w:rPr>
          <w:rFonts w:ascii="Times New Roman" w:hAnsi="Times New Roman" w:cs="Times New Roman"/>
          <w:sz w:val="20"/>
          <w:szCs w:val="20"/>
          <w:lang w:val="en-GB"/>
        </w:rPr>
      </w:pPr>
    </w:p>
    <w:p w14:paraId="0CF609DB" w14:textId="2CA8759C" w:rsidR="00E56B5D" w:rsidRPr="0075424D" w:rsidRDefault="00E56B5D" w:rsidP="00E56B5D">
      <w:pPr>
        <w:spacing w:after="0" w:line="276" w:lineRule="auto"/>
        <w:jc w:val="both"/>
        <w:rPr>
          <w:rFonts w:ascii="Times New Roman" w:hAnsi="Times New Roman" w:cs="Times New Roman"/>
          <w:b/>
          <w:bCs/>
          <w:sz w:val="20"/>
          <w:szCs w:val="20"/>
          <w:lang w:val="en-GB"/>
        </w:rPr>
      </w:pPr>
      <w:r w:rsidRPr="0075424D">
        <w:rPr>
          <w:rFonts w:ascii="Times New Roman" w:hAnsi="Times New Roman" w:cs="Times New Roman"/>
          <w:b/>
          <w:bCs/>
          <w:sz w:val="20"/>
          <w:szCs w:val="20"/>
          <w:lang w:val="en-GB"/>
        </w:rPr>
        <w:t>Saran</w:t>
      </w:r>
    </w:p>
    <w:p w14:paraId="034ED722" w14:textId="4C177198" w:rsidR="004123A1" w:rsidRPr="0075424D" w:rsidRDefault="00A3194D" w:rsidP="00D65E33">
      <w:pPr>
        <w:pStyle w:val="ListParagraph"/>
        <w:numPr>
          <w:ilvl w:val="0"/>
          <w:numId w:val="42"/>
        </w:numPr>
        <w:spacing w:after="0" w:line="276" w:lineRule="auto"/>
        <w:ind w:left="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Pengaturan kebijakan mengesampingkan perkara pada Pasal 35 huruf c UU Kejaksaan yang hanya memberikan penjelasan berupa kepentingan bangsa, negara, dan/atau masyarakat luas sebagai bagian dari kepentingan umum</w:t>
      </w:r>
      <w:r w:rsidR="00E50485" w:rsidRPr="0075424D">
        <w:rPr>
          <w:rFonts w:ascii="Times New Roman" w:hAnsi="Times New Roman" w:cs="Times New Roman"/>
          <w:sz w:val="20"/>
          <w:szCs w:val="20"/>
          <w:lang w:val="en-GB"/>
        </w:rPr>
        <w:t>, serta pertimbangan dari saran dari lembaga lain tidak sebagai suatu keharusan yang memiliki konsekuensi</w:t>
      </w:r>
      <w:r w:rsidRPr="0075424D">
        <w:rPr>
          <w:rFonts w:ascii="Times New Roman" w:hAnsi="Times New Roman" w:cs="Times New Roman"/>
          <w:sz w:val="20"/>
          <w:szCs w:val="20"/>
          <w:lang w:val="en-GB"/>
        </w:rPr>
        <w:t xml:space="preserve">. Penjelasan dalam UU Kejaksaan yang masih dirasa kabur, seharusnya dapat ditindaklanjuti melalui peraturan teknis. </w:t>
      </w:r>
      <w:r w:rsidR="00232F3C" w:rsidRPr="0075424D">
        <w:rPr>
          <w:rFonts w:ascii="Times New Roman" w:hAnsi="Times New Roman" w:cs="Times New Roman"/>
          <w:sz w:val="20"/>
          <w:szCs w:val="20"/>
          <w:lang w:val="en-GB"/>
        </w:rPr>
        <w:t xml:space="preserve">Peraturan teknis yang diamksud  dapat berupa Peraturan Jaksa Agung (Perja). Perja </w:t>
      </w:r>
      <w:r w:rsidRPr="0075424D">
        <w:rPr>
          <w:rFonts w:ascii="Times New Roman" w:hAnsi="Times New Roman" w:cs="Times New Roman"/>
          <w:sz w:val="20"/>
          <w:szCs w:val="20"/>
          <w:lang w:val="en-GB"/>
        </w:rPr>
        <w:lastRenderedPageBreak/>
        <w:t>diharapkan dapat mengatasi kekurangan dari Pasal 35 huruf c UU Kejaksaan.</w:t>
      </w:r>
      <w:r w:rsidR="0025645D" w:rsidRPr="0075424D">
        <w:rPr>
          <w:rFonts w:ascii="Times New Roman" w:hAnsi="Times New Roman" w:cs="Times New Roman"/>
          <w:sz w:val="20"/>
          <w:szCs w:val="20"/>
          <w:lang w:val="en-GB"/>
        </w:rPr>
        <w:t xml:space="preserve"> Kekurangan yang dimaksud meliputi pengertian lebih lanjut mengenai apa yang dimaksud bangsa, negara, dan masyarakat luas</w:t>
      </w:r>
      <w:r w:rsidR="00232F3C" w:rsidRPr="0075424D">
        <w:rPr>
          <w:rFonts w:ascii="Times New Roman" w:hAnsi="Times New Roman" w:cs="Times New Roman"/>
          <w:sz w:val="20"/>
          <w:szCs w:val="20"/>
          <w:lang w:val="en-GB"/>
        </w:rPr>
        <w:t xml:space="preserve">. Berkaitan dengan </w:t>
      </w:r>
      <w:r w:rsidR="00412512" w:rsidRPr="0075424D">
        <w:rPr>
          <w:rFonts w:ascii="Times New Roman" w:hAnsi="Times New Roman" w:cs="Times New Roman"/>
          <w:sz w:val="20"/>
          <w:szCs w:val="20"/>
          <w:lang w:val="en-GB"/>
        </w:rPr>
        <w:t>pedoman pelaksanaan, batasan, dan hal lain</w:t>
      </w:r>
      <w:r w:rsidR="00232F3C" w:rsidRPr="0075424D">
        <w:rPr>
          <w:rFonts w:ascii="Times New Roman" w:hAnsi="Times New Roman" w:cs="Times New Roman"/>
          <w:sz w:val="20"/>
          <w:szCs w:val="20"/>
          <w:lang w:val="en-GB"/>
        </w:rPr>
        <w:t xml:space="preserve"> juga seharusnya diatur</w:t>
      </w:r>
      <w:r w:rsidR="00412512" w:rsidRPr="0075424D">
        <w:rPr>
          <w:rFonts w:ascii="Times New Roman" w:hAnsi="Times New Roman" w:cs="Times New Roman"/>
          <w:sz w:val="20"/>
          <w:szCs w:val="20"/>
          <w:lang w:val="en-GB"/>
        </w:rPr>
        <w:t xml:space="preserve"> </w:t>
      </w:r>
      <w:r w:rsidR="00D36C38" w:rsidRPr="0075424D">
        <w:rPr>
          <w:rFonts w:ascii="Times New Roman" w:hAnsi="Times New Roman" w:cs="Times New Roman"/>
          <w:sz w:val="20"/>
          <w:szCs w:val="20"/>
          <w:lang w:val="en-GB"/>
        </w:rPr>
        <w:t xml:space="preserve">agar kepentingan umum </w:t>
      </w:r>
      <w:r w:rsidR="00232F3C" w:rsidRPr="0075424D">
        <w:rPr>
          <w:rFonts w:ascii="Times New Roman" w:hAnsi="Times New Roman" w:cs="Times New Roman"/>
          <w:sz w:val="20"/>
          <w:szCs w:val="20"/>
          <w:lang w:val="en-GB"/>
        </w:rPr>
        <w:t xml:space="preserve">yang dijadikan </w:t>
      </w:r>
      <w:r w:rsidR="00D36C38" w:rsidRPr="0075424D">
        <w:rPr>
          <w:rFonts w:ascii="Times New Roman" w:hAnsi="Times New Roman" w:cs="Times New Roman"/>
          <w:sz w:val="20"/>
          <w:szCs w:val="20"/>
          <w:lang w:val="en-GB"/>
        </w:rPr>
        <w:t>sebagai syarat benar-benar dapat terlaksana dan terjaga</w:t>
      </w:r>
      <w:r w:rsidR="00E40B97" w:rsidRPr="0075424D">
        <w:rPr>
          <w:rFonts w:ascii="Times New Roman" w:hAnsi="Times New Roman" w:cs="Times New Roman"/>
          <w:sz w:val="20"/>
          <w:szCs w:val="20"/>
          <w:lang w:val="en-GB"/>
        </w:rPr>
        <w:t>.</w:t>
      </w:r>
      <w:r w:rsidR="005506B1" w:rsidRPr="0075424D">
        <w:rPr>
          <w:rFonts w:ascii="Times New Roman" w:hAnsi="Times New Roman" w:cs="Times New Roman"/>
          <w:sz w:val="20"/>
          <w:szCs w:val="20"/>
          <w:lang w:val="en-GB"/>
        </w:rPr>
        <w:t xml:space="preserve"> Sehingga</w:t>
      </w:r>
      <w:r w:rsidR="00156BAB" w:rsidRPr="0075424D">
        <w:rPr>
          <w:rFonts w:ascii="Times New Roman" w:hAnsi="Times New Roman" w:cs="Times New Roman"/>
          <w:sz w:val="20"/>
          <w:szCs w:val="20"/>
          <w:lang w:val="en-GB"/>
        </w:rPr>
        <w:t xml:space="preserve"> </w:t>
      </w:r>
      <w:r w:rsidR="00D65E33" w:rsidRPr="0075424D">
        <w:rPr>
          <w:rFonts w:ascii="Times New Roman" w:hAnsi="Times New Roman" w:cs="Times New Roman"/>
          <w:sz w:val="20"/>
          <w:szCs w:val="20"/>
          <w:lang w:val="en-GB"/>
        </w:rPr>
        <w:t>kekaburan</w:t>
      </w:r>
      <w:r w:rsidR="00156BAB" w:rsidRPr="0075424D">
        <w:rPr>
          <w:rFonts w:ascii="Times New Roman" w:hAnsi="Times New Roman" w:cs="Times New Roman"/>
          <w:sz w:val="20"/>
          <w:szCs w:val="20"/>
          <w:lang w:val="en-GB"/>
        </w:rPr>
        <w:t xml:space="preserve"> dalam pelaksanaan kebijakan mengesampingkan perkara</w:t>
      </w:r>
      <w:r w:rsidR="005506B1" w:rsidRPr="0075424D">
        <w:rPr>
          <w:rFonts w:ascii="Times New Roman" w:hAnsi="Times New Roman" w:cs="Times New Roman"/>
          <w:sz w:val="20"/>
          <w:szCs w:val="20"/>
          <w:lang w:val="en-GB"/>
        </w:rPr>
        <w:t xml:space="preserve"> dapat teratasi. </w:t>
      </w:r>
    </w:p>
    <w:p w14:paraId="4C93B47D" w14:textId="25A53529" w:rsidR="00A379E1" w:rsidRPr="0075424D" w:rsidRDefault="002A5AF2" w:rsidP="008244FC">
      <w:pPr>
        <w:pStyle w:val="ListParagraph"/>
        <w:numPr>
          <w:ilvl w:val="0"/>
          <w:numId w:val="42"/>
        </w:numPr>
        <w:spacing w:after="0" w:line="276" w:lineRule="auto"/>
        <w:ind w:left="284"/>
        <w:jc w:val="both"/>
        <w:rPr>
          <w:rFonts w:ascii="Times New Roman" w:hAnsi="Times New Roman" w:cs="Times New Roman"/>
          <w:sz w:val="20"/>
          <w:szCs w:val="20"/>
          <w:lang w:val="en-GB"/>
        </w:rPr>
      </w:pPr>
      <w:r w:rsidRPr="0075424D">
        <w:rPr>
          <w:rFonts w:ascii="Times New Roman" w:hAnsi="Times New Roman" w:cs="Times New Roman"/>
          <w:sz w:val="20"/>
          <w:szCs w:val="20"/>
          <w:lang w:val="en-GB"/>
        </w:rPr>
        <w:t xml:space="preserve">Pengaturan kebijakan mengesampingkan perkara pada Pasal 35 huruf c UU Kejaksaan yang masih terbatas turut </w:t>
      </w:r>
      <w:r w:rsidR="00E27CC8" w:rsidRPr="0075424D">
        <w:rPr>
          <w:rFonts w:ascii="Times New Roman" w:hAnsi="Times New Roman" w:cs="Times New Roman"/>
          <w:sz w:val="20"/>
          <w:szCs w:val="20"/>
          <w:lang w:val="en-GB"/>
        </w:rPr>
        <w:t xml:space="preserve">menciptakan kekaburan </w:t>
      </w:r>
      <w:r w:rsidR="007914C6" w:rsidRPr="0075424D">
        <w:rPr>
          <w:rFonts w:ascii="Times New Roman" w:hAnsi="Times New Roman" w:cs="Times New Roman"/>
          <w:sz w:val="20"/>
          <w:szCs w:val="20"/>
          <w:lang w:val="en-GB"/>
        </w:rPr>
        <w:t xml:space="preserve">mengenai tindak pidana apa yang seharusnya dapat diterapkan. </w:t>
      </w:r>
      <w:r w:rsidR="008244FC" w:rsidRPr="0075424D">
        <w:rPr>
          <w:rFonts w:ascii="Times New Roman" w:hAnsi="Times New Roman" w:cs="Times New Roman"/>
          <w:sz w:val="20"/>
          <w:szCs w:val="20"/>
          <w:lang w:val="en-GB"/>
        </w:rPr>
        <w:t xml:space="preserve">Solusi atas permasalahan ini seharusnya dapat diatasi dengan pembentukan Peraturan Jaksa Agung (Perja) dan pengarahan politik hukum pidana dari Jaksa Agung. </w:t>
      </w:r>
      <w:r w:rsidR="00156BAB" w:rsidRPr="0075424D">
        <w:rPr>
          <w:rFonts w:ascii="Times New Roman" w:hAnsi="Times New Roman" w:cs="Times New Roman"/>
          <w:sz w:val="20"/>
          <w:szCs w:val="20"/>
          <w:lang w:val="en-GB"/>
        </w:rPr>
        <w:t>Jaksa Agung juga diharapkan memiliki rasa kepekaan dengan situasi kondisi yang terjadi pada suatu perkara di masyarakat</w:t>
      </w:r>
      <w:r w:rsidR="0039583F" w:rsidRPr="0075424D">
        <w:rPr>
          <w:rFonts w:ascii="Times New Roman" w:hAnsi="Times New Roman" w:cs="Times New Roman"/>
          <w:sz w:val="20"/>
          <w:szCs w:val="20"/>
          <w:lang w:val="en-GB"/>
        </w:rPr>
        <w:t xml:space="preserve">. </w:t>
      </w:r>
      <w:r w:rsidR="00156BAB" w:rsidRPr="0075424D">
        <w:rPr>
          <w:rFonts w:ascii="Times New Roman" w:hAnsi="Times New Roman" w:cs="Times New Roman"/>
          <w:sz w:val="20"/>
          <w:szCs w:val="20"/>
          <w:lang w:val="en-GB"/>
        </w:rPr>
        <w:t xml:space="preserve">Keberanian Jaksa Agung dalam mengesampingkan akan menciptakan keadilan dan kemanfaatan bagi masyarakat.  </w:t>
      </w:r>
      <w:r w:rsidR="001E1EFB" w:rsidRPr="0075424D">
        <w:rPr>
          <w:rFonts w:ascii="Times New Roman" w:hAnsi="Times New Roman" w:cs="Times New Roman"/>
          <w:sz w:val="20"/>
          <w:szCs w:val="20"/>
          <w:lang w:val="en-GB"/>
        </w:rPr>
        <w:t xml:space="preserve">Saran ini dimungkinkan dapat memperluas keberlakuan kebijakan mengesampingkan perkara yang selama ini terbatas </w:t>
      </w:r>
      <w:r w:rsidR="00E83EF7" w:rsidRPr="0075424D">
        <w:rPr>
          <w:rFonts w:ascii="Times New Roman" w:hAnsi="Times New Roman" w:cs="Times New Roman"/>
          <w:sz w:val="20"/>
          <w:szCs w:val="20"/>
          <w:lang w:val="en-GB"/>
        </w:rPr>
        <w:t xml:space="preserve">sebagaimana keterpenuhan unsur dari diri subyek pelaku. </w:t>
      </w:r>
    </w:p>
    <w:p w14:paraId="0FBEFD70" w14:textId="2D0D6A7C" w:rsidR="001E1EFB" w:rsidRPr="0075424D" w:rsidRDefault="001E1EFB" w:rsidP="001E1EFB">
      <w:pPr>
        <w:pStyle w:val="ListParagraph"/>
        <w:spacing w:after="0" w:line="276" w:lineRule="auto"/>
        <w:ind w:left="284"/>
        <w:jc w:val="both"/>
        <w:rPr>
          <w:rFonts w:ascii="Times New Roman" w:hAnsi="Times New Roman" w:cs="Times New Roman"/>
          <w:sz w:val="20"/>
          <w:szCs w:val="20"/>
          <w:lang w:val="en-GB"/>
        </w:rPr>
      </w:pPr>
    </w:p>
    <w:p w14:paraId="76BAE4BF" w14:textId="724143D0" w:rsidR="001E1EFB" w:rsidRPr="0075424D" w:rsidRDefault="001E1EFB" w:rsidP="001E1EFB">
      <w:pPr>
        <w:spacing w:after="0" w:line="276" w:lineRule="auto"/>
        <w:jc w:val="both"/>
        <w:rPr>
          <w:rFonts w:ascii="Times New Roman" w:hAnsi="Times New Roman" w:cs="Times New Roman"/>
          <w:sz w:val="20"/>
          <w:szCs w:val="20"/>
          <w:lang w:val="en-GB"/>
        </w:rPr>
      </w:pPr>
    </w:p>
    <w:p w14:paraId="1E72B373" w14:textId="19802D0E" w:rsidR="00A379E1" w:rsidRPr="0075424D" w:rsidRDefault="00491E92" w:rsidP="009918F3">
      <w:pPr>
        <w:spacing w:before="120" w:after="120" w:line="240" w:lineRule="auto"/>
        <w:jc w:val="both"/>
        <w:rPr>
          <w:rFonts w:ascii="Times New Roman" w:hAnsi="Times New Roman" w:cs="Times New Roman"/>
          <w:b/>
          <w:bCs/>
          <w:sz w:val="20"/>
          <w:szCs w:val="20"/>
          <w:lang w:val="en-GB"/>
        </w:rPr>
      </w:pPr>
      <w:r w:rsidRPr="0075424D">
        <w:rPr>
          <w:rFonts w:ascii="Times New Roman" w:hAnsi="Times New Roman" w:cs="Times New Roman"/>
          <w:b/>
          <w:bCs/>
          <w:sz w:val="20"/>
          <w:szCs w:val="20"/>
          <w:lang w:val="en-GB"/>
        </w:rPr>
        <w:t>DAFTAR PUSTAKA</w:t>
      </w:r>
    </w:p>
    <w:p w14:paraId="6FB8896C" w14:textId="4507157E" w:rsidR="00194183" w:rsidRPr="0075424D" w:rsidRDefault="00491E92" w:rsidP="0075424D">
      <w:pPr>
        <w:spacing w:before="120" w:after="120" w:line="240" w:lineRule="auto"/>
        <w:jc w:val="both"/>
        <w:rPr>
          <w:rFonts w:ascii="Times New Roman" w:hAnsi="Times New Roman" w:cs="Times New Roman"/>
          <w:b/>
          <w:bCs/>
          <w:sz w:val="20"/>
          <w:szCs w:val="20"/>
          <w:lang w:val="en-GB"/>
        </w:rPr>
      </w:pPr>
      <w:r w:rsidRPr="0075424D">
        <w:rPr>
          <w:rFonts w:ascii="Times New Roman" w:hAnsi="Times New Roman" w:cs="Times New Roman"/>
          <w:b/>
          <w:bCs/>
          <w:sz w:val="20"/>
          <w:szCs w:val="20"/>
          <w:lang w:val="en-GB"/>
        </w:rPr>
        <w:t>Buku</w:t>
      </w:r>
    </w:p>
    <w:p w14:paraId="3CA958E7" w14:textId="77777777" w:rsidR="00187B87" w:rsidRPr="0075424D" w:rsidRDefault="00187B87"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Abidin, A. Z. 1983. </w:t>
      </w:r>
      <w:r w:rsidRPr="0075424D">
        <w:rPr>
          <w:rFonts w:ascii="Times New Roman" w:hAnsi="Times New Roman" w:cs="Times New Roman"/>
          <w:i/>
          <w:iCs/>
          <w:noProof/>
          <w:sz w:val="20"/>
          <w:szCs w:val="20"/>
        </w:rPr>
        <w:t>Bunga Rampai Hukum Pidana</w:t>
      </w:r>
      <w:r w:rsidRPr="0075424D">
        <w:rPr>
          <w:rFonts w:ascii="Times New Roman" w:hAnsi="Times New Roman" w:cs="Times New Roman"/>
          <w:noProof/>
          <w:sz w:val="20"/>
          <w:szCs w:val="20"/>
        </w:rPr>
        <w:t>. Jakarta: PT. Pradnya Paramita.</w:t>
      </w:r>
    </w:p>
    <w:p w14:paraId="53C15103" w14:textId="77777777" w:rsidR="00187B87" w:rsidRPr="0075424D" w:rsidRDefault="00187B87"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Achmad, Yulianto, and Mukti Fajar. 2015. </w:t>
      </w:r>
      <w:r w:rsidRPr="0075424D">
        <w:rPr>
          <w:rFonts w:ascii="Times New Roman" w:hAnsi="Times New Roman" w:cs="Times New Roman"/>
          <w:i/>
          <w:iCs/>
          <w:noProof/>
          <w:sz w:val="20"/>
          <w:szCs w:val="20"/>
        </w:rPr>
        <w:t>Dualisme Penelitian Hukum Normatif Empiris</w:t>
      </w:r>
      <w:r w:rsidRPr="0075424D">
        <w:rPr>
          <w:rFonts w:ascii="Times New Roman" w:hAnsi="Times New Roman" w:cs="Times New Roman"/>
          <w:noProof/>
          <w:sz w:val="20"/>
          <w:szCs w:val="20"/>
        </w:rPr>
        <w:t>. Yogyakarta: Pustaka Pelajar.</w:t>
      </w:r>
    </w:p>
    <w:p w14:paraId="559A51D6" w14:textId="77777777" w:rsidR="00187B87" w:rsidRPr="0075424D" w:rsidRDefault="00187B87"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Chazaw, Adami. 2002. </w:t>
      </w:r>
      <w:r w:rsidRPr="0075424D">
        <w:rPr>
          <w:rFonts w:ascii="Times New Roman" w:hAnsi="Times New Roman" w:cs="Times New Roman"/>
          <w:i/>
          <w:iCs/>
          <w:noProof/>
          <w:sz w:val="20"/>
          <w:szCs w:val="20"/>
        </w:rPr>
        <w:t>Pelajaran Hukum Pidana</w:t>
      </w:r>
      <w:r w:rsidRPr="0075424D">
        <w:rPr>
          <w:rFonts w:ascii="Times New Roman" w:hAnsi="Times New Roman" w:cs="Times New Roman"/>
          <w:noProof/>
          <w:sz w:val="20"/>
          <w:szCs w:val="20"/>
        </w:rPr>
        <w:t>. Jakarta: Grafindo Persada.</w:t>
      </w:r>
    </w:p>
    <w:p w14:paraId="1030F8F4" w14:textId="77777777" w:rsidR="00187B87" w:rsidRPr="0075424D" w:rsidRDefault="00187B87"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Effendy, Marwan. 2005. </w:t>
      </w:r>
      <w:r w:rsidRPr="0075424D">
        <w:rPr>
          <w:rFonts w:ascii="Times New Roman" w:hAnsi="Times New Roman" w:cs="Times New Roman"/>
          <w:i/>
          <w:iCs/>
          <w:noProof/>
          <w:sz w:val="20"/>
          <w:szCs w:val="20"/>
        </w:rPr>
        <w:t>Kejaksaan RI: Posisi Dan Fungsinya Dari Perspektif Hukum</w:t>
      </w:r>
      <w:r w:rsidRPr="0075424D">
        <w:rPr>
          <w:rFonts w:ascii="Times New Roman" w:hAnsi="Times New Roman" w:cs="Times New Roman"/>
          <w:noProof/>
          <w:sz w:val="20"/>
          <w:szCs w:val="20"/>
        </w:rPr>
        <w:t>. Jakarta: PT Gramedia Pustaka Utama.</w:t>
      </w:r>
    </w:p>
    <w:p w14:paraId="71AAC437" w14:textId="77777777" w:rsidR="007A6BE5" w:rsidRPr="0075424D" w:rsidRDefault="007A6BE5"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Hamzah, Andi, and RM. Surachman. 2014. </w:t>
      </w:r>
      <w:r w:rsidRPr="0075424D">
        <w:rPr>
          <w:rFonts w:ascii="Times New Roman" w:hAnsi="Times New Roman" w:cs="Times New Roman"/>
          <w:i/>
          <w:iCs/>
          <w:noProof/>
          <w:sz w:val="20"/>
          <w:szCs w:val="20"/>
        </w:rPr>
        <w:t>Pre-Trial Justice &amp; Discretionary Justice Dalam KUHAP Berbagai Negara</w:t>
      </w:r>
      <w:r w:rsidRPr="0075424D">
        <w:rPr>
          <w:rFonts w:ascii="Times New Roman" w:hAnsi="Times New Roman" w:cs="Times New Roman"/>
          <w:noProof/>
          <w:sz w:val="20"/>
          <w:szCs w:val="20"/>
        </w:rPr>
        <w:t>. Jakarta: Sinar Grafika.</w:t>
      </w:r>
    </w:p>
    <w:p w14:paraId="26BEA723" w14:textId="77777777" w:rsidR="007A6BE5" w:rsidRPr="0075424D" w:rsidRDefault="007A6BE5"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lastRenderedPageBreak/>
        <w:t xml:space="preserve">Hancock, Barry, and John Jackson. 2006. </w:t>
      </w:r>
      <w:r w:rsidRPr="0075424D">
        <w:rPr>
          <w:rFonts w:ascii="Times New Roman" w:hAnsi="Times New Roman" w:cs="Times New Roman"/>
          <w:i/>
          <w:iCs/>
          <w:noProof/>
          <w:sz w:val="20"/>
          <w:szCs w:val="20"/>
        </w:rPr>
        <w:t>UN Guidelines on the Roles of Prosecutors</w:t>
      </w:r>
      <w:r w:rsidRPr="0075424D">
        <w:rPr>
          <w:rFonts w:ascii="Times New Roman" w:hAnsi="Times New Roman" w:cs="Times New Roman"/>
          <w:noProof/>
          <w:sz w:val="20"/>
          <w:szCs w:val="20"/>
        </w:rPr>
        <w:t>. Nijmegen: Wolf Legal Publisher.</w:t>
      </w:r>
    </w:p>
    <w:p w14:paraId="383974AC" w14:textId="77777777" w:rsidR="00837DB5" w:rsidRPr="0075424D" w:rsidRDefault="00837DB5"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Kaligis, O. C. 2010. </w:t>
      </w:r>
      <w:r w:rsidRPr="0075424D">
        <w:rPr>
          <w:rFonts w:ascii="Times New Roman" w:hAnsi="Times New Roman" w:cs="Times New Roman"/>
          <w:i/>
          <w:iCs/>
          <w:noProof/>
          <w:sz w:val="20"/>
          <w:szCs w:val="20"/>
        </w:rPr>
        <w:t>Deponeering Kasus Bibit-Chandera : Dalam Tinjauan Hukum Dan Pemberantasan Korupsi</w:t>
      </w:r>
      <w:r w:rsidRPr="0075424D">
        <w:rPr>
          <w:rFonts w:ascii="Times New Roman" w:hAnsi="Times New Roman" w:cs="Times New Roman"/>
          <w:noProof/>
          <w:sz w:val="20"/>
          <w:szCs w:val="20"/>
        </w:rPr>
        <w:t>. Jakarta: O. C. Kaligis &amp; Associates.</w:t>
      </w:r>
    </w:p>
    <w:p w14:paraId="4F201BA5" w14:textId="77777777" w:rsidR="00837DB5" w:rsidRPr="0075424D" w:rsidRDefault="00837DB5"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Kuswaji, Hermien Hadiati. 1993. </w:t>
      </w:r>
      <w:r w:rsidRPr="0075424D">
        <w:rPr>
          <w:rFonts w:ascii="Times New Roman" w:hAnsi="Times New Roman" w:cs="Times New Roman"/>
          <w:i/>
          <w:iCs/>
          <w:noProof/>
          <w:sz w:val="20"/>
          <w:szCs w:val="20"/>
        </w:rPr>
        <w:t>Hukum Pidana Lingkungan</w:t>
      </w:r>
      <w:r w:rsidRPr="0075424D">
        <w:rPr>
          <w:rFonts w:ascii="Times New Roman" w:hAnsi="Times New Roman" w:cs="Times New Roman"/>
          <w:noProof/>
          <w:sz w:val="20"/>
          <w:szCs w:val="20"/>
        </w:rPr>
        <w:t>. Bandung: Citra Aditya Bakti.</w:t>
      </w:r>
    </w:p>
    <w:p w14:paraId="03C1D01A" w14:textId="77777777" w:rsidR="00837DB5" w:rsidRPr="0075424D" w:rsidRDefault="00837DB5"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Marpaung, Leden. 2012. </w:t>
      </w:r>
      <w:r w:rsidRPr="0075424D">
        <w:rPr>
          <w:rFonts w:ascii="Times New Roman" w:hAnsi="Times New Roman" w:cs="Times New Roman"/>
          <w:i/>
          <w:iCs/>
          <w:noProof/>
          <w:sz w:val="20"/>
          <w:szCs w:val="20"/>
        </w:rPr>
        <w:t>Asas Teori Praktik Hukum Pidana</w:t>
      </w:r>
      <w:r w:rsidRPr="0075424D">
        <w:rPr>
          <w:rFonts w:ascii="Times New Roman" w:hAnsi="Times New Roman" w:cs="Times New Roman"/>
          <w:noProof/>
          <w:sz w:val="20"/>
          <w:szCs w:val="20"/>
        </w:rPr>
        <w:t>. Jakarta: Sinar Grafika.</w:t>
      </w:r>
    </w:p>
    <w:p w14:paraId="5E1CF35E" w14:textId="77777777" w:rsidR="002E20D1" w:rsidRPr="0075424D" w:rsidRDefault="002E20D1"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Marzuki, Peter Mahmud. 2009. </w:t>
      </w:r>
      <w:r w:rsidRPr="0075424D">
        <w:rPr>
          <w:rFonts w:ascii="Times New Roman" w:hAnsi="Times New Roman" w:cs="Times New Roman"/>
          <w:i/>
          <w:iCs/>
          <w:noProof/>
          <w:sz w:val="20"/>
          <w:szCs w:val="20"/>
        </w:rPr>
        <w:t>Penelitian Hukum</w:t>
      </w:r>
      <w:r w:rsidRPr="0075424D">
        <w:rPr>
          <w:rFonts w:ascii="Times New Roman" w:hAnsi="Times New Roman" w:cs="Times New Roman"/>
          <w:noProof/>
          <w:sz w:val="20"/>
          <w:szCs w:val="20"/>
        </w:rPr>
        <w:t>. Jakarta: Kencana Prenada Media Group.</w:t>
      </w:r>
    </w:p>
    <w:p w14:paraId="5EAFC46C" w14:textId="6B8B58C5" w:rsidR="00187B87" w:rsidRPr="0075424D" w:rsidRDefault="008410D6"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Simanjuntak, Osman. 1995. </w:t>
      </w:r>
      <w:r w:rsidRPr="0075424D">
        <w:rPr>
          <w:rFonts w:ascii="Times New Roman" w:hAnsi="Times New Roman" w:cs="Times New Roman"/>
          <w:i/>
          <w:iCs/>
          <w:noProof/>
          <w:sz w:val="20"/>
          <w:szCs w:val="20"/>
        </w:rPr>
        <w:t>Teknik Penuntutan Dan Upaya Hukum</w:t>
      </w:r>
      <w:r w:rsidRPr="0075424D">
        <w:rPr>
          <w:rFonts w:ascii="Times New Roman" w:hAnsi="Times New Roman" w:cs="Times New Roman"/>
          <w:noProof/>
          <w:sz w:val="20"/>
          <w:szCs w:val="20"/>
        </w:rPr>
        <w:t>. Jakarta: Grasindo Gramedia Widiasarana Indonesia.</w:t>
      </w:r>
    </w:p>
    <w:p w14:paraId="012FAD8B" w14:textId="34DD617D" w:rsidR="009918F3" w:rsidRPr="0075424D" w:rsidRDefault="00ED3873"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Yuhelson. 2018. </w:t>
      </w:r>
      <w:r w:rsidRPr="0075424D">
        <w:rPr>
          <w:rFonts w:ascii="Times New Roman" w:hAnsi="Times New Roman" w:cs="Times New Roman"/>
          <w:i/>
          <w:iCs/>
          <w:noProof/>
          <w:sz w:val="20"/>
          <w:szCs w:val="20"/>
        </w:rPr>
        <w:t>Politik Hukum Pidana Dan Sistem Hukum Pidana Di Indonesia</w:t>
      </w:r>
      <w:r w:rsidRPr="0075424D">
        <w:rPr>
          <w:rFonts w:ascii="Times New Roman" w:hAnsi="Times New Roman" w:cs="Times New Roman"/>
          <w:noProof/>
          <w:sz w:val="20"/>
          <w:szCs w:val="20"/>
        </w:rPr>
        <w:t>. Yogyakarta: Zahir Publishing.</w:t>
      </w:r>
    </w:p>
    <w:p w14:paraId="1DF9D8CE" w14:textId="4C5C4627" w:rsidR="00187B87" w:rsidRPr="0075424D" w:rsidRDefault="00187B87" w:rsidP="0075424D">
      <w:pPr>
        <w:spacing w:before="120" w:after="120" w:line="240" w:lineRule="auto"/>
        <w:jc w:val="both"/>
        <w:rPr>
          <w:rFonts w:ascii="Times New Roman" w:hAnsi="Times New Roman" w:cs="Times New Roman"/>
          <w:b/>
          <w:bCs/>
          <w:sz w:val="20"/>
          <w:szCs w:val="20"/>
          <w:lang w:val="en-GB"/>
        </w:rPr>
      </w:pPr>
      <w:r w:rsidRPr="0075424D">
        <w:rPr>
          <w:rFonts w:ascii="Times New Roman" w:hAnsi="Times New Roman" w:cs="Times New Roman"/>
          <w:b/>
          <w:bCs/>
          <w:sz w:val="20"/>
          <w:szCs w:val="20"/>
          <w:lang w:val="en-GB"/>
        </w:rPr>
        <w:t>Artikel</w:t>
      </w:r>
      <w:r w:rsidR="00EB6532" w:rsidRPr="0075424D">
        <w:rPr>
          <w:rFonts w:ascii="Times New Roman" w:hAnsi="Times New Roman" w:cs="Times New Roman"/>
          <w:b/>
          <w:bCs/>
          <w:sz w:val="20"/>
          <w:szCs w:val="20"/>
          <w:lang w:val="en-GB"/>
        </w:rPr>
        <w:t>/Karya Ilmiah Lain</w:t>
      </w:r>
    </w:p>
    <w:p w14:paraId="39F29239" w14:textId="416070A5" w:rsidR="007D3989" w:rsidRPr="0075424D" w:rsidRDefault="007D3989"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sz w:val="20"/>
          <w:szCs w:val="20"/>
          <w:lang w:val="id-ID"/>
        </w:rPr>
        <w:fldChar w:fldCharType="begin" w:fldLock="1"/>
      </w:r>
      <w:r w:rsidRPr="0075424D">
        <w:rPr>
          <w:rFonts w:ascii="Times New Roman" w:hAnsi="Times New Roman" w:cs="Times New Roman"/>
          <w:sz w:val="20"/>
          <w:szCs w:val="20"/>
          <w:lang w:val="id-ID"/>
        </w:rPr>
        <w:instrText xml:space="preserve">ADDIN Mendeley Bibliography CSL_BIBLIOGRAPHY </w:instrText>
      </w:r>
      <w:r w:rsidRPr="0075424D">
        <w:rPr>
          <w:rFonts w:ascii="Times New Roman" w:hAnsi="Times New Roman" w:cs="Times New Roman"/>
          <w:sz w:val="20"/>
          <w:szCs w:val="20"/>
          <w:lang w:val="id-ID"/>
        </w:rPr>
        <w:fldChar w:fldCharType="separate"/>
      </w:r>
      <w:r w:rsidRPr="0075424D">
        <w:rPr>
          <w:rFonts w:ascii="Times New Roman" w:hAnsi="Times New Roman" w:cs="Times New Roman"/>
          <w:noProof/>
          <w:sz w:val="20"/>
          <w:szCs w:val="20"/>
        </w:rPr>
        <w:t xml:space="preserve">Abdullah, Taufik. 2004. “Negara, Bangsa Dan Masyarakat Dalam Pendekatan Kebudayaan.” </w:t>
      </w:r>
      <w:r w:rsidRPr="0075424D">
        <w:rPr>
          <w:rFonts w:ascii="Times New Roman" w:hAnsi="Times New Roman" w:cs="Times New Roman"/>
          <w:i/>
          <w:iCs/>
          <w:noProof/>
          <w:sz w:val="20"/>
          <w:szCs w:val="20"/>
        </w:rPr>
        <w:t>Jurnal Masyarakat Dan Budaya</w:t>
      </w:r>
      <w:r w:rsidRPr="0075424D">
        <w:rPr>
          <w:rFonts w:ascii="Times New Roman" w:hAnsi="Times New Roman" w:cs="Times New Roman"/>
          <w:noProof/>
          <w:sz w:val="20"/>
          <w:szCs w:val="20"/>
        </w:rPr>
        <w:t xml:space="preserve"> 6(1):1–14.</w:t>
      </w:r>
    </w:p>
    <w:p w14:paraId="2BCE3984" w14:textId="3B93F21F" w:rsidR="00E673E9" w:rsidRPr="0075424D" w:rsidRDefault="00E673E9"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lang w:val="en-ID"/>
        </w:rPr>
      </w:pPr>
      <w:r w:rsidRPr="0075424D">
        <w:rPr>
          <w:rFonts w:ascii="Times New Roman" w:hAnsi="Times New Roman" w:cs="Times New Roman"/>
          <w:noProof/>
          <w:sz w:val="20"/>
          <w:szCs w:val="20"/>
          <w:lang w:val="en-ID"/>
        </w:rPr>
        <w:t xml:space="preserve">Amirthalingam, Kumaralingam. 2013. “Prosecutorial Discretion And Prosecution Guidelines.” </w:t>
      </w:r>
      <w:r w:rsidRPr="0075424D">
        <w:rPr>
          <w:rFonts w:ascii="Times New Roman" w:hAnsi="Times New Roman" w:cs="Times New Roman"/>
          <w:i/>
          <w:iCs/>
          <w:noProof/>
          <w:sz w:val="20"/>
          <w:szCs w:val="20"/>
          <w:lang w:val="en-ID"/>
        </w:rPr>
        <w:t>Singapore Journal of Legal Studies</w:t>
      </w:r>
      <w:r w:rsidRPr="0075424D">
        <w:rPr>
          <w:rFonts w:ascii="Times New Roman" w:hAnsi="Times New Roman" w:cs="Times New Roman"/>
          <w:noProof/>
          <w:sz w:val="20"/>
          <w:szCs w:val="20"/>
          <w:lang w:val="en-ID"/>
        </w:rPr>
        <w:t xml:space="preserve"> 50–75.</w:t>
      </w:r>
    </w:p>
    <w:p w14:paraId="0488727A" w14:textId="3A90B093" w:rsidR="007D3989" w:rsidRPr="0075424D" w:rsidRDefault="007D3989"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Bertram, Christopher. 2004. </w:t>
      </w:r>
      <w:r w:rsidRPr="0075424D">
        <w:rPr>
          <w:rFonts w:ascii="Times New Roman" w:hAnsi="Times New Roman" w:cs="Times New Roman"/>
          <w:i/>
          <w:iCs/>
          <w:noProof/>
          <w:sz w:val="20"/>
          <w:szCs w:val="20"/>
        </w:rPr>
        <w:t>Rousseau and “The Social Contract.”</w:t>
      </w:r>
      <w:r w:rsidRPr="0075424D">
        <w:rPr>
          <w:rFonts w:ascii="Times New Roman" w:hAnsi="Times New Roman" w:cs="Times New Roman"/>
          <w:noProof/>
          <w:sz w:val="20"/>
          <w:szCs w:val="20"/>
        </w:rPr>
        <w:t xml:space="preserve"> London: Routledge.</w:t>
      </w:r>
    </w:p>
    <w:p w14:paraId="3100B87B" w14:textId="77777777" w:rsidR="00E673E9" w:rsidRPr="0075424D" w:rsidRDefault="00E673E9"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lang w:val="en-ID"/>
        </w:rPr>
      </w:pPr>
      <w:r w:rsidRPr="0075424D">
        <w:rPr>
          <w:rFonts w:ascii="Times New Roman" w:hAnsi="Times New Roman" w:cs="Times New Roman"/>
          <w:noProof/>
          <w:sz w:val="20"/>
          <w:szCs w:val="20"/>
          <w:lang w:val="en-ID"/>
        </w:rPr>
        <w:t xml:space="preserve">Amirthalingam, Kumaralingam. 2013. “Prosecutorial Discretion And Prosecution Guidelines.” </w:t>
      </w:r>
      <w:r w:rsidRPr="0075424D">
        <w:rPr>
          <w:rFonts w:ascii="Times New Roman" w:hAnsi="Times New Roman" w:cs="Times New Roman"/>
          <w:i/>
          <w:iCs/>
          <w:noProof/>
          <w:sz w:val="20"/>
          <w:szCs w:val="20"/>
          <w:lang w:val="en-ID"/>
        </w:rPr>
        <w:t>Singapore Journal of Legal Studies</w:t>
      </w:r>
      <w:r w:rsidRPr="0075424D">
        <w:rPr>
          <w:rFonts w:ascii="Times New Roman" w:hAnsi="Times New Roman" w:cs="Times New Roman"/>
          <w:noProof/>
          <w:sz w:val="20"/>
          <w:szCs w:val="20"/>
          <w:lang w:val="en-ID"/>
        </w:rPr>
        <w:t xml:space="preserve"> 50–75.</w:t>
      </w:r>
    </w:p>
    <w:p w14:paraId="5BD2D0F1" w14:textId="03B20FBE" w:rsidR="00E673E9" w:rsidRPr="0075424D" w:rsidRDefault="00E673E9"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lang w:val="en-ID"/>
        </w:rPr>
        <w:t>Karniasari, Arin. 2012. “Tinjauan Teoritis, Historis, Yuridis Dan Praktis Terhadap Wewenang Jaksa Agung Dalam Mengesampingkan Perkara Demi Kepentingan Umum.” Universitas Indonesia.</w:t>
      </w:r>
    </w:p>
    <w:p w14:paraId="5EC7D3E2" w14:textId="77777777" w:rsidR="007D3989" w:rsidRPr="0075424D" w:rsidRDefault="007D3989"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Luthan, Salman. 2009. “Asas Dan Kriteria Kriminalisasi.” </w:t>
      </w:r>
      <w:r w:rsidRPr="0075424D">
        <w:rPr>
          <w:rFonts w:ascii="Times New Roman" w:hAnsi="Times New Roman" w:cs="Times New Roman"/>
          <w:i/>
          <w:iCs/>
          <w:noProof/>
          <w:sz w:val="20"/>
          <w:szCs w:val="20"/>
        </w:rPr>
        <w:t>Jurnal Hukum Fakultas Hukum Universitas Islam Indonesia Yogyakarta</w:t>
      </w:r>
      <w:r w:rsidRPr="0075424D">
        <w:rPr>
          <w:rFonts w:ascii="Times New Roman" w:hAnsi="Times New Roman" w:cs="Times New Roman"/>
          <w:noProof/>
          <w:sz w:val="20"/>
          <w:szCs w:val="20"/>
        </w:rPr>
        <w:t xml:space="preserve"> 16(1):1–17.</w:t>
      </w:r>
    </w:p>
    <w:p w14:paraId="6AC717AA" w14:textId="77777777" w:rsidR="007D3989" w:rsidRPr="0075424D" w:rsidRDefault="007D3989"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Mason J. 1980. “The Commonwealth of Austrralia v John Fairfax &amp; Sons Ltd.” Retrieved (https://www.jade.io/article/66877).</w:t>
      </w:r>
    </w:p>
    <w:p w14:paraId="72E3C60C" w14:textId="77777777" w:rsidR="007D3989" w:rsidRPr="0075424D" w:rsidRDefault="007D3989"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McKinnon, Michael. 2006. “McKinnon V </w:t>
      </w:r>
      <w:r w:rsidRPr="0075424D">
        <w:rPr>
          <w:rFonts w:ascii="Times New Roman" w:hAnsi="Times New Roman" w:cs="Times New Roman"/>
          <w:noProof/>
          <w:sz w:val="20"/>
          <w:szCs w:val="20"/>
        </w:rPr>
        <w:lastRenderedPageBreak/>
        <w:t>Secretary, Department of Treasury.” Retrieved (https://www.humanrightsinitiative.org/programs/ai/rti/international/laws_papers/australia/judgement_hc_mckinnon_vs_treasury_2006.pdf).</w:t>
      </w:r>
    </w:p>
    <w:p w14:paraId="2731ACC7" w14:textId="77777777" w:rsidR="007D3989" w:rsidRPr="0075424D" w:rsidRDefault="007D3989"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Mullan, David. 1988. “Review of Discretionary Powers: A Study of Official Discretion, by D. J. Galligan.” </w:t>
      </w:r>
      <w:r w:rsidRPr="0075424D">
        <w:rPr>
          <w:rFonts w:ascii="Times New Roman" w:hAnsi="Times New Roman" w:cs="Times New Roman"/>
          <w:i/>
          <w:iCs/>
          <w:noProof/>
          <w:sz w:val="20"/>
          <w:szCs w:val="20"/>
        </w:rPr>
        <w:t>The University of Toronto Law Journal</w:t>
      </w:r>
      <w:r w:rsidRPr="0075424D">
        <w:rPr>
          <w:rFonts w:ascii="Times New Roman" w:hAnsi="Times New Roman" w:cs="Times New Roman"/>
          <w:noProof/>
          <w:sz w:val="20"/>
          <w:szCs w:val="20"/>
        </w:rPr>
        <w:t xml:space="preserve"> 38(4):420–24.</w:t>
      </w:r>
    </w:p>
    <w:p w14:paraId="37BE0FDB" w14:textId="77777777" w:rsidR="007D3989" w:rsidRPr="0075424D" w:rsidRDefault="007D3989"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Pratama, Rizal Aji, Ani Triwati, and Amri P.Sihotang. 2017. “Implikasi Pengesampingan Perkara Demi Kepentingan Umum Oleh Jaksa Agung Terhadap Proses Penegakan Hukum : Studi Kasus Abraham Samad Dan Bambang Widjojanto.” Universitas Semarang.</w:t>
      </w:r>
    </w:p>
    <w:p w14:paraId="11731BEE" w14:textId="77777777" w:rsidR="007D3989" w:rsidRPr="0075424D" w:rsidRDefault="007D3989"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Rousseau, Jean-Jacques. 1997. </w:t>
      </w:r>
      <w:r w:rsidRPr="0075424D">
        <w:rPr>
          <w:rFonts w:ascii="Times New Roman" w:hAnsi="Times New Roman" w:cs="Times New Roman"/>
          <w:i/>
          <w:iCs/>
          <w:noProof/>
          <w:sz w:val="20"/>
          <w:szCs w:val="20"/>
        </w:rPr>
        <w:t>The Social Contract and Other Later Political Writings</w:t>
      </w:r>
      <w:r w:rsidRPr="0075424D">
        <w:rPr>
          <w:rFonts w:ascii="Times New Roman" w:hAnsi="Times New Roman" w:cs="Times New Roman"/>
          <w:noProof/>
          <w:sz w:val="20"/>
          <w:szCs w:val="20"/>
        </w:rPr>
        <w:t>. New York: Cambridge University Press.</w:t>
      </w:r>
    </w:p>
    <w:p w14:paraId="7BAF1291" w14:textId="77777777" w:rsidR="007D3989" w:rsidRPr="0075424D" w:rsidRDefault="007D3989"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Suyatmiko, Wawan Heru. 2021. “Memaknai Turunnya Skor Indeks Persepsi Korupsi Indonesia Tahun 2020.” </w:t>
      </w:r>
      <w:r w:rsidRPr="0075424D">
        <w:rPr>
          <w:rFonts w:ascii="Times New Roman" w:hAnsi="Times New Roman" w:cs="Times New Roman"/>
          <w:i/>
          <w:iCs/>
          <w:noProof/>
          <w:sz w:val="20"/>
          <w:szCs w:val="20"/>
        </w:rPr>
        <w:t>INTEGRITAS: Jurnal Antikorupsi</w:t>
      </w:r>
      <w:r w:rsidRPr="0075424D">
        <w:rPr>
          <w:rFonts w:ascii="Times New Roman" w:hAnsi="Times New Roman" w:cs="Times New Roman"/>
          <w:noProof/>
          <w:sz w:val="20"/>
          <w:szCs w:val="20"/>
        </w:rPr>
        <w:t xml:space="preserve"> 7(1):161–78.</w:t>
      </w:r>
    </w:p>
    <w:p w14:paraId="658F66DE" w14:textId="77777777" w:rsidR="007D3989" w:rsidRPr="0075424D" w:rsidRDefault="007D3989"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Wade, Marianne. 2006. </w:t>
      </w:r>
      <w:r w:rsidRPr="0075424D">
        <w:rPr>
          <w:rFonts w:ascii="Times New Roman" w:hAnsi="Times New Roman" w:cs="Times New Roman"/>
          <w:i/>
          <w:iCs/>
          <w:noProof/>
          <w:sz w:val="20"/>
          <w:szCs w:val="20"/>
        </w:rPr>
        <w:t>The Power to Decide Prosecutorial Control, Diversion, and Punishment in European Criminal Justice Systems Today</w:t>
      </w:r>
      <w:r w:rsidRPr="0075424D">
        <w:rPr>
          <w:rFonts w:ascii="Times New Roman" w:hAnsi="Times New Roman" w:cs="Times New Roman"/>
          <w:noProof/>
          <w:sz w:val="20"/>
          <w:szCs w:val="20"/>
        </w:rPr>
        <w:t>. Heidelberg: Springer International Publishing.</w:t>
      </w:r>
    </w:p>
    <w:p w14:paraId="496A4164" w14:textId="77777777" w:rsidR="007D3989" w:rsidRPr="0075424D" w:rsidRDefault="007D3989"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Wetson, Paul, and Kenneth Wells. 1973. “Talk on Prosecutorial Disrection.”</w:t>
      </w:r>
    </w:p>
    <w:p w14:paraId="0C5B8501" w14:textId="77777777" w:rsidR="007D3989" w:rsidRPr="0075424D" w:rsidRDefault="007D3989"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Wheeler, Chris. 2006. </w:t>
      </w:r>
      <w:r w:rsidRPr="0075424D">
        <w:rPr>
          <w:rFonts w:ascii="Times New Roman" w:hAnsi="Times New Roman" w:cs="Times New Roman"/>
          <w:i/>
          <w:iCs/>
          <w:noProof/>
          <w:sz w:val="20"/>
          <w:szCs w:val="20"/>
        </w:rPr>
        <w:t>What Is the Public Interest</w:t>
      </w:r>
      <w:r w:rsidRPr="0075424D">
        <w:rPr>
          <w:rFonts w:ascii="Times New Roman" w:hAnsi="Times New Roman" w:cs="Times New Roman"/>
          <w:noProof/>
          <w:sz w:val="20"/>
          <w:szCs w:val="20"/>
        </w:rPr>
        <w:t>. New South Wales.</w:t>
      </w:r>
    </w:p>
    <w:p w14:paraId="2E0A2B84" w14:textId="77777777" w:rsidR="007D3989" w:rsidRPr="0075424D" w:rsidRDefault="007D3989"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Wicaksana, Dio Ashar. 2015. </w:t>
      </w:r>
      <w:r w:rsidRPr="0075424D">
        <w:rPr>
          <w:rFonts w:ascii="Times New Roman" w:hAnsi="Times New Roman" w:cs="Times New Roman"/>
          <w:i/>
          <w:iCs/>
          <w:noProof/>
          <w:sz w:val="20"/>
          <w:szCs w:val="20"/>
        </w:rPr>
        <w:t>Penyiksaan Penyidik Terhadap Terdakwa Untuk Mendapatkan Pengakuan</w:t>
      </w:r>
      <w:r w:rsidRPr="0075424D">
        <w:rPr>
          <w:rFonts w:ascii="Times New Roman" w:hAnsi="Times New Roman" w:cs="Times New Roman"/>
          <w:noProof/>
          <w:sz w:val="20"/>
          <w:szCs w:val="20"/>
        </w:rPr>
        <w:t>. Depok.</w:t>
      </w:r>
    </w:p>
    <w:p w14:paraId="2386AE29" w14:textId="2BF1CECE" w:rsidR="009918F3" w:rsidRPr="0075424D" w:rsidRDefault="007D3989"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Wirawan, I. Ketut, and I. Nyoman Bagiastra. 2016. </w:t>
      </w:r>
      <w:r w:rsidRPr="0075424D">
        <w:rPr>
          <w:rFonts w:ascii="Times New Roman" w:hAnsi="Times New Roman" w:cs="Times New Roman"/>
          <w:i/>
          <w:iCs/>
          <w:noProof/>
          <w:sz w:val="20"/>
          <w:szCs w:val="20"/>
        </w:rPr>
        <w:t>Bahan Ajar Karakter Ilmu Hukum</w:t>
      </w:r>
      <w:r w:rsidRPr="0075424D">
        <w:rPr>
          <w:rFonts w:ascii="Times New Roman" w:hAnsi="Times New Roman" w:cs="Times New Roman"/>
          <w:noProof/>
          <w:sz w:val="20"/>
          <w:szCs w:val="20"/>
        </w:rPr>
        <w:t>. Denpasar: Fakultas Hukum Universitas Udayana.</w:t>
      </w:r>
    </w:p>
    <w:p w14:paraId="52D2A3AB" w14:textId="5F8F6AFC" w:rsidR="00155755" w:rsidRPr="0075424D" w:rsidRDefault="007D3989" w:rsidP="0075424D">
      <w:pPr>
        <w:spacing w:before="120" w:after="120" w:line="240" w:lineRule="auto"/>
        <w:jc w:val="both"/>
        <w:rPr>
          <w:rFonts w:ascii="Times New Roman" w:hAnsi="Times New Roman" w:cs="Times New Roman"/>
          <w:sz w:val="20"/>
          <w:szCs w:val="20"/>
          <w:lang w:val="id-ID"/>
        </w:rPr>
      </w:pPr>
      <w:r w:rsidRPr="0075424D">
        <w:rPr>
          <w:rFonts w:ascii="Times New Roman" w:hAnsi="Times New Roman" w:cs="Times New Roman"/>
          <w:sz w:val="20"/>
          <w:szCs w:val="20"/>
          <w:lang w:val="id-ID"/>
        </w:rPr>
        <w:fldChar w:fldCharType="end"/>
      </w:r>
      <w:r w:rsidR="00C56BE0" w:rsidRPr="0075424D">
        <w:rPr>
          <w:rFonts w:ascii="Times New Roman" w:hAnsi="Times New Roman" w:cs="Times New Roman"/>
          <w:b/>
          <w:bCs/>
          <w:sz w:val="20"/>
          <w:szCs w:val="20"/>
          <w:lang w:val="en-GB"/>
        </w:rPr>
        <w:t>Peraturan Perundang-Undangan</w:t>
      </w:r>
    </w:p>
    <w:p w14:paraId="1AC5F28E" w14:textId="77777777" w:rsidR="00C56BE0" w:rsidRPr="0075424D" w:rsidRDefault="00C56BE0" w:rsidP="0075424D">
      <w:pPr>
        <w:spacing w:before="120" w:after="120" w:line="240" w:lineRule="auto"/>
        <w:ind w:left="567" w:hanging="567"/>
        <w:jc w:val="both"/>
        <w:rPr>
          <w:rFonts w:ascii="Times New Roman" w:eastAsia="SimSun" w:hAnsi="Times New Roman" w:cs="Times New Roman"/>
          <w:sz w:val="20"/>
          <w:szCs w:val="20"/>
          <w:lang w:eastAsia="en-US"/>
        </w:rPr>
      </w:pPr>
      <w:r w:rsidRPr="0075424D">
        <w:rPr>
          <w:rFonts w:ascii="Times New Roman" w:eastAsia="SimSun" w:hAnsi="Times New Roman" w:cs="Times New Roman"/>
          <w:sz w:val="20"/>
          <w:szCs w:val="20"/>
          <w:lang w:eastAsia="en-US"/>
        </w:rPr>
        <w:t>Undang-Undang No. 1 Tahun 1946 tentang Peraturan Hukum Pidana (Lembaran Negara Tahun 1958 No. 127, Tambahan Lembar Negara No. 1660)</w:t>
      </w:r>
    </w:p>
    <w:p w14:paraId="0EBDD9D6" w14:textId="0D209E61" w:rsidR="00C56BE0" w:rsidRPr="0075424D" w:rsidRDefault="00C56BE0" w:rsidP="0075424D">
      <w:pPr>
        <w:spacing w:before="120" w:after="120" w:line="240" w:lineRule="auto"/>
        <w:ind w:left="567" w:hanging="567"/>
        <w:jc w:val="both"/>
        <w:rPr>
          <w:rFonts w:ascii="Times New Roman" w:eastAsia="SimSun" w:hAnsi="Times New Roman" w:cs="Times New Roman"/>
          <w:sz w:val="20"/>
          <w:szCs w:val="20"/>
          <w:lang w:eastAsia="en-US"/>
        </w:rPr>
      </w:pPr>
      <w:r w:rsidRPr="0075424D">
        <w:rPr>
          <w:rFonts w:ascii="Times New Roman" w:eastAsia="SimSun" w:hAnsi="Times New Roman" w:cs="Times New Roman"/>
          <w:sz w:val="20"/>
          <w:szCs w:val="20"/>
          <w:lang w:eastAsia="en-US"/>
        </w:rPr>
        <w:t>Undang-Undang No. 8 Tahun 1981 tentang Hukum Acara Pidana (Lembaran Negara RI Tahun 1981 No. 76, Tambahan Lembaran Negara RI No. 3209)</w:t>
      </w:r>
    </w:p>
    <w:p w14:paraId="3768A69D" w14:textId="5DDCC54E" w:rsidR="00C56BE0" w:rsidRPr="0075424D" w:rsidRDefault="00C56BE0" w:rsidP="0075424D">
      <w:pPr>
        <w:spacing w:before="120" w:after="120" w:line="240" w:lineRule="auto"/>
        <w:ind w:left="567" w:hanging="567"/>
        <w:jc w:val="both"/>
        <w:rPr>
          <w:rFonts w:ascii="Times New Roman" w:eastAsia="SimSun" w:hAnsi="Times New Roman" w:cs="Times New Roman"/>
          <w:sz w:val="20"/>
          <w:szCs w:val="20"/>
          <w:lang w:eastAsia="en-US"/>
        </w:rPr>
      </w:pPr>
      <w:r w:rsidRPr="0075424D">
        <w:rPr>
          <w:rFonts w:ascii="Times New Roman" w:eastAsia="SimSun" w:hAnsi="Times New Roman" w:cs="Times New Roman"/>
          <w:sz w:val="20"/>
          <w:szCs w:val="20"/>
          <w:lang w:eastAsia="en-US"/>
        </w:rPr>
        <w:lastRenderedPageBreak/>
        <w:t>Undang-Undang No. 16 Tahun 2014 tentang Kejaksaan Republik Indonesia (Lembaran Negara RI Tahun 2004 No. 67)</w:t>
      </w:r>
    </w:p>
    <w:p w14:paraId="59D609F1" w14:textId="64B2C6BD" w:rsidR="00C56BE0" w:rsidRPr="0075424D" w:rsidRDefault="00C56BE0" w:rsidP="0075424D">
      <w:pPr>
        <w:spacing w:before="120" w:after="120" w:line="240" w:lineRule="auto"/>
        <w:ind w:left="567" w:hanging="567"/>
        <w:jc w:val="both"/>
        <w:rPr>
          <w:rFonts w:ascii="Times New Roman" w:eastAsia="SimSun" w:hAnsi="Times New Roman" w:cs="Times New Roman"/>
          <w:sz w:val="20"/>
          <w:szCs w:val="20"/>
          <w:lang w:val="id-ID" w:eastAsia="en-US"/>
        </w:rPr>
      </w:pPr>
      <w:r w:rsidRPr="0075424D">
        <w:rPr>
          <w:rFonts w:ascii="Times New Roman" w:eastAsia="SimSun" w:hAnsi="Times New Roman" w:cs="Times New Roman"/>
          <w:sz w:val="20"/>
          <w:szCs w:val="20"/>
          <w:lang w:eastAsia="en-US"/>
        </w:rPr>
        <w:t>Undang-Undang Nomor 11 Tahun 2021 tentang Perubahan atas Undang-Undang Nomor 16 Tahun 2004 tentang Kejaksaan Republik Indonesia (Lembaran Negara Tahun 2021 Nomor 298 Tambahan Lembaran Negara Nomor 6755)</w:t>
      </w:r>
    </w:p>
    <w:p w14:paraId="45BBE0AD" w14:textId="3D13EC3C" w:rsidR="00A379E1" w:rsidRPr="0075424D" w:rsidRDefault="00096C1F" w:rsidP="0075424D">
      <w:pPr>
        <w:spacing w:before="120" w:after="120" w:line="240" w:lineRule="auto"/>
        <w:jc w:val="both"/>
        <w:rPr>
          <w:rFonts w:ascii="Times New Roman" w:hAnsi="Times New Roman" w:cs="Times New Roman"/>
          <w:b/>
          <w:bCs/>
          <w:sz w:val="20"/>
          <w:szCs w:val="20"/>
          <w:lang w:val="en-GB"/>
        </w:rPr>
      </w:pPr>
      <w:r w:rsidRPr="0075424D">
        <w:rPr>
          <w:rFonts w:ascii="Times New Roman" w:hAnsi="Times New Roman" w:cs="Times New Roman"/>
          <w:b/>
          <w:bCs/>
          <w:sz w:val="20"/>
          <w:szCs w:val="20"/>
          <w:lang w:val="en-GB"/>
        </w:rPr>
        <w:t>Internet</w:t>
      </w:r>
    </w:p>
    <w:p w14:paraId="6E7F9EA4" w14:textId="6722F2A3" w:rsidR="00096C1F" w:rsidRPr="0075424D" w:rsidRDefault="00096C1F"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Andylala. 2016. “Jaksa Agung Deponering Kasus Abraham Samad Dan Bambang Widjojanto.” </w:t>
      </w:r>
      <w:r w:rsidRPr="0075424D">
        <w:rPr>
          <w:rFonts w:ascii="Times New Roman" w:hAnsi="Times New Roman" w:cs="Times New Roman"/>
          <w:i/>
          <w:iCs/>
          <w:noProof/>
          <w:sz w:val="20"/>
          <w:szCs w:val="20"/>
        </w:rPr>
        <w:t>VOA Indonesia</w:t>
      </w:r>
      <w:r w:rsidRPr="0075424D">
        <w:rPr>
          <w:rFonts w:ascii="Times New Roman" w:hAnsi="Times New Roman" w:cs="Times New Roman"/>
          <w:noProof/>
          <w:sz w:val="20"/>
          <w:szCs w:val="20"/>
        </w:rPr>
        <w:t>.</w:t>
      </w:r>
      <w:r w:rsidR="00A415C7" w:rsidRPr="0075424D">
        <w:rPr>
          <w:rFonts w:ascii="Times New Roman" w:hAnsi="Times New Roman" w:cs="Times New Roman"/>
          <w:noProof/>
          <w:sz w:val="20"/>
          <w:szCs w:val="20"/>
        </w:rPr>
        <w:t xml:space="preserve"> </w:t>
      </w:r>
      <w:r w:rsidRPr="0075424D">
        <w:rPr>
          <w:rFonts w:ascii="Times New Roman" w:hAnsi="Times New Roman" w:cs="Times New Roman"/>
          <w:noProof/>
          <w:sz w:val="20"/>
          <w:szCs w:val="20"/>
        </w:rPr>
        <w:t>(</w:t>
      </w:r>
      <w:hyperlink r:id="rId13" w:history="1">
        <w:r w:rsidR="00C80D07" w:rsidRPr="0075424D">
          <w:rPr>
            <w:rStyle w:val="Hyperlink"/>
            <w:rFonts w:ascii="Times New Roman" w:hAnsi="Times New Roman" w:cs="Times New Roman"/>
            <w:noProof/>
            <w:color w:val="auto"/>
            <w:sz w:val="20"/>
            <w:szCs w:val="20"/>
            <w:u w:val="none"/>
          </w:rPr>
          <w:t>https://www.voaindonesia.com/a/jagung-deponering-kasus-abraham-samad-dan-bambang-widjojanto--/3219269.html</w:t>
        </w:r>
      </w:hyperlink>
      <w:r w:rsidR="00C80D07" w:rsidRPr="0075424D">
        <w:rPr>
          <w:rFonts w:ascii="Times New Roman" w:hAnsi="Times New Roman" w:cs="Times New Roman"/>
          <w:noProof/>
          <w:sz w:val="20"/>
          <w:szCs w:val="20"/>
        </w:rPr>
        <w:t>)</w:t>
      </w:r>
      <w:r w:rsidRPr="0075424D">
        <w:rPr>
          <w:rFonts w:ascii="Times New Roman" w:hAnsi="Times New Roman" w:cs="Times New Roman"/>
          <w:noProof/>
          <w:sz w:val="20"/>
          <w:szCs w:val="20"/>
        </w:rPr>
        <w:t>.</w:t>
      </w:r>
      <w:r w:rsidR="00C80D07" w:rsidRPr="0075424D">
        <w:rPr>
          <w:rFonts w:ascii="Times New Roman" w:hAnsi="Times New Roman" w:cs="Times New Roman"/>
          <w:noProof/>
          <w:sz w:val="20"/>
          <w:szCs w:val="20"/>
        </w:rPr>
        <w:t xml:space="preserve"> diakses pada </w:t>
      </w:r>
      <w:r w:rsidR="00C80D07" w:rsidRPr="0075424D">
        <w:rPr>
          <w:rFonts w:ascii="Times New Roman" w:hAnsi="Times New Roman" w:cs="Times New Roman"/>
          <w:noProof/>
          <w:sz w:val="20"/>
          <w:szCs w:val="20"/>
          <w:lang w:val="en-GB"/>
        </w:rPr>
        <w:t>5</w:t>
      </w:r>
      <w:r w:rsidR="00C80D07" w:rsidRPr="0075424D">
        <w:rPr>
          <w:rFonts w:ascii="Times New Roman" w:hAnsi="Times New Roman" w:cs="Times New Roman"/>
          <w:noProof/>
          <w:sz w:val="20"/>
          <w:szCs w:val="20"/>
        </w:rPr>
        <w:t xml:space="preserve"> </w:t>
      </w:r>
      <w:r w:rsidR="00C80D07" w:rsidRPr="0075424D">
        <w:rPr>
          <w:rFonts w:ascii="Times New Roman" w:hAnsi="Times New Roman" w:cs="Times New Roman"/>
          <w:noProof/>
          <w:sz w:val="20"/>
          <w:szCs w:val="20"/>
          <w:lang w:val="en-GB"/>
        </w:rPr>
        <w:t>November</w:t>
      </w:r>
      <w:r w:rsidR="00C80D07" w:rsidRPr="0075424D">
        <w:rPr>
          <w:rFonts w:ascii="Times New Roman" w:hAnsi="Times New Roman" w:cs="Times New Roman"/>
          <w:noProof/>
          <w:sz w:val="20"/>
          <w:szCs w:val="20"/>
        </w:rPr>
        <w:t xml:space="preserve"> </w:t>
      </w:r>
      <w:r w:rsidR="00C80D07" w:rsidRPr="0075424D">
        <w:rPr>
          <w:rFonts w:ascii="Times New Roman" w:hAnsi="Times New Roman" w:cs="Times New Roman"/>
          <w:noProof/>
          <w:sz w:val="20"/>
          <w:szCs w:val="20"/>
          <w:lang w:val="en-GB"/>
        </w:rPr>
        <w:t>2021</w:t>
      </w:r>
    </w:p>
    <w:p w14:paraId="67540136" w14:textId="4613AB75" w:rsidR="00096C1F" w:rsidRPr="0075424D" w:rsidRDefault="00096C1F"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Darmono. 2016. “Ini Perbedaan SKPP Novel Dan Bibit-Chandra.” </w:t>
      </w:r>
      <w:r w:rsidRPr="0075424D">
        <w:rPr>
          <w:rFonts w:ascii="Times New Roman" w:hAnsi="Times New Roman" w:cs="Times New Roman"/>
          <w:i/>
          <w:iCs/>
          <w:noProof/>
          <w:sz w:val="20"/>
          <w:szCs w:val="20"/>
        </w:rPr>
        <w:t>Hukum Online</w:t>
      </w:r>
      <w:r w:rsidRPr="0075424D">
        <w:rPr>
          <w:rFonts w:ascii="Times New Roman" w:hAnsi="Times New Roman" w:cs="Times New Roman"/>
          <w:noProof/>
          <w:sz w:val="20"/>
          <w:szCs w:val="20"/>
        </w:rPr>
        <w:t>. Retrieved (https://www.hukumonline.com/berita/baca/lt56d022f5f39b1/ini-perbedaan-skpp-novel-dan-bibit-chandra/).</w:t>
      </w:r>
      <w:r w:rsidR="00240D2A" w:rsidRPr="0075424D">
        <w:rPr>
          <w:rFonts w:ascii="Times New Roman" w:hAnsi="Times New Roman" w:cs="Times New Roman"/>
          <w:noProof/>
          <w:sz w:val="20"/>
          <w:szCs w:val="20"/>
        </w:rPr>
        <w:t xml:space="preserve"> diakses pada 15 </w:t>
      </w:r>
      <w:r w:rsidR="00240D2A" w:rsidRPr="0075424D">
        <w:rPr>
          <w:rFonts w:ascii="Times New Roman" w:hAnsi="Times New Roman" w:cs="Times New Roman"/>
          <w:noProof/>
          <w:sz w:val="20"/>
          <w:szCs w:val="20"/>
          <w:lang w:val="en-GB"/>
        </w:rPr>
        <w:t>Januari</w:t>
      </w:r>
      <w:r w:rsidR="00240D2A" w:rsidRPr="0075424D">
        <w:rPr>
          <w:rFonts w:ascii="Times New Roman" w:hAnsi="Times New Roman" w:cs="Times New Roman"/>
          <w:noProof/>
          <w:sz w:val="20"/>
          <w:szCs w:val="20"/>
        </w:rPr>
        <w:t xml:space="preserve"> </w:t>
      </w:r>
      <w:r w:rsidR="00240D2A" w:rsidRPr="0075424D">
        <w:rPr>
          <w:rFonts w:ascii="Times New Roman" w:hAnsi="Times New Roman" w:cs="Times New Roman"/>
          <w:noProof/>
          <w:sz w:val="20"/>
          <w:szCs w:val="20"/>
          <w:lang w:val="en-GB"/>
        </w:rPr>
        <w:t>2022</w:t>
      </w:r>
    </w:p>
    <w:p w14:paraId="7611638E" w14:textId="50605753" w:rsidR="00096C1F" w:rsidRPr="0075424D" w:rsidRDefault="00096C1F"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Huda, Chairul. 2016. “Keterangan Ahli Tentang Konstitusionalitas Pasal 35 Huruf c UU Kejaksaan RI.” </w:t>
      </w:r>
      <w:r w:rsidRPr="0075424D">
        <w:rPr>
          <w:rFonts w:ascii="Times New Roman" w:hAnsi="Times New Roman" w:cs="Times New Roman"/>
          <w:i/>
          <w:iCs/>
          <w:noProof/>
          <w:sz w:val="20"/>
          <w:szCs w:val="20"/>
        </w:rPr>
        <w:t>Fakultas Hukum Universitas Muhammadiyah Jakarta</w:t>
      </w:r>
      <w:r w:rsidRPr="0075424D">
        <w:rPr>
          <w:rFonts w:ascii="Times New Roman" w:hAnsi="Times New Roman" w:cs="Times New Roman"/>
          <w:noProof/>
          <w:sz w:val="20"/>
          <w:szCs w:val="20"/>
        </w:rPr>
        <w:t>. Retrieved February 26, 2022 (https://fh.umj.ac.id/keterangan-ahli-tentang-konstitusionalitas-pasal-35-huruf-c-undang-undang-republik-indonesia-nomor-16-tahun-2004-tentang-kejaksaan-republik-indonesia-terhadap-undang-undang-dasar-negera-republik-indon/).</w:t>
      </w:r>
      <w:r w:rsidR="00240D2A" w:rsidRPr="0075424D">
        <w:rPr>
          <w:rFonts w:ascii="Times New Roman" w:hAnsi="Times New Roman" w:cs="Times New Roman"/>
          <w:noProof/>
          <w:sz w:val="20"/>
          <w:szCs w:val="20"/>
        </w:rPr>
        <w:t xml:space="preserve"> diakses pada </w:t>
      </w:r>
      <w:r w:rsidR="00240D2A" w:rsidRPr="0075424D">
        <w:rPr>
          <w:rFonts w:ascii="Times New Roman" w:hAnsi="Times New Roman" w:cs="Times New Roman"/>
          <w:noProof/>
          <w:sz w:val="20"/>
          <w:szCs w:val="20"/>
          <w:lang w:val="en-GB"/>
        </w:rPr>
        <w:t>2</w:t>
      </w:r>
      <w:r w:rsidR="00240D2A" w:rsidRPr="0075424D">
        <w:rPr>
          <w:rFonts w:ascii="Times New Roman" w:hAnsi="Times New Roman" w:cs="Times New Roman"/>
          <w:noProof/>
          <w:sz w:val="20"/>
          <w:szCs w:val="20"/>
        </w:rPr>
        <w:t xml:space="preserve"> </w:t>
      </w:r>
      <w:r w:rsidR="00240D2A" w:rsidRPr="0075424D">
        <w:rPr>
          <w:rFonts w:ascii="Times New Roman" w:hAnsi="Times New Roman" w:cs="Times New Roman"/>
          <w:noProof/>
          <w:sz w:val="20"/>
          <w:szCs w:val="20"/>
          <w:lang w:val="en-GB"/>
        </w:rPr>
        <w:t>Februari</w:t>
      </w:r>
      <w:r w:rsidR="00240D2A" w:rsidRPr="0075424D">
        <w:rPr>
          <w:rFonts w:ascii="Times New Roman" w:hAnsi="Times New Roman" w:cs="Times New Roman"/>
          <w:noProof/>
          <w:sz w:val="20"/>
          <w:szCs w:val="20"/>
        </w:rPr>
        <w:t xml:space="preserve"> </w:t>
      </w:r>
      <w:r w:rsidR="00240D2A" w:rsidRPr="0075424D">
        <w:rPr>
          <w:rFonts w:ascii="Times New Roman" w:hAnsi="Times New Roman" w:cs="Times New Roman"/>
          <w:noProof/>
          <w:sz w:val="20"/>
          <w:szCs w:val="20"/>
          <w:lang w:val="en-GB"/>
        </w:rPr>
        <w:t>2022</w:t>
      </w:r>
    </w:p>
    <w:p w14:paraId="737C41FD" w14:textId="07968446" w:rsidR="00096C1F" w:rsidRPr="0075424D" w:rsidRDefault="00096C1F"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Lolo, Ferdinand Andi. 2015. “Saat Ini Jaksa Hanya Jadi Kurir Berkas Perkara.” </w:t>
      </w:r>
      <w:r w:rsidRPr="0075424D">
        <w:rPr>
          <w:rFonts w:ascii="Times New Roman" w:hAnsi="Times New Roman" w:cs="Times New Roman"/>
          <w:i/>
          <w:iCs/>
          <w:noProof/>
          <w:sz w:val="20"/>
          <w:szCs w:val="20"/>
        </w:rPr>
        <w:t>Republika</w:t>
      </w:r>
      <w:r w:rsidRPr="0075424D">
        <w:rPr>
          <w:rFonts w:ascii="Times New Roman" w:hAnsi="Times New Roman" w:cs="Times New Roman"/>
          <w:noProof/>
          <w:sz w:val="20"/>
          <w:szCs w:val="20"/>
        </w:rPr>
        <w:t>.</w:t>
      </w:r>
      <w:r w:rsidR="00240D2A" w:rsidRPr="0075424D">
        <w:rPr>
          <w:rFonts w:ascii="Times New Roman" w:hAnsi="Times New Roman" w:cs="Times New Roman"/>
          <w:noProof/>
          <w:sz w:val="20"/>
          <w:szCs w:val="20"/>
        </w:rPr>
        <w:t xml:space="preserve"> </w:t>
      </w:r>
      <w:r w:rsidRPr="0075424D">
        <w:rPr>
          <w:rFonts w:ascii="Times New Roman" w:hAnsi="Times New Roman" w:cs="Times New Roman"/>
          <w:noProof/>
          <w:sz w:val="20"/>
          <w:szCs w:val="20"/>
        </w:rPr>
        <w:t>(https://www.republika.co.id/berita/nlm3ov/saat-ini-jaksa-hanya-jadi-kurir-berkas-perkara).</w:t>
      </w:r>
      <w:r w:rsidR="00240D2A" w:rsidRPr="0075424D">
        <w:rPr>
          <w:rFonts w:ascii="Times New Roman" w:hAnsi="Times New Roman" w:cs="Times New Roman"/>
          <w:noProof/>
          <w:sz w:val="20"/>
          <w:szCs w:val="20"/>
        </w:rPr>
        <w:t xml:space="preserve"> diakses pada </w:t>
      </w:r>
      <w:r w:rsidR="00240D2A" w:rsidRPr="0075424D">
        <w:rPr>
          <w:rFonts w:ascii="Times New Roman" w:hAnsi="Times New Roman" w:cs="Times New Roman"/>
          <w:noProof/>
          <w:sz w:val="20"/>
          <w:szCs w:val="20"/>
          <w:lang w:val="en-GB"/>
        </w:rPr>
        <w:t>20 September 2021</w:t>
      </w:r>
    </w:p>
    <w:p w14:paraId="55ACC81C" w14:textId="10762576" w:rsidR="008A00E6" w:rsidRPr="0075424D" w:rsidRDefault="008A00E6" w:rsidP="0075424D">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75424D">
        <w:rPr>
          <w:rFonts w:ascii="Times New Roman" w:hAnsi="Times New Roman" w:cs="Times New Roman"/>
          <w:noProof/>
          <w:sz w:val="20"/>
          <w:szCs w:val="20"/>
        </w:rPr>
        <w:t xml:space="preserve">Tim Redaksi Website Kejaksaan RI. n.d. “Jaksa Agung Deponeering Kasus Chandra Hamzah Dan Bibit Samad Riyanto.” </w:t>
      </w:r>
      <w:r w:rsidRPr="0075424D">
        <w:rPr>
          <w:rFonts w:ascii="Times New Roman" w:hAnsi="Times New Roman" w:cs="Times New Roman"/>
          <w:i/>
          <w:iCs/>
          <w:noProof/>
          <w:sz w:val="20"/>
          <w:szCs w:val="20"/>
        </w:rPr>
        <w:t>Kejaksaan RI</w:t>
      </w:r>
      <w:r w:rsidRPr="0075424D">
        <w:rPr>
          <w:rFonts w:ascii="Times New Roman" w:hAnsi="Times New Roman" w:cs="Times New Roman"/>
          <w:noProof/>
          <w:sz w:val="20"/>
          <w:szCs w:val="20"/>
        </w:rPr>
        <w:t>. Retrieved (https://www.kejaksaan.go.id/berita.php?idu=1&amp;id=2286).</w:t>
      </w:r>
      <w:r w:rsidR="00240D2A" w:rsidRPr="0075424D">
        <w:rPr>
          <w:rFonts w:ascii="Times New Roman" w:hAnsi="Times New Roman" w:cs="Times New Roman"/>
          <w:noProof/>
          <w:sz w:val="20"/>
          <w:szCs w:val="20"/>
        </w:rPr>
        <w:t xml:space="preserve"> diakses pada </w:t>
      </w:r>
      <w:r w:rsidR="00240D2A" w:rsidRPr="0075424D">
        <w:rPr>
          <w:rFonts w:ascii="Times New Roman" w:hAnsi="Times New Roman" w:cs="Times New Roman"/>
          <w:noProof/>
          <w:sz w:val="20"/>
          <w:szCs w:val="20"/>
          <w:lang w:val="en-GB"/>
        </w:rPr>
        <w:t>10</w:t>
      </w:r>
      <w:r w:rsidR="00240D2A" w:rsidRPr="0075424D">
        <w:rPr>
          <w:rFonts w:ascii="Times New Roman" w:hAnsi="Times New Roman" w:cs="Times New Roman"/>
          <w:noProof/>
          <w:sz w:val="20"/>
          <w:szCs w:val="20"/>
        </w:rPr>
        <w:t xml:space="preserve"> </w:t>
      </w:r>
      <w:r w:rsidR="00240D2A" w:rsidRPr="0075424D">
        <w:rPr>
          <w:rFonts w:ascii="Times New Roman" w:hAnsi="Times New Roman" w:cs="Times New Roman"/>
          <w:noProof/>
          <w:sz w:val="20"/>
          <w:szCs w:val="20"/>
          <w:lang w:val="en-GB"/>
        </w:rPr>
        <w:t>Desember</w:t>
      </w:r>
      <w:r w:rsidR="00240D2A" w:rsidRPr="0075424D">
        <w:rPr>
          <w:rFonts w:ascii="Times New Roman" w:hAnsi="Times New Roman" w:cs="Times New Roman"/>
          <w:noProof/>
          <w:sz w:val="20"/>
          <w:szCs w:val="20"/>
        </w:rPr>
        <w:t xml:space="preserve"> </w:t>
      </w:r>
      <w:r w:rsidR="00240D2A" w:rsidRPr="0075424D">
        <w:rPr>
          <w:rFonts w:ascii="Times New Roman" w:hAnsi="Times New Roman" w:cs="Times New Roman"/>
          <w:noProof/>
          <w:sz w:val="20"/>
          <w:szCs w:val="20"/>
          <w:lang w:val="en-GB"/>
        </w:rPr>
        <w:t>2021</w:t>
      </w:r>
    </w:p>
    <w:p w14:paraId="4F50166D" w14:textId="4E793B4C" w:rsidR="00A379E1" w:rsidRPr="0075424D" w:rsidRDefault="00A379E1" w:rsidP="009918F3">
      <w:pPr>
        <w:spacing w:before="120" w:after="120" w:line="240" w:lineRule="auto"/>
        <w:ind w:firstLine="284"/>
        <w:jc w:val="both"/>
        <w:rPr>
          <w:rFonts w:ascii="Times New Roman" w:hAnsi="Times New Roman" w:cs="Times New Roman"/>
          <w:sz w:val="20"/>
          <w:szCs w:val="20"/>
        </w:rPr>
      </w:pPr>
    </w:p>
    <w:p w14:paraId="1BE4BB70" w14:textId="30F76F96" w:rsidR="00A379E1" w:rsidRPr="0075424D" w:rsidRDefault="00A379E1" w:rsidP="001B0739">
      <w:pPr>
        <w:spacing w:after="0" w:line="276" w:lineRule="auto"/>
        <w:ind w:firstLine="284"/>
        <w:jc w:val="both"/>
        <w:rPr>
          <w:rFonts w:ascii="Times New Roman" w:hAnsi="Times New Roman" w:cs="Times New Roman"/>
          <w:sz w:val="20"/>
          <w:szCs w:val="20"/>
          <w:lang w:val="id-ID"/>
        </w:rPr>
      </w:pPr>
    </w:p>
    <w:p w14:paraId="1F80944D" w14:textId="22C61A67" w:rsidR="00A379E1" w:rsidRPr="0075424D" w:rsidRDefault="00A379E1" w:rsidP="001B0739">
      <w:pPr>
        <w:spacing w:after="0" w:line="276" w:lineRule="auto"/>
        <w:ind w:firstLine="284"/>
        <w:jc w:val="both"/>
        <w:rPr>
          <w:rFonts w:ascii="Times New Roman" w:hAnsi="Times New Roman" w:cs="Times New Roman"/>
          <w:sz w:val="20"/>
          <w:szCs w:val="20"/>
          <w:lang w:val="en-GB"/>
        </w:rPr>
      </w:pPr>
    </w:p>
    <w:p w14:paraId="561F2E74" w14:textId="77777777" w:rsidR="0005247B" w:rsidRPr="0075424D" w:rsidRDefault="0005247B" w:rsidP="001B0739">
      <w:pPr>
        <w:spacing w:after="0" w:line="276" w:lineRule="auto"/>
        <w:ind w:firstLine="284"/>
        <w:jc w:val="both"/>
        <w:rPr>
          <w:rFonts w:ascii="Times New Roman" w:hAnsi="Times New Roman" w:cs="Times New Roman"/>
          <w:sz w:val="20"/>
          <w:szCs w:val="20"/>
          <w:lang w:val="id-ID"/>
        </w:rPr>
      </w:pPr>
    </w:p>
    <w:p w14:paraId="153A6E5F" w14:textId="7DA8E875" w:rsidR="00A379E1" w:rsidRPr="0075424D" w:rsidRDefault="00A379E1" w:rsidP="001B0739">
      <w:pPr>
        <w:spacing w:after="0" w:line="276" w:lineRule="auto"/>
        <w:ind w:firstLine="284"/>
        <w:jc w:val="both"/>
        <w:rPr>
          <w:rFonts w:ascii="Times New Roman" w:hAnsi="Times New Roman" w:cs="Times New Roman"/>
          <w:sz w:val="20"/>
          <w:szCs w:val="20"/>
          <w:lang w:val="id-ID"/>
        </w:rPr>
      </w:pPr>
    </w:p>
    <w:p w14:paraId="53EAC850" w14:textId="71138FFC" w:rsidR="00A379E1" w:rsidRPr="0075424D" w:rsidRDefault="00A379E1" w:rsidP="001B0739">
      <w:pPr>
        <w:spacing w:after="0" w:line="276" w:lineRule="auto"/>
        <w:ind w:firstLine="284"/>
        <w:jc w:val="both"/>
        <w:rPr>
          <w:rFonts w:ascii="Times New Roman" w:hAnsi="Times New Roman" w:cs="Times New Roman"/>
          <w:sz w:val="20"/>
          <w:szCs w:val="20"/>
          <w:lang w:val="id-ID"/>
        </w:rPr>
      </w:pPr>
    </w:p>
    <w:p w14:paraId="1687981B" w14:textId="6AE30A77" w:rsidR="00A379E1" w:rsidRPr="0075424D" w:rsidRDefault="00A379E1" w:rsidP="001B0739">
      <w:pPr>
        <w:spacing w:after="0" w:line="276" w:lineRule="auto"/>
        <w:ind w:firstLine="284"/>
        <w:jc w:val="both"/>
        <w:rPr>
          <w:rFonts w:ascii="Times New Roman" w:hAnsi="Times New Roman" w:cs="Times New Roman"/>
          <w:sz w:val="20"/>
          <w:szCs w:val="20"/>
          <w:lang w:val="id-ID"/>
        </w:rPr>
      </w:pPr>
    </w:p>
    <w:p w14:paraId="23155C16" w14:textId="057A7E5B" w:rsidR="00A379E1" w:rsidRPr="0075424D" w:rsidRDefault="00A379E1" w:rsidP="001B0739">
      <w:pPr>
        <w:spacing w:after="0" w:line="276" w:lineRule="auto"/>
        <w:ind w:firstLine="284"/>
        <w:jc w:val="both"/>
        <w:rPr>
          <w:rFonts w:ascii="Times New Roman" w:hAnsi="Times New Roman" w:cs="Times New Roman"/>
          <w:sz w:val="20"/>
          <w:szCs w:val="20"/>
          <w:lang w:val="id-ID"/>
        </w:rPr>
      </w:pPr>
    </w:p>
    <w:p w14:paraId="474E0BAD" w14:textId="6520E258" w:rsidR="00A379E1" w:rsidRPr="0075424D" w:rsidRDefault="00A379E1" w:rsidP="001B0739">
      <w:pPr>
        <w:spacing w:after="0" w:line="276" w:lineRule="auto"/>
        <w:ind w:firstLine="284"/>
        <w:jc w:val="both"/>
        <w:rPr>
          <w:rFonts w:ascii="Times New Roman" w:hAnsi="Times New Roman" w:cs="Times New Roman"/>
          <w:sz w:val="20"/>
          <w:szCs w:val="20"/>
          <w:lang w:val="id-ID"/>
        </w:rPr>
      </w:pPr>
    </w:p>
    <w:p w14:paraId="39983B56" w14:textId="20292544" w:rsidR="000853AC" w:rsidRPr="0075424D" w:rsidRDefault="000853AC" w:rsidP="001B0739">
      <w:pPr>
        <w:spacing w:after="0" w:line="276" w:lineRule="auto"/>
        <w:ind w:firstLine="284"/>
        <w:jc w:val="both"/>
        <w:rPr>
          <w:rFonts w:ascii="Times New Roman" w:hAnsi="Times New Roman" w:cs="Times New Roman"/>
          <w:sz w:val="20"/>
          <w:szCs w:val="20"/>
          <w:lang w:val="id-ID"/>
        </w:rPr>
      </w:pPr>
    </w:p>
    <w:p w14:paraId="65875F11" w14:textId="15570651" w:rsidR="000853AC" w:rsidRPr="0075424D" w:rsidRDefault="000853AC" w:rsidP="001B0739">
      <w:pPr>
        <w:spacing w:after="0" w:line="276" w:lineRule="auto"/>
        <w:ind w:firstLine="284"/>
        <w:jc w:val="both"/>
        <w:rPr>
          <w:rFonts w:ascii="Times New Roman" w:hAnsi="Times New Roman" w:cs="Times New Roman"/>
          <w:sz w:val="20"/>
          <w:szCs w:val="20"/>
          <w:lang w:val="id-ID"/>
        </w:rPr>
      </w:pPr>
    </w:p>
    <w:p w14:paraId="4699FD8F" w14:textId="1CA13044" w:rsidR="000853AC" w:rsidRPr="0075424D" w:rsidRDefault="000853AC" w:rsidP="001B0739">
      <w:pPr>
        <w:spacing w:after="0" w:line="276" w:lineRule="auto"/>
        <w:ind w:firstLine="284"/>
        <w:jc w:val="both"/>
        <w:rPr>
          <w:rFonts w:ascii="Times New Roman" w:hAnsi="Times New Roman" w:cs="Times New Roman"/>
          <w:sz w:val="20"/>
          <w:szCs w:val="20"/>
          <w:lang w:val="id-ID"/>
        </w:rPr>
      </w:pPr>
    </w:p>
    <w:p w14:paraId="6EC567F5" w14:textId="2632183E" w:rsidR="000853AC" w:rsidRPr="0075424D" w:rsidRDefault="000853AC" w:rsidP="001B0739">
      <w:pPr>
        <w:spacing w:after="0" w:line="276" w:lineRule="auto"/>
        <w:ind w:firstLine="284"/>
        <w:jc w:val="both"/>
        <w:rPr>
          <w:rFonts w:ascii="Times New Roman" w:hAnsi="Times New Roman" w:cs="Times New Roman"/>
          <w:sz w:val="20"/>
          <w:szCs w:val="20"/>
          <w:lang w:val="id-ID"/>
        </w:rPr>
      </w:pPr>
    </w:p>
    <w:p w14:paraId="6AD8CE46" w14:textId="1A6E45C6" w:rsidR="000853AC" w:rsidRPr="0075424D" w:rsidRDefault="000853AC" w:rsidP="001B0739">
      <w:pPr>
        <w:spacing w:after="0" w:line="276" w:lineRule="auto"/>
        <w:ind w:firstLine="284"/>
        <w:jc w:val="both"/>
        <w:rPr>
          <w:rFonts w:ascii="Times New Roman" w:hAnsi="Times New Roman" w:cs="Times New Roman"/>
          <w:sz w:val="20"/>
          <w:szCs w:val="20"/>
          <w:lang w:val="id-ID"/>
        </w:rPr>
      </w:pPr>
    </w:p>
    <w:p w14:paraId="1377779A" w14:textId="69340B09" w:rsidR="000853AC" w:rsidRPr="0075424D" w:rsidRDefault="000853AC" w:rsidP="001B0739">
      <w:pPr>
        <w:spacing w:after="0" w:line="276" w:lineRule="auto"/>
        <w:ind w:firstLine="284"/>
        <w:jc w:val="both"/>
        <w:rPr>
          <w:rFonts w:ascii="Times New Roman" w:hAnsi="Times New Roman" w:cs="Times New Roman"/>
          <w:sz w:val="20"/>
          <w:szCs w:val="20"/>
          <w:lang w:val="id-ID"/>
        </w:rPr>
      </w:pPr>
    </w:p>
    <w:p w14:paraId="0C984C0A" w14:textId="49A9C119" w:rsidR="000853AC" w:rsidRPr="0075424D" w:rsidRDefault="000853AC" w:rsidP="001B0739">
      <w:pPr>
        <w:spacing w:after="0" w:line="276" w:lineRule="auto"/>
        <w:ind w:firstLine="284"/>
        <w:jc w:val="both"/>
        <w:rPr>
          <w:rFonts w:ascii="Times New Roman" w:hAnsi="Times New Roman" w:cs="Times New Roman"/>
          <w:sz w:val="20"/>
          <w:szCs w:val="20"/>
          <w:lang w:val="id-ID"/>
        </w:rPr>
      </w:pPr>
    </w:p>
    <w:p w14:paraId="1061AF08" w14:textId="0E847C4F" w:rsidR="000853AC" w:rsidRPr="0075424D" w:rsidRDefault="000853AC" w:rsidP="001B0739">
      <w:pPr>
        <w:spacing w:after="0" w:line="276" w:lineRule="auto"/>
        <w:ind w:firstLine="284"/>
        <w:jc w:val="both"/>
        <w:rPr>
          <w:rFonts w:ascii="Times New Roman" w:hAnsi="Times New Roman" w:cs="Times New Roman"/>
          <w:sz w:val="20"/>
          <w:szCs w:val="20"/>
          <w:lang w:val="id-ID"/>
        </w:rPr>
      </w:pPr>
    </w:p>
    <w:p w14:paraId="789D4B70" w14:textId="052E58E3" w:rsidR="00405C65" w:rsidRPr="0075424D" w:rsidRDefault="00405C65" w:rsidP="0060501E">
      <w:pPr>
        <w:spacing w:line="276" w:lineRule="auto"/>
        <w:jc w:val="both"/>
        <w:rPr>
          <w:rFonts w:ascii="Times New Roman" w:hAnsi="Times New Roman" w:cs="Times New Roman"/>
          <w:b/>
          <w:bCs/>
          <w:sz w:val="20"/>
          <w:szCs w:val="20"/>
          <w:lang w:val="en-GB"/>
        </w:rPr>
      </w:pPr>
    </w:p>
    <w:sectPr w:rsidR="00405C65" w:rsidRPr="0075424D" w:rsidSect="00501A1A">
      <w:headerReference w:type="even" r:id="rId14"/>
      <w:headerReference w:type="default" r:id="rId15"/>
      <w:headerReference w:type="first" r:id="rId16"/>
      <w:type w:val="continuous"/>
      <w:pgSz w:w="11906" w:h="16838" w:code="9"/>
      <w:pgMar w:top="1701" w:right="1701" w:bottom="1701" w:left="1701" w:header="709" w:footer="709"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6A97B" w16cex:dateUtc="2022-04-05T02:28:00Z"/>
  <w16cex:commentExtensible w16cex:durableId="25F6A97C" w16cex:dateUtc="2022-04-05T02:30:00Z"/>
  <w16cex:commentExtensible w16cex:durableId="25F6A97D" w16cex:dateUtc="2022-04-05T02:46:00Z"/>
  <w16cex:commentExtensible w16cex:durableId="25F6A97E" w16cex:dateUtc="2022-04-05T02:47:00Z"/>
  <w16cex:commentExtensible w16cex:durableId="25F6A97F" w16cex:dateUtc="2022-04-05T02:52:00Z"/>
  <w16cex:commentExtensible w16cex:durableId="25F6A980" w16cex:dateUtc="2022-04-05T02:53:00Z"/>
  <w16cex:commentExtensible w16cex:durableId="25F6A981" w16cex:dateUtc="2022-04-05T03:48:00Z"/>
  <w16cex:commentExtensible w16cex:durableId="25F6A982" w16cex:dateUtc="2022-04-05T03:49:00Z"/>
  <w16cex:commentExtensible w16cex:durableId="25F6A984" w16cex:dateUtc="2022-04-05T0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F76369" w16cid:durableId="25F6A97B"/>
  <w16cid:commentId w16cid:paraId="3995D23B" w16cid:durableId="25F6A97C"/>
  <w16cid:commentId w16cid:paraId="1AE3AD60" w16cid:durableId="25F6A97D"/>
  <w16cid:commentId w16cid:paraId="692B7BCF" w16cid:durableId="25F6A97E"/>
  <w16cid:commentId w16cid:paraId="79581773" w16cid:durableId="25F6A97F"/>
  <w16cid:commentId w16cid:paraId="23504FB5" w16cid:durableId="25F6A980"/>
  <w16cid:commentId w16cid:paraId="1C8A1D45" w16cid:durableId="25F6A981"/>
  <w16cid:commentId w16cid:paraId="4A436F3D" w16cid:durableId="25F6A982"/>
  <w16cid:commentId w16cid:paraId="6A3D65A6" w16cid:durableId="25F6A98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A50FF" w14:textId="77777777" w:rsidR="00C664EB" w:rsidRDefault="00C664EB" w:rsidP="00D3479F">
      <w:pPr>
        <w:spacing w:after="0" w:line="240" w:lineRule="auto"/>
      </w:pPr>
      <w:r>
        <w:separator/>
      </w:r>
    </w:p>
  </w:endnote>
  <w:endnote w:type="continuationSeparator" w:id="0">
    <w:p w14:paraId="63A028EB" w14:textId="77777777" w:rsidR="00C664EB" w:rsidRDefault="00C664EB" w:rsidP="00D3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406FF" w14:textId="77777777" w:rsidR="00C664EB" w:rsidRDefault="00C664EB" w:rsidP="00D3479F">
      <w:pPr>
        <w:spacing w:after="0" w:line="240" w:lineRule="auto"/>
      </w:pPr>
      <w:r>
        <w:separator/>
      </w:r>
    </w:p>
  </w:footnote>
  <w:footnote w:type="continuationSeparator" w:id="0">
    <w:p w14:paraId="5820C348" w14:textId="77777777" w:rsidR="00C664EB" w:rsidRDefault="00C664EB" w:rsidP="00D34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25034" w14:textId="1E19258F" w:rsidR="00D3479F" w:rsidRDefault="00D3479F">
    <w:pPr>
      <w:pStyle w:val="Header"/>
    </w:pPr>
    <w:r>
      <w:rPr>
        <w:noProof/>
        <w:lang w:eastAsia="id-ID"/>
      </w:rPr>
      <w:drawing>
        <wp:anchor distT="0" distB="0" distL="114300" distR="114300" simplePos="0" relativeHeight="251664384" behindDoc="1" locked="0" layoutInCell="0" allowOverlap="1" wp14:anchorId="04089014" wp14:editId="0D089A6E">
          <wp:simplePos x="0" y="0"/>
          <wp:positionH relativeFrom="margin">
            <wp:align>center</wp:align>
          </wp:positionH>
          <wp:positionV relativeFrom="margin">
            <wp:align>center</wp:align>
          </wp:positionV>
          <wp:extent cx="5942330" cy="6668135"/>
          <wp:effectExtent l="0" t="0" r="127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2330" cy="66681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15690" w14:textId="301FE6A9" w:rsidR="00D3479F" w:rsidRDefault="00D3479F">
    <w:pPr>
      <w:pStyle w:val="Header"/>
    </w:pPr>
    <w:r>
      <w:rPr>
        <w:noProof/>
        <w:lang w:eastAsia="id-ID"/>
      </w:rPr>
      <w:drawing>
        <wp:anchor distT="0" distB="0" distL="114300" distR="114300" simplePos="0" relativeHeight="251665408" behindDoc="1" locked="0" layoutInCell="0" allowOverlap="1" wp14:anchorId="578BF64D" wp14:editId="453F800A">
          <wp:simplePos x="0" y="0"/>
          <wp:positionH relativeFrom="margin">
            <wp:align>center</wp:align>
          </wp:positionH>
          <wp:positionV relativeFrom="margin">
            <wp:align>center</wp:align>
          </wp:positionV>
          <wp:extent cx="5942330" cy="6668135"/>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2330" cy="66681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DF307" w14:textId="67DCCF65" w:rsidR="00D3479F" w:rsidRDefault="00D3479F">
    <w:pPr>
      <w:pStyle w:val="Header"/>
    </w:pPr>
    <w:r>
      <w:rPr>
        <w:noProof/>
        <w:lang w:eastAsia="id-ID"/>
      </w:rPr>
      <w:drawing>
        <wp:anchor distT="0" distB="0" distL="114300" distR="114300" simplePos="0" relativeHeight="251663360" behindDoc="1" locked="0" layoutInCell="0" allowOverlap="1" wp14:anchorId="2F74DA2A" wp14:editId="28C9FC32">
          <wp:simplePos x="0" y="0"/>
          <wp:positionH relativeFrom="margin">
            <wp:align>center</wp:align>
          </wp:positionH>
          <wp:positionV relativeFrom="margin">
            <wp:align>center</wp:align>
          </wp:positionV>
          <wp:extent cx="5942330" cy="6668135"/>
          <wp:effectExtent l="0" t="0" r="127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2330" cy="66681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6EC58" w14:textId="77777777" w:rsidR="000B4FE4" w:rsidRDefault="00C664EB">
    <w:pPr>
      <w:pStyle w:val="Header"/>
    </w:pPr>
    <w:r>
      <w:rPr>
        <w:noProof/>
        <w:lang w:val="en-US" w:eastAsia="zh-CN"/>
      </w:rPr>
      <w:pict w14:anchorId="48AB4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53860" o:spid="_x0000_s2053" type="#_x0000_t75" style="position:absolute;margin-left:0;margin-top:0;width:467.9pt;height:525.05pt;z-index:-251656192;mso-position-horizontal:center;mso-position-horizontal-relative:margin;mso-position-vertical:center;mso-position-vertical-relative:margin" o:allowincell="f">
          <v:imagedata r:id="rId1" o:title="Logo-Unesa-Hitam" gain="19661f" blacklevel="22938f"/>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6EA4A" w14:textId="77777777" w:rsidR="000B4FE4" w:rsidRDefault="00C664EB">
    <w:pPr>
      <w:pStyle w:val="Header"/>
    </w:pPr>
    <w:r>
      <w:rPr>
        <w:noProof/>
        <w:lang w:val="en-US" w:eastAsia="zh-CN"/>
      </w:rPr>
      <w:pict w14:anchorId="6E54F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53861" o:spid="_x0000_s2054" type="#_x0000_t75" style="position:absolute;margin-left:0;margin-top:0;width:467.9pt;height:525.05pt;z-index:-251655168;mso-position-horizontal:center;mso-position-horizontal-relative:margin;mso-position-vertical:center;mso-position-vertical-relative:margin" o:allowincell="f">
          <v:imagedata r:id="rId1" o:title="Logo-Unesa-Hitam" gain="19661f" blacklevel="22938f"/>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8829F" w14:textId="77777777" w:rsidR="000B4FE4" w:rsidRDefault="00C664EB">
    <w:pPr>
      <w:pStyle w:val="Header"/>
    </w:pPr>
    <w:r>
      <w:rPr>
        <w:noProof/>
        <w:lang w:val="en-US" w:eastAsia="zh-CN"/>
      </w:rPr>
      <w:pict w14:anchorId="4DEC7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53859" o:spid="_x0000_s2052" type="#_x0000_t75" style="position:absolute;margin-left:0;margin-top:0;width:467.9pt;height:525.05pt;z-index:-251657216;mso-position-horizontal:center;mso-position-horizontal-relative:margin;mso-position-vertical:center;mso-position-vertical-relative:margin" o:allowincell="f">
          <v:imagedata r:id="rId1" o:title="Logo-Unesa-Hita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21F9"/>
    <w:multiLevelType w:val="hybridMultilevel"/>
    <w:tmpl w:val="4EC2DED0"/>
    <w:lvl w:ilvl="0" w:tplc="631EDF8C">
      <w:start w:val="1"/>
      <w:numFmt w:val="decimal"/>
      <w:lvlText w:val="%1."/>
      <w:lvlJc w:val="left"/>
      <w:pPr>
        <w:ind w:left="1364" w:hanging="360"/>
      </w:pPr>
      <w:rPr>
        <w:b/>
        <w:bCs/>
      </w:rPr>
    </w:lvl>
    <w:lvl w:ilvl="1" w:tplc="38090019">
      <w:start w:val="1"/>
      <w:numFmt w:val="lowerLetter"/>
      <w:lvlText w:val="%2."/>
      <w:lvlJc w:val="left"/>
      <w:pPr>
        <w:ind w:left="2084" w:hanging="360"/>
      </w:pPr>
    </w:lvl>
    <w:lvl w:ilvl="2" w:tplc="3809001B">
      <w:start w:val="1"/>
      <w:numFmt w:val="lowerRoman"/>
      <w:lvlText w:val="%3."/>
      <w:lvlJc w:val="right"/>
      <w:pPr>
        <w:ind w:left="2804" w:hanging="180"/>
      </w:pPr>
    </w:lvl>
    <w:lvl w:ilvl="3" w:tplc="3809000F">
      <w:start w:val="1"/>
      <w:numFmt w:val="decimal"/>
      <w:lvlText w:val="%4."/>
      <w:lvlJc w:val="left"/>
      <w:pPr>
        <w:ind w:left="3524" w:hanging="360"/>
      </w:pPr>
    </w:lvl>
    <w:lvl w:ilvl="4" w:tplc="38090019">
      <w:start w:val="1"/>
      <w:numFmt w:val="lowerLetter"/>
      <w:lvlText w:val="%5."/>
      <w:lvlJc w:val="left"/>
      <w:pPr>
        <w:ind w:left="4244" w:hanging="360"/>
      </w:pPr>
    </w:lvl>
    <w:lvl w:ilvl="5" w:tplc="3809001B">
      <w:start w:val="1"/>
      <w:numFmt w:val="lowerRoman"/>
      <w:lvlText w:val="%6."/>
      <w:lvlJc w:val="right"/>
      <w:pPr>
        <w:ind w:left="4964" w:hanging="180"/>
      </w:pPr>
    </w:lvl>
    <w:lvl w:ilvl="6" w:tplc="3809000F">
      <w:start w:val="1"/>
      <w:numFmt w:val="decimal"/>
      <w:lvlText w:val="%7."/>
      <w:lvlJc w:val="left"/>
      <w:pPr>
        <w:ind w:left="5684" w:hanging="360"/>
      </w:pPr>
    </w:lvl>
    <w:lvl w:ilvl="7" w:tplc="38090019">
      <w:start w:val="1"/>
      <w:numFmt w:val="lowerLetter"/>
      <w:lvlText w:val="%8."/>
      <w:lvlJc w:val="left"/>
      <w:pPr>
        <w:ind w:left="6404" w:hanging="360"/>
      </w:pPr>
    </w:lvl>
    <w:lvl w:ilvl="8" w:tplc="3809001B">
      <w:start w:val="1"/>
      <w:numFmt w:val="lowerRoman"/>
      <w:lvlText w:val="%9."/>
      <w:lvlJc w:val="right"/>
      <w:pPr>
        <w:ind w:left="7124" w:hanging="180"/>
      </w:pPr>
    </w:lvl>
  </w:abstractNum>
  <w:abstractNum w:abstractNumId="1" w15:restartNumberingAfterBreak="0">
    <w:nsid w:val="048D4144"/>
    <w:multiLevelType w:val="hybridMultilevel"/>
    <w:tmpl w:val="DFA453B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E55ACA"/>
    <w:multiLevelType w:val="hybridMultilevel"/>
    <w:tmpl w:val="7004C23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6563722"/>
    <w:multiLevelType w:val="hybridMultilevel"/>
    <w:tmpl w:val="F9305BE0"/>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4" w15:restartNumberingAfterBreak="0">
    <w:nsid w:val="066742AC"/>
    <w:multiLevelType w:val="hybridMultilevel"/>
    <w:tmpl w:val="120EE406"/>
    <w:lvl w:ilvl="0" w:tplc="49FCC1C2">
      <w:start w:val="1"/>
      <w:numFmt w:val="bullet"/>
      <w:lvlText w:val="-"/>
      <w:lvlJc w:val="left"/>
      <w:pPr>
        <w:ind w:left="927"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068E1A69"/>
    <w:multiLevelType w:val="hybridMultilevel"/>
    <w:tmpl w:val="A1385A38"/>
    <w:lvl w:ilvl="0" w:tplc="FFFFFFFF">
      <w:start w:val="3"/>
      <w:numFmt w:val="bullet"/>
      <w:lvlText w:val="-"/>
      <w:lvlJc w:val="left"/>
      <w:pPr>
        <w:ind w:left="2651" w:hanging="360"/>
      </w:pPr>
      <w:rPr>
        <w:rFonts w:ascii="Book Antiqua" w:eastAsiaTheme="minorEastAsia" w:hAnsi="Book Antiqua" w:cs="Times New Roman" w:hint="default"/>
      </w:rPr>
    </w:lvl>
    <w:lvl w:ilvl="1" w:tplc="38090001">
      <w:start w:val="1"/>
      <w:numFmt w:val="bullet"/>
      <w:lvlText w:val=""/>
      <w:lvlJc w:val="left"/>
      <w:pPr>
        <w:ind w:left="2291" w:hanging="360"/>
      </w:pPr>
      <w:rPr>
        <w:rFonts w:ascii="Symbol" w:hAnsi="Symbol" w:hint="default"/>
      </w:rPr>
    </w:lvl>
    <w:lvl w:ilvl="2" w:tplc="FFFFFFFF">
      <w:start w:val="1"/>
      <w:numFmt w:val="bullet"/>
      <w:lvlText w:val=""/>
      <w:lvlJc w:val="left"/>
      <w:pPr>
        <w:ind w:left="3011" w:hanging="360"/>
      </w:pPr>
      <w:rPr>
        <w:rFonts w:ascii="Wingdings" w:hAnsi="Wingdings" w:hint="default"/>
      </w:rPr>
    </w:lvl>
    <w:lvl w:ilvl="3" w:tplc="FFFFFFFF">
      <w:start w:val="1"/>
      <w:numFmt w:val="bullet"/>
      <w:lvlText w:val=""/>
      <w:lvlJc w:val="left"/>
      <w:pPr>
        <w:ind w:left="3731" w:hanging="360"/>
      </w:pPr>
      <w:rPr>
        <w:rFonts w:ascii="Symbol" w:hAnsi="Symbol" w:hint="default"/>
      </w:rPr>
    </w:lvl>
    <w:lvl w:ilvl="4" w:tplc="FFFFFFFF">
      <w:start w:val="1"/>
      <w:numFmt w:val="bullet"/>
      <w:lvlText w:val="o"/>
      <w:lvlJc w:val="left"/>
      <w:pPr>
        <w:ind w:left="4451" w:hanging="360"/>
      </w:pPr>
      <w:rPr>
        <w:rFonts w:ascii="Courier New" w:hAnsi="Courier New" w:cs="Courier New" w:hint="default"/>
      </w:rPr>
    </w:lvl>
    <w:lvl w:ilvl="5" w:tplc="FFFFFFFF">
      <w:start w:val="1"/>
      <w:numFmt w:val="bullet"/>
      <w:lvlText w:val=""/>
      <w:lvlJc w:val="left"/>
      <w:pPr>
        <w:ind w:left="5171" w:hanging="360"/>
      </w:pPr>
      <w:rPr>
        <w:rFonts w:ascii="Wingdings" w:hAnsi="Wingdings" w:hint="default"/>
      </w:rPr>
    </w:lvl>
    <w:lvl w:ilvl="6" w:tplc="FFFFFFFF">
      <w:start w:val="1"/>
      <w:numFmt w:val="bullet"/>
      <w:lvlText w:val=""/>
      <w:lvlJc w:val="left"/>
      <w:pPr>
        <w:ind w:left="5891" w:hanging="360"/>
      </w:pPr>
      <w:rPr>
        <w:rFonts w:ascii="Symbol" w:hAnsi="Symbol" w:hint="default"/>
      </w:rPr>
    </w:lvl>
    <w:lvl w:ilvl="7" w:tplc="FFFFFFFF">
      <w:start w:val="1"/>
      <w:numFmt w:val="bullet"/>
      <w:lvlText w:val="o"/>
      <w:lvlJc w:val="left"/>
      <w:pPr>
        <w:ind w:left="6611" w:hanging="360"/>
      </w:pPr>
      <w:rPr>
        <w:rFonts w:ascii="Courier New" w:hAnsi="Courier New" w:cs="Courier New" w:hint="default"/>
      </w:rPr>
    </w:lvl>
    <w:lvl w:ilvl="8" w:tplc="FFFFFFFF">
      <w:start w:val="1"/>
      <w:numFmt w:val="bullet"/>
      <w:lvlText w:val=""/>
      <w:lvlJc w:val="left"/>
      <w:pPr>
        <w:ind w:left="7331" w:hanging="360"/>
      </w:pPr>
      <w:rPr>
        <w:rFonts w:ascii="Wingdings" w:hAnsi="Wingdings" w:hint="default"/>
      </w:rPr>
    </w:lvl>
  </w:abstractNum>
  <w:abstractNum w:abstractNumId="6" w15:restartNumberingAfterBreak="0">
    <w:nsid w:val="06D13663"/>
    <w:multiLevelType w:val="hybridMultilevel"/>
    <w:tmpl w:val="7D32767A"/>
    <w:lvl w:ilvl="0" w:tplc="38090017">
      <w:start w:val="1"/>
      <w:numFmt w:val="lowerLetter"/>
      <w:lvlText w:val="%1)"/>
      <w:lvlJc w:val="left"/>
      <w:pPr>
        <w:ind w:left="436" w:hanging="360"/>
      </w:pPr>
    </w:lvl>
    <w:lvl w:ilvl="1" w:tplc="38090019" w:tentative="1">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7" w15:restartNumberingAfterBreak="0">
    <w:nsid w:val="077007B6"/>
    <w:multiLevelType w:val="hybridMultilevel"/>
    <w:tmpl w:val="060C353C"/>
    <w:lvl w:ilvl="0" w:tplc="7B504B7A">
      <w:start w:val="8"/>
      <w:numFmt w:val="bullet"/>
      <w:lvlText w:val="-"/>
      <w:lvlJc w:val="left"/>
      <w:pPr>
        <w:ind w:left="1080" w:hanging="360"/>
      </w:pPr>
      <w:rPr>
        <w:rFonts w:ascii="Book Antiqua" w:eastAsiaTheme="minorEastAsia" w:hAnsi="Book Antiqua"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8" w15:restartNumberingAfterBreak="0">
    <w:nsid w:val="0D744A87"/>
    <w:multiLevelType w:val="hybridMultilevel"/>
    <w:tmpl w:val="409CEA2C"/>
    <w:lvl w:ilvl="0" w:tplc="FFFFFFFF">
      <w:start w:val="1"/>
      <w:numFmt w:val="bullet"/>
      <w:lvlText w:val=""/>
      <w:lvlJc w:val="left"/>
      <w:pPr>
        <w:ind w:left="720" w:hanging="360"/>
      </w:pPr>
      <w:rPr>
        <w:rFonts w:ascii="Symbol" w:hAnsi="Symbol" w:hint="default"/>
      </w:rPr>
    </w:lvl>
    <w:lvl w:ilvl="1" w:tplc="38090017">
      <w:start w:val="1"/>
      <w:numFmt w:val="lowerLetter"/>
      <w:lvlText w:val="%2)"/>
      <w:lvlJc w:val="left"/>
      <w:pPr>
        <w:ind w:left="360" w:hanging="360"/>
      </w:pPr>
      <w:rPr>
        <w:rFonts w:hint="default"/>
      </w:rPr>
    </w:lvl>
    <w:lvl w:ilvl="2" w:tplc="E51CEEA8">
      <w:start w:val="1"/>
      <w:numFmt w:val="decimal"/>
      <w:lvlText w:val="%3."/>
      <w:lvlJc w:val="left"/>
      <w:pPr>
        <w:ind w:left="2160" w:hanging="360"/>
      </w:pPr>
      <w:rPr>
        <w:rFonts w:hint="default"/>
        <w:b/>
        <w:bCs/>
        <w:color w:val="000000" w:themeColor="text1"/>
      </w:rPr>
    </w:lvl>
    <w:lvl w:ilvl="3" w:tplc="36B63982">
      <w:start w:val="3"/>
      <w:numFmt w:val="bullet"/>
      <w:lvlText w:val="-"/>
      <w:lvlJc w:val="left"/>
      <w:pPr>
        <w:ind w:left="2880" w:hanging="360"/>
      </w:pPr>
      <w:rPr>
        <w:rFonts w:ascii="Book Antiqua" w:eastAsiaTheme="minorEastAsia" w:hAnsi="Book Antiqua"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BD2351"/>
    <w:multiLevelType w:val="hybridMultilevel"/>
    <w:tmpl w:val="027EDFB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13182926"/>
    <w:multiLevelType w:val="hybridMultilevel"/>
    <w:tmpl w:val="A4664E2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14A94AF9"/>
    <w:multiLevelType w:val="hybridMultilevel"/>
    <w:tmpl w:val="E9BC8DD4"/>
    <w:lvl w:ilvl="0" w:tplc="6E8C6F78">
      <w:numFmt w:val="bullet"/>
      <w:lvlText w:val="-"/>
      <w:lvlJc w:val="left"/>
      <w:pPr>
        <w:ind w:left="927" w:hanging="360"/>
      </w:pPr>
      <w:rPr>
        <w:rFonts w:ascii="Times New Roman" w:eastAsiaTheme="minorEastAsia" w:hAnsi="Times New Roman" w:cs="Times New Roman" w:hint="default"/>
      </w:rPr>
    </w:lvl>
    <w:lvl w:ilvl="1" w:tplc="38090003" w:tentative="1">
      <w:start w:val="1"/>
      <w:numFmt w:val="bullet"/>
      <w:lvlText w:val="o"/>
      <w:lvlJc w:val="left"/>
      <w:pPr>
        <w:ind w:left="1647" w:hanging="360"/>
      </w:pPr>
      <w:rPr>
        <w:rFonts w:ascii="Courier New" w:hAnsi="Courier New" w:cs="Courier New" w:hint="default"/>
      </w:rPr>
    </w:lvl>
    <w:lvl w:ilvl="2" w:tplc="38090005" w:tentative="1">
      <w:start w:val="1"/>
      <w:numFmt w:val="bullet"/>
      <w:lvlText w:val=""/>
      <w:lvlJc w:val="left"/>
      <w:pPr>
        <w:ind w:left="2367" w:hanging="360"/>
      </w:pPr>
      <w:rPr>
        <w:rFonts w:ascii="Wingdings" w:hAnsi="Wingdings" w:hint="default"/>
      </w:rPr>
    </w:lvl>
    <w:lvl w:ilvl="3" w:tplc="38090001" w:tentative="1">
      <w:start w:val="1"/>
      <w:numFmt w:val="bullet"/>
      <w:lvlText w:val=""/>
      <w:lvlJc w:val="left"/>
      <w:pPr>
        <w:ind w:left="3087" w:hanging="360"/>
      </w:pPr>
      <w:rPr>
        <w:rFonts w:ascii="Symbol" w:hAnsi="Symbol" w:hint="default"/>
      </w:rPr>
    </w:lvl>
    <w:lvl w:ilvl="4" w:tplc="38090003" w:tentative="1">
      <w:start w:val="1"/>
      <w:numFmt w:val="bullet"/>
      <w:lvlText w:val="o"/>
      <w:lvlJc w:val="left"/>
      <w:pPr>
        <w:ind w:left="3807" w:hanging="360"/>
      </w:pPr>
      <w:rPr>
        <w:rFonts w:ascii="Courier New" w:hAnsi="Courier New" w:cs="Courier New" w:hint="default"/>
      </w:rPr>
    </w:lvl>
    <w:lvl w:ilvl="5" w:tplc="38090005" w:tentative="1">
      <w:start w:val="1"/>
      <w:numFmt w:val="bullet"/>
      <w:lvlText w:val=""/>
      <w:lvlJc w:val="left"/>
      <w:pPr>
        <w:ind w:left="4527" w:hanging="360"/>
      </w:pPr>
      <w:rPr>
        <w:rFonts w:ascii="Wingdings" w:hAnsi="Wingdings" w:hint="default"/>
      </w:rPr>
    </w:lvl>
    <w:lvl w:ilvl="6" w:tplc="38090001" w:tentative="1">
      <w:start w:val="1"/>
      <w:numFmt w:val="bullet"/>
      <w:lvlText w:val=""/>
      <w:lvlJc w:val="left"/>
      <w:pPr>
        <w:ind w:left="5247" w:hanging="360"/>
      </w:pPr>
      <w:rPr>
        <w:rFonts w:ascii="Symbol" w:hAnsi="Symbol" w:hint="default"/>
      </w:rPr>
    </w:lvl>
    <w:lvl w:ilvl="7" w:tplc="38090003" w:tentative="1">
      <w:start w:val="1"/>
      <w:numFmt w:val="bullet"/>
      <w:lvlText w:val="o"/>
      <w:lvlJc w:val="left"/>
      <w:pPr>
        <w:ind w:left="5967" w:hanging="360"/>
      </w:pPr>
      <w:rPr>
        <w:rFonts w:ascii="Courier New" w:hAnsi="Courier New" w:cs="Courier New" w:hint="default"/>
      </w:rPr>
    </w:lvl>
    <w:lvl w:ilvl="8" w:tplc="38090005" w:tentative="1">
      <w:start w:val="1"/>
      <w:numFmt w:val="bullet"/>
      <w:lvlText w:val=""/>
      <w:lvlJc w:val="left"/>
      <w:pPr>
        <w:ind w:left="6687" w:hanging="360"/>
      </w:pPr>
      <w:rPr>
        <w:rFonts w:ascii="Wingdings" w:hAnsi="Wingdings" w:hint="default"/>
      </w:rPr>
    </w:lvl>
  </w:abstractNum>
  <w:abstractNum w:abstractNumId="12" w15:restartNumberingAfterBreak="0">
    <w:nsid w:val="20A87BB8"/>
    <w:multiLevelType w:val="hybridMultilevel"/>
    <w:tmpl w:val="34B4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61DEF"/>
    <w:multiLevelType w:val="hybridMultilevel"/>
    <w:tmpl w:val="38BA8480"/>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4" w15:restartNumberingAfterBreak="0">
    <w:nsid w:val="2500240F"/>
    <w:multiLevelType w:val="hybridMultilevel"/>
    <w:tmpl w:val="9F806A30"/>
    <w:lvl w:ilvl="0" w:tplc="3B80027A">
      <w:start w:val="1"/>
      <w:numFmt w:val="decimal"/>
      <w:lvlText w:val="%1."/>
      <w:lvlJc w:val="left"/>
      <w:pPr>
        <w:ind w:left="1004" w:hanging="360"/>
      </w:pPr>
      <w:rPr>
        <w:b/>
        <w:bCs/>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5" w15:restartNumberingAfterBreak="0">
    <w:nsid w:val="25DF12EA"/>
    <w:multiLevelType w:val="multilevel"/>
    <w:tmpl w:val="FD52FB24"/>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9125DDC"/>
    <w:multiLevelType w:val="multilevel"/>
    <w:tmpl w:val="2D7EB37E"/>
    <w:lvl w:ilvl="0">
      <w:start w:val="3"/>
      <w:numFmt w:val="decimal"/>
      <w:lvlText w:val="%1"/>
      <w:lvlJc w:val="left"/>
      <w:pPr>
        <w:ind w:left="450" w:hanging="450"/>
      </w:pPr>
      <w:rPr>
        <w:rFonts w:hint="default"/>
      </w:rPr>
    </w:lvl>
    <w:lvl w:ilvl="1">
      <w:start w:val="1"/>
      <w:numFmt w:val="decimal"/>
      <w:lvlText w:val="%1.%2"/>
      <w:lvlJc w:val="left"/>
      <w:pPr>
        <w:ind w:left="521" w:hanging="45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17" w15:restartNumberingAfterBreak="0">
    <w:nsid w:val="293A4676"/>
    <w:multiLevelType w:val="hybridMultilevel"/>
    <w:tmpl w:val="D54ECB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2B550BB9"/>
    <w:multiLevelType w:val="hybridMultilevel"/>
    <w:tmpl w:val="F3C2F18C"/>
    <w:lvl w:ilvl="0" w:tplc="38090017">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9" w15:restartNumberingAfterBreak="0">
    <w:nsid w:val="3BF84A39"/>
    <w:multiLevelType w:val="hybridMultilevel"/>
    <w:tmpl w:val="D1D466E6"/>
    <w:lvl w:ilvl="0" w:tplc="F22C4C7C">
      <w:start w:val="1"/>
      <w:numFmt w:val="decimal"/>
      <w:lvlText w:val="%1."/>
      <w:lvlJc w:val="left"/>
      <w:pPr>
        <w:ind w:left="1856" w:hanging="360"/>
      </w:pPr>
      <w:rPr>
        <w:b/>
        <w:bCs/>
        <w:color w:val="000000" w:themeColor="text1"/>
      </w:rPr>
    </w:lvl>
    <w:lvl w:ilvl="1" w:tplc="38090019">
      <w:start w:val="1"/>
      <w:numFmt w:val="lowerLetter"/>
      <w:lvlText w:val="%2."/>
      <w:lvlJc w:val="left"/>
      <w:pPr>
        <w:ind w:left="2576" w:hanging="360"/>
      </w:pPr>
    </w:lvl>
    <w:lvl w:ilvl="2" w:tplc="3809001B">
      <w:start w:val="1"/>
      <w:numFmt w:val="lowerRoman"/>
      <w:lvlText w:val="%3."/>
      <w:lvlJc w:val="right"/>
      <w:pPr>
        <w:ind w:left="3296" w:hanging="180"/>
      </w:pPr>
    </w:lvl>
    <w:lvl w:ilvl="3" w:tplc="3809000F">
      <w:start w:val="1"/>
      <w:numFmt w:val="decimal"/>
      <w:lvlText w:val="%4."/>
      <w:lvlJc w:val="left"/>
      <w:pPr>
        <w:ind w:left="4016" w:hanging="360"/>
      </w:pPr>
    </w:lvl>
    <w:lvl w:ilvl="4" w:tplc="38090019">
      <w:start w:val="1"/>
      <w:numFmt w:val="lowerLetter"/>
      <w:lvlText w:val="%5."/>
      <w:lvlJc w:val="left"/>
      <w:pPr>
        <w:ind w:left="4736" w:hanging="360"/>
      </w:pPr>
    </w:lvl>
    <w:lvl w:ilvl="5" w:tplc="3809001B">
      <w:start w:val="1"/>
      <w:numFmt w:val="lowerRoman"/>
      <w:lvlText w:val="%6."/>
      <w:lvlJc w:val="right"/>
      <w:pPr>
        <w:ind w:left="5456" w:hanging="180"/>
      </w:pPr>
    </w:lvl>
    <w:lvl w:ilvl="6" w:tplc="3809000F">
      <w:start w:val="1"/>
      <w:numFmt w:val="decimal"/>
      <w:lvlText w:val="%7."/>
      <w:lvlJc w:val="left"/>
      <w:pPr>
        <w:ind w:left="6176" w:hanging="360"/>
      </w:pPr>
    </w:lvl>
    <w:lvl w:ilvl="7" w:tplc="38090019">
      <w:start w:val="1"/>
      <w:numFmt w:val="lowerLetter"/>
      <w:lvlText w:val="%8."/>
      <w:lvlJc w:val="left"/>
      <w:pPr>
        <w:ind w:left="6896" w:hanging="360"/>
      </w:pPr>
    </w:lvl>
    <w:lvl w:ilvl="8" w:tplc="3809001B">
      <w:start w:val="1"/>
      <w:numFmt w:val="lowerRoman"/>
      <w:lvlText w:val="%9."/>
      <w:lvlJc w:val="right"/>
      <w:pPr>
        <w:ind w:left="7616" w:hanging="180"/>
      </w:pPr>
    </w:lvl>
  </w:abstractNum>
  <w:abstractNum w:abstractNumId="20" w15:restartNumberingAfterBreak="0">
    <w:nsid w:val="44B80D16"/>
    <w:multiLevelType w:val="hybridMultilevel"/>
    <w:tmpl w:val="64824118"/>
    <w:lvl w:ilvl="0" w:tplc="AE768E00">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D6F6847"/>
    <w:multiLevelType w:val="hybridMultilevel"/>
    <w:tmpl w:val="770EC5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4DC412E6"/>
    <w:multiLevelType w:val="hybridMultilevel"/>
    <w:tmpl w:val="51D84FDE"/>
    <w:lvl w:ilvl="0" w:tplc="38090017">
      <w:start w:val="1"/>
      <w:numFmt w:val="lowerLetter"/>
      <w:lvlText w:val="%1)"/>
      <w:lvlJc w:val="left"/>
      <w:pPr>
        <w:ind w:left="1854" w:hanging="360"/>
      </w:pPr>
    </w:lvl>
    <w:lvl w:ilvl="1" w:tplc="38090019">
      <w:start w:val="1"/>
      <w:numFmt w:val="lowerLetter"/>
      <w:lvlText w:val="%2."/>
      <w:lvlJc w:val="left"/>
      <w:pPr>
        <w:ind w:left="2574" w:hanging="360"/>
      </w:pPr>
    </w:lvl>
    <w:lvl w:ilvl="2" w:tplc="3809001B">
      <w:start w:val="1"/>
      <w:numFmt w:val="lowerRoman"/>
      <w:lvlText w:val="%3."/>
      <w:lvlJc w:val="right"/>
      <w:pPr>
        <w:ind w:left="3294" w:hanging="180"/>
      </w:pPr>
    </w:lvl>
    <w:lvl w:ilvl="3" w:tplc="3809000F">
      <w:start w:val="1"/>
      <w:numFmt w:val="decimal"/>
      <w:lvlText w:val="%4."/>
      <w:lvlJc w:val="left"/>
      <w:pPr>
        <w:ind w:left="4014" w:hanging="360"/>
      </w:pPr>
    </w:lvl>
    <w:lvl w:ilvl="4" w:tplc="38090019">
      <w:start w:val="1"/>
      <w:numFmt w:val="lowerLetter"/>
      <w:lvlText w:val="%5."/>
      <w:lvlJc w:val="left"/>
      <w:pPr>
        <w:ind w:left="4734" w:hanging="360"/>
      </w:pPr>
    </w:lvl>
    <w:lvl w:ilvl="5" w:tplc="3809001B">
      <w:start w:val="1"/>
      <w:numFmt w:val="lowerRoman"/>
      <w:lvlText w:val="%6."/>
      <w:lvlJc w:val="right"/>
      <w:pPr>
        <w:ind w:left="5454" w:hanging="180"/>
      </w:pPr>
    </w:lvl>
    <w:lvl w:ilvl="6" w:tplc="3809000F">
      <w:start w:val="1"/>
      <w:numFmt w:val="decimal"/>
      <w:lvlText w:val="%7."/>
      <w:lvlJc w:val="left"/>
      <w:pPr>
        <w:ind w:left="6174" w:hanging="360"/>
      </w:pPr>
    </w:lvl>
    <w:lvl w:ilvl="7" w:tplc="38090019">
      <w:start w:val="1"/>
      <w:numFmt w:val="lowerLetter"/>
      <w:lvlText w:val="%8."/>
      <w:lvlJc w:val="left"/>
      <w:pPr>
        <w:ind w:left="6894" w:hanging="360"/>
      </w:pPr>
    </w:lvl>
    <w:lvl w:ilvl="8" w:tplc="3809001B">
      <w:start w:val="1"/>
      <w:numFmt w:val="lowerRoman"/>
      <w:lvlText w:val="%9."/>
      <w:lvlJc w:val="right"/>
      <w:pPr>
        <w:ind w:left="7614" w:hanging="180"/>
      </w:pPr>
    </w:lvl>
  </w:abstractNum>
  <w:abstractNum w:abstractNumId="23" w15:restartNumberingAfterBreak="0">
    <w:nsid w:val="4F332727"/>
    <w:multiLevelType w:val="hybridMultilevel"/>
    <w:tmpl w:val="996A02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FD02101"/>
    <w:multiLevelType w:val="hybridMultilevel"/>
    <w:tmpl w:val="C4126EFC"/>
    <w:lvl w:ilvl="0" w:tplc="38090001">
      <w:start w:val="1"/>
      <w:numFmt w:val="bullet"/>
      <w:lvlText w:val=""/>
      <w:lvlJc w:val="left"/>
      <w:pPr>
        <w:ind w:left="1156" w:hanging="360"/>
      </w:pPr>
      <w:rPr>
        <w:rFonts w:ascii="Symbol" w:hAnsi="Symbol" w:hint="default"/>
      </w:rPr>
    </w:lvl>
    <w:lvl w:ilvl="1" w:tplc="38090003">
      <w:start w:val="1"/>
      <w:numFmt w:val="bullet"/>
      <w:lvlText w:val="o"/>
      <w:lvlJc w:val="left"/>
      <w:pPr>
        <w:ind w:left="1876" w:hanging="360"/>
      </w:pPr>
      <w:rPr>
        <w:rFonts w:ascii="Courier New" w:hAnsi="Courier New" w:cs="Courier New" w:hint="default"/>
      </w:rPr>
    </w:lvl>
    <w:lvl w:ilvl="2" w:tplc="38090005">
      <w:start w:val="1"/>
      <w:numFmt w:val="bullet"/>
      <w:lvlText w:val=""/>
      <w:lvlJc w:val="left"/>
      <w:pPr>
        <w:ind w:left="2596" w:hanging="360"/>
      </w:pPr>
      <w:rPr>
        <w:rFonts w:ascii="Wingdings" w:hAnsi="Wingdings" w:hint="default"/>
      </w:rPr>
    </w:lvl>
    <w:lvl w:ilvl="3" w:tplc="38090001">
      <w:start w:val="1"/>
      <w:numFmt w:val="bullet"/>
      <w:lvlText w:val=""/>
      <w:lvlJc w:val="left"/>
      <w:pPr>
        <w:ind w:left="3316" w:hanging="360"/>
      </w:pPr>
      <w:rPr>
        <w:rFonts w:ascii="Symbol" w:hAnsi="Symbol" w:hint="default"/>
      </w:rPr>
    </w:lvl>
    <w:lvl w:ilvl="4" w:tplc="38090003">
      <w:start w:val="1"/>
      <w:numFmt w:val="bullet"/>
      <w:lvlText w:val="o"/>
      <w:lvlJc w:val="left"/>
      <w:pPr>
        <w:ind w:left="4036" w:hanging="360"/>
      </w:pPr>
      <w:rPr>
        <w:rFonts w:ascii="Courier New" w:hAnsi="Courier New" w:cs="Courier New" w:hint="default"/>
      </w:rPr>
    </w:lvl>
    <w:lvl w:ilvl="5" w:tplc="38090005">
      <w:start w:val="1"/>
      <w:numFmt w:val="bullet"/>
      <w:lvlText w:val=""/>
      <w:lvlJc w:val="left"/>
      <w:pPr>
        <w:ind w:left="4756" w:hanging="360"/>
      </w:pPr>
      <w:rPr>
        <w:rFonts w:ascii="Wingdings" w:hAnsi="Wingdings" w:hint="default"/>
      </w:rPr>
    </w:lvl>
    <w:lvl w:ilvl="6" w:tplc="38090001">
      <w:start w:val="1"/>
      <w:numFmt w:val="bullet"/>
      <w:lvlText w:val=""/>
      <w:lvlJc w:val="left"/>
      <w:pPr>
        <w:ind w:left="5476" w:hanging="360"/>
      </w:pPr>
      <w:rPr>
        <w:rFonts w:ascii="Symbol" w:hAnsi="Symbol" w:hint="default"/>
      </w:rPr>
    </w:lvl>
    <w:lvl w:ilvl="7" w:tplc="38090003">
      <w:start w:val="1"/>
      <w:numFmt w:val="bullet"/>
      <w:lvlText w:val="o"/>
      <w:lvlJc w:val="left"/>
      <w:pPr>
        <w:ind w:left="6196" w:hanging="360"/>
      </w:pPr>
      <w:rPr>
        <w:rFonts w:ascii="Courier New" w:hAnsi="Courier New" w:cs="Courier New" w:hint="default"/>
      </w:rPr>
    </w:lvl>
    <w:lvl w:ilvl="8" w:tplc="38090005">
      <w:start w:val="1"/>
      <w:numFmt w:val="bullet"/>
      <w:lvlText w:val=""/>
      <w:lvlJc w:val="left"/>
      <w:pPr>
        <w:ind w:left="6916" w:hanging="360"/>
      </w:pPr>
      <w:rPr>
        <w:rFonts w:ascii="Wingdings" w:hAnsi="Wingdings" w:hint="default"/>
      </w:rPr>
    </w:lvl>
  </w:abstractNum>
  <w:abstractNum w:abstractNumId="25" w15:restartNumberingAfterBreak="0">
    <w:nsid w:val="52FD0DE4"/>
    <w:multiLevelType w:val="hybridMultilevel"/>
    <w:tmpl w:val="2E889948"/>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26" w15:restartNumberingAfterBreak="0">
    <w:nsid w:val="54964915"/>
    <w:multiLevelType w:val="hybridMultilevel"/>
    <w:tmpl w:val="1F905A9C"/>
    <w:lvl w:ilvl="0" w:tplc="9A0892A2">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A467991"/>
    <w:multiLevelType w:val="hybridMultilevel"/>
    <w:tmpl w:val="152469A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5DEC6073"/>
    <w:multiLevelType w:val="hybridMultilevel"/>
    <w:tmpl w:val="F064B77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0847F0E"/>
    <w:multiLevelType w:val="hybridMultilevel"/>
    <w:tmpl w:val="FCACF1E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664D751B"/>
    <w:multiLevelType w:val="hybridMultilevel"/>
    <w:tmpl w:val="2976FB3E"/>
    <w:lvl w:ilvl="0" w:tplc="4290F0E6">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B915C5F"/>
    <w:multiLevelType w:val="hybridMultilevel"/>
    <w:tmpl w:val="A02E7B02"/>
    <w:lvl w:ilvl="0" w:tplc="00448B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D7F5D69"/>
    <w:multiLevelType w:val="multilevel"/>
    <w:tmpl w:val="7CCE8D66"/>
    <w:lvl w:ilvl="0">
      <w:start w:val="4"/>
      <w:numFmt w:val="decimal"/>
      <w:lvlText w:val="%1"/>
      <w:lvlJc w:val="left"/>
      <w:pPr>
        <w:ind w:left="360" w:hanging="360"/>
      </w:pPr>
      <w:rPr>
        <w:color w:val="000000" w:themeColor="text1"/>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800" w:hanging="1800"/>
      </w:pPr>
      <w:rPr>
        <w:color w:val="000000" w:themeColor="text1"/>
      </w:rPr>
    </w:lvl>
    <w:lvl w:ilvl="8">
      <w:start w:val="1"/>
      <w:numFmt w:val="decimal"/>
      <w:lvlText w:val="%1.%2.%3.%4.%5.%6.%7.%8.%9"/>
      <w:lvlJc w:val="left"/>
      <w:pPr>
        <w:ind w:left="1800" w:hanging="1800"/>
      </w:pPr>
      <w:rPr>
        <w:color w:val="000000" w:themeColor="text1"/>
      </w:rPr>
    </w:lvl>
  </w:abstractNum>
  <w:abstractNum w:abstractNumId="33" w15:restartNumberingAfterBreak="0">
    <w:nsid w:val="71650713"/>
    <w:multiLevelType w:val="hybridMultilevel"/>
    <w:tmpl w:val="23083F20"/>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34" w15:restartNumberingAfterBreak="0">
    <w:nsid w:val="76E15F99"/>
    <w:multiLevelType w:val="hybridMultilevel"/>
    <w:tmpl w:val="52BEAC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8A23589"/>
    <w:multiLevelType w:val="hybridMultilevel"/>
    <w:tmpl w:val="F4424C1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A0F53BD"/>
    <w:multiLevelType w:val="hybridMultilevel"/>
    <w:tmpl w:val="96C23262"/>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37" w15:restartNumberingAfterBreak="0">
    <w:nsid w:val="7A4E5FFF"/>
    <w:multiLevelType w:val="hybridMultilevel"/>
    <w:tmpl w:val="086C6E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EC07142"/>
    <w:multiLevelType w:val="hybridMultilevel"/>
    <w:tmpl w:val="6AE69398"/>
    <w:lvl w:ilvl="0" w:tplc="38090017">
      <w:start w:val="1"/>
      <w:numFmt w:val="lowerLetter"/>
      <w:lvlText w:val="%1)"/>
      <w:lvlJc w:val="left"/>
      <w:pPr>
        <w:ind w:left="1854" w:hanging="360"/>
      </w:pPr>
    </w:lvl>
    <w:lvl w:ilvl="1" w:tplc="38090019">
      <w:start w:val="1"/>
      <w:numFmt w:val="lowerLetter"/>
      <w:lvlText w:val="%2."/>
      <w:lvlJc w:val="left"/>
      <w:pPr>
        <w:ind w:left="2574" w:hanging="360"/>
      </w:pPr>
    </w:lvl>
    <w:lvl w:ilvl="2" w:tplc="3809001B">
      <w:start w:val="1"/>
      <w:numFmt w:val="lowerRoman"/>
      <w:lvlText w:val="%3."/>
      <w:lvlJc w:val="right"/>
      <w:pPr>
        <w:ind w:left="3294" w:hanging="180"/>
      </w:pPr>
    </w:lvl>
    <w:lvl w:ilvl="3" w:tplc="3809000F">
      <w:start w:val="1"/>
      <w:numFmt w:val="decimal"/>
      <w:lvlText w:val="%4."/>
      <w:lvlJc w:val="left"/>
      <w:pPr>
        <w:ind w:left="4014" w:hanging="360"/>
      </w:pPr>
    </w:lvl>
    <w:lvl w:ilvl="4" w:tplc="38090019">
      <w:start w:val="1"/>
      <w:numFmt w:val="lowerLetter"/>
      <w:lvlText w:val="%5."/>
      <w:lvlJc w:val="left"/>
      <w:pPr>
        <w:ind w:left="4734" w:hanging="360"/>
      </w:pPr>
    </w:lvl>
    <w:lvl w:ilvl="5" w:tplc="3809001B">
      <w:start w:val="1"/>
      <w:numFmt w:val="lowerRoman"/>
      <w:lvlText w:val="%6."/>
      <w:lvlJc w:val="right"/>
      <w:pPr>
        <w:ind w:left="5454" w:hanging="180"/>
      </w:pPr>
    </w:lvl>
    <w:lvl w:ilvl="6" w:tplc="3809000F">
      <w:start w:val="1"/>
      <w:numFmt w:val="decimal"/>
      <w:lvlText w:val="%7."/>
      <w:lvlJc w:val="left"/>
      <w:pPr>
        <w:ind w:left="6174" w:hanging="360"/>
      </w:pPr>
    </w:lvl>
    <w:lvl w:ilvl="7" w:tplc="38090019">
      <w:start w:val="1"/>
      <w:numFmt w:val="lowerLetter"/>
      <w:lvlText w:val="%8."/>
      <w:lvlJc w:val="left"/>
      <w:pPr>
        <w:ind w:left="6894" w:hanging="360"/>
      </w:pPr>
    </w:lvl>
    <w:lvl w:ilvl="8" w:tplc="3809001B">
      <w:start w:val="1"/>
      <w:numFmt w:val="lowerRoman"/>
      <w:lvlText w:val="%9."/>
      <w:lvlJc w:val="right"/>
      <w:pPr>
        <w:ind w:left="7614" w:hanging="180"/>
      </w:pPr>
    </w:lvl>
  </w:abstractNum>
  <w:abstractNum w:abstractNumId="39" w15:restartNumberingAfterBreak="0">
    <w:nsid w:val="7F1E7933"/>
    <w:multiLevelType w:val="hybridMultilevel"/>
    <w:tmpl w:val="BCCED226"/>
    <w:lvl w:ilvl="0" w:tplc="49FCC1C2">
      <w:start w:val="1"/>
      <w:numFmt w:val="bullet"/>
      <w:lvlText w:val="-"/>
      <w:lvlJc w:val="left"/>
      <w:pPr>
        <w:ind w:left="927" w:hanging="360"/>
      </w:pPr>
      <w:rPr>
        <w:rFonts w:ascii="Times New Roman" w:eastAsiaTheme="minorEastAsia" w:hAnsi="Times New Roman" w:cs="Times New Roman" w:hint="default"/>
      </w:rPr>
    </w:lvl>
    <w:lvl w:ilvl="1" w:tplc="38090003" w:tentative="1">
      <w:start w:val="1"/>
      <w:numFmt w:val="bullet"/>
      <w:lvlText w:val="o"/>
      <w:lvlJc w:val="left"/>
      <w:pPr>
        <w:ind w:left="1647" w:hanging="360"/>
      </w:pPr>
      <w:rPr>
        <w:rFonts w:ascii="Courier New" w:hAnsi="Courier New" w:cs="Courier New" w:hint="default"/>
      </w:rPr>
    </w:lvl>
    <w:lvl w:ilvl="2" w:tplc="38090005" w:tentative="1">
      <w:start w:val="1"/>
      <w:numFmt w:val="bullet"/>
      <w:lvlText w:val=""/>
      <w:lvlJc w:val="left"/>
      <w:pPr>
        <w:ind w:left="2367" w:hanging="360"/>
      </w:pPr>
      <w:rPr>
        <w:rFonts w:ascii="Wingdings" w:hAnsi="Wingdings" w:hint="default"/>
      </w:rPr>
    </w:lvl>
    <w:lvl w:ilvl="3" w:tplc="38090001" w:tentative="1">
      <w:start w:val="1"/>
      <w:numFmt w:val="bullet"/>
      <w:lvlText w:val=""/>
      <w:lvlJc w:val="left"/>
      <w:pPr>
        <w:ind w:left="3087" w:hanging="360"/>
      </w:pPr>
      <w:rPr>
        <w:rFonts w:ascii="Symbol" w:hAnsi="Symbol" w:hint="default"/>
      </w:rPr>
    </w:lvl>
    <w:lvl w:ilvl="4" w:tplc="38090003" w:tentative="1">
      <w:start w:val="1"/>
      <w:numFmt w:val="bullet"/>
      <w:lvlText w:val="o"/>
      <w:lvlJc w:val="left"/>
      <w:pPr>
        <w:ind w:left="3807" w:hanging="360"/>
      </w:pPr>
      <w:rPr>
        <w:rFonts w:ascii="Courier New" w:hAnsi="Courier New" w:cs="Courier New" w:hint="default"/>
      </w:rPr>
    </w:lvl>
    <w:lvl w:ilvl="5" w:tplc="38090005" w:tentative="1">
      <w:start w:val="1"/>
      <w:numFmt w:val="bullet"/>
      <w:lvlText w:val=""/>
      <w:lvlJc w:val="left"/>
      <w:pPr>
        <w:ind w:left="4527" w:hanging="360"/>
      </w:pPr>
      <w:rPr>
        <w:rFonts w:ascii="Wingdings" w:hAnsi="Wingdings" w:hint="default"/>
      </w:rPr>
    </w:lvl>
    <w:lvl w:ilvl="6" w:tplc="38090001" w:tentative="1">
      <w:start w:val="1"/>
      <w:numFmt w:val="bullet"/>
      <w:lvlText w:val=""/>
      <w:lvlJc w:val="left"/>
      <w:pPr>
        <w:ind w:left="5247" w:hanging="360"/>
      </w:pPr>
      <w:rPr>
        <w:rFonts w:ascii="Symbol" w:hAnsi="Symbol" w:hint="default"/>
      </w:rPr>
    </w:lvl>
    <w:lvl w:ilvl="7" w:tplc="38090003" w:tentative="1">
      <w:start w:val="1"/>
      <w:numFmt w:val="bullet"/>
      <w:lvlText w:val="o"/>
      <w:lvlJc w:val="left"/>
      <w:pPr>
        <w:ind w:left="5967" w:hanging="360"/>
      </w:pPr>
      <w:rPr>
        <w:rFonts w:ascii="Courier New" w:hAnsi="Courier New" w:cs="Courier New" w:hint="default"/>
      </w:rPr>
    </w:lvl>
    <w:lvl w:ilvl="8" w:tplc="38090005" w:tentative="1">
      <w:start w:val="1"/>
      <w:numFmt w:val="bullet"/>
      <w:lvlText w:val=""/>
      <w:lvlJc w:val="left"/>
      <w:pPr>
        <w:ind w:left="6687" w:hanging="360"/>
      </w:pPr>
      <w:rPr>
        <w:rFonts w:ascii="Wingdings" w:hAnsi="Wingdings" w:hint="default"/>
      </w:rPr>
    </w:lvl>
  </w:abstractNum>
  <w:num w:numId="1">
    <w:abstractNumId w:val="12"/>
  </w:num>
  <w:num w:numId="2">
    <w:abstractNumId w:val="23"/>
  </w:num>
  <w:num w:numId="3">
    <w:abstractNumId w:val="15"/>
  </w:num>
  <w:num w:numId="4">
    <w:abstractNumId w:val="26"/>
  </w:num>
  <w:num w:numId="5">
    <w:abstractNumId w:val="27"/>
  </w:num>
  <w:num w:numId="6">
    <w:abstractNumId w:val="10"/>
  </w:num>
  <w:num w:numId="7">
    <w:abstractNumId w:val="29"/>
  </w:num>
  <w:num w:numId="8">
    <w:abstractNumId w:val="1"/>
  </w:num>
  <w:num w:numId="9">
    <w:abstractNumId w:val="7"/>
  </w:num>
  <w:num w:numId="10">
    <w:abstractNumId w:val="16"/>
  </w:num>
  <w:num w:numId="11">
    <w:abstractNumId w:val="35"/>
  </w:num>
  <w:num w:numId="12">
    <w:abstractNumId w:val="6"/>
  </w:num>
  <w:num w:numId="13">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36"/>
  </w:num>
  <w:num w:numId="19">
    <w:abstractNumId w:val="25"/>
  </w:num>
  <w:num w:numId="20">
    <w:abstractNumId w:val="33"/>
  </w:num>
  <w:num w:numId="21">
    <w:abstractNumId w:val="24"/>
  </w:num>
  <w:num w:numId="22">
    <w:abstractNumId w:val="3"/>
  </w:num>
  <w:num w:numId="23">
    <w:abstractNumId w:val="5"/>
  </w:num>
  <w:num w:numId="24">
    <w:abstractNumId w:val="3"/>
  </w:num>
  <w:num w:numId="25">
    <w:abstractNumId w:val="4"/>
  </w:num>
  <w:num w:numId="26">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0"/>
  </w:num>
  <w:num w:numId="33">
    <w:abstractNumId w:val="34"/>
  </w:num>
  <w:num w:numId="34">
    <w:abstractNumId w:val="28"/>
  </w:num>
  <w:num w:numId="35">
    <w:abstractNumId w:val="2"/>
  </w:num>
  <w:num w:numId="36">
    <w:abstractNumId w:val="21"/>
  </w:num>
  <w:num w:numId="37">
    <w:abstractNumId w:val="9"/>
  </w:num>
  <w:num w:numId="38">
    <w:abstractNumId w:val="8"/>
  </w:num>
  <w:num w:numId="39">
    <w:abstractNumId w:val="37"/>
  </w:num>
  <w:num w:numId="40">
    <w:abstractNumId w:val="13"/>
  </w:num>
  <w:num w:numId="41">
    <w:abstractNumId w:val="20"/>
  </w:num>
  <w:num w:numId="42">
    <w:abstractNumId w:val="30"/>
  </w:num>
  <w:num w:numId="43">
    <w:abstractNumId w:val="17"/>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9F"/>
    <w:rsid w:val="00006E25"/>
    <w:rsid w:val="00013DB5"/>
    <w:rsid w:val="000141EB"/>
    <w:rsid w:val="00014B42"/>
    <w:rsid w:val="00015F05"/>
    <w:rsid w:val="00017F3B"/>
    <w:rsid w:val="00031DF6"/>
    <w:rsid w:val="00033724"/>
    <w:rsid w:val="00041642"/>
    <w:rsid w:val="00043701"/>
    <w:rsid w:val="00043BB1"/>
    <w:rsid w:val="00043D86"/>
    <w:rsid w:val="0004563A"/>
    <w:rsid w:val="00045CC7"/>
    <w:rsid w:val="0004630E"/>
    <w:rsid w:val="0005247B"/>
    <w:rsid w:val="00052B0E"/>
    <w:rsid w:val="00057AA0"/>
    <w:rsid w:val="00061CB3"/>
    <w:rsid w:val="00062543"/>
    <w:rsid w:val="000632A3"/>
    <w:rsid w:val="00081216"/>
    <w:rsid w:val="00082145"/>
    <w:rsid w:val="000826CF"/>
    <w:rsid w:val="000853AC"/>
    <w:rsid w:val="00085EF9"/>
    <w:rsid w:val="00094F03"/>
    <w:rsid w:val="00096C1F"/>
    <w:rsid w:val="000A57FB"/>
    <w:rsid w:val="000A7CC5"/>
    <w:rsid w:val="000A7DB9"/>
    <w:rsid w:val="000B6CD3"/>
    <w:rsid w:val="000C299F"/>
    <w:rsid w:val="000C5EB4"/>
    <w:rsid w:val="000D16AD"/>
    <w:rsid w:val="000D62E9"/>
    <w:rsid w:val="000E3DE2"/>
    <w:rsid w:val="000F0377"/>
    <w:rsid w:val="000F2F00"/>
    <w:rsid w:val="000F42D1"/>
    <w:rsid w:val="000F7CC7"/>
    <w:rsid w:val="001004C3"/>
    <w:rsid w:val="00100A11"/>
    <w:rsid w:val="00101803"/>
    <w:rsid w:val="001029A6"/>
    <w:rsid w:val="0010565C"/>
    <w:rsid w:val="001135E2"/>
    <w:rsid w:val="00116A77"/>
    <w:rsid w:val="00120D9D"/>
    <w:rsid w:val="00124C65"/>
    <w:rsid w:val="00136242"/>
    <w:rsid w:val="001418F5"/>
    <w:rsid w:val="00143E16"/>
    <w:rsid w:val="001453F9"/>
    <w:rsid w:val="00145975"/>
    <w:rsid w:val="001516A0"/>
    <w:rsid w:val="00155755"/>
    <w:rsid w:val="00156BAB"/>
    <w:rsid w:val="00166D7D"/>
    <w:rsid w:val="001670EF"/>
    <w:rsid w:val="00171330"/>
    <w:rsid w:val="00177626"/>
    <w:rsid w:val="001862AF"/>
    <w:rsid w:val="00187B87"/>
    <w:rsid w:val="00194183"/>
    <w:rsid w:val="00194EED"/>
    <w:rsid w:val="001A0CF0"/>
    <w:rsid w:val="001A148D"/>
    <w:rsid w:val="001A5D0F"/>
    <w:rsid w:val="001B0490"/>
    <w:rsid w:val="001B0739"/>
    <w:rsid w:val="001B130C"/>
    <w:rsid w:val="001B37A3"/>
    <w:rsid w:val="001B47DE"/>
    <w:rsid w:val="001C5F04"/>
    <w:rsid w:val="001D3AE0"/>
    <w:rsid w:val="001D4C7D"/>
    <w:rsid w:val="001E1EFB"/>
    <w:rsid w:val="001E335C"/>
    <w:rsid w:val="001E5950"/>
    <w:rsid w:val="001E5CF9"/>
    <w:rsid w:val="001F0C32"/>
    <w:rsid w:val="001F114B"/>
    <w:rsid w:val="001F28AE"/>
    <w:rsid w:val="001F5A83"/>
    <w:rsid w:val="00204ECF"/>
    <w:rsid w:val="00212044"/>
    <w:rsid w:val="002144CD"/>
    <w:rsid w:val="00214F9E"/>
    <w:rsid w:val="00221507"/>
    <w:rsid w:val="0022177E"/>
    <w:rsid w:val="00221C11"/>
    <w:rsid w:val="0022400B"/>
    <w:rsid w:val="00232F3C"/>
    <w:rsid w:val="00240D2A"/>
    <w:rsid w:val="00251F0E"/>
    <w:rsid w:val="00252941"/>
    <w:rsid w:val="00255533"/>
    <w:rsid w:val="0025645D"/>
    <w:rsid w:val="00256CB2"/>
    <w:rsid w:val="00261A59"/>
    <w:rsid w:val="002669E7"/>
    <w:rsid w:val="00266FBB"/>
    <w:rsid w:val="00276D04"/>
    <w:rsid w:val="00280FC9"/>
    <w:rsid w:val="00281A4E"/>
    <w:rsid w:val="00286B50"/>
    <w:rsid w:val="00286B84"/>
    <w:rsid w:val="002A06E3"/>
    <w:rsid w:val="002A0A71"/>
    <w:rsid w:val="002A12DC"/>
    <w:rsid w:val="002A19BC"/>
    <w:rsid w:val="002A3E21"/>
    <w:rsid w:val="002A41C5"/>
    <w:rsid w:val="002A5AF2"/>
    <w:rsid w:val="002A7396"/>
    <w:rsid w:val="002A7718"/>
    <w:rsid w:val="002A7C83"/>
    <w:rsid w:val="002B30B1"/>
    <w:rsid w:val="002B3820"/>
    <w:rsid w:val="002C7B21"/>
    <w:rsid w:val="002D687A"/>
    <w:rsid w:val="002E20D1"/>
    <w:rsid w:val="002E2D7C"/>
    <w:rsid w:val="002F1246"/>
    <w:rsid w:val="002F6B3C"/>
    <w:rsid w:val="0030261F"/>
    <w:rsid w:val="00313672"/>
    <w:rsid w:val="00315493"/>
    <w:rsid w:val="00315E53"/>
    <w:rsid w:val="00324D69"/>
    <w:rsid w:val="00325D51"/>
    <w:rsid w:val="00332963"/>
    <w:rsid w:val="00346D3B"/>
    <w:rsid w:val="00352DBF"/>
    <w:rsid w:val="00354342"/>
    <w:rsid w:val="00354C26"/>
    <w:rsid w:val="00363C99"/>
    <w:rsid w:val="003761B5"/>
    <w:rsid w:val="00377621"/>
    <w:rsid w:val="0039583F"/>
    <w:rsid w:val="00395B84"/>
    <w:rsid w:val="00396C5E"/>
    <w:rsid w:val="003A0AB2"/>
    <w:rsid w:val="003A140F"/>
    <w:rsid w:val="003A357F"/>
    <w:rsid w:val="003A54A8"/>
    <w:rsid w:val="003A765B"/>
    <w:rsid w:val="003B11C2"/>
    <w:rsid w:val="003B1EFD"/>
    <w:rsid w:val="003B58E3"/>
    <w:rsid w:val="003C606E"/>
    <w:rsid w:val="003C6B28"/>
    <w:rsid w:val="003D1DAC"/>
    <w:rsid w:val="003D3F5B"/>
    <w:rsid w:val="003D58ED"/>
    <w:rsid w:val="003D59AB"/>
    <w:rsid w:val="003E1BA3"/>
    <w:rsid w:val="003E63A8"/>
    <w:rsid w:val="003F1074"/>
    <w:rsid w:val="003F194B"/>
    <w:rsid w:val="003F1960"/>
    <w:rsid w:val="003F32A2"/>
    <w:rsid w:val="003F4815"/>
    <w:rsid w:val="003F4F91"/>
    <w:rsid w:val="003F7BC1"/>
    <w:rsid w:val="0040501B"/>
    <w:rsid w:val="00405C65"/>
    <w:rsid w:val="00406BEF"/>
    <w:rsid w:val="004114F8"/>
    <w:rsid w:val="00411552"/>
    <w:rsid w:val="004123A1"/>
    <w:rsid w:val="00412512"/>
    <w:rsid w:val="00414533"/>
    <w:rsid w:val="00417BD6"/>
    <w:rsid w:val="00420552"/>
    <w:rsid w:val="00422BC8"/>
    <w:rsid w:val="004235AE"/>
    <w:rsid w:val="004301EF"/>
    <w:rsid w:val="00433C54"/>
    <w:rsid w:val="004437E6"/>
    <w:rsid w:val="00446967"/>
    <w:rsid w:val="004515AB"/>
    <w:rsid w:val="00455699"/>
    <w:rsid w:val="00464F29"/>
    <w:rsid w:val="00471D73"/>
    <w:rsid w:val="00472D0E"/>
    <w:rsid w:val="00483298"/>
    <w:rsid w:val="0048636A"/>
    <w:rsid w:val="00491E92"/>
    <w:rsid w:val="00494A46"/>
    <w:rsid w:val="004950D7"/>
    <w:rsid w:val="00495509"/>
    <w:rsid w:val="004A01CA"/>
    <w:rsid w:val="004A2BF6"/>
    <w:rsid w:val="004A4606"/>
    <w:rsid w:val="004A4DA9"/>
    <w:rsid w:val="004A51EB"/>
    <w:rsid w:val="004A7D01"/>
    <w:rsid w:val="004B1A43"/>
    <w:rsid w:val="004B2FF5"/>
    <w:rsid w:val="004B4EBE"/>
    <w:rsid w:val="004C2744"/>
    <w:rsid w:val="004C3A99"/>
    <w:rsid w:val="004D0DA6"/>
    <w:rsid w:val="004D40C0"/>
    <w:rsid w:val="004D4B46"/>
    <w:rsid w:val="004D619A"/>
    <w:rsid w:val="004D6865"/>
    <w:rsid w:val="004E1A49"/>
    <w:rsid w:val="004E2280"/>
    <w:rsid w:val="004E7D52"/>
    <w:rsid w:val="004F76EB"/>
    <w:rsid w:val="00501A1A"/>
    <w:rsid w:val="0051260B"/>
    <w:rsid w:val="00514386"/>
    <w:rsid w:val="005201F3"/>
    <w:rsid w:val="00521B56"/>
    <w:rsid w:val="005254BD"/>
    <w:rsid w:val="0052752B"/>
    <w:rsid w:val="005347CA"/>
    <w:rsid w:val="00535B52"/>
    <w:rsid w:val="00537885"/>
    <w:rsid w:val="0054376F"/>
    <w:rsid w:val="005506B1"/>
    <w:rsid w:val="00553BA8"/>
    <w:rsid w:val="00554AD0"/>
    <w:rsid w:val="00555174"/>
    <w:rsid w:val="005559B1"/>
    <w:rsid w:val="00560196"/>
    <w:rsid w:val="00560A59"/>
    <w:rsid w:val="00561232"/>
    <w:rsid w:val="00561ED4"/>
    <w:rsid w:val="00564087"/>
    <w:rsid w:val="00571941"/>
    <w:rsid w:val="00572941"/>
    <w:rsid w:val="00576A9E"/>
    <w:rsid w:val="00583B05"/>
    <w:rsid w:val="00592774"/>
    <w:rsid w:val="00593914"/>
    <w:rsid w:val="00594BB2"/>
    <w:rsid w:val="005B2DD9"/>
    <w:rsid w:val="005B4332"/>
    <w:rsid w:val="005B69BB"/>
    <w:rsid w:val="005B7438"/>
    <w:rsid w:val="005D03F3"/>
    <w:rsid w:val="005F2D2F"/>
    <w:rsid w:val="005F356D"/>
    <w:rsid w:val="005F45C6"/>
    <w:rsid w:val="00600EA3"/>
    <w:rsid w:val="00602A84"/>
    <w:rsid w:val="00603756"/>
    <w:rsid w:val="00604352"/>
    <w:rsid w:val="0060501E"/>
    <w:rsid w:val="0061453C"/>
    <w:rsid w:val="006168ED"/>
    <w:rsid w:val="00623303"/>
    <w:rsid w:val="006256BC"/>
    <w:rsid w:val="00625884"/>
    <w:rsid w:val="00630220"/>
    <w:rsid w:val="0063104A"/>
    <w:rsid w:val="006316B1"/>
    <w:rsid w:val="00632063"/>
    <w:rsid w:val="00637177"/>
    <w:rsid w:val="0063719A"/>
    <w:rsid w:val="00653014"/>
    <w:rsid w:val="00656751"/>
    <w:rsid w:val="00657C17"/>
    <w:rsid w:val="00660EA3"/>
    <w:rsid w:val="006651D1"/>
    <w:rsid w:val="00676BE7"/>
    <w:rsid w:val="006800AC"/>
    <w:rsid w:val="006818F7"/>
    <w:rsid w:val="0069210E"/>
    <w:rsid w:val="00695DC6"/>
    <w:rsid w:val="006A67A3"/>
    <w:rsid w:val="006A6A42"/>
    <w:rsid w:val="006C1D5B"/>
    <w:rsid w:val="006C4746"/>
    <w:rsid w:val="006D35AF"/>
    <w:rsid w:val="006D439E"/>
    <w:rsid w:val="006D7F77"/>
    <w:rsid w:val="006E0E80"/>
    <w:rsid w:val="006E29D6"/>
    <w:rsid w:val="006E3572"/>
    <w:rsid w:val="006E392C"/>
    <w:rsid w:val="007042A7"/>
    <w:rsid w:val="00704E9A"/>
    <w:rsid w:val="00714EC8"/>
    <w:rsid w:val="007178FB"/>
    <w:rsid w:val="00723A59"/>
    <w:rsid w:val="007277E0"/>
    <w:rsid w:val="007316D9"/>
    <w:rsid w:val="007338E2"/>
    <w:rsid w:val="007351D6"/>
    <w:rsid w:val="00735767"/>
    <w:rsid w:val="00742AA7"/>
    <w:rsid w:val="00744104"/>
    <w:rsid w:val="0075424D"/>
    <w:rsid w:val="007549B9"/>
    <w:rsid w:val="00755CEC"/>
    <w:rsid w:val="00756A35"/>
    <w:rsid w:val="00762720"/>
    <w:rsid w:val="00763212"/>
    <w:rsid w:val="007647B3"/>
    <w:rsid w:val="00765598"/>
    <w:rsid w:val="0077107F"/>
    <w:rsid w:val="00773A2B"/>
    <w:rsid w:val="00773FFB"/>
    <w:rsid w:val="0077719D"/>
    <w:rsid w:val="007773F7"/>
    <w:rsid w:val="00781EF0"/>
    <w:rsid w:val="007866A8"/>
    <w:rsid w:val="007914C6"/>
    <w:rsid w:val="00791D08"/>
    <w:rsid w:val="00792C23"/>
    <w:rsid w:val="007A1F38"/>
    <w:rsid w:val="007A6BE5"/>
    <w:rsid w:val="007B31C3"/>
    <w:rsid w:val="007B392A"/>
    <w:rsid w:val="007C0AC7"/>
    <w:rsid w:val="007C5866"/>
    <w:rsid w:val="007D03AA"/>
    <w:rsid w:val="007D2321"/>
    <w:rsid w:val="007D3989"/>
    <w:rsid w:val="007E2319"/>
    <w:rsid w:val="007F1CCD"/>
    <w:rsid w:val="007F6794"/>
    <w:rsid w:val="007F7A83"/>
    <w:rsid w:val="00805C2C"/>
    <w:rsid w:val="00807DD6"/>
    <w:rsid w:val="00807F7B"/>
    <w:rsid w:val="0081519B"/>
    <w:rsid w:val="00815BF0"/>
    <w:rsid w:val="008244FC"/>
    <w:rsid w:val="00826E03"/>
    <w:rsid w:val="00832DB0"/>
    <w:rsid w:val="008335CE"/>
    <w:rsid w:val="00836A69"/>
    <w:rsid w:val="00837DB5"/>
    <w:rsid w:val="008410D6"/>
    <w:rsid w:val="008412FC"/>
    <w:rsid w:val="00842EF1"/>
    <w:rsid w:val="008448F4"/>
    <w:rsid w:val="00846C6B"/>
    <w:rsid w:val="008476D3"/>
    <w:rsid w:val="008501F9"/>
    <w:rsid w:val="00850B35"/>
    <w:rsid w:val="00850EE1"/>
    <w:rsid w:val="00852F3D"/>
    <w:rsid w:val="0085310C"/>
    <w:rsid w:val="008539E0"/>
    <w:rsid w:val="00854AC1"/>
    <w:rsid w:val="00861DA9"/>
    <w:rsid w:val="00864CF8"/>
    <w:rsid w:val="008861CD"/>
    <w:rsid w:val="00887562"/>
    <w:rsid w:val="0089219A"/>
    <w:rsid w:val="00893087"/>
    <w:rsid w:val="0089419B"/>
    <w:rsid w:val="008A00E6"/>
    <w:rsid w:val="008A02F9"/>
    <w:rsid w:val="008A0401"/>
    <w:rsid w:val="008B1D23"/>
    <w:rsid w:val="008B6777"/>
    <w:rsid w:val="008B6920"/>
    <w:rsid w:val="008C1B65"/>
    <w:rsid w:val="008C3258"/>
    <w:rsid w:val="008D1351"/>
    <w:rsid w:val="008D2F24"/>
    <w:rsid w:val="008D37FA"/>
    <w:rsid w:val="008D6E88"/>
    <w:rsid w:val="008E1393"/>
    <w:rsid w:val="008E18D1"/>
    <w:rsid w:val="008E3030"/>
    <w:rsid w:val="008E4C65"/>
    <w:rsid w:val="008E5528"/>
    <w:rsid w:val="008E6497"/>
    <w:rsid w:val="008E7DD5"/>
    <w:rsid w:val="008F5B89"/>
    <w:rsid w:val="00901EB7"/>
    <w:rsid w:val="00915DD1"/>
    <w:rsid w:val="00920BFC"/>
    <w:rsid w:val="00920C7E"/>
    <w:rsid w:val="009212EE"/>
    <w:rsid w:val="00927EB6"/>
    <w:rsid w:val="0093127D"/>
    <w:rsid w:val="00933375"/>
    <w:rsid w:val="00934904"/>
    <w:rsid w:val="00943854"/>
    <w:rsid w:val="009443EB"/>
    <w:rsid w:val="00952B8F"/>
    <w:rsid w:val="00954280"/>
    <w:rsid w:val="00956BF4"/>
    <w:rsid w:val="00957ACE"/>
    <w:rsid w:val="00963B83"/>
    <w:rsid w:val="00966BEC"/>
    <w:rsid w:val="00967120"/>
    <w:rsid w:val="00967C1F"/>
    <w:rsid w:val="009719F5"/>
    <w:rsid w:val="00974B47"/>
    <w:rsid w:val="009801AD"/>
    <w:rsid w:val="00981DEF"/>
    <w:rsid w:val="00982EF3"/>
    <w:rsid w:val="009836AC"/>
    <w:rsid w:val="0098675D"/>
    <w:rsid w:val="009918F3"/>
    <w:rsid w:val="00993518"/>
    <w:rsid w:val="0099398E"/>
    <w:rsid w:val="0099666A"/>
    <w:rsid w:val="009A00CF"/>
    <w:rsid w:val="009A15C3"/>
    <w:rsid w:val="009A3CA5"/>
    <w:rsid w:val="009B06F5"/>
    <w:rsid w:val="009B3831"/>
    <w:rsid w:val="009C2E62"/>
    <w:rsid w:val="009C4974"/>
    <w:rsid w:val="009D02A1"/>
    <w:rsid w:val="009D1130"/>
    <w:rsid w:val="009D3F0A"/>
    <w:rsid w:val="009D57D0"/>
    <w:rsid w:val="009F0794"/>
    <w:rsid w:val="009F1558"/>
    <w:rsid w:val="009F1A97"/>
    <w:rsid w:val="009F4082"/>
    <w:rsid w:val="00A025E0"/>
    <w:rsid w:val="00A04F7A"/>
    <w:rsid w:val="00A14668"/>
    <w:rsid w:val="00A17006"/>
    <w:rsid w:val="00A230A6"/>
    <w:rsid w:val="00A234CA"/>
    <w:rsid w:val="00A24FC6"/>
    <w:rsid w:val="00A25782"/>
    <w:rsid w:val="00A266EF"/>
    <w:rsid w:val="00A2674D"/>
    <w:rsid w:val="00A3194D"/>
    <w:rsid w:val="00A36A04"/>
    <w:rsid w:val="00A379E1"/>
    <w:rsid w:val="00A415C7"/>
    <w:rsid w:val="00A4528A"/>
    <w:rsid w:val="00A53CF3"/>
    <w:rsid w:val="00A53E58"/>
    <w:rsid w:val="00A5496D"/>
    <w:rsid w:val="00A63CC5"/>
    <w:rsid w:val="00A736B2"/>
    <w:rsid w:val="00A80906"/>
    <w:rsid w:val="00A81566"/>
    <w:rsid w:val="00A83813"/>
    <w:rsid w:val="00A84520"/>
    <w:rsid w:val="00A85D17"/>
    <w:rsid w:val="00A966F4"/>
    <w:rsid w:val="00AA030F"/>
    <w:rsid w:val="00AA438B"/>
    <w:rsid w:val="00AB3331"/>
    <w:rsid w:val="00AB37A7"/>
    <w:rsid w:val="00AB4EF6"/>
    <w:rsid w:val="00AB700F"/>
    <w:rsid w:val="00AC0BD6"/>
    <w:rsid w:val="00AC45C1"/>
    <w:rsid w:val="00AC4C94"/>
    <w:rsid w:val="00AC612B"/>
    <w:rsid w:val="00AC6D0C"/>
    <w:rsid w:val="00AC7005"/>
    <w:rsid w:val="00AD0BCB"/>
    <w:rsid w:val="00AD2F6B"/>
    <w:rsid w:val="00AD3696"/>
    <w:rsid w:val="00AD4C0C"/>
    <w:rsid w:val="00AE2F0C"/>
    <w:rsid w:val="00AE5554"/>
    <w:rsid w:val="00AE641F"/>
    <w:rsid w:val="00AF0E1D"/>
    <w:rsid w:val="00AF72EC"/>
    <w:rsid w:val="00B03450"/>
    <w:rsid w:val="00B10914"/>
    <w:rsid w:val="00B122BB"/>
    <w:rsid w:val="00B1399A"/>
    <w:rsid w:val="00B15965"/>
    <w:rsid w:val="00B2006A"/>
    <w:rsid w:val="00B212AD"/>
    <w:rsid w:val="00B24A75"/>
    <w:rsid w:val="00B24BE2"/>
    <w:rsid w:val="00B25BC3"/>
    <w:rsid w:val="00B3543A"/>
    <w:rsid w:val="00B37566"/>
    <w:rsid w:val="00B42A7D"/>
    <w:rsid w:val="00B53E1E"/>
    <w:rsid w:val="00B61F70"/>
    <w:rsid w:val="00B63E24"/>
    <w:rsid w:val="00B64A25"/>
    <w:rsid w:val="00B727DE"/>
    <w:rsid w:val="00B85F3B"/>
    <w:rsid w:val="00B94D0D"/>
    <w:rsid w:val="00B97824"/>
    <w:rsid w:val="00BA351A"/>
    <w:rsid w:val="00BA7F67"/>
    <w:rsid w:val="00BB08A9"/>
    <w:rsid w:val="00BB1FCD"/>
    <w:rsid w:val="00BB2501"/>
    <w:rsid w:val="00BB5B33"/>
    <w:rsid w:val="00BB6327"/>
    <w:rsid w:val="00BB639E"/>
    <w:rsid w:val="00BB764D"/>
    <w:rsid w:val="00BC4CAC"/>
    <w:rsid w:val="00BC55BA"/>
    <w:rsid w:val="00BD0EF5"/>
    <w:rsid w:val="00BD44DE"/>
    <w:rsid w:val="00BD6C6C"/>
    <w:rsid w:val="00BE07C7"/>
    <w:rsid w:val="00BE1C97"/>
    <w:rsid w:val="00BE409D"/>
    <w:rsid w:val="00BE438D"/>
    <w:rsid w:val="00BE528D"/>
    <w:rsid w:val="00BF1768"/>
    <w:rsid w:val="00BF221C"/>
    <w:rsid w:val="00BF3C0B"/>
    <w:rsid w:val="00C04C13"/>
    <w:rsid w:val="00C06853"/>
    <w:rsid w:val="00C127A1"/>
    <w:rsid w:val="00C136D8"/>
    <w:rsid w:val="00C23F40"/>
    <w:rsid w:val="00C2449B"/>
    <w:rsid w:val="00C245FF"/>
    <w:rsid w:val="00C26EB9"/>
    <w:rsid w:val="00C2778D"/>
    <w:rsid w:val="00C34144"/>
    <w:rsid w:val="00C36342"/>
    <w:rsid w:val="00C36C01"/>
    <w:rsid w:val="00C42BEF"/>
    <w:rsid w:val="00C456A2"/>
    <w:rsid w:val="00C51CA3"/>
    <w:rsid w:val="00C55E97"/>
    <w:rsid w:val="00C56BE0"/>
    <w:rsid w:val="00C60C50"/>
    <w:rsid w:val="00C650D9"/>
    <w:rsid w:val="00C664EB"/>
    <w:rsid w:val="00C66D34"/>
    <w:rsid w:val="00C72BCA"/>
    <w:rsid w:val="00C76A0E"/>
    <w:rsid w:val="00C80D07"/>
    <w:rsid w:val="00C81A9B"/>
    <w:rsid w:val="00C8387D"/>
    <w:rsid w:val="00C857DE"/>
    <w:rsid w:val="00C86A54"/>
    <w:rsid w:val="00C92FAB"/>
    <w:rsid w:val="00CA2D48"/>
    <w:rsid w:val="00CA42E4"/>
    <w:rsid w:val="00CA7D68"/>
    <w:rsid w:val="00CB3CB4"/>
    <w:rsid w:val="00CB5A09"/>
    <w:rsid w:val="00CB7CC3"/>
    <w:rsid w:val="00CC39D5"/>
    <w:rsid w:val="00CC5188"/>
    <w:rsid w:val="00CC5201"/>
    <w:rsid w:val="00CC7B8A"/>
    <w:rsid w:val="00CC7E46"/>
    <w:rsid w:val="00CD1A79"/>
    <w:rsid w:val="00CD592D"/>
    <w:rsid w:val="00CD7972"/>
    <w:rsid w:val="00CE0BE5"/>
    <w:rsid w:val="00CE0D7C"/>
    <w:rsid w:val="00CE1C55"/>
    <w:rsid w:val="00CE6BC4"/>
    <w:rsid w:val="00CE76B4"/>
    <w:rsid w:val="00D00447"/>
    <w:rsid w:val="00D041F7"/>
    <w:rsid w:val="00D04B8F"/>
    <w:rsid w:val="00D04F95"/>
    <w:rsid w:val="00D12B51"/>
    <w:rsid w:val="00D13C25"/>
    <w:rsid w:val="00D17C34"/>
    <w:rsid w:val="00D2363C"/>
    <w:rsid w:val="00D26A6C"/>
    <w:rsid w:val="00D30096"/>
    <w:rsid w:val="00D303D3"/>
    <w:rsid w:val="00D343B7"/>
    <w:rsid w:val="00D3479F"/>
    <w:rsid w:val="00D36C38"/>
    <w:rsid w:val="00D501B3"/>
    <w:rsid w:val="00D524F7"/>
    <w:rsid w:val="00D53D45"/>
    <w:rsid w:val="00D53DE4"/>
    <w:rsid w:val="00D57677"/>
    <w:rsid w:val="00D57A9F"/>
    <w:rsid w:val="00D57E10"/>
    <w:rsid w:val="00D62DF7"/>
    <w:rsid w:val="00D65E33"/>
    <w:rsid w:val="00D714B8"/>
    <w:rsid w:val="00D72D5F"/>
    <w:rsid w:val="00D7310D"/>
    <w:rsid w:val="00D820A0"/>
    <w:rsid w:val="00D82ECD"/>
    <w:rsid w:val="00D83D01"/>
    <w:rsid w:val="00D851ED"/>
    <w:rsid w:val="00D8567D"/>
    <w:rsid w:val="00D873E2"/>
    <w:rsid w:val="00D90042"/>
    <w:rsid w:val="00D91A72"/>
    <w:rsid w:val="00D92245"/>
    <w:rsid w:val="00D94169"/>
    <w:rsid w:val="00D94C5A"/>
    <w:rsid w:val="00D95D74"/>
    <w:rsid w:val="00DA7E78"/>
    <w:rsid w:val="00DB095D"/>
    <w:rsid w:val="00DC70A7"/>
    <w:rsid w:val="00DD3BC8"/>
    <w:rsid w:val="00DE324C"/>
    <w:rsid w:val="00DE50E2"/>
    <w:rsid w:val="00DE52A4"/>
    <w:rsid w:val="00DF3F35"/>
    <w:rsid w:val="00DF6C35"/>
    <w:rsid w:val="00DF7FD5"/>
    <w:rsid w:val="00E02D47"/>
    <w:rsid w:val="00E06CA1"/>
    <w:rsid w:val="00E07B12"/>
    <w:rsid w:val="00E114EB"/>
    <w:rsid w:val="00E22D4F"/>
    <w:rsid w:val="00E265C7"/>
    <w:rsid w:val="00E27CC8"/>
    <w:rsid w:val="00E30290"/>
    <w:rsid w:val="00E40B97"/>
    <w:rsid w:val="00E41831"/>
    <w:rsid w:val="00E434C1"/>
    <w:rsid w:val="00E4667A"/>
    <w:rsid w:val="00E50485"/>
    <w:rsid w:val="00E508EF"/>
    <w:rsid w:val="00E56B5D"/>
    <w:rsid w:val="00E573F2"/>
    <w:rsid w:val="00E6543B"/>
    <w:rsid w:val="00E65AE5"/>
    <w:rsid w:val="00E65C31"/>
    <w:rsid w:val="00E673E9"/>
    <w:rsid w:val="00E76E6A"/>
    <w:rsid w:val="00E80239"/>
    <w:rsid w:val="00E80DCD"/>
    <w:rsid w:val="00E83EF7"/>
    <w:rsid w:val="00E84970"/>
    <w:rsid w:val="00E869E8"/>
    <w:rsid w:val="00E92747"/>
    <w:rsid w:val="00E94433"/>
    <w:rsid w:val="00E96AC8"/>
    <w:rsid w:val="00E9727A"/>
    <w:rsid w:val="00EA147D"/>
    <w:rsid w:val="00EA3480"/>
    <w:rsid w:val="00EA74E0"/>
    <w:rsid w:val="00EB3939"/>
    <w:rsid w:val="00EB6532"/>
    <w:rsid w:val="00EC016F"/>
    <w:rsid w:val="00EC2F5C"/>
    <w:rsid w:val="00EC36AA"/>
    <w:rsid w:val="00EC5383"/>
    <w:rsid w:val="00EC6A8B"/>
    <w:rsid w:val="00ED0095"/>
    <w:rsid w:val="00ED0AD2"/>
    <w:rsid w:val="00ED1D32"/>
    <w:rsid w:val="00ED3873"/>
    <w:rsid w:val="00ED62F5"/>
    <w:rsid w:val="00EE1F5F"/>
    <w:rsid w:val="00EE4A8F"/>
    <w:rsid w:val="00EF1540"/>
    <w:rsid w:val="00EF7C68"/>
    <w:rsid w:val="00F01DE4"/>
    <w:rsid w:val="00F11243"/>
    <w:rsid w:val="00F1496B"/>
    <w:rsid w:val="00F15AD5"/>
    <w:rsid w:val="00F20A43"/>
    <w:rsid w:val="00F22D80"/>
    <w:rsid w:val="00F2420E"/>
    <w:rsid w:val="00F24255"/>
    <w:rsid w:val="00F247D7"/>
    <w:rsid w:val="00F27C20"/>
    <w:rsid w:val="00F31557"/>
    <w:rsid w:val="00F350AD"/>
    <w:rsid w:val="00F356D9"/>
    <w:rsid w:val="00F35C1C"/>
    <w:rsid w:val="00F35C9C"/>
    <w:rsid w:val="00F50B7C"/>
    <w:rsid w:val="00F51A78"/>
    <w:rsid w:val="00F614FF"/>
    <w:rsid w:val="00F61AA7"/>
    <w:rsid w:val="00F76B30"/>
    <w:rsid w:val="00F831F7"/>
    <w:rsid w:val="00F933EC"/>
    <w:rsid w:val="00F96072"/>
    <w:rsid w:val="00F963F2"/>
    <w:rsid w:val="00F97C47"/>
    <w:rsid w:val="00FA01E2"/>
    <w:rsid w:val="00FA1774"/>
    <w:rsid w:val="00FA2004"/>
    <w:rsid w:val="00FA48CF"/>
    <w:rsid w:val="00FB08DC"/>
    <w:rsid w:val="00FC2096"/>
    <w:rsid w:val="00FC4256"/>
    <w:rsid w:val="00FC7C21"/>
    <w:rsid w:val="00FD21DB"/>
    <w:rsid w:val="00FD2CC1"/>
    <w:rsid w:val="00FD2F19"/>
    <w:rsid w:val="00FE1C2E"/>
    <w:rsid w:val="00FF0B12"/>
    <w:rsid w:val="00FF149F"/>
    <w:rsid w:val="00FF14FF"/>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A97FBAE"/>
  <w15:chartTrackingRefBased/>
  <w15:docId w15:val="{3B7A396C-D5E2-4C1B-9162-2D6F198D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ID" w:eastAsia="zh-CN"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79F"/>
    <w:pPr>
      <w:spacing w:line="256" w:lineRule="auto"/>
    </w:pPr>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79F"/>
    <w:pPr>
      <w:ind w:left="720"/>
      <w:contextualSpacing/>
    </w:pPr>
  </w:style>
  <w:style w:type="character" w:styleId="Hyperlink">
    <w:name w:val="Hyperlink"/>
    <w:basedOn w:val="DefaultParagraphFont"/>
    <w:uiPriority w:val="99"/>
    <w:unhideWhenUsed/>
    <w:rsid w:val="00D3479F"/>
    <w:rPr>
      <w:color w:val="0563C1" w:themeColor="hyperlink"/>
      <w:u w:val="single"/>
    </w:rPr>
  </w:style>
  <w:style w:type="paragraph" w:styleId="FootnoteText">
    <w:name w:val="footnote text"/>
    <w:basedOn w:val="Normal"/>
    <w:link w:val="FootnoteTextChar"/>
    <w:uiPriority w:val="99"/>
    <w:unhideWhenUsed/>
    <w:rsid w:val="00D3479F"/>
    <w:pPr>
      <w:spacing w:after="0" w:line="240" w:lineRule="auto"/>
    </w:pPr>
    <w:rPr>
      <w:rFonts w:eastAsiaTheme="minorHAnsi"/>
      <w:sz w:val="20"/>
      <w:szCs w:val="20"/>
      <w:lang w:val="id-ID" w:eastAsia="en-US"/>
    </w:rPr>
  </w:style>
  <w:style w:type="character" w:customStyle="1" w:styleId="FootnoteTextChar">
    <w:name w:val="Footnote Text Char"/>
    <w:basedOn w:val="DefaultParagraphFont"/>
    <w:link w:val="FootnoteText"/>
    <w:uiPriority w:val="99"/>
    <w:rsid w:val="00D3479F"/>
    <w:rPr>
      <w:rFonts w:eastAsiaTheme="minorHAnsi"/>
      <w:sz w:val="20"/>
      <w:szCs w:val="20"/>
      <w:lang w:val="id-ID" w:eastAsia="en-US" w:bidi="ar-SA"/>
    </w:rPr>
  </w:style>
  <w:style w:type="character" w:styleId="FootnoteReference">
    <w:name w:val="footnote reference"/>
    <w:basedOn w:val="DefaultParagraphFont"/>
    <w:uiPriority w:val="99"/>
    <w:semiHidden/>
    <w:unhideWhenUsed/>
    <w:rsid w:val="00D3479F"/>
    <w:rPr>
      <w:vertAlign w:val="superscript"/>
    </w:rPr>
  </w:style>
  <w:style w:type="paragraph" w:styleId="Header">
    <w:name w:val="header"/>
    <w:basedOn w:val="Normal"/>
    <w:link w:val="HeaderChar"/>
    <w:uiPriority w:val="99"/>
    <w:unhideWhenUsed/>
    <w:rsid w:val="00D3479F"/>
    <w:pPr>
      <w:tabs>
        <w:tab w:val="center" w:pos="4513"/>
        <w:tab w:val="right" w:pos="9026"/>
      </w:tabs>
      <w:spacing w:after="0" w:line="240" w:lineRule="auto"/>
    </w:pPr>
    <w:rPr>
      <w:rFonts w:eastAsiaTheme="minorHAnsi"/>
      <w:lang w:val="id-ID" w:eastAsia="en-US"/>
    </w:rPr>
  </w:style>
  <w:style w:type="character" w:customStyle="1" w:styleId="HeaderChar">
    <w:name w:val="Header Char"/>
    <w:basedOn w:val="DefaultParagraphFont"/>
    <w:link w:val="Header"/>
    <w:uiPriority w:val="99"/>
    <w:rsid w:val="00D3479F"/>
    <w:rPr>
      <w:rFonts w:eastAsiaTheme="minorHAnsi"/>
      <w:szCs w:val="22"/>
      <w:lang w:val="id-ID" w:eastAsia="en-US" w:bidi="ar-SA"/>
    </w:rPr>
  </w:style>
  <w:style w:type="character" w:customStyle="1" w:styleId="UnresolvedMention1">
    <w:name w:val="Unresolved Mention1"/>
    <w:basedOn w:val="DefaultParagraphFont"/>
    <w:uiPriority w:val="99"/>
    <w:semiHidden/>
    <w:unhideWhenUsed/>
    <w:rsid w:val="00395B84"/>
    <w:rPr>
      <w:color w:val="605E5C"/>
      <w:shd w:val="clear" w:color="auto" w:fill="E1DFDD"/>
    </w:rPr>
  </w:style>
  <w:style w:type="paragraph" w:styleId="Footer">
    <w:name w:val="footer"/>
    <w:basedOn w:val="Normal"/>
    <w:link w:val="FooterChar"/>
    <w:uiPriority w:val="99"/>
    <w:unhideWhenUsed/>
    <w:rsid w:val="000F4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2D1"/>
    <w:rPr>
      <w:szCs w:val="22"/>
      <w:lang w:val="en-US" w:bidi="ar-SA"/>
    </w:rPr>
  </w:style>
  <w:style w:type="character" w:styleId="CommentReference">
    <w:name w:val="annotation reference"/>
    <w:basedOn w:val="DefaultParagraphFont"/>
    <w:uiPriority w:val="99"/>
    <w:semiHidden/>
    <w:unhideWhenUsed/>
    <w:rsid w:val="003A140F"/>
    <w:rPr>
      <w:sz w:val="16"/>
      <w:szCs w:val="16"/>
    </w:rPr>
  </w:style>
  <w:style w:type="paragraph" w:styleId="CommentText">
    <w:name w:val="annotation text"/>
    <w:basedOn w:val="Normal"/>
    <w:link w:val="CommentTextChar"/>
    <w:uiPriority w:val="99"/>
    <w:semiHidden/>
    <w:unhideWhenUsed/>
    <w:rsid w:val="003A140F"/>
    <w:pPr>
      <w:spacing w:line="240" w:lineRule="auto"/>
    </w:pPr>
    <w:rPr>
      <w:sz w:val="20"/>
      <w:szCs w:val="20"/>
    </w:rPr>
  </w:style>
  <w:style w:type="character" w:customStyle="1" w:styleId="CommentTextChar">
    <w:name w:val="Comment Text Char"/>
    <w:basedOn w:val="DefaultParagraphFont"/>
    <w:link w:val="CommentText"/>
    <w:uiPriority w:val="99"/>
    <w:semiHidden/>
    <w:rsid w:val="003A140F"/>
    <w:rPr>
      <w:sz w:val="20"/>
      <w:szCs w:val="20"/>
      <w:lang w:val="en-US" w:bidi="ar-SA"/>
    </w:rPr>
  </w:style>
  <w:style w:type="paragraph" w:styleId="CommentSubject">
    <w:name w:val="annotation subject"/>
    <w:basedOn w:val="CommentText"/>
    <w:next w:val="CommentText"/>
    <w:link w:val="CommentSubjectChar"/>
    <w:uiPriority w:val="99"/>
    <w:semiHidden/>
    <w:unhideWhenUsed/>
    <w:rsid w:val="003A140F"/>
    <w:rPr>
      <w:b/>
      <w:bCs/>
    </w:rPr>
  </w:style>
  <w:style w:type="character" w:customStyle="1" w:styleId="CommentSubjectChar">
    <w:name w:val="Comment Subject Char"/>
    <w:basedOn w:val="CommentTextChar"/>
    <w:link w:val="CommentSubject"/>
    <w:uiPriority w:val="99"/>
    <w:semiHidden/>
    <w:rsid w:val="003A140F"/>
    <w:rPr>
      <w:b/>
      <w:bCs/>
      <w:sz w:val="20"/>
      <w:szCs w:val="20"/>
      <w:lang w:val="en-US" w:bidi="ar-SA"/>
    </w:rPr>
  </w:style>
  <w:style w:type="paragraph" w:styleId="BalloonText">
    <w:name w:val="Balloon Text"/>
    <w:basedOn w:val="Normal"/>
    <w:link w:val="BalloonTextChar"/>
    <w:uiPriority w:val="99"/>
    <w:semiHidden/>
    <w:unhideWhenUsed/>
    <w:rsid w:val="003A1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40F"/>
    <w:rPr>
      <w:rFonts w:ascii="Segoe UI" w:hAnsi="Segoe UI" w:cs="Segoe UI"/>
      <w:sz w:val="18"/>
      <w:szCs w:val="18"/>
      <w:lang w:val="en-US" w:bidi="ar-SA"/>
    </w:rPr>
  </w:style>
  <w:style w:type="character" w:customStyle="1" w:styleId="hgkelc">
    <w:name w:val="hgkelc"/>
    <w:basedOn w:val="DefaultParagraphFont"/>
    <w:rsid w:val="0033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6135">
      <w:bodyDiv w:val="1"/>
      <w:marLeft w:val="0"/>
      <w:marRight w:val="0"/>
      <w:marTop w:val="0"/>
      <w:marBottom w:val="0"/>
      <w:divBdr>
        <w:top w:val="none" w:sz="0" w:space="0" w:color="auto"/>
        <w:left w:val="none" w:sz="0" w:space="0" w:color="auto"/>
        <w:bottom w:val="none" w:sz="0" w:space="0" w:color="auto"/>
        <w:right w:val="none" w:sz="0" w:space="0" w:color="auto"/>
      </w:divBdr>
    </w:div>
    <w:div w:id="73476765">
      <w:bodyDiv w:val="1"/>
      <w:marLeft w:val="0"/>
      <w:marRight w:val="0"/>
      <w:marTop w:val="0"/>
      <w:marBottom w:val="0"/>
      <w:divBdr>
        <w:top w:val="none" w:sz="0" w:space="0" w:color="auto"/>
        <w:left w:val="none" w:sz="0" w:space="0" w:color="auto"/>
        <w:bottom w:val="none" w:sz="0" w:space="0" w:color="auto"/>
        <w:right w:val="none" w:sz="0" w:space="0" w:color="auto"/>
      </w:divBdr>
    </w:div>
    <w:div w:id="88695296">
      <w:bodyDiv w:val="1"/>
      <w:marLeft w:val="0"/>
      <w:marRight w:val="0"/>
      <w:marTop w:val="0"/>
      <w:marBottom w:val="0"/>
      <w:divBdr>
        <w:top w:val="none" w:sz="0" w:space="0" w:color="auto"/>
        <w:left w:val="none" w:sz="0" w:space="0" w:color="auto"/>
        <w:bottom w:val="none" w:sz="0" w:space="0" w:color="auto"/>
        <w:right w:val="none" w:sz="0" w:space="0" w:color="auto"/>
      </w:divBdr>
    </w:div>
    <w:div w:id="232357562">
      <w:bodyDiv w:val="1"/>
      <w:marLeft w:val="0"/>
      <w:marRight w:val="0"/>
      <w:marTop w:val="0"/>
      <w:marBottom w:val="0"/>
      <w:divBdr>
        <w:top w:val="none" w:sz="0" w:space="0" w:color="auto"/>
        <w:left w:val="none" w:sz="0" w:space="0" w:color="auto"/>
        <w:bottom w:val="none" w:sz="0" w:space="0" w:color="auto"/>
        <w:right w:val="none" w:sz="0" w:space="0" w:color="auto"/>
      </w:divBdr>
    </w:div>
    <w:div w:id="287901516">
      <w:bodyDiv w:val="1"/>
      <w:marLeft w:val="0"/>
      <w:marRight w:val="0"/>
      <w:marTop w:val="0"/>
      <w:marBottom w:val="0"/>
      <w:divBdr>
        <w:top w:val="none" w:sz="0" w:space="0" w:color="auto"/>
        <w:left w:val="none" w:sz="0" w:space="0" w:color="auto"/>
        <w:bottom w:val="none" w:sz="0" w:space="0" w:color="auto"/>
        <w:right w:val="none" w:sz="0" w:space="0" w:color="auto"/>
      </w:divBdr>
    </w:div>
    <w:div w:id="336084505">
      <w:bodyDiv w:val="1"/>
      <w:marLeft w:val="0"/>
      <w:marRight w:val="0"/>
      <w:marTop w:val="0"/>
      <w:marBottom w:val="0"/>
      <w:divBdr>
        <w:top w:val="none" w:sz="0" w:space="0" w:color="auto"/>
        <w:left w:val="none" w:sz="0" w:space="0" w:color="auto"/>
        <w:bottom w:val="none" w:sz="0" w:space="0" w:color="auto"/>
        <w:right w:val="none" w:sz="0" w:space="0" w:color="auto"/>
      </w:divBdr>
    </w:div>
    <w:div w:id="401374471">
      <w:bodyDiv w:val="1"/>
      <w:marLeft w:val="0"/>
      <w:marRight w:val="0"/>
      <w:marTop w:val="0"/>
      <w:marBottom w:val="0"/>
      <w:divBdr>
        <w:top w:val="none" w:sz="0" w:space="0" w:color="auto"/>
        <w:left w:val="none" w:sz="0" w:space="0" w:color="auto"/>
        <w:bottom w:val="none" w:sz="0" w:space="0" w:color="auto"/>
        <w:right w:val="none" w:sz="0" w:space="0" w:color="auto"/>
      </w:divBdr>
    </w:div>
    <w:div w:id="453520067">
      <w:bodyDiv w:val="1"/>
      <w:marLeft w:val="0"/>
      <w:marRight w:val="0"/>
      <w:marTop w:val="0"/>
      <w:marBottom w:val="0"/>
      <w:divBdr>
        <w:top w:val="none" w:sz="0" w:space="0" w:color="auto"/>
        <w:left w:val="none" w:sz="0" w:space="0" w:color="auto"/>
        <w:bottom w:val="none" w:sz="0" w:space="0" w:color="auto"/>
        <w:right w:val="none" w:sz="0" w:space="0" w:color="auto"/>
      </w:divBdr>
    </w:div>
    <w:div w:id="595022293">
      <w:bodyDiv w:val="1"/>
      <w:marLeft w:val="0"/>
      <w:marRight w:val="0"/>
      <w:marTop w:val="0"/>
      <w:marBottom w:val="0"/>
      <w:divBdr>
        <w:top w:val="none" w:sz="0" w:space="0" w:color="auto"/>
        <w:left w:val="none" w:sz="0" w:space="0" w:color="auto"/>
        <w:bottom w:val="none" w:sz="0" w:space="0" w:color="auto"/>
        <w:right w:val="none" w:sz="0" w:space="0" w:color="auto"/>
      </w:divBdr>
    </w:div>
    <w:div w:id="657340563">
      <w:bodyDiv w:val="1"/>
      <w:marLeft w:val="0"/>
      <w:marRight w:val="0"/>
      <w:marTop w:val="0"/>
      <w:marBottom w:val="0"/>
      <w:divBdr>
        <w:top w:val="none" w:sz="0" w:space="0" w:color="auto"/>
        <w:left w:val="none" w:sz="0" w:space="0" w:color="auto"/>
        <w:bottom w:val="none" w:sz="0" w:space="0" w:color="auto"/>
        <w:right w:val="none" w:sz="0" w:space="0" w:color="auto"/>
      </w:divBdr>
    </w:div>
    <w:div w:id="783042871">
      <w:bodyDiv w:val="1"/>
      <w:marLeft w:val="0"/>
      <w:marRight w:val="0"/>
      <w:marTop w:val="0"/>
      <w:marBottom w:val="0"/>
      <w:divBdr>
        <w:top w:val="none" w:sz="0" w:space="0" w:color="auto"/>
        <w:left w:val="none" w:sz="0" w:space="0" w:color="auto"/>
        <w:bottom w:val="none" w:sz="0" w:space="0" w:color="auto"/>
        <w:right w:val="none" w:sz="0" w:space="0" w:color="auto"/>
      </w:divBdr>
    </w:div>
    <w:div w:id="835876425">
      <w:bodyDiv w:val="1"/>
      <w:marLeft w:val="0"/>
      <w:marRight w:val="0"/>
      <w:marTop w:val="0"/>
      <w:marBottom w:val="0"/>
      <w:divBdr>
        <w:top w:val="none" w:sz="0" w:space="0" w:color="auto"/>
        <w:left w:val="none" w:sz="0" w:space="0" w:color="auto"/>
        <w:bottom w:val="none" w:sz="0" w:space="0" w:color="auto"/>
        <w:right w:val="none" w:sz="0" w:space="0" w:color="auto"/>
      </w:divBdr>
    </w:div>
    <w:div w:id="852525040">
      <w:bodyDiv w:val="1"/>
      <w:marLeft w:val="0"/>
      <w:marRight w:val="0"/>
      <w:marTop w:val="0"/>
      <w:marBottom w:val="0"/>
      <w:divBdr>
        <w:top w:val="none" w:sz="0" w:space="0" w:color="auto"/>
        <w:left w:val="none" w:sz="0" w:space="0" w:color="auto"/>
        <w:bottom w:val="none" w:sz="0" w:space="0" w:color="auto"/>
        <w:right w:val="none" w:sz="0" w:space="0" w:color="auto"/>
      </w:divBdr>
    </w:div>
    <w:div w:id="949506821">
      <w:bodyDiv w:val="1"/>
      <w:marLeft w:val="0"/>
      <w:marRight w:val="0"/>
      <w:marTop w:val="0"/>
      <w:marBottom w:val="0"/>
      <w:divBdr>
        <w:top w:val="none" w:sz="0" w:space="0" w:color="auto"/>
        <w:left w:val="none" w:sz="0" w:space="0" w:color="auto"/>
        <w:bottom w:val="none" w:sz="0" w:space="0" w:color="auto"/>
        <w:right w:val="none" w:sz="0" w:space="0" w:color="auto"/>
      </w:divBdr>
    </w:div>
    <w:div w:id="993414548">
      <w:bodyDiv w:val="1"/>
      <w:marLeft w:val="0"/>
      <w:marRight w:val="0"/>
      <w:marTop w:val="0"/>
      <w:marBottom w:val="0"/>
      <w:divBdr>
        <w:top w:val="none" w:sz="0" w:space="0" w:color="auto"/>
        <w:left w:val="none" w:sz="0" w:space="0" w:color="auto"/>
        <w:bottom w:val="none" w:sz="0" w:space="0" w:color="auto"/>
        <w:right w:val="none" w:sz="0" w:space="0" w:color="auto"/>
      </w:divBdr>
    </w:div>
    <w:div w:id="1028483521">
      <w:bodyDiv w:val="1"/>
      <w:marLeft w:val="0"/>
      <w:marRight w:val="0"/>
      <w:marTop w:val="0"/>
      <w:marBottom w:val="0"/>
      <w:divBdr>
        <w:top w:val="none" w:sz="0" w:space="0" w:color="auto"/>
        <w:left w:val="none" w:sz="0" w:space="0" w:color="auto"/>
        <w:bottom w:val="none" w:sz="0" w:space="0" w:color="auto"/>
        <w:right w:val="none" w:sz="0" w:space="0" w:color="auto"/>
      </w:divBdr>
    </w:div>
    <w:div w:id="1056389128">
      <w:bodyDiv w:val="1"/>
      <w:marLeft w:val="0"/>
      <w:marRight w:val="0"/>
      <w:marTop w:val="0"/>
      <w:marBottom w:val="0"/>
      <w:divBdr>
        <w:top w:val="none" w:sz="0" w:space="0" w:color="auto"/>
        <w:left w:val="none" w:sz="0" w:space="0" w:color="auto"/>
        <w:bottom w:val="none" w:sz="0" w:space="0" w:color="auto"/>
        <w:right w:val="none" w:sz="0" w:space="0" w:color="auto"/>
      </w:divBdr>
    </w:div>
    <w:div w:id="1056663205">
      <w:bodyDiv w:val="1"/>
      <w:marLeft w:val="0"/>
      <w:marRight w:val="0"/>
      <w:marTop w:val="0"/>
      <w:marBottom w:val="0"/>
      <w:divBdr>
        <w:top w:val="none" w:sz="0" w:space="0" w:color="auto"/>
        <w:left w:val="none" w:sz="0" w:space="0" w:color="auto"/>
        <w:bottom w:val="none" w:sz="0" w:space="0" w:color="auto"/>
        <w:right w:val="none" w:sz="0" w:space="0" w:color="auto"/>
      </w:divBdr>
    </w:div>
    <w:div w:id="1082215242">
      <w:bodyDiv w:val="1"/>
      <w:marLeft w:val="0"/>
      <w:marRight w:val="0"/>
      <w:marTop w:val="0"/>
      <w:marBottom w:val="0"/>
      <w:divBdr>
        <w:top w:val="none" w:sz="0" w:space="0" w:color="auto"/>
        <w:left w:val="none" w:sz="0" w:space="0" w:color="auto"/>
        <w:bottom w:val="none" w:sz="0" w:space="0" w:color="auto"/>
        <w:right w:val="none" w:sz="0" w:space="0" w:color="auto"/>
      </w:divBdr>
    </w:div>
    <w:div w:id="1089891887">
      <w:bodyDiv w:val="1"/>
      <w:marLeft w:val="0"/>
      <w:marRight w:val="0"/>
      <w:marTop w:val="0"/>
      <w:marBottom w:val="0"/>
      <w:divBdr>
        <w:top w:val="none" w:sz="0" w:space="0" w:color="auto"/>
        <w:left w:val="none" w:sz="0" w:space="0" w:color="auto"/>
        <w:bottom w:val="none" w:sz="0" w:space="0" w:color="auto"/>
        <w:right w:val="none" w:sz="0" w:space="0" w:color="auto"/>
      </w:divBdr>
    </w:div>
    <w:div w:id="1108311161">
      <w:bodyDiv w:val="1"/>
      <w:marLeft w:val="0"/>
      <w:marRight w:val="0"/>
      <w:marTop w:val="0"/>
      <w:marBottom w:val="0"/>
      <w:divBdr>
        <w:top w:val="none" w:sz="0" w:space="0" w:color="auto"/>
        <w:left w:val="none" w:sz="0" w:space="0" w:color="auto"/>
        <w:bottom w:val="none" w:sz="0" w:space="0" w:color="auto"/>
        <w:right w:val="none" w:sz="0" w:space="0" w:color="auto"/>
      </w:divBdr>
    </w:div>
    <w:div w:id="1146052678">
      <w:bodyDiv w:val="1"/>
      <w:marLeft w:val="0"/>
      <w:marRight w:val="0"/>
      <w:marTop w:val="0"/>
      <w:marBottom w:val="0"/>
      <w:divBdr>
        <w:top w:val="none" w:sz="0" w:space="0" w:color="auto"/>
        <w:left w:val="none" w:sz="0" w:space="0" w:color="auto"/>
        <w:bottom w:val="none" w:sz="0" w:space="0" w:color="auto"/>
        <w:right w:val="none" w:sz="0" w:space="0" w:color="auto"/>
      </w:divBdr>
    </w:div>
    <w:div w:id="1237128231">
      <w:bodyDiv w:val="1"/>
      <w:marLeft w:val="0"/>
      <w:marRight w:val="0"/>
      <w:marTop w:val="0"/>
      <w:marBottom w:val="0"/>
      <w:divBdr>
        <w:top w:val="none" w:sz="0" w:space="0" w:color="auto"/>
        <w:left w:val="none" w:sz="0" w:space="0" w:color="auto"/>
        <w:bottom w:val="none" w:sz="0" w:space="0" w:color="auto"/>
        <w:right w:val="none" w:sz="0" w:space="0" w:color="auto"/>
      </w:divBdr>
    </w:div>
    <w:div w:id="1273241964">
      <w:bodyDiv w:val="1"/>
      <w:marLeft w:val="0"/>
      <w:marRight w:val="0"/>
      <w:marTop w:val="0"/>
      <w:marBottom w:val="0"/>
      <w:divBdr>
        <w:top w:val="none" w:sz="0" w:space="0" w:color="auto"/>
        <w:left w:val="none" w:sz="0" w:space="0" w:color="auto"/>
        <w:bottom w:val="none" w:sz="0" w:space="0" w:color="auto"/>
        <w:right w:val="none" w:sz="0" w:space="0" w:color="auto"/>
      </w:divBdr>
    </w:div>
    <w:div w:id="1369182717">
      <w:bodyDiv w:val="1"/>
      <w:marLeft w:val="0"/>
      <w:marRight w:val="0"/>
      <w:marTop w:val="0"/>
      <w:marBottom w:val="0"/>
      <w:divBdr>
        <w:top w:val="none" w:sz="0" w:space="0" w:color="auto"/>
        <w:left w:val="none" w:sz="0" w:space="0" w:color="auto"/>
        <w:bottom w:val="none" w:sz="0" w:space="0" w:color="auto"/>
        <w:right w:val="none" w:sz="0" w:space="0" w:color="auto"/>
      </w:divBdr>
    </w:div>
    <w:div w:id="1390223893">
      <w:bodyDiv w:val="1"/>
      <w:marLeft w:val="0"/>
      <w:marRight w:val="0"/>
      <w:marTop w:val="0"/>
      <w:marBottom w:val="0"/>
      <w:divBdr>
        <w:top w:val="none" w:sz="0" w:space="0" w:color="auto"/>
        <w:left w:val="none" w:sz="0" w:space="0" w:color="auto"/>
        <w:bottom w:val="none" w:sz="0" w:space="0" w:color="auto"/>
        <w:right w:val="none" w:sz="0" w:space="0" w:color="auto"/>
      </w:divBdr>
    </w:div>
    <w:div w:id="1410275845">
      <w:bodyDiv w:val="1"/>
      <w:marLeft w:val="0"/>
      <w:marRight w:val="0"/>
      <w:marTop w:val="0"/>
      <w:marBottom w:val="0"/>
      <w:divBdr>
        <w:top w:val="none" w:sz="0" w:space="0" w:color="auto"/>
        <w:left w:val="none" w:sz="0" w:space="0" w:color="auto"/>
        <w:bottom w:val="none" w:sz="0" w:space="0" w:color="auto"/>
        <w:right w:val="none" w:sz="0" w:space="0" w:color="auto"/>
      </w:divBdr>
    </w:div>
    <w:div w:id="1435008805">
      <w:bodyDiv w:val="1"/>
      <w:marLeft w:val="0"/>
      <w:marRight w:val="0"/>
      <w:marTop w:val="0"/>
      <w:marBottom w:val="0"/>
      <w:divBdr>
        <w:top w:val="none" w:sz="0" w:space="0" w:color="auto"/>
        <w:left w:val="none" w:sz="0" w:space="0" w:color="auto"/>
        <w:bottom w:val="none" w:sz="0" w:space="0" w:color="auto"/>
        <w:right w:val="none" w:sz="0" w:space="0" w:color="auto"/>
      </w:divBdr>
    </w:div>
    <w:div w:id="1464343518">
      <w:bodyDiv w:val="1"/>
      <w:marLeft w:val="0"/>
      <w:marRight w:val="0"/>
      <w:marTop w:val="0"/>
      <w:marBottom w:val="0"/>
      <w:divBdr>
        <w:top w:val="none" w:sz="0" w:space="0" w:color="auto"/>
        <w:left w:val="none" w:sz="0" w:space="0" w:color="auto"/>
        <w:bottom w:val="none" w:sz="0" w:space="0" w:color="auto"/>
        <w:right w:val="none" w:sz="0" w:space="0" w:color="auto"/>
      </w:divBdr>
    </w:div>
    <w:div w:id="1480610495">
      <w:bodyDiv w:val="1"/>
      <w:marLeft w:val="0"/>
      <w:marRight w:val="0"/>
      <w:marTop w:val="0"/>
      <w:marBottom w:val="0"/>
      <w:divBdr>
        <w:top w:val="none" w:sz="0" w:space="0" w:color="auto"/>
        <w:left w:val="none" w:sz="0" w:space="0" w:color="auto"/>
        <w:bottom w:val="none" w:sz="0" w:space="0" w:color="auto"/>
        <w:right w:val="none" w:sz="0" w:space="0" w:color="auto"/>
      </w:divBdr>
    </w:div>
    <w:div w:id="1491486438">
      <w:bodyDiv w:val="1"/>
      <w:marLeft w:val="0"/>
      <w:marRight w:val="0"/>
      <w:marTop w:val="0"/>
      <w:marBottom w:val="0"/>
      <w:divBdr>
        <w:top w:val="none" w:sz="0" w:space="0" w:color="auto"/>
        <w:left w:val="none" w:sz="0" w:space="0" w:color="auto"/>
        <w:bottom w:val="none" w:sz="0" w:space="0" w:color="auto"/>
        <w:right w:val="none" w:sz="0" w:space="0" w:color="auto"/>
      </w:divBdr>
    </w:div>
    <w:div w:id="1630936700">
      <w:bodyDiv w:val="1"/>
      <w:marLeft w:val="0"/>
      <w:marRight w:val="0"/>
      <w:marTop w:val="0"/>
      <w:marBottom w:val="0"/>
      <w:divBdr>
        <w:top w:val="none" w:sz="0" w:space="0" w:color="auto"/>
        <w:left w:val="none" w:sz="0" w:space="0" w:color="auto"/>
        <w:bottom w:val="none" w:sz="0" w:space="0" w:color="auto"/>
        <w:right w:val="none" w:sz="0" w:space="0" w:color="auto"/>
      </w:divBdr>
    </w:div>
    <w:div w:id="1656493572">
      <w:bodyDiv w:val="1"/>
      <w:marLeft w:val="0"/>
      <w:marRight w:val="0"/>
      <w:marTop w:val="0"/>
      <w:marBottom w:val="0"/>
      <w:divBdr>
        <w:top w:val="none" w:sz="0" w:space="0" w:color="auto"/>
        <w:left w:val="none" w:sz="0" w:space="0" w:color="auto"/>
        <w:bottom w:val="none" w:sz="0" w:space="0" w:color="auto"/>
        <w:right w:val="none" w:sz="0" w:space="0" w:color="auto"/>
      </w:divBdr>
    </w:div>
    <w:div w:id="1692494673">
      <w:bodyDiv w:val="1"/>
      <w:marLeft w:val="0"/>
      <w:marRight w:val="0"/>
      <w:marTop w:val="0"/>
      <w:marBottom w:val="0"/>
      <w:divBdr>
        <w:top w:val="none" w:sz="0" w:space="0" w:color="auto"/>
        <w:left w:val="none" w:sz="0" w:space="0" w:color="auto"/>
        <w:bottom w:val="none" w:sz="0" w:space="0" w:color="auto"/>
        <w:right w:val="none" w:sz="0" w:space="0" w:color="auto"/>
      </w:divBdr>
    </w:div>
    <w:div w:id="1697190792">
      <w:bodyDiv w:val="1"/>
      <w:marLeft w:val="0"/>
      <w:marRight w:val="0"/>
      <w:marTop w:val="0"/>
      <w:marBottom w:val="0"/>
      <w:divBdr>
        <w:top w:val="none" w:sz="0" w:space="0" w:color="auto"/>
        <w:left w:val="none" w:sz="0" w:space="0" w:color="auto"/>
        <w:bottom w:val="none" w:sz="0" w:space="0" w:color="auto"/>
        <w:right w:val="none" w:sz="0" w:space="0" w:color="auto"/>
      </w:divBdr>
    </w:div>
    <w:div w:id="1740976870">
      <w:bodyDiv w:val="1"/>
      <w:marLeft w:val="0"/>
      <w:marRight w:val="0"/>
      <w:marTop w:val="0"/>
      <w:marBottom w:val="0"/>
      <w:divBdr>
        <w:top w:val="none" w:sz="0" w:space="0" w:color="auto"/>
        <w:left w:val="none" w:sz="0" w:space="0" w:color="auto"/>
        <w:bottom w:val="none" w:sz="0" w:space="0" w:color="auto"/>
        <w:right w:val="none" w:sz="0" w:space="0" w:color="auto"/>
      </w:divBdr>
    </w:div>
    <w:div w:id="1750351548">
      <w:bodyDiv w:val="1"/>
      <w:marLeft w:val="0"/>
      <w:marRight w:val="0"/>
      <w:marTop w:val="0"/>
      <w:marBottom w:val="0"/>
      <w:divBdr>
        <w:top w:val="none" w:sz="0" w:space="0" w:color="auto"/>
        <w:left w:val="none" w:sz="0" w:space="0" w:color="auto"/>
        <w:bottom w:val="none" w:sz="0" w:space="0" w:color="auto"/>
        <w:right w:val="none" w:sz="0" w:space="0" w:color="auto"/>
      </w:divBdr>
    </w:div>
    <w:div w:id="1774931229">
      <w:bodyDiv w:val="1"/>
      <w:marLeft w:val="0"/>
      <w:marRight w:val="0"/>
      <w:marTop w:val="0"/>
      <w:marBottom w:val="0"/>
      <w:divBdr>
        <w:top w:val="none" w:sz="0" w:space="0" w:color="auto"/>
        <w:left w:val="none" w:sz="0" w:space="0" w:color="auto"/>
        <w:bottom w:val="none" w:sz="0" w:space="0" w:color="auto"/>
        <w:right w:val="none" w:sz="0" w:space="0" w:color="auto"/>
      </w:divBdr>
    </w:div>
    <w:div w:id="1798377726">
      <w:bodyDiv w:val="1"/>
      <w:marLeft w:val="0"/>
      <w:marRight w:val="0"/>
      <w:marTop w:val="0"/>
      <w:marBottom w:val="0"/>
      <w:divBdr>
        <w:top w:val="none" w:sz="0" w:space="0" w:color="auto"/>
        <w:left w:val="none" w:sz="0" w:space="0" w:color="auto"/>
        <w:bottom w:val="none" w:sz="0" w:space="0" w:color="auto"/>
        <w:right w:val="none" w:sz="0" w:space="0" w:color="auto"/>
      </w:divBdr>
    </w:div>
    <w:div w:id="1800340249">
      <w:bodyDiv w:val="1"/>
      <w:marLeft w:val="0"/>
      <w:marRight w:val="0"/>
      <w:marTop w:val="0"/>
      <w:marBottom w:val="0"/>
      <w:divBdr>
        <w:top w:val="none" w:sz="0" w:space="0" w:color="auto"/>
        <w:left w:val="none" w:sz="0" w:space="0" w:color="auto"/>
        <w:bottom w:val="none" w:sz="0" w:space="0" w:color="auto"/>
        <w:right w:val="none" w:sz="0" w:space="0" w:color="auto"/>
      </w:divBdr>
    </w:div>
    <w:div w:id="1836071567">
      <w:bodyDiv w:val="1"/>
      <w:marLeft w:val="0"/>
      <w:marRight w:val="0"/>
      <w:marTop w:val="0"/>
      <w:marBottom w:val="0"/>
      <w:divBdr>
        <w:top w:val="none" w:sz="0" w:space="0" w:color="auto"/>
        <w:left w:val="none" w:sz="0" w:space="0" w:color="auto"/>
        <w:bottom w:val="none" w:sz="0" w:space="0" w:color="auto"/>
        <w:right w:val="none" w:sz="0" w:space="0" w:color="auto"/>
      </w:divBdr>
    </w:div>
    <w:div w:id="1838879331">
      <w:bodyDiv w:val="1"/>
      <w:marLeft w:val="0"/>
      <w:marRight w:val="0"/>
      <w:marTop w:val="0"/>
      <w:marBottom w:val="0"/>
      <w:divBdr>
        <w:top w:val="none" w:sz="0" w:space="0" w:color="auto"/>
        <w:left w:val="none" w:sz="0" w:space="0" w:color="auto"/>
        <w:bottom w:val="none" w:sz="0" w:space="0" w:color="auto"/>
        <w:right w:val="none" w:sz="0" w:space="0" w:color="auto"/>
      </w:divBdr>
    </w:div>
    <w:div w:id="1867791943">
      <w:bodyDiv w:val="1"/>
      <w:marLeft w:val="0"/>
      <w:marRight w:val="0"/>
      <w:marTop w:val="0"/>
      <w:marBottom w:val="0"/>
      <w:divBdr>
        <w:top w:val="none" w:sz="0" w:space="0" w:color="auto"/>
        <w:left w:val="none" w:sz="0" w:space="0" w:color="auto"/>
        <w:bottom w:val="none" w:sz="0" w:space="0" w:color="auto"/>
        <w:right w:val="none" w:sz="0" w:space="0" w:color="auto"/>
      </w:divBdr>
    </w:div>
    <w:div w:id="1987122309">
      <w:bodyDiv w:val="1"/>
      <w:marLeft w:val="0"/>
      <w:marRight w:val="0"/>
      <w:marTop w:val="0"/>
      <w:marBottom w:val="0"/>
      <w:divBdr>
        <w:top w:val="none" w:sz="0" w:space="0" w:color="auto"/>
        <w:left w:val="none" w:sz="0" w:space="0" w:color="auto"/>
        <w:bottom w:val="none" w:sz="0" w:space="0" w:color="auto"/>
        <w:right w:val="none" w:sz="0" w:space="0" w:color="auto"/>
      </w:divBdr>
    </w:div>
    <w:div w:id="2001806213">
      <w:bodyDiv w:val="1"/>
      <w:marLeft w:val="0"/>
      <w:marRight w:val="0"/>
      <w:marTop w:val="0"/>
      <w:marBottom w:val="0"/>
      <w:divBdr>
        <w:top w:val="none" w:sz="0" w:space="0" w:color="auto"/>
        <w:left w:val="none" w:sz="0" w:space="0" w:color="auto"/>
        <w:bottom w:val="none" w:sz="0" w:space="0" w:color="auto"/>
        <w:right w:val="none" w:sz="0" w:space="0" w:color="auto"/>
      </w:divBdr>
    </w:div>
    <w:div w:id="2039236474">
      <w:bodyDiv w:val="1"/>
      <w:marLeft w:val="0"/>
      <w:marRight w:val="0"/>
      <w:marTop w:val="0"/>
      <w:marBottom w:val="0"/>
      <w:divBdr>
        <w:top w:val="none" w:sz="0" w:space="0" w:color="auto"/>
        <w:left w:val="none" w:sz="0" w:space="0" w:color="auto"/>
        <w:bottom w:val="none" w:sz="0" w:space="0" w:color="auto"/>
        <w:right w:val="none" w:sz="0" w:space="0" w:color="auto"/>
      </w:divBdr>
    </w:div>
    <w:div w:id="2078434569">
      <w:bodyDiv w:val="1"/>
      <w:marLeft w:val="0"/>
      <w:marRight w:val="0"/>
      <w:marTop w:val="0"/>
      <w:marBottom w:val="0"/>
      <w:divBdr>
        <w:top w:val="none" w:sz="0" w:space="0" w:color="auto"/>
        <w:left w:val="none" w:sz="0" w:space="0" w:color="auto"/>
        <w:bottom w:val="none" w:sz="0" w:space="0" w:color="auto"/>
        <w:right w:val="none" w:sz="0" w:space="0" w:color="auto"/>
      </w:divBdr>
    </w:div>
    <w:div w:id="2124423738">
      <w:bodyDiv w:val="1"/>
      <w:marLeft w:val="0"/>
      <w:marRight w:val="0"/>
      <w:marTop w:val="0"/>
      <w:marBottom w:val="0"/>
      <w:divBdr>
        <w:top w:val="none" w:sz="0" w:space="0" w:color="auto"/>
        <w:left w:val="none" w:sz="0" w:space="0" w:color="auto"/>
        <w:bottom w:val="none" w:sz="0" w:space="0" w:color="auto"/>
        <w:right w:val="none" w:sz="0" w:space="0" w:color="auto"/>
      </w:divBdr>
    </w:div>
    <w:div w:id="212934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ada.18044@mhs.unesa.ac.id" TargetMode="External"/><Relationship Id="rId13" Type="http://schemas.openxmlformats.org/officeDocument/2006/relationships/hyperlink" Target="https://www.voaindonesia.com/a/jagung-deponering-kasus-abraham-samad-dan-bambang-widjojanto--/3219269.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pudjiastuti@unesa.ac.id"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C362A1F-640F-4827-B68F-24FFFBB30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16</Pages>
  <Words>14361</Words>
  <Characters>81864</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fitrada ardyan</dc:creator>
  <cp:keywords/>
  <dc:description/>
  <cp:lastModifiedBy>ASUS</cp:lastModifiedBy>
  <cp:revision>105</cp:revision>
  <dcterms:created xsi:type="dcterms:W3CDTF">2022-04-05T09:07:00Z</dcterms:created>
  <dcterms:modified xsi:type="dcterms:W3CDTF">2022-04-08T23:41:00Z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62ef2147-71a4-3cc4-94ff-aeb12062f2af</vt:lpwstr>
  </property>
  <property fmtid="{D5CDD505-2E9C-101B-9397-08002B2CF9AE}" pid="24" name="Mendeley Citation Style_1">
    <vt:lpwstr>http://www.zotero.org/styles/american-sociological-association</vt:lpwstr>
  </property>
</Properties>
</file>