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BEE74" w14:textId="6160E9F3" w:rsidR="00602C80" w:rsidRPr="00CF43A1" w:rsidRDefault="00CF43A1" w:rsidP="003E46F7">
      <w:pPr>
        <w:spacing w:after="120" w:line="240" w:lineRule="auto"/>
        <w:jc w:val="center"/>
        <w:rPr>
          <w:rFonts w:ascii="Times New Roman" w:hAnsi="Times New Roman" w:cs="Times New Roman"/>
          <w:b/>
        </w:rPr>
      </w:pPr>
      <w:bookmarkStart w:id="0" w:name="_GoBack"/>
      <w:r w:rsidRPr="00CF43A1">
        <w:rPr>
          <w:rFonts w:ascii="Times New Roman" w:hAnsi="Times New Roman" w:cs="Times New Roman"/>
          <w:b/>
        </w:rPr>
        <w:t xml:space="preserve">ANALISIS PUTUSAN MAHKAMAH AGUNG NOMOR 150K/PDT.SUS-PHI/2021 TENTANG PERSELISIHAN PEMUTUSAN HUBUNGAN KERJA DENGAN ALASAN TIDAK DIPENUHI PERMINTAAN STATUS PKWTT </w:t>
      </w:r>
    </w:p>
    <w:bookmarkEnd w:id="0"/>
    <w:p w14:paraId="5BA7A996" w14:textId="77777777" w:rsidR="004D092C" w:rsidRPr="00CF43A1" w:rsidRDefault="004D092C" w:rsidP="003E46F7">
      <w:pPr>
        <w:spacing w:after="120" w:line="240" w:lineRule="auto"/>
        <w:jc w:val="center"/>
        <w:rPr>
          <w:rFonts w:ascii="Times New Roman" w:hAnsi="Times New Roman" w:cs="Times New Roman"/>
          <w:b/>
        </w:rPr>
      </w:pPr>
    </w:p>
    <w:p w14:paraId="4A21CA57" w14:textId="77777777" w:rsidR="003E46F7" w:rsidRPr="00CF43A1" w:rsidRDefault="003E46F7" w:rsidP="00CF43A1">
      <w:pPr>
        <w:spacing w:after="0" w:line="240" w:lineRule="auto"/>
        <w:jc w:val="center"/>
        <w:rPr>
          <w:rFonts w:ascii="Times New Roman" w:hAnsi="Times New Roman" w:cs="Times New Roman"/>
          <w:b/>
        </w:rPr>
      </w:pPr>
      <w:r w:rsidRPr="00CF43A1">
        <w:rPr>
          <w:rFonts w:ascii="Times New Roman" w:hAnsi="Times New Roman" w:cs="Times New Roman"/>
          <w:b/>
        </w:rPr>
        <w:t>Eka Dianawati</w:t>
      </w:r>
    </w:p>
    <w:p w14:paraId="0D5C4632" w14:textId="77777777" w:rsidR="003E46F7" w:rsidRPr="00CF43A1" w:rsidRDefault="003E46F7" w:rsidP="00CF43A1">
      <w:pPr>
        <w:spacing w:after="0" w:line="240" w:lineRule="auto"/>
        <w:jc w:val="center"/>
        <w:rPr>
          <w:rFonts w:ascii="Times New Roman" w:hAnsi="Times New Roman" w:cs="Times New Roman"/>
          <w:sz w:val="20"/>
          <w:szCs w:val="20"/>
        </w:rPr>
      </w:pPr>
      <w:r w:rsidRPr="00CF43A1">
        <w:rPr>
          <w:rFonts w:ascii="Times New Roman" w:hAnsi="Times New Roman" w:cs="Times New Roman"/>
          <w:sz w:val="20"/>
          <w:szCs w:val="20"/>
        </w:rPr>
        <w:t xml:space="preserve">(S1 Ilmu Hukum, Fakultas Ilmu Sosial dan Hukum, </w:t>
      </w:r>
      <w:r w:rsidR="00A16659" w:rsidRPr="00CF43A1">
        <w:rPr>
          <w:rFonts w:ascii="Times New Roman" w:hAnsi="Times New Roman" w:cs="Times New Roman"/>
          <w:sz w:val="20"/>
          <w:szCs w:val="20"/>
        </w:rPr>
        <w:t>Universitas Negeri Surabaya</w:t>
      </w:r>
      <w:r w:rsidRPr="00CF43A1">
        <w:rPr>
          <w:rFonts w:ascii="Times New Roman" w:hAnsi="Times New Roman" w:cs="Times New Roman"/>
          <w:sz w:val="20"/>
          <w:szCs w:val="20"/>
        </w:rPr>
        <w:t>)</w:t>
      </w:r>
    </w:p>
    <w:p w14:paraId="27FDB6CB" w14:textId="55AAE2E1" w:rsidR="00A16659" w:rsidRPr="00CF43A1" w:rsidRDefault="00CF43A1" w:rsidP="00CF43A1">
      <w:pPr>
        <w:spacing w:after="0" w:line="240" w:lineRule="auto"/>
        <w:jc w:val="center"/>
        <w:rPr>
          <w:rStyle w:val="Hyperlink"/>
          <w:rFonts w:ascii="Times New Roman" w:hAnsi="Times New Roman" w:cs="Times New Roman"/>
          <w:color w:val="auto"/>
          <w:sz w:val="20"/>
          <w:szCs w:val="20"/>
        </w:rPr>
      </w:pPr>
      <w:hyperlink r:id="rId6" w:history="1">
        <w:r w:rsidR="00A16659" w:rsidRPr="00CF43A1">
          <w:rPr>
            <w:rStyle w:val="Hyperlink"/>
            <w:rFonts w:ascii="Times New Roman" w:hAnsi="Times New Roman" w:cs="Times New Roman"/>
            <w:color w:val="auto"/>
            <w:sz w:val="20"/>
            <w:szCs w:val="20"/>
          </w:rPr>
          <w:t>eka.18063@mhs.unesa.ac.id</w:t>
        </w:r>
      </w:hyperlink>
    </w:p>
    <w:p w14:paraId="17CEAA75" w14:textId="77777777" w:rsidR="00CF43A1" w:rsidRPr="00CF43A1" w:rsidRDefault="00CF43A1" w:rsidP="00CF43A1">
      <w:pPr>
        <w:spacing w:after="0" w:line="240" w:lineRule="auto"/>
        <w:jc w:val="center"/>
        <w:rPr>
          <w:rFonts w:ascii="Times New Roman" w:hAnsi="Times New Roman" w:cs="Times New Roman"/>
          <w:sz w:val="20"/>
          <w:szCs w:val="20"/>
        </w:rPr>
      </w:pPr>
    </w:p>
    <w:p w14:paraId="4B5A604A" w14:textId="77777777" w:rsidR="00A16659" w:rsidRPr="00CF43A1" w:rsidRDefault="00A16659" w:rsidP="00CF43A1">
      <w:pPr>
        <w:spacing w:after="0" w:line="240" w:lineRule="auto"/>
        <w:jc w:val="center"/>
        <w:rPr>
          <w:rFonts w:ascii="Times New Roman" w:hAnsi="Times New Roman" w:cs="Times New Roman"/>
          <w:b/>
        </w:rPr>
      </w:pPr>
      <w:r w:rsidRPr="00CF43A1">
        <w:rPr>
          <w:rFonts w:ascii="Times New Roman" w:hAnsi="Times New Roman" w:cs="Times New Roman"/>
          <w:b/>
        </w:rPr>
        <w:t>Arinto Nugroho</w:t>
      </w:r>
    </w:p>
    <w:p w14:paraId="652CC8DA" w14:textId="77777777" w:rsidR="00A16659" w:rsidRPr="00CF43A1" w:rsidRDefault="00A16659" w:rsidP="00CF43A1">
      <w:pPr>
        <w:spacing w:after="0" w:line="240" w:lineRule="auto"/>
        <w:jc w:val="center"/>
        <w:rPr>
          <w:rFonts w:ascii="Times New Roman" w:hAnsi="Times New Roman" w:cs="Times New Roman"/>
          <w:sz w:val="20"/>
          <w:szCs w:val="20"/>
        </w:rPr>
      </w:pPr>
      <w:r w:rsidRPr="00CF43A1">
        <w:rPr>
          <w:rFonts w:ascii="Times New Roman" w:hAnsi="Times New Roman" w:cs="Times New Roman"/>
          <w:sz w:val="20"/>
          <w:szCs w:val="20"/>
        </w:rPr>
        <w:t>(S1 Ilmu Hukum, Fakultas Ilmu Sosial dan Hukum, Universitas Negeri Surabaya)</w:t>
      </w:r>
    </w:p>
    <w:p w14:paraId="02224876" w14:textId="77777777" w:rsidR="00A16659" w:rsidRPr="00CF43A1" w:rsidRDefault="00CF43A1" w:rsidP="00CF43A1">
      <w:pPr>
        <w:spacing w:after="0" w:line="240" w:lineRule="auto"/>
        <w:jc w:val="center"/>
        <w:rPr>
          <w:rFonts w:ascii="Times New Roman" w:hAnsi="Times New Roman" w:cs="Times New Roman"/>
          <w:sz w:val="20"/>
          <w:szCs w:val="20"/>
        </w:rPr>
      </w:pPr>
      <w:hyperlink r:id="rId7" w:history="1">
        <w:r w:rsidR="00A16659" w:rsidRPr="00CF43A1">
          <w:rPr>
            <w:rStyle w:val="Hyperlink"/>
            <w:rFonts w:ascii="Times New Roman" w:hAnsi="Times New Roman" w:cs="Times New Roman"/>
            <w:color w:val="auto"/>
            <w:sz w:val="20"/>
            <w:szCs w:val="20"/>
          </w:rPr>
          <w:t>arintonugroho@unesa.ac.id</w:t>
        </w:r>
      </w:hyperlink>
    </w:p>
    <w:p w14:paraId="7842949B" w14:textId="77777777" w:rsidR="00E02DFF" w:rsidRPr="00CF43A1" w:rsidRDefault="00E02DFF" w:rsidP="00E02DFF">
      <w:pPr>
        <w:spacing w:before="240" w:after="40" w:line="240" w:lineRule="auto"/>
        <w:jc w:val="center"/>
        <w:rPr>
          <w:rFonts w:ascii="Times New Roman" w:hAnsi="Times New Roman" w:cs="Times New Roman"/>
          <w:b/>
          <w:sz w:val="20"/>
          <w:szCs w:val="20"/>
        </w:rPr>
      </w:pPr>
      <w:r w:rsidRPr="00CF43A1">
        <w:rPr>
          <w:rFonts w:ascii="Times New Roman" w:hAnsi="Times New Roman" w:cs="Times New Roman"/>
          <w:b/>
          <w:sz w:val="20"/>
          <w:szCs w:val="20"/>
        </w:rPr>
        <w:t>Abstrak</w:t>
      </w:r>
    </w:p>
    <w:p w14:paraId="4EE22C7A" w14:textId="45482B93" w:rsidR="00AF2335" w:rsidRPr="00CF43A1" w:rsidRDefault="00B72972" w:rsidP="00AF2335">
      <w:pPr>
        <w:pStyle w:val="Default"/>
        <w:ind w:right="-142"/>
        <w:jc w:val="both"/>
        <w:rPr>
          <w:rFonts w:ascii="Book Antiqua" w:hAnsi="Book Antiqua"/>
          <w:color w:val="auto"/>
          <w:sz w:val="22"/>
          <w:szCs w:val="22"/>
        </w:rPr>
      </w:pPr>
      <w:r w:rsidRPr="00CF43A1">
        <w:rPr>
          <w:color w:val="auto"/>
          <w:sz w:val="20"/>
          <w:szCs w:val="20"/>
        </w:rPr>
        <w:t>Dasar pertimbangan hakim dalam Putusan Mahkamah Agung Nomor 150k/Pdt.Sus-Phi/2021 terkait dengan tidak dipenuhinya permintaan status PKWTTberdasarkan Pasal 59 UUK dan tidak mempertimbangkan Kepmenakertrans Nomor 100/MEN/VI/2004 tentang Ketentuan Pelaksanaan PKWT.</w:t>
      </w:r>
      <w:r w:rsidR="00904A75" w:rsidRPr="00CF43A1">
        <w:rPr>
          <w:color w:val="auto"/>
          <w:sz w:val="20"/>
          <w:szCs w:val="20"/>
        </w:rPr>
        <w:t xml:space="preserve">Penelitian ini bertujuan untuk menganalisis (1) Untuk mengetahui apa dasar pertimbangan hakim mahkamah Agung dalam Putusan Mahkamah Agung Nomor 150k/Pdt.Sus-Phi/2021 (2) Untuk mengetahui apa Putusan Mahkamah Agung Nomor 150k/Pdt.Sus-Phi/2021 sudah sesuai dengan peraturan perundang-undangan di bidang ketenagakerjaan.  Penelitian ini menggunakan </w:t>
      </w:r>
      <w:r w:rsidRPr="00CF43A1">
        <w:rPr>
          <w:color w:val="auto"/>
          <w:sz w:val="20"/>
          <w:szCs w:val="20"/>
        </w:rPr>
        <w:t xml:space="preserve">metode penelitian </w:t>
      </w:r>
      <w:r w:rsidR="00904A75" w:rsidRPr="00CF43A1">
        <w:rPr>
          <w:i/>
          <w:iCs/>
          <w:color w:val="auto"/>
          <w:sz w:val="20"/>
          <w:szCs w:val="20"/>
        </w:rPr>
        <w:t xml:space="preserve">statue approach, case approach </w:t>
      </w:r>
      <w:r w:rsidR="00904A75" w:rsidRPr="00CF43A1">
        <w:rPr>
          <w:color w:val="auto"/>
          <w:sz w:val="20"/>
          <w:szCs w:val="20"/>
        </w:rPr>
        <w:t xml:space="preserve">dan </w:t>
      </w:r>
      <w:r w:rsidR="00904A75" w:rsidRPr="00CF43A1">
        <w:rPr>
          <w:i/>
          <w:iCs/>
          <w:color w:val="auto"/>
          <w:sz w:val="20"/>
          <w:szCs w:val="20"/>
        </w:rPr>
        <w:t>conceptual approach</w:t>
      </w:r>
      <w:r w:rsidR="00904A75" w:rsidRPr="00CF43A1">
        <w:rPr>
          <w:color w:val="auto"/>
          <w:sz w:val="20"/>
          <w:szCs w:val="20"/>
        </w:rPr>
        <w:t xml:space="preserve">.  </w:t>
      </w:r>
      <w:r w:rsidRPr="00CF43A1">
        <w:rPr>
          <w:color w:val="auto"/>
          <w:sz w:val="20"/>
          <w:szCs w:val="20"/>
        </w:rPr>
        <w:t>Bahan hukum yang digunakan adalah bahan hukum primer dan bahan hukum sekunder. Teknik pengumpula</w:t>
      </w:r>
      <w:r w:rsidR="00AF2335" w:rsidRPr="00CF43A1">
        <w:rPr>
          <w:color w:val="auto"/>
          <w:sz w:val="20"/>
          <w:szCs w:val="20"/>
        </w:rPr>
        <w:t xml:space="preserve">n bahan hukum menggunakan studi kepustakaan dengan </w:t>
      </w:r>
      <w:r w:rsidR="00904A75" w:rsidRPr="00CF43A1">
        <w:rPr>
          <w:color w:val="auto"/>
          <w:sz w:val="20"/>
          <w:szCs w:val="20"/>
        </w:rPr>
        <w:t xml:space="preserve">analisis bahan hukum yang bersifat preskriptif. </w:t>
      </w:r>
      <w:r w:rsidR="00AF2335" w:rsidRPr="00CF43A1">
        <w:rPr>
          <w:color w:val="auto"/>
          <w:sz w:val="20"/>
          <w:szCs w:val="20"/>
        </w:rPr>
        <w:t xml:space="preserve">Hasil penelitian ini adalah pertimbangan hakim Mahkamah Agung dalam memutuskan perkara permintaan status PKWTT berdasarkan pada Pasal 59 UUK hal ini sudah tepat, </w:t>
      </w:r>
      <w:r w:rsidR="00AF2335" w:rsidRPr="00CF43A1">
        <w:rPr>
          <w:color w:val="auto"/>
          <w:sz w:val="20"/>
          <w:szCs w:val="20"/>
          <w:shd w:val="clear" w:color="auto" w:fill="FFFFFF"/>
        </w:rPr>
        <w:t xml:space="preserve">adapun dalam hal ini seharusnya selain berdasarkan pada Pasal 59 UUK tentang pelaksanaan PKWT, hakim seharusnya juga meneliti berdasarkan pada peraturan pelaksanaan dari PKWT yaitu </w:t>
      </w:r>
      <w:r w:rsidR="00AF2335" w:rsidRPr="00CF43A1">
        <w:rPr>
          <w:color w:val="auto"/>
          <w:sz w:val="20"/>
          <w:szCs w:val="20"/>
        </w:rPr>
        <w:t xml:space="preserve">Kepmenakertrans Nomor 100/MEN/VI/2004 tentang Ketentuan Pelaksanaan PKWT. Peneliti juga meneliti terkait kesesuaian Putusan Mahkamah Agung Nomor 150k/Pdt.Sus-Phi/2021 dengan peraturan perundang-undangan di bidang ketenagakerjaan telah sesuai dengan </w:t>
      </w:r>
      <w:r w:rsidR="00AF2335" w:rsidRPr="00CF43A1">
        <w:rPr>
          <w:bCs/>
          <w:color w:val="auto"/>
          <w:sz w:val="20"/>
          <w:szCs w:val="20"/>
        </w:rPr>
        <w:t xml:space="preserve">Keputusan Menteri Tenaga Kerja dan Transmigrasi Nomor 100/MEN/VI/2004 tentang Ketentuan Pelaksanaan Perjanjian Kerja Waktu, akan tetapi bertentangan dengan </w:t>
      </w:r>
      <w:r w:rsidR="00AF2335" w:rsidRPr="00CF43A1">
        <w:rPr>
          <w:color w:val="auto"/>
          <w:sz w:val="20"/>
          <w:szCs w:val="20"/>
        </w:rPr>
        <w:t xml:space="preserve">UU No. 13 Tahun 2003 tentang Ketenagakerjaan dan </w:t>
      </w:r>
      <w:r w:rsidR="00AF2335" w:rsidRPr="00CF43A1">
        <w:rPr>
          <w:bCs/>
          <w:color w:val="auto"/>
          <w:sz w:val="20"/>
          <w:szCs w:val="20"/>
        </w:rPr>
        <w:t>UU No. 2 Tahun 2004 tentang Penyelesaian Perselisihan Hubungan Industrial terkait upah proses yang tidak dibayarkan</w:t>
      </w:r>
      <w:r w:rsidR="00AF2335" w:rsidRPr="00CF43A1">
        <w:rPr>
          <w:color w:val="auto"/>
          <w:sz w:val="20"/>
          <w:szCs w:val="20"/>
        </w:rPr>
        <w:t>.</w:t>
      </w:r>
    </w:p>
    <w:p w14:paraId="558CE5FE" w14:textId="0F6272FE" w:rsidR="003A3F90" w:rsidRPr="00CF43A1" w:rsidRDefault="003A3F90" w:rsidP="00AF2335">
      <w:pPr>
        <w:pStyle w:val="Default"/>
        <w:ind w:right="-142"/>
        <w:jc w:val="both"/>
        <w:rPr>
          <w:rFonts w:ascii="Book Antiqua" w:hAnsi="Book Antiqua"/>
          <w:color w:val="auto"/>
          <w:sz w:val="22"/>
          <w:szCs w:val="22"/>
        </w:rPr>
      </w:pPr>
      <w:r w:rsidRPr="00CF43A1">
        <w:rPr>
          <w:b/>
          <w:color w:val="auto"/>
          <w:sz w:val="20"/>
          <w:szCs w:val="20"/>
        </w:rPr>
        <w:t xml:space="preserve">Kata Kunci: </w:t>
      </w:r>
      <w:r w:rsidRPr="00CF43A1">
        <w:rPr>
          <w:color w:val="auto"/>
          <w:sz w:val="20"/>
          <w:szCs w:val="20"/>
        </w:rPr>
        <w:t>Perjanjian Kerja, PHK</w:t>
      </w:r>
      <w:r w:rsidR="00BE074C" w:rsidRPr="00CF43A1">
        <w:rPr>
          <w:color w:val="auto"/>
          <w:sz w:val="20"/>
          <w:szCs w:val="20"/>
        </w:rPr>
        <w:t>, Pertimbangan hakim.</w:t>
      </w:r>
    </w:p>
    <w:p w14:paraId="19601366" w14:textId="77777777" w:rsidR="00BF22A5" w:rsidRPr="00CF43A1" w:rsidRDefault="00BF22A5" w:rsidP="003A3F90">
      <w:pPr>
        <w:pStyle w:val="Default"/>
        <w:ind w:left="851" w:right="804"/>
        <w:jc w:val="both"/>
        <w:rPr>
          <w:b/>
          <w:color w:val="auto"/>
          <w:sz w:val="20"/>
          <w:szCs w:val="20"/>
        </w:rPr>
      </w:pPr>
    </w:p>
    <w:p w14:paraId="15D4E688" w14:textId="77777777" w:rsidR="005D44F2" w:rsidRPr="00CF43A1" w:rsidRDefault="005D44F2" w:rsidP="005D44F2">
      <w:pPr>
        <w:pStyle w:val="Default"/>
        <w:jc w:val="center"/>
        <w:rPr>
          <w:b/>
          <w:i/>
          <w:color w:val="auto"/>
          <w:sz w:val="20"/>
          <w:szCs w:val="20"/>
        </w:rPr>
      </w:pPr>
      <w:r w:rsidRPr="00CF43A1">
        <w:rPr>
          <w:b/>
          <w:i/>
          <w:color w:val="auto"/>
          <w:sz w:val="20"/>
          <w:szCs w:val="20"/>
        </w:rPr>
        <w:t>Abstract</w:t>
      </w:r>
    </w:p>
    <w:p w14:paraId="239CA4E8" w14:textId="77777777" w:rsidR="00BF22A5" w:rsidRPr="00CF43A1" w:rsidRDefault="00BF22A5" w:rsidP="005D44F2">
      <w:pPr>
        <w:pStyle w:val="Default"/>
        <w:jc w:val="center"/>
        <w:rPr>
          <w:b/>
          <w:i/>
          <w:color w:val="auto"/>
          <w:sz w:val="20"/>
          <w:szCs w:val="20"/>
        </w:rPr>
      </w:pPr>
    </w:p>
    <w:p w14:paraId="4B6F2648" w14:textId="77777777" w:rsidR="00BF22A5" w:rsidRPr="00CF43A1" w:rsidRDefault="00BF22A5" w:rsidP="005D44F2">
      <w:pPr>
        <w:pStyle w:val="Default"/>
        <w:jc w:val="center"/>
        <w:rPr>
          <w:b/>
          <w:i/>
          <w:color w:val="auto"/>
          <w:sz w:val="20"/>
          <w:szCs w:val="20"/>
        </w:rPr>
        <w:sectPr w:rsidR="00BF22A5" w:rsidRPr="00CF43A1" w:rsidSect="00AF2335">
          <w:pgSz w:w="11906" w:h="16838" w:code="9"/>
          <w:pgMar w:top="1440" w:right="2267" w:bottom="1440" w:left="2127" w:header="720" w:footer="720" w:gutter="0"/>
          <w:cols w:space="720"/>
          <w:docGrid w:linePitch="360"/>
        </w:sectPr>
      </w:pPr>
    </w:p>
    <w:p w14:paraId="658DA9BD" w14:textId="2B0D65E3" w:rsidR="00AF2335" w:rsidRPr="00CF43A1" w:rsidRDefault="00AF2335" w:rsidP="00BE074C">
      <w:pPr>
        <w:spacing w:after="40" w:line="240" w:lineRule="auto"/>
        <w:ind w:left="567" w:right="566"/>
        <w:jc w:val="both"/>
        <w:rPr>
          <w:rFonts w:ascii="Times New Roman" w:hAnsi="Times New Roman" w:cs="Times New Roman"/>
          <w:i/>
          <w:sz w:val="20"/>
          <w:szCs w:val="20"/>
        </w:rPr>
      </w:pPr>
      <w:r w:rsidRPr="00CF43A1">
        <w:rPr>
          <w:rFonts w:ascii="Times New Roman" w:hAnsi="Times New Roman" w:cs="Times New Roman"/>
          <w:i/>
          <w:sz w:val="20"/>
          <w:szCs w:val="20"/>
        </w:rPr>
        <w:lastRenderedPageBreak/>
        <w:t xml:space="preserve">The basis for the judge's consideration in the Supreme Court Decision Number 150k/Pdt.Sus-Phi/2021 is related to the non-fulfillment of the request for PKWTT status based on Article 59 of the UUK and does not consider Kepmenakertrans Number 100/MEN/VI/2004 concerning Provisions for the Implementation of PKWT. This study aims to analyze ( 1) To find out what is the basis for the considerations of the Supreme Court judges in the Supreme Court Decision Number 150k/Pdt.Sus-Phi/2021 (2) To find out whether the Supreme Court Decision Number 150k/Pdt.Sus-Phi/2021 is in accordance with the laws and regulations in the field of employment. This research uses the research method of statue approach, case approach and conceptual approach. The legal materials used are primary legal materials and secondary legal materials. The technique of collecting legal materials uses literature study with prescriptive analysis of legal materials. The results of this study are the considerations of the Supreme Court judges in deciding cases of requests for PKWTT status based on Article 59 of the UUK this is correct, while in this case it should not be based on Article 59 of the UUK regarding the implementation of PKWT, the judges should also research based on the implementing regulations of the PKWT, namely Kepmenakertrans Number 100/MEN/VI/2004 concerning Provisions for the Implementation of PKWT. The researcher also examined the suitability of the Supreme Court Decision Number 150k/Pdt.Sus-Phi/2021 with the legislation in the field of manpower in accordance with the Decree of the Minister of Manpower and Transmigration Number 100/MEN/VI/2004 concerning Provisions for the Implementation of Time Work Agreements, but contrary to </w:t>
      </w:r>
      <w:r w:rsidRPr="00CF43A1">
        <w:rPr>
          <w:rFonts w:ascii="Times New Roman" w:hAnsi="Times New Roman" w:cs="Times New Roman"/>
          <w:i/>
          <w:sz w:val="20"/>
          <w:szCs w:val="20"/>
        </w:rPr>
        <w:lastRenderedPageBreak/>
        <w:t>Law no. 13 of 2003 concerning Manpower and Law no. 2 of 2004 concerning Settlement of Industrial Relations Disputes regarding unpaid processing wages.</w:t>
      </w:r>
    </w:p>
    <w:p w14:paraId="18CF6F7E" w14:textId="2CB637F6" w:rsidR="00BE074C" w:rsidRPr="00CF43A1" w:rsidRDefault="00BE074C" w:rsidP="00BE074C">
      <w:pPr>
        <w:spacing w:after="40" w:line="240" w:lineRule="auto"/>
        <w:ind w:left="567" w:right="566"/>
        <w:jc w:val="both"/>
        <w:rPr>
          <w:rFonts w:ascii="Times New Roman" w:hAnsi="Times New Roman" w:cs="Times New Roman"/>
          <w:b/>
          <w:i/>
          <w:sz w:val="20"/>
          <w:szCs w:val="20"/>
        </w:rPr>
        <w:sectPr w:rsidR="00BE074C" w:rsidRPr="00CF43A1" w:rsidSect="00961458">
          <w:type w:val="continuous"/>
          <w:pgSz w:w="11906" w:h="16838" w:code="9"/>
          <w:pgMar w:top="1701" w:right="1701" w:bottom="1701" w:left="1701" w:header="720" w:footer="720" w:gutter="0"/>
          <w:cols w:space="720"/>
          <w:docGrid w:linePitch="360"/>
        </w:sectPr>
      </w:pPr>
      <w:r w:rsidRPr="00CF43A1">
        <w:rPr>
          <w:rFonts w:ascii="Times New Roman" w:hAnsi="Times New Roman" w:cs="Times New Roman"/>
          <w:b/>
          <w:i/>
          <w:sz w:val="20"/>
          <w:szCs w:val="20"/>
        </w:rPr>
        <w:t>Keywords:</w:t>
      </w:r>
      <w:r w:rsidRPr="00CF43A1">
        <w:rPr>
          <w:rFonts w:ascii="Times New Roman" w:hAnsi="Times New Roman" w:cs="Times New Roman"/>
        </w:rPr>
        <w:t xml:space="preserve"> </w:t>
      </w:r>
      <w:r w:rsidRPr="00CF43A1">
        <w:rPr>
          <w:rFonts w:ascii="Times New Roman" w:hAnsi="Times New Roman" w:cs="Times New Roman"/>
          <w:i/>
          <w:sz w:val="20"/>
          <w:szCs w:val="20"/>
        </w:rPr>
        <w:t>employment agreement, layoffs,  judgment judges.</w:t>
      </w:r>
    </w:p>
    <w:p w14:paraId="68F4EE2B" w14:textId="77777777" w:rsidR="00A16659" w:rsidRPr="00CF43A1" w:rsidRDefault="00A16659" w:rsidP="00A16659">
      <w:pPr>
        <w:spacing w:before="240" w:after="40" w:line="240" w:lineRule="auto"/>
        <w:jc w:val="both"/>
        <w:rPr>
          <w:rFonts w:ascii="Times New Roman" w:hAnsi="Times New Roman" w:cs="Times New Roman"/>
          <w:b/>
          <w:sz w:val="20"/>
          <w:szCs w:val="20"/>
        </w:rPr>
      </w:pPr>
      <w:r w:rsidRPr="00CF43A1">
        <w:rPr>
          <w:rFonts w:ascii="Times New Roman" w:hAnsi="Times New Roman" w:cs="Times New Roman"/>
          <w:b/>
          <w:sz w:val="20"/>
          <w:szCs w:val="20"/>
        </w:rPr>
        <w:lastRenderedPageBreak/>
        <w:t>PENDAHULUAN</w:t>
      </w:r>
    </w:p>
    <w:p w14:paraId="1761DDB6" w14:textId="77777777" w:rsidR="00C12C23" w:rsidRPr="00CF43A1" w:rsidRDefault="00C12C23" w:rsidP="001564E3">
      <w:pPr>
        <w:shd w:val="clear" w:color="auto" w:fill="FFFFFF"/>
        <w:tabs>
          <w:tab w:val="left" w:pos="284"/>
        </w:tabs>
        <w:spacing w:after="0" w:line="276" w:lineRule="auto"/>
        <w:ind w:firstLine="284"/>
        <w:jc w:val="both"/>
        <w:rPr>
          <w:rFonts w:ascii="Times New Roman" w:hAnsi="Times New Roman" w:cs="Times New Roman"/>
          <w:sz w:val="20"/>
          <w:szCs w:val="20"/>
        </w:rPr>
      </w:pPr>
      <w:r w:rsidRPr="00CF43A1">
        <w:rPr>
          <w:rFonts w:ascii="Times New Roman" w:hAnsi="Times New Roman" w:cs="Times New Roman"/>
          <w:sz w:val="20"/>
          <w:szCs w:val="20"/>
        </w:rPr>
        <w:t xml:space="preserve">Pembangunan Nasional dalam Undang-Undang Dasar Negara Republik Indonesia Tahun 1945 (selanjutnya disebut UUD NRI 1945) salah satunya adalah memajukan kesejahteraan umum, sehingga diperlukan pembangunan nasional yang merata agar perwujudan keadilan sosial nasional dapat dinikmati seluruh rakyat </w:t>
      </w:r>
      <w:r w:rsidR="00A62EFA" w:rsidRPr="00CF43A1">
        <w:rPr>
          <w:rFonts w:ascii="Times New Roman" w:hAnsi="Times New Roman" w:cs="Times New Roman"/>
          <w:sz w:val="20"/>
          <w:szCs w:val="20"/>
        </w:rPr>
        <w:t>Indonesia</w:t>
      </w:r>
      <w:r w:rsidR="00A62EFA" w:rsidRPr="00CF43A1">
        <w:rPr>
          <w:rFonts w:ascii="Times New Roman" w:hAnsi="Times New Roman" w:cs="Times New Roman"/>
          <w:sz w:val="20"/>
          <w:szCs w:val="20"/>
          <w:lang w:val="id-ID"/>
        </w:rPr>
        <w:t xml:space="preserve"> </w:t>
      </w:r>
      <w:r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{"citationItems":[{"id":"ITEM-1","itemData":{"abstract":"Intisari dari hubungan kerja adalah upah, yaitu imbalan yang diberikan oleh pemberi kerja kepada tenaga kerja dalam suatu hubungan kerja yang tertuang dalam suatu perjanjian kerja. Pemberian upah dari suatu pemberi kerja kepada tenaga kerja pada dasarnya harus memperhatikan tiga aspek, yaitu aspek teknis, ekonomis, dan hukum. Ketiga aspek tersebut saling berkaitan satu sama lain dan dalam pelaksanaan pemberian upah salah satu aspek tidak dapat dihilangkan. Metode penulisan yang digunakan adalah studi kepustakaan. Kegiatan studi kepustakaan dimaksudkan sebagai salah satu pendekatan dalam pengumpulan bahan, data, dan materi yang memuat informasi berkaitan dengan sistem pengupahan. Dari hasil studi kepustakaan tersebut diperoleh simpulan mengenai pentingnya diberlakukan suatu sistem pengupahan nasional. Sistem diperlukan agar penetapan upah berada di atas kebutuhan hidup minimum tenaga kerja. Pemberlakuan upah minimum melalui sistem pengupahan nasional juga diarahkan untuk meningkatkan kesejahteraan tenaga kerja, meningkatkan produktivitas, dan mengupayakan pemerataan pendapatan dalam rangka menciptakan keadilan sosial.","author":[{"dropping-particle":"","family":"Trimaya","given":"Arrista","non-dropping-particle":"","parse-names":false,"suffix":""}],"container-title":"Aspirasi: Jurnal Masalah-Masalah Sosial","id":"ITEM-1","issue":"1","issued":{"date-parts":[["2014"]]},"page":"11-20","title":"Pemberlakuan Upah Minimum dalam Sistem Pengupahan Nasional untuk Meningkatkan Kesejahteraan Tenaga Kerja","type":"article-journal","volume":"5"},"uris":["http://www.mendeley.com/documents/?uuid=cae04f2a-5ef4-4821-ae52-27fd17dbc74a"]}],"mendeley":{"formattedCitation":"(Trimaya, 2014)","plainTextFormattedCitation":"(Trimaya, 2014)","previouslyFormattedCitation":"(Trimaya, 2014)"},"properties":{"noteIndex":0},"schema":"https://github.com/citation-style-language/schema/raw/master/csl-citation.json"}</w:instrText>
      </w:r>
      <w:r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(Trimaya, 2014)</w:t>
      </w:r>
      <w:r w:rsidRPr="00CF43A1">
        <w:rPr>
          <w:rFonts w:ascii="Times New Roman" w:hAnsi="Times New Roman" w:cs="Times New Roman"/>
          <w:sz w:val="20"/>
          <w:szCs w:val="20"/>
        </w:rPr>
        <w:fldChar w:fldCharType="end"/>
      </w:r>
      <w:r w:rsidR="00A62EFA" w:rsidRPr="00CF43A1">
        <w:rPr>
          <w:rFonts w:ascii="Times New Roman" w:hAnsi="Times New Roman" w:cs="Times New Roman"/>
          <w:sz w:val="20"/>
          <w:szCs w:val="20"/>
          <w:lang w:val="id-ID"/>
        </w:rPr>
        <w:t>.</w:t>
      </w:r>
      <w:r w:rsidRPr="00CF43A1">
        <w:rPr>
          <w:rFonts w:ascii="Times New Roman" w:hAnsi="Times New Roman" w:cs="Times New Roman"/>
          <w:sz w:val="20"/>
          <w:szCs w:val="20"/>
        </w:rPr>
        <w:t xml:space="preserve"> Globalisasi berdampak pada semakin beragam kebutuhan manusia, kebutuhan tersebut pastinya memerlukan biaya untuk memenuhinya sehingga setiap orang perlu bekerja baik bekerja secara individu atau bekerja kepada orang lain.</w:t>
      </w:r>
    </w:p>
    <w:p w14:paraId="20834CC9" w14:textId="77777777" w:rsidR="00C12C23" w:rsidRPr="00CF43A1" w:rsidRDefault="00C12C23" w:rsidP="00E13F89">
      <w:pPr>
        <w:tabs>
          <w:tab w:val="left" w:pos="426"/>
        </w:tabs>
        <w:spacing w:after="0" w:line="276" w:lineRule="auto"/>
        <w:ind w:firstLine="284"/>
        <w:jc w:val="both"/>
        <w:rPr>
          <w:rFonts w:ascii="Times New Roman" w:hAnsi="Times New Roman" w:cs="Times New Roman"/>
          <w:sz w:val="20"/>
          <w:szCs w:val="20"/>
        </w:rPr>
      </w:pPr>
      <w:r w:rsidRPr="00CF43A1">
        <w:rPr>
          <w:rFonts w:ascii="Times New Roman" w:hAnsi="Times New Roman" w:cs="Times New Roman"/>
          <w:sz w:val="20"/>
          <w:szCs w:val="20"/>
        </w:rPr>
        <w:t xml:space="preserve">Pasal 1 angka 2 Undang-Undang Nomor 13 Tahun 2003 tentang Ketenagakerjaan (Selanjutnya disebut UUK) menyatakan bahwa </w:t>
      </w:r>
      <w:r w:rsidR="002E43F9" w:rsidRPr="00CF43A1">
        <w:rPr>
          <w:rFonts w:ascii="Times New Roman" w:hAnsi="Times New Roman" w:cs="Times New Roman"/>
          <w:sz w:val="20"/>
          <w:szCs w:val="20"/>
        </w:rPr>
        <w:t>“</w:t>
      </w:r>
      <w:r w:rsidRPr="00CF43A1">
        <w:rPr>
          <w:rFonts w:ascii="Times New Roman" w:hAnsi="Times New Roman" w:cs="Times New Roman"/>
          <w:sz w:val="20"/>
          <w:szCs w:val="20"/>
        </w:rPr>
        <w:t>Tenaga Kerja ialah setiap orang yang mampu melakukan pekerjaan guna menghasilkan barang dan atau jasa baik untuk memenuhi kebutuhan sendiri maupun untuk kebutuhan masyarakat</w:t>
      </w:r>
      <w:r w:rsidR="002E43F9" w:rsidRPr="00CF43A1">
        <w:rPr>
          <w:rFonts w:ascii="Times New Roman" w:hAnsi="Times New Roman" w:cs="Times New Roman"/>
          <w:sz w:val="20"/>
          <w:szCs w:val="20"/>
        </w:rPr>
        <w:t xml:space="preserve">”. Berdasarkan </w:t>
      </w:r>
      <w:r w:rsidRPr="00CF43A1">
        <w:rPr>
          <w:rFonts w:ascii="Times New Roman" w:hAnsi="Times New Roman" w:cs="Times New Roman"/>
          <w:sz w:val="20"/>
          <w:szCs w:val="20"/>
        </w:rPr>
        <w:t xml:space="preserve">bukunya Andi Hamzah menyebutkan bahwa: </w:t>
      </w:r>
    </w:p>
    <w:p w14:paraId="6825814D" w14:textId="77777777" w:rsidR="00C12C23" w:rsidRPr="00CF43A1" w:rsidRDefault="00C12C23" w:rsidP="00E13F89">
      <w:pPr>
        <w:spacing w:after="0" w:line="276" w:lineRule="auto"/>
        <w:ind w:left="709" w:hanging="142"/>
        <w:jc w:val="both"/>
        <w:rPr>
          <w:rFonts w:ascii="Times New Roman" w:hAnsi="Times New Roman" w:cs="Times New Roman"/>
          <w:sz w:val="20"/>
          <w:szCs w:val="20"/>
          <w:lang w:val="id-ID"/>
        </w:rPr>
      </w:pPr>
      <w:r w:rsidRPr="00CF43A1">
        <w:rPr>
          <w:rFonts w:ascii="Times New Roman" w:hAnsi="Times New Roman" w:cs="Times New Roman"/>
          <w:sz w:val="20"/>
          <w:szCs w:val="20"/>
        </w:rPr>
        <w:t>“Tenaga kerja ialah meliputi tenaga kerja yag bekerja di dalam maupun di luar hubungan kerja dengan alat produksi utamanya dalam proser produksi tenaga kerja itu sendiri, baik tenaga fisi</w:t>
      </w:r>
      <w:r w:rsidR="009A4063" w:rsidRPr="00CF43A1">
        <w:rPr>
          <w:rFonts w:ascii="Times New Roman" w:hAnsi="Times New Roman" w:cs="Times New Roman"/>
          <w:sz w:val="20"/>
          <w:szCs w:val="20"/>
        </w:rPr>
        <w:t>k maupun pikiran”</w:t>
      </w:r>
      <w:r w:rsidR="009A4063" w:rsidRPr="00CF43A1">
        <w:rPr>
          <w:rFonts w:ascii="Times New Roman" w:hAnsi="Times New Roman" w:cs="Times New Roman"/>
          <w:sz w:val="20"/>
          <w:szCs w:val="20"/>
        </w:rPr>
        <w:fldChar w:fldCharType="begin" w:fldLock="1"/>
      </w:r>
      <w:r w:rsidR="009A4063" w:rsidRPr="00CF43A1">
        <w:rPr>
          <w:rFonts w:ascii="Times New Roman" w:hAnsi="Times New Roman" w:cs="Times New Roman"/>
          <w:sz w:val="20"/>
          <w:szCs w:val="20"/>
        </w:rPr>
        <w:instrText>ADDIN CSL_CITATION {"citationItems":[{"id":"ITEM-1","itemData":{"author":[{"dropping-particle":"","family":"Hamzah","given":"Andi","non-dropping-particle":"","parse-names":false,"suffix":""}],"id":"ITEM-1","issued":{"date-parts":[["1995"]]},"publisher":"PT. Rineka Cipta","publisher-place":"Jakarta","title":"Pokok-Pokok Hukum Ketenagakerjaan Indonesia","type":"book"},"uris":["http://www.mendeley.com/documents/?uuid=082e2dac-385f-4dc3-a4cb-36c000e1360d"]}],"mendeley":{"formattedCitation":"(Hamzah, 1995)","plainTextFormattedCitation":"(Hamzah, 1995)","previouslyFormattedCitation":"(Hamzah, 1995)"},"properties":{"noteIndex":0},"schema":"https://github.com/citation-style-language/schema/raw/master/csl-citation.json"}</w:instrText>
      </w:r>
      <w:r w:rsidR="009A4063" w:rsidRPr="00CF43A1">
        <w:rPr>
          <w:rFonts w:ascii="Times New Roman" w:hAnsi="Times New Roman" w:cs="Times New Roman"/>
          <w:sz w:val="20"/>
          <w:szCs w:val="20"/>
        </w:rPr>
        <w:fldChar w:fldCharType="separate"/>
      </w:r>
      <w:r w:rsidR="009A4063" w:rsidRPr="00CF43A1">
        <w:rPr>
          <w:rFonts w:ascii="Times New Roman" w:hAnsi="Times New Roman" w:cs="Times New Roman"/>
          <w:noProof/>
          <w:sz w:val="20"/>
          <w:szCs w:val="20"/>
        </w:rPr>
        <w:t>(Hamzah, 1995)</w:t>
      </w:r>
      <w:r w:rsidR="009A4063" w:rsidRPr="00CF43A1">
        <w:rPr>
          <w:rFonts w:ascii="Times New Roman" w:hAnsi="Times New Roman" w:cs="Times New Roman"/>
          <w:sz w:val="20"/>
          <w:szCs w:val="20"/>
        </w:rPr>
        <w:fldChar w:fldCharType="end"/>
      </w:r>
      <w:r w:rsidR="00A62EFA" w:rsidRPr="00CF43A1">
        <w:rPr>
          <w:rFonts w:ascii="Times New Roman" w:hAnsi="Times New Roman" w:cs="Times New Roman"/>
          <w:sz w:val="20"/>
          <w:szCs w:val="20"/>
          <w:lang w:val="id-ID"/>
        </w:rPr>
        <w:t>.</w:t>
      </w:r>
    </w:p>
    <w:p w14:paraId="01DE4F5A" w14:textId="77777777" w:rsidR="00731BD0" w:rsidRPr="00CF43A1" w:rsidRDefault="0076413F" w:rsidP="00E13F89">
      <w:pPr>
        <w:tabs>
          <w:tab w:val="left" w:pos="426"/>
        </w:tabs>
        <w:spacing w:after="0" w:line="276" w:lineRule="auto"/>
        <w:ind w:firstLine="284"/>
        <w:jc w:val="both"/>
        <w:rPr>
          <w:rFonts w:ascii="Times New Roman" w:hAnsi="Times New Roman" w:cs="Times New Roman"/>
          <w:sz w:val="20"/>
          <w:szCs w:val="20"/>
          <w:lang w:val="id-ID"/>
        </w:rPr>
      </w:pPr>
      <w:r w:rsidRPr="00CF43A1">
        <w:rPr>
          <w:rFonts w:ascii="Times New Roman" w:hAnsi="Times New Roman" w:cs="Times New Roman"/>
          <w:sz w:val="20"/>
          <w:szCs w:val="20"/>
        </w:rPr>
        <w:t>Lapangan kerja yang luas menjadi alasan manusia mempunyai hubungan dengan individu lain dan menimbulkan hubungan hukum. Hubungan hukum adalah hubungan hak dan kewajiban antara subjek hukum, satu pihak akan mempuyai kewajiban dan hak kep</w:t>
      </w:r>
      <w:r w:rsidR="00A62EFA" w:rsidRPr="00CF43A1">
        <w:rPr>
          <w:rFonts w:ascii="Times New Roman" w:hAnsi="Times New Roman" w:cs="Times New Roman"/>
          <w:sz w:val="20"/>
          <w:szCs w:val="20"/>
        </w:rPr>
        <w:t>ada pihak lain secara bersamaan</w:t>
      </w:r>
      <w:r w:rsidR="00A62EFA" w:rsidRPr="00CF43A1">
        <w:rPr>
          <w:rFonts w:ascii="Times New Roman" w:hAnsi="Times New Roman" w:cs="Times New Roman"/>
          <w:sz w:val="20"/>
          <w:szCs w:val="20"/>
          <w:lang w:val="id-ID"/>
        </w:rPr>
        <w:t xml:space="preserve"> </w:t>
      </w:r>
      <w:r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{"citationItems":[{"id":"ITEM-1","itemData":{"author":[{"dropping-particle":"","family":"Soeroso","given":"R","non-dropping-particle":"","parse-names":false,"suffix":""}],"id":"ITEM-1","issued":{"date-parts":[["2006"]]},"number-of-pages":"269","publisher":"Sinar Grafika","publisher-place":"Jakarta","title":"Pengantar Ilmu Hukum","type":"book"},"uris":["http://www.mendeley.com/documents/?uuid=fdb10d78-9aca-4618-b048-fe71e0152b17"]}],"mendeley":{"formattedCitation":"(Soeroso, 2006)","plainTextFormattedCitation":"(Soeroso, 2006)","previouslyFormattedCitation":"(Soeroso, 2006)"},"properties":{"noteIndex":0},"schema":"https://github.com/citation-style-language/schema/raw/master/csl-citation.json"}</w:instrText>
      </w:r>
      <w:r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(Soeroso, 2006)</w:t>
      </w:r>
      <w:r w:rsidRPr="00CF43A1">
        <w:rPr>
          <w:rFonts w:ascii="Times New Roman" w:hAnsi="Times New Roman" w:cs="Times New Roman"/>
          <w:sz w:val="20"/>
          <w:szCs w:val="20"/>
        </w:rPr>
        <w:fldChar w:fldCharType="end"/>
      </w:r>
      <w:r w:rsidR="00A62EFA" w:rsidRPr="00CF43A1">
        <w:rPr>
          <w:rFonts w:ascii="Times New Roman" w:hAnsi="Times New Roman" w:cs="Times New Roman"/>
          <w:sz w:val="20"/>
          <w:szCs w:val="20"/>
          <w:lang w:val="id-ID"/>
        </w:rPr>
        <w:t>.</w:t>
      </w:r>
      <w:r w:rsidRPr="00CF43A1">
        <w:rPr>
          <w:rFonts w:ascii="Times New Roman" w:hAnsi="Times New Roman" w:cs="Times New Roman"/>
          <w:sz w:val="20"/>
          <w:szCs w:val="20"/>
        </w:rPr>
        <w:t xml:space="preserve"> </w:t>
      </w:r>
      <w:r w:rsidR="00731BD0" w:rsidRPr="00CF43A1">
        <w:rPr>
          <w:rFonts w:ascii="Times New Roman" w:hAnsi="Times New Roman" w:cs="Times New Roman"/>
          <w:sz w:val="20"/>
          <w:szCs w:val="20"/>
        </w:rPr>
        <w:t>Hubungan hukum yang diatur oleh hukum menimbulkan perikatan antara individu dan akibatnya ketentuan-ketentuan yang berl</w:t>
      </w:r>
      <w:r w:rsidR="00A62EFA" w:rsidRPr="00CF43A1">
        <w:rPr>
          <w:rFonts w:ascii="Times New Roman" w:hAnsi="Times New Roman" w:cs="Times New Roman"/>
          <w:sz w:val="20"/>
          <w:szCs w:val="20"/>
        </w:rPr>
        <w:t>aku dalam hukum ketenagakerjaan</w:t>
      </w:r>
      <w:r w:rsidR="00A62EFA" w:rsidRPr="00CF43A1">
        <w:rPr>
          <w:rFonts w:ascii="Times New Roman" w:hAnsi="Times New Roman" w:cs="Times New Roman"/>
          <w:sz w:val="20"/>
          <w:szCs w:val="20"/>
          <w:lang w:val="id-ID"/>
        </w:rPr>
        <w:t xml:space="preserve"> </w:t>
      </w:r>
      <w:r w:rsidR="00731BD0"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{"citationItems":[{"id":"ITEM-1","itemData":{"author":[{"dropping-particle":"","family":"Shubhan","given":"M. Hadi","non-dropping-particle":"","parse-names":false,"suffix":""}],"container-title":"Jurnal Hukum &amp; Pembangunan","id":"ITEM-1","issue":"2","issued":{"date-parts":[["2020"]]},"page":"520","title":"Fenomena HUkum Pengajuan Hukum Kepailitan Terhadap Pengusaha Oleh Pekerja Karena Hak Pekerja Yang Tidak Dibayar Pengusaha","type":"article-journal","volume":"50"},"uris":["http://www.mendeley.com/documents/?uuid=ce3b364f-bbfd-4309-849b-ba1b23f7ef8d"]}],"mendeley":{"formattedCitation":"(Shubhan, 2020)","plainTextFormattedCitation":"(Shubhan, 2020)","previouslyFormattedCitation":"(Shubhan, 2020)"},"properties":{"noteIndex":0},"schema":"https://github.com/citation-style-language/schema/raw/master/csl-citation.json"}</w:instrText>
      </w:r>
      <w:r w:rsidR="00731BD0"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(Shubhan, 2020)</w:t>
      </w:r>
      <w:r w:rsidR="00731BD0" w:rsidRPr="00CF43A1">
        <w:rPr>
          <w:rFonts w:ascii="Times New Roman" w:hAnsi="Times New Roman" w:cs="Times New Roman"/>
          <w:sz w:val="20"/>
          <w:szCs w:val="20"/>
        </w:rPr>
        <w:fldChar w:fldCharType="end"/>
      </w:r>
      <w:r w:rsidR="00A62EFA" w:rsidRPr="00CF43A1">
        <w:rPr>
          <w:rFonts w:ascii="Times New Roman" w:hAnsi="Times New Roman" w:cs="Times New Roman"/>
          <w:sz w:val="20"/>
          <w:szCs w:val="20"/>
          <w:lang w:val="id-ID"/>
        </w:rPr>
        <w:t>.</w:t>
      </w:r>
      <w:r w:rsidR="00731BD0" w:rsidRPr="00CF43A1">
        <w:rPr>
          <w:rFonts w:ascii="Times New Roman" w:hAnsi="Times New Roman" w:cs="Times New Roman"/>
          <w:sz w:val="20"/>
          <w:szCs w:val="20"/>
        </w:rPr>
        <w:t xml:space="preserve"> Hukum Ketenagakerjaan merupakan norma hukum dan terkait dengan hubungan kerja yang berpengaruh terhadap seseorang dalam menempatka</w:t>
      </w:r>
      <w:r w:rsidR="00A62EFA" w:rsidRPr="00CF43A1">
        <w:rPr>
          <w:rFonts w:ascii="Times New Roman" w:hAnsi="Times New Roman" w:cs="Times New Roman"/>
          <w:sz w:val="20"/>
          <w:szCs w:val="20"/>
        </w:rPr>
        <w:t>n diri atas perintah orang lain</w:t>
      </w:r>
      <w:r w:rsidR="00A62EFA" w:rsidRPr="00CF43A1">
        <w:rPr>
          <w:rFonts w:ascii="Times New Roman" w:hAnsi="Times New Roman" w:cs="Times New Roman"/>
          <w:sz w:val="20"/>
          <w:szCs w:val="20"/>
          <w:lang w:val="id-ID"/>
        </w:rPr>
        <w:t xml:space="preserve"> </w:t>
      </w:r>
      <w:r w:rsidR="00731BD0"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{"citationItems":[{"id":"ITEM-1","itemData":{"DOI":"10.24912/adigama.v2i2.6519","ISSN":"0126-2432","abstract":"This different opinion of termination sometime causing industrial relation dispute. The increasing reasons of employment termination constantly do harm for the workers without considering the loss that they may experience. How the Judge consider to make decision of termination with disharmony as the reason as stated in Constitution No. 13 Year 2003 about Employment? The research types that being used was a Normative Research. There are various reason in an employment termination. Dispute in Employment termination is a dispute of how employment relation ends. Terminating an employment relation must be accompanied by detailed and described as stated in Constitution No. 13 year 2003 about Employment. The Provision about arrangements for employment termination set out in article 150 until 171 Constitution No. 13 Year 2003 about Employment. Issues in this case is that PT Sari Gemilang didn’t described in detailed their reason why they terminated their workers. In the decisions of the Supreme Court didn’t consider Article 57 paragraph (2), Article 59 Paragraph (4), and Article 59 Paragraph (7) also Article 151 Paragraph (3) and Article 155 Paragraph (1) Constitution No. 13 Year 2003. Judge only considered that the relation between Company and Workers are disharmony. Disharmony is a situation, not a reason for termination. Panel of judges of the supreme court didn’t see there are reason for termination or not. There is uncertainty on the termination fee and the calculation that need to be paid by the employer due to disharmony.","author":[{"dropping-particle":"","family":"Gabriella","given":"Luxena","non-dropping-particle":"","parse-names":false,"suffix":""},{"dropping-particle":"","family":"Atalim","given":"Stanislaus","non-dropping-particle":"","parse-names":false,"suffix":""}],"container-title":"Jurnal Hukum Adigama","id":"ITEM-1","issue":"2","issued":{"date-parts":[["2019"]]},"page":"1","title":"ANALISIS PEMUTUSAN HUBUNGAN KERJA DENGAN ALASAN DISHARMONI (STUDI KASUS PUTUSAN PENGADILAN HUBUNGAN INDUSTRIAL NOMOR 121/PDT.SUS-PHI/2018/PN.BDG Juncto PUTUSAN MAHKAMAHi AGUNG NOMOR1942 K/PDT.SUS-PHI/2018)","type":"article-journal","volume":"2"},"uris":["http://www.mendeley.com/documents/?uuid=70ea343a-8776-4987-9443-1d8f9fc9c264"]}],"mendeley":{"formattedCitation":"(Gabriella &amp; Atalim, 2019)","plainTextFormattedCitation":"(Gabriella &amp; Atalim, 2019)","previouslyFormattedCitation":"(Gabriella &amp; Atalim, 2019)"},"properties":{"noteIndex":0},"schema":"https://github.com/citation-style-language/schema/raw/master/csl-citation.json"}</w:instrText>
      </w:r>
      <w:r w:rsidR="00731BD0"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(Gabriella &amp; Atalim, 2019)</w:t>
      </w:r>
      <w:r w:rsidR="00731BD0" w:rsidRPr="00CF43A1">
        <w:rPr>
          <w:rFonts w:ascii="Times New Roman" w:hAnsi="Times New Roman" w:cs="Times New Roman"/>
          <w:sz w:val="20"/>
          <w:szCs w:val="20"/>
        </w:rPr>
        <w:fldChar w:fldCharType="end"/>
      </w:r>
      <w:r w:rsidR="00A62EFA" w:rsidRPr="00CF43A1">
        <w:rPr>
          <w:rFonts w:ascii="Times New Roman" w:hAnsi="Times New Roman" w:cs="Times New Roman"/>
          <w:sz w:val="20"/>
          <w:szCs w:val="20"/>
          <w:lang w:val="id-ID"/>
        </w:rPr>
        <w:t>.</w:t>
      </w:r>
    </w:p>
    <w:p w14:paraId="4896E425" w14:textId="77777777" w:rsidR="00F232FF" w:rsidRPr="00CF43A1" w:rsidRDefault="00466131" w:rsidP="001564E3">
      <w:pPr>
        <w:shd w:val="clear" w:color="auto" w:fill="FFFFFF"/>
        <w:tabs>
          <w:tab w:val="left" w:pos="284"/>
        </w:tabs>
        <w:spacing w:after="0" w:line="276" w:lineRule="auto"/>
        <w:ind w:firstLine="360"/>
        <w:jc w:val="both"/>
        <w:rPr>
          <w:rFonts w:ascii="Times New Roman" w:hAnsi="Times New Roman" w:cs="Times New Roman"/>
          <w:sz w:val="20"/>
          <w:szCs w:val="20"/>
          <w:lang w:val="id-ID"/>
        </w:rPr>
      </w:pPr>
      <w:r w:rsidRPr="00CF43A1">
        <w:rPr>
          <w:rFonts w:ascii="Times New Roman" w:hAnsi="Times New Roman" w:cs="Times New Roman"/>
          <w:sz w:val="20"/>
          <w:szCs w:val="20"/>
        </w:rPr>
        <w:t xml:space="preserve">Dalam Pasal 1 angka 15 UUK menyatakan pengertian hubungan kerja yaitu “Hubungan kerja adalah hubungan antara pengusaha dengan </w:t>
      </w:r>
      <w:r w:rsidRPr="00CF43A1">
        <w:rPr>
          <w:rFonts w:ascii="Times New Roman" w:hAnsi="Times New Roman" w:cs="Times New Roman"/>
          <w:sz w:val="20"/>
          <w:szCs w:val="20"/>
        </w:rPr>
        <w:lastRenderedPageBreak/>
        <w:t>pekerja/buruh berdasarkan perjanjian kerja yang mempunyai unsur pekerjaan, upah dan perintah”.</w:t>
      </w:r>
      <w:r w:rsidR="00443AD1" w:rsidRPr="00CF43A1">
        <w:rPr>
          <w:rFonts w:ascii="Times New Roman" w:hAnsi="Times New Roman" w:cs="Times New Roman"/>
          <w:sz w:val="20"/>
          <w:szCs w:val="20"/>
        </w:rPr>
        <w:t xml:space="preserve"> </w:t>
      </w:r>
      <w:r w:rsidR="00F232FF" w:rsidRPr="00CF43A1">
        <w:rPr>
          <w:rFonts w:ascii="Times New Roman" w:hAnsi="Times New Roman" w:cs="Times New Roman"/>
          <w:sz w:val="20"/>
          <w:szCs w:val="20"/>
        </w:rPr>
        <w:t>Hubungan kerja timbul akibat adanya perjanjian kerja antara pekerja dan pengusaha</w:t>
      </w:r>
      <w:r w:rsidR="00F232FF"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{"citationItems":[{"id":"ITEM-1","itemData":{"ISSN":"2540-9034","abstract":"Penyelesaian perselisihan hubungan industrial dalam hukum ketenagakerjaan setelah lahirnya UU No. 2 Tahun 2004 tentang Penyelesaian Perselisihan Hubungan Industrial dikenal dengan model penyelesaian secara sukarela melalui bipartit, konsiliasi, mediasi, dan arbitrase; dan model penyelesaian secara wajib, yaitu melalui Pengadilan Hubungan Industrial. Eksistensi PHI menimbulkan masalah, baik kemampuan pengetahuan pekerja/buruh tentang hukum formil maupun hukum ketenagakerjaan materil, proses lama, dan substansi hukum belum memadai. Permasalahan mengenai penyelesaian sengketa hubungan industrial dapat terdiri dari banyak faktor adanya perselisihan mengenai hak, perselisihan kepentingan, perselisihan pemutusan hubungan kerja dan perselisihan antar serikat pekerja/serikat buruh dalam satu perusahaan, disamping itu juga mengenai kompetensi Pengadilan Hubungan Industrial sehingga tidak dengan efektif dapat menyelesaikan sengketa ketenagakerjaan. Penelitian ini menggunakan pendekatan penelitian yuridis normatif. Mengingat penelitian ini merupakan penelitian hukum normatif, maka pendekatan yang digunakan adalah pendekatan yuridis normatif dengan didasarkan pada pengkajian hukum positif, yaitu UU No. 2 Tahun 2004 dan untuk mengkaji asas-asas peradilan. Hasil penelitian mengidentifikasi beberapa kelemahan, baik dari segi struktur hukum dan substansi dalam pembaharuan Penyelesaian Perselisihan Hubungan Industrial di peradilan Hubungan Industrial. Upaya untuk mengatasinya dengan pembaharuan di proses penyelesaian di Pengadilan Hubungan Industrial, yakni dengan membentuk PHI di setiap Pengadilan Negeri Kabupaten/Kota. Revisi UU No. 2 Tahun 2004 dan dianggap belum dapat mengakomodir dan belum mencerminkan asas sederhana, cepat dan biaya murah dalam proses beracara di Peradilan Hubungan Industrial.","author":[{"dropping-particle":"","family":"Sherly","given":"Sherly Ayuna Putri","non-dropping-particle":"","parse-names":false,"suffix":""},{"dropping-particle":"","family":"Karsona","given":"Agus Mulya","non-dropping-particle":"","parse-names":false,"suffix":""},{"dropping-particle":"","family":"Inayatillah","given":"Revi","non-dropping-particle":"","parse-names":false,"suffix":""}],"container-title":"Jurnal Bina Mulia Hukum","id":"ITEM-1","issue":"2","issued":{"date-parts":[["2021"]]},"page":"310-327","title":"PEMBAHARUAN PENYELESAIAN PERSELISIHAN KETENAGAKERJAAN DI PENGADILAN HUBUNGAN INDUSTRIAL BERDASARKAN ASAS SEDERHANA, CEPAT DAN BIAYA MURAH SEBAGAI UPAYA PERWUJUDAN KEPASTIAN HUKUM","type":"article-journal","volume":"5"},"uris":["http://www.mendeley.com/documents/?uuid=e6b28aaf-e595-40ac-b049-fc95d2902d3b"]}],"mendeley":{"formattedCitation":"(Sherly, Karsona, &amp; Inayatillah, 2021)","plainTextFormattedCitation":"(Sherly, Karsona, &amp; Inayatillah, 2021)","previouslyFormattedCitation":"(Sherly, Karsona, &amp; Inayatillah, 2021)"},"properties":{"noteIndex":0},"schema":"https://github.com/citation-style-language/schema/raw/master/csl-citation.json"}</w:instrText>
      </w:r>
      <w:r w:rsidR="00F232FF"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(Sherly, Karsona, &amp; Inayatillah, 2021)</w:t>
      </w:r>
      <w:r w:rsidR="00F232FF" w:rsidRPr="00CF43A1">
        <w:rPr>
          <w:rFonts w:ascii="Times New Roman" w:hAnsi="Times New Roman" w:cs="Times New Roman"/>
          <w:sz w:val="20"/>
          <w:szCs w:val="20"/>
        </w:rPr>
        <w:fldChar w:fldCharType="end"/>
      </w:r>
      <w:r w:rsidR="00F232FF" w:rsidRPr="00CF43A1">
        <w:rPr>
          <w:rFonts w:ascii="Times New Roman" w:hAnsi="Times New Roman" w:cs="Times New Roman"/>
          <w:sz w:val="20"/>
          <w:szCs w:val="20"/>
        </w:rPr>
        <w:t xml:space="preserve"> dengan memuat syarat-syarat kerja yang mendukung dan mencapai kesejahteraan. Syarat kerja ini akan mengatur hak dan kewajiban para pihak untuk menciptakan pola hubungan kerja dalam bingkan Hubungan Industrial yang harmonis</w:t>
      </w:r>
      <w:r w:rsidR="00F232FF"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{"citationItems":[{"id":"ITEM-1","itemData":{"author":[{"dropping-particle":"","family":"Manulang","given":"Sendjun H.","non-dropping-particle":"","parse-names":false,"suffix":""}],"id":"ITEM-1","issued":{"date-parts":[["2010"]]},"number-of-pages":"3","publisher":"Rhineka Cipta","publisher-place":"Jakarta","title":"Pokok-Pokok Hukum Ketenaga Kerjaan Di Indonesia","type":"book"},"uris":["http://www.mendeley.com/documents/?uuid=e430fd40-f0c4-4fe7-b090-93259467cfeb"]}],"mendeley":{"formattedCitation":"(Manulang, 2010)","plainTextFormattedCitation":"(Manulang, 2010)","previouslyFormattedCitation":"(Manulang, 2010)"},"properties":{"noteIndex":0},"schema":"https://github.com/citation-style-language/schema/raw/master/csl-citation.json"}</w:instrText>
      </w:r>
      <w:r w:rsidR="00F232FF"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(Manulang, 2010)</w:t>
      </w:r>
      <w:r w:rsidR="00F232FF" w:rsidRPr="00CF43A1">
        <w:rPr>
          <w:rFonts w:ascii="Times New Roman" w:hAnsi="Times New Roman" w:cs="Times New Roman"/>
          <w:sz w:val="20"/>
          <w:szCs w:val="20"/>
        </w:rPr>
        <w:fldChar w:fldCharType="end"/>
      </w:r>
      <w:r w:rsidR="00A62EFA" w:rsidRPr="00CF43A1">
        <w:rPr>
          <w:rFonts w:ascii="Times New Roman" w:hAnsi="Times New Roman" w:cs="Times New Roman"/>
          <w:sz w:val="20"/>
          <w:szCs w:val="20"/>
          <w:lang w:val="id-ID"/>
        </w:rPr>
        <w:t>.</w:t>
      </w:r>
    </w:p>
    <w:p w14:paraId="5FBB3EFA" w14:textId="77777777" w:rsidR="0077710E" w:rsidRPr="00CF43A1" w:rsidRDefault="00711090" w:rsidP="00436906">
      <w:pPr>
        <w:shd w:val="clear" w:color="auto" w:fill="FFFFFF"/>
        <w:tabs>
          <w:tab w:val="left" w:pos="426"/>
        </w:tabs>
        <w:spacing w:after="0" w:line="276" w:lineRule="auto"/>
        <w:ind w:firstLine="360"/>
        <w:jc w:val="both"/>
        <w:rPr>
          <w:rFonts w:ascii="Times New Roman" w:eastAsia="Times New Roman" w:hAnsi="Times New Roman" w:cs="Times New Roman"/>
          <w:sz w:val="20"/>
          <w:szCs w:val="20"/>
        </w:rPr>
      </w:pPr>
      <w:r w:rsidRPr="00CF43A1">
        <w:rPr>
          <w:rFonts w:ascii="Times New Roman" w:hAnsi="Times New Roman" w:cs="Times New Roman"/>
          <w:sz w:val="20"/>
          <w:szCs w:val="20"/>
        </w:rPr>
        <w:t>Hubungan kerja pada faktanya pati tidak mungkin akan selalu berjalan baik, kemungkinan terjadi perselisihan karena dalam suatu interaksi tidak jarang terdapat persamaan dan perbedaan hal ini juga berkaitan dengan pelaksanaan hubungan kerja yang dimungkinkan terjadi perselisihan hubungan industrial</w:t>
      </w:r>
      <w:r w:rsidR="00A62EFA" w:rsidRPr="00CF43A1">
        <w:rPr>
          <w:rFonts w:ascii="Times New Roman" w:hAnsi="Times New Roman" w:cs="Times New Roman"/>
          <w:sz w:val="20"/>
          <w:szCs w:val="20"/>
          <w:lang w:val="id-ID"/>
        </w:rPr>
        <w:t xml:space="preserve"> </w:t>
      </w:r>
      <w:r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{"citationItems":[{"id":"ITEM-1","itemData":{"author":[{"dropping-particle":"","family":"Mantili","given":"Rai","non-dropping-particle":"","parse-names":false,"suffix":""}],"container-title":"Jurnal Bina Mulia Hukum","id":"ITEM-1","issue":"1","issued":{"date-parts":[["2021"]]},"page":"48","title":"KONSEP PENYELESAIAN PERSELISIHAN HUBUNGAN INDUSTRIAL ANTARA SERIKAT PEKERJA DENGAN PERUSAHAAN MELALUI COMBINED PROCESS ( MED-ARBITRASE )","type":"article-journal","volume":"6"},"uris":["http://www.mendeley.com/documents/?uuid=3132035a-bdcd-44df-908d-17bcdb0035e9"]}],"mendeley":{"formattedCitation":"(Mantili, 2021)","plainTextFormattedCitation":"(Mantili, 2021)","previouslyFormattedCitation":"(Mantili, 2021)"},"properties":{"noteIndex":0},"schema":"https://github.com/citation-style-language/schema/raw/master/csl-citation.json"}</w:instrText>
      </w:r>
      <w:r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(Mantili, 2021)</w:t>
      </w:r>
      <w:r w:rsidRPr="00CF43A1">
        <w:rPr>
          <w:rFonts w:ascii="Times New Roman" w:hAnsi="Times New Roman" w:cs="Times New Roman"/>
          <w:sz w:val="20"/>
          <w:szCs w:val="20"/>
        </w:rPr>
        <w:fldChar w:fldCharType="end"/>
      </w:r>
      <w:r w:rsidR="00A62EFA" w:rsidRPr="00CF43A1">
        <w:rPr>
          <w:rFonts w:ascii="Times New Roman" w:eastAsia="Times New Roman" w:hAnsi="Times New Roman" w:cs="Times New Roman"/>
          <w:sz w:val="20"/>
          <w:szCs w:val="20"/>
          <w:lang w:val="id-ID"/>
        </w:rPr>
        <w:t xml:space="preserve">. </w:t>
      </w:r>
      <w:r w:rsidR="0077710E" w:rsidRPr="00CF43A1">
        <w:rPr>
          <w:rFonts w:ascii="Times New Roman" w:eastAsia="Times New Roman" w:hAnsi="Times New Roman" w:cs="Times New Roman"/>
          <w:sz w:val="20"/>
          <w:szCs w:val="20"/>
        </w:rPr>
        <w:t>Masalah hubungan kerja sering menjadi kecemasan tersendiri apalagi bagi pekerja/buruh karena kehilangan pekerja dan kerugian materi. Pemutusan Hubungan Kerja (selanjutnya disebut PHK) dengan pandangan yang berbeda menimbulkan perselisihan hubungan industrial.</w:t>
      </w:r>
    </w:p>
    <w:p w14:paraId="2D6BDE01" w14:textId="77777777" w:rsidR="0077710E" w:rsidRPr="00CF43A1" w:rsidRDefault="0077710E" w:rsidP="00436906">
      <w:pPr>
        <w:shd w:val="clear" w:color="auto" w:fill="FFFFFF"/>
        <w:tabs>
          <w:tab w:val="left" w:pos="426"/>
        </w:tabs>
        <w:spacing w:after="0" w:line="276" w:lineRule="auto"/>
        <w:ind w:firstLine="360"/>
        <w:jc w:val="both"/>
        <w:rPr>
          <w:rFonts w:ascii="Times New Roman" w:hAnsi="Times New Roman" w:cs="Times New Roman"/>
          <w:sz w:val="20"/>
          <w:szCs w:val="20"/>
        </w:rPr>
      </w:pPr>
      <w:r w:rsidRPr="00CF43A1">
        <w:rPr>
          <w:rFonts w:ascii="Times New Roman" w:hAnsi="Times New Roman" w:cs="Times New Roman"/>
          <w:sz w:val="20"/>
          <w:szCs w:val="20"/>
        </w:rPr>
        <w:t>Undang-Undang Nomor 2 Tahun 2004 tentang Peny</w:t>
      </w:r>
      <w:r w:rsidR="00745A5A" w:rsidRPr="00CF43A1">
        <w:rPr>
          <w:rFonts w:ascii="Times New Roman" w:hAnsi="Times New Roman" w:cs="Times New Roman"/>
          <w:sz w:val="20"/>
          <w:szCs w:val="20"/>
        </w:rPr>
        <w:t xml:space="preserve">elesaian Perselisihan Hubungan </w:t>
      </w:r>
      <w:r w:rsidRPr="00CF43A1">
        <w:rPr>
          <w:rFonts w:ascii="Times New Roman" w:hAnsi="Times New Roman" w:cs="Times New Roman"/>
          <w:sz w:val="20"/>
          <w:szCs w:val="20"/>
        </w:rPr>
        <w:t>Industrial (selanjutnya disebut UU PPHI) Pasal 1 menyatakan bahwa:</w:t>
      </w:r>
    </w:p>
    <w:p w14:paraId="1E309665" w14:textId="77777777" w:rsidR="0077710E" w:rsidRPr="00CF43A1" w:rsidRDefault="004574E1" w:rsidP="00400C17">
      <w:pPr>
        <w:shd w:val="clear" w:color="auto" w:fill="FFFFFF"/>
        <w:spacing w:after="0" w:line="276" w:lineRule="auto"/>
        <w:ind w:left="709" w:hanging="142"/>
        <w:jc w:val="both"/>
        <w:rPr>
          <w:rFonts w:ascii="Times New Roman" w:eastAsia="Times New Roman" w:hAnsi="Times New Roman" w:cs="Times New Roman"/>
          <w:sz w:val="20"/>
          <w:szCs w:val="20"/>
        </w:rPr>
      </w:pPr>
      <w:r w:rsidRPr="00CF43A1">
        <w:rPr>
          <w:rFonts w:ascii="Times New Roman" w:hAnsi="Times New Roman" w:cs="Times New Roman"/>
          <w:sz w:val="20"/>
          <w:szCs w:val="20"/>
        </w:rPr>
        <w:t xml:space="preserve"> </w:t>
      </w:r>
      <w:r w:rsidR="0077710E" w:rsidRPr="00CF43A1">
        <w:rPr>
          <w:rFonts w:ascii="Times New Roman" w:hAnsi="Times New Roman" w:cs="Times New Roman"/>
          <w:sz w:val="20"/>
          <w:szCs w:val="20"/>
        </w:rPr>
        <w:t>“Perselisihan Hubungan Industrial adalah perbedaan pendapat yang dapat mengakibatkan pertentangan antara pengusaha atau gabungan pengusaha dengan pekerja/buruh atau serikat pekerja/serikat buruh karena adanya perselisihan mengenai kepentingan, perselisihan hak, perselisihan pemutusan hubungan kerja dan perselisihan antar serikat pekerja/serikat buruh dalam satu perusahaan”.</w:t>
      </w:r>
    </w:p>
    <w:p w14:paraId="490665DA" w14:textId="77777777" w:rsidR="004574E1" w:rsidRPr="00CF43A1" w:rsidRDefault="004574E1" w:rsidP="00400C17">
      <w:pPr>
        <w:shd w:val="clear" w:color="auto" w:fill="FFFFFF"/>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PHK diawali dengan perjanjian kerja, hubunga kerja diawali dengan hubungan hukum, sehingga hubungan hukum menjadi awal mula terjad</w:t>
      </w:r>
      <w:r w:rsidR="00A62EFA" w:rsidRPr="00CF43A1">
        <w:rPr>
          <w:rFonts w:ascii="Times New Roman" w:hAnsi="Times New Roman" w:cs="Times New Roman"/>
          <w:sz w:val="20"/>
          <w:szCs w:val="20"/>
        </w:rPr>
        <w:t>inya berakhirnya hubungan kerja</w:t>
      </w:r>
      <w:r w:rsidR="00A62EFA" w:rsidRPr="00CF43A1">
        <w:rPr>
          <w:rFonts w:ascii="Times New Roman" w:hAnsi="Times New Roman" w:cs="Times New Roman"/>
          <w:sz w:val="20"/>
          <w:szCs w:val="20"/>
          <w:lang w:val="id-ID"/>
        </w:rPr>
        <w:t xml:space="preserve"> </w:t>
      </w:r>
      <w:r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{"citationItems":[{"id":"ITEM-1","itemData":{"DOI":"10.21143/jhp.vol50.no4.2856","ISSN":"0125-9687","abstract":"Upah merupakan salah satu unsur pada hubungan kerja antara pengusaha dengan pekerja/buruh berdasarkan perjanjian kerja. Sesuai dengan asas yang pada dasarnya berlaku untuk semua pekerja/buruh, upah tidak akan dibayar oleh pengusaha apabila pekerja/buruh tidak melakukan pekerjaan (no work no pay). Namun pada perkembangannya, terdapat permasalahan dalam pemberlakuan asas tersebut sejak dijatuhkannya Putusan Mahkamah Konstitusi Republik Indonesia, yang mewajibkan pengusaha untuk tetap memberikan upah kepada pekerja/buruh yang tidak bekerja karena sedang dalam proses pemutusan hubungan kerja hingga adanya putusan yang berkekuatan hukum tetap (inkracht van gewijsde). Permasalahan semakin menjadi kompleks ketika kewajiban atas pemberian upah tersebut ditegaskan oleh Mahkamah Agung Republik Indonesia untuk 6 (enam) bulan, sehingga kelebihan waktu dalam proses perselisihan hubungan industrial sudah tidak menjadi kewajiban bagi pengusaha","author":[{"dropping-particle":"","family":"Gunadi","given":"Fitriana","non-dropping-particle":"","parse-names":false,"suffix":""}],"container-title":"Jurnal Hukum &amp; Pembangunan","id":"ITEM-1","issue":"4","issued":{"date-parts":[["2021"]]},"page":"858","title":"Upah Proses Dalam Pemutusan Hubungan Kerja","type":"article-journal","volume":"50"},"uris":["http://www.mendeley.com/documents/?uuid=de15067f-f61a-4fc7-acc9-8269eabf07e2"]}],"mendeley":{"formattedCitation":"(Gunadi, 2021)","plainTextFormattedCitation":"(Gunadi, 2021)","previouslyFormattedCitation":"(Gunadi, 2021)"},"properties":{"noteIndex":0},"schema":"https://github.com/citation-style-language/schema/raw/master/csl-citation.json"}</w:instrText>
      </w:r>
      <w:r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(Gunadi, 2021)</w:t>
      </w:r>
      <w:r w:rsidRPr="00CF43A1">
        <w:rPr>
          <w:rFonts w:ascii="Times New Roman" w:hAnsi="Times New Roman" w:cs="Times New Roman"/>
          <w:sz w:val="20"/>
          <w:szCs w:val="20"/>
        </w:rPr>
        <w:fldChar w:fldCharType="end"/>
      </w:r>
      <w:r w:rsidR="00A62EFA" w:rsidRPr="00CF43A1">
        <w:rPr>
          <w:rFonts w:ascii="Times New Roman" w:hAnsi="Times New Roman" w:cs="Times New Roman"/>
          <w:sz w:val="20"/>
          <w:szCs w:val="20"/>
          <w:lang w:val="id-ID"/>
        </w:rPr>
        <w:t>.</w:t>
      </w:r>
      <w:r w:rsidR="00F80F94" w:rsidRPr="00CF43A1">
        <w:rPr>
          <w:rFonts w:ascii="Times New Roman" w:hAnsi="Times New Roman" w:cs="Times New Roman"/>
          <w:sz w:val="20"/>
          <w:szCs w:val="20"/>
        </w:rPr>
        <w:t xml:space="preserve"> Perbedaan pendapat terkait cara berakhirnya hubungan kerja menimbulkan perselisihan PHK, </w:t>
      </w:r>
      <w:r w:rsidR="00B93960" w:rsidRPr="00CF43A1">
        <w:rPr>
          <w:rFonts w:ascii="Times New Roman" w:hAnsi="Times New Roman" w:cs="Times New Roman"/>
          <w:sz w:val="20"/>
          <w:szCs w:val="20"/>
        </w:rPr>
        <w:t>p</w:t>
      </w:r>
      <w:r w:rsidR="00F80F94" w:rsidRPr="00CF43A1">
        <w:rPr>
          <w:rFonts w:ascii="Times New Roman" w:hAnsi="Times New Roman" w:cs="Times New Roman"/>
          <w:sz w:val="20"/>
          <w:szCs w:val="20"/>
        </w:rPr>
        <w:t>ekerja/buruh se</w:t>
      </w:r>
      <w:r w:rsidR="00B93960" w:rsidRPr="00CF43A1">
        <w:rPr>
          <w:rFonts w:ascii="Times New Roman" w:hAnsi="Times New Roman" w:cs="Times New Roman"/>
          <w:sz w:val="20"/>
          <w:szCs w:val="20"/>
        </w:rPr>
        <w:t>ndiri apabila mengajukan PHK haru</w:t>
      </w:r>
      <w:r w:rsidR="00F80F94" w:rsidRPr="00CF43A1">
        <w:rPr>
          <w:rFonts w:ascii="Times New Roman" w:hAnsi="Times New Roman" w:cs="Times New Roman"/>
          <w:sz w:val="20"/>
          <w:szCs w:val="20"/>
        </w:rPr>
        <w:t>s dengan alasan pengusaha berla</w:t>
      </w:r>
      <w:r w:rsidR="00A62EFA" w:rsidRPr="00CF43A1">
        <w:rPr>
          <w:rFonts w:ascii="Times New Roman" w:hAnsi="Times New Roman" w:cs="Times New Roman"/>
          <w:sz w:val="20"/>
          <w:szCs w:val="20"/>
        </w:rPr>
        <w:t>ku salah berat terhadap pekerja</w:t>
      </w:r>
      <w:r w:rsidR="00A62EFA" w:rsidRPr="00CF43A1">
        <w:rPr>
          <w:rFonts w:ascii="Times New Roman" w:hAnsi="Times New Roman" w:cs="Times New Roman"/>
          <w:sz w:val="20"/>
          <w:szCs w:val="20"/>
          <w:lang w:val="id-ID"/>
        </w:rPr>
        <w:t xml:space="preserve"> </w:t>
      </w:r>
      <w:r w:rsidR="00F80F94"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{"citationItems":[{"id":"ITEM-1","itemData":{"author":[{"dropping-particle":"","family":"Damanik","given":"Sehat","non-dropping-particle":"","parse-names":false,"suffix":""}],"id":"ITEM-1","issued":{"date-parts":[["2006"]]},"number-of-pages":"23","publisher":"DSS Publising","publisher-place":"Jakarta","title":"Hukum Acara Perburuhan","type":"book"},"uris":["http://www.mendeley.com/documents/?uuid=7411d945-d923-406f-b1b7-ded814987bb0"]}],"mendeley":{"formattedCitation":"(Damanik, 2006)","plainTextFormattedCitation":"(Damanik, 2006)","previouslyFormattedCitation":"(Damanik, 2006)"},"properties":{"noteIndex":0},"schema":"https://github.com/citation-style-language/schema/raw/master/csl-citation.json"}</w:instrText>
      </w:r>
      <w:r w:rsidR="00F80F94"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(Damanik, 2006)</w:t>
      </w:r>
      <w:r w:rsidR="00F80F94" w:rsidRPr="00CF43A1">
        <w:rPr>
          <w:rFonts w:ascii="Times New Roman" w:hAnsi="Times New Roman" w:cs="Times New Roman"/>
          <w:sz w:val="20"/>
          <w:szCs w:val="20"/>
        </w:rPr>
        <w:fldChar w:fldCharType="end"/>
      </w:r>
      <w:r w:rsidR="00A62EFA" w:rsidRPr="00CF43A1">
        <w:rPr>
          <w:rFonts w:ascii="Times New Roman" w:hAnsi="Times New Roman" w:cs="Times New Roman"/>
          <w:sz w:val="20"/>
          <w:szCs w:val="20"/>
          <w:lang w:val="id-ID"/>
        </w:rPr>
        <w:t>.</w:t>
      </w:r>
      <w:r w:rsidR="00F80F94" w:rsidRPr="00CF43A1">
        <w:rPr>
          <w:rFonts w:ascii="Times New Roman" w:hAnsi="Times New Roman" w:cs="Times New Roman"/>
          <w:sz w:val="20"/>
          <w:szCs w:val="20"/>
        </w:rPr>
        <w:t xml:space="preserve"> Seiring </w:t>
      </w:r>
      <w:r w:rsidR="00F80F94" w:rsidRPr="00CF43A1">
        <w:rPr>
          <w:rFonts w:ascii="Times New Roman" w:hAnsi="Times New Roman" w:cs="Times New Roman"/>
          <w:sz w:val="20"/>
          <w:szCs w:val="20"/>
        </w:rPr>
        <w:lastRenderedPageBreak/>
        <w:t>berjalan semakin banyak alasan yang digunakn untuk melakukakn PHK.</w:t>
      </w:r>
    </w:p>
    <w:p w14:paraId="157E28C6" w14:textId="77777777" w:rsidR="00B93960" w:rsidRPr="00CF43A1" w:rsidRDefault="00B93960" w:rsidP="00400C17">
      <w:pPr>
        <w:tabs>
          <w:tab w:val="left" w:pos="284"/>
        </w:tabs>
        <w:spacing w:after="0" w:line="276" w:lineRule="auto"/>
        <w:jc w:val="both"/>
        <w:rPr>
          <w:rFonts w:ascii="Times New Roman" w:hAnsi="Times New Roman" w:cs="Times New Roman"/>
          <w:sz w:val="20"/>
          <w:szCs w:val="20"/>
          <w:lang w:val="id-ID"/>
        </w:rPr>
      </w:pPr>
      <w:r w:rsidRPr="00CF43A1">
        <w:rPr>
          <w:rFonts w:ascii="Times New Roman" w:hAnsi="Times New Roman" w:cs="Times New Roman"/>
          <w:sz w:val="20"/>
          <w:szCs w:val="20"/>
        </w:rPr>
        <w:tab/>
        <w:t xml:space="preserve">PHK sering dilakukan oleh pihak perusahaan yang mengakibatkan pekerja kerugian sehingga diatur ketentuan tentang PHK dan alasannya pada Pasal 153-Pasal 167 UUK. Pemutusan Hubungan Kerja dapat terjadi karena banyak alasan seperti perjanjian kerja waktu tertentu (PKWT) yang berakhir, pekerja melakukan kesalahan kategori berat, perusahaan bangkrut, pekerja meninggal, pekerja memasuki usia pensiun, sampai karena pekerja </w:t>
      </w:r>
      <w:r w:rsidR="009D01DF" w:rsidRPr="00CF43A1">
        <w:rPr>
          <w:rFonts w:ascii="Times New Roman" w:hAnsi="Times New Roman" w:cs="Times New Roman"/>
          <w:sz w:val="20"/>
          <w:szCs w:val="20"/>
        </w:rPr>
        <w:t>ditahan dan diputuskan bersalah</w:t>
      </w:r>
      <w:r w:rsidR="009D01DF" w:rsidRPr="00CF43A1">
        <w:rPr>
          <w:rFonts w:ascii="Times New Roman" w:hAnsi="Times New Roman" w:cs="Times New Roman"/>
          <w:sz w:val="20"/>
          <w:szCs w:val="20"/>
          <w:lang w:val="id-ID"/>
        </w:rPr>
        <w:t xml:space="preserve"> </w:t>
      </w:r>
      <w:r w:rsidRPr="00CF43A1">
        <w:rPr>
          <w:rFonts w:ascii="Times New Roman" w:hAnsi="Times New Roman" w:cs="Times New Roman"/>
          <w:sz w:val="20"/>
          <w:szCs w:val="20"/>
        </w:rPr>
        <w:fldChar w:fldCharType="begin" w:fldLock="1"/>
      </w:r>
      <w:r w:rsidR="00400C17" w:rsidRPr="00CF43A1">
        <w:rPr>
          <w:rFonts w:ascii="Times New Roman" w:hAnsi="Times New Roman" w:cs="Times New Roman"/>
          <w:sz w:val="20"/>
          <w:szCs w:val="20"/>
        </w:rPr>
        <w:instrText>ADDIN CSL_CITATION {"citationItems":[{"id":"ITEM-1","itemData":{"DOI":"10.36913/jhaper.v6i1.100","ISSN":"2442-9090","abstract":"Industrial relations disputes can be resolved through court (litigation) and out of court (non litigation) as stipulated in Law Number 2 of 2016 concerning Industrial Relations Dispute Settlement (PPHI). From the formal legal aspect governing the settlement of industrial relations disputes is the Law Civil Procedure that applies in the General Court, which is usually complicated and long. Usually for litigation at the District Court level, at least the workers/litigants must meet for 8 to 10 days. Padang District Court in the IA Class in order to achieve the principle of Civil Procedure Law Fast, Simple and Low Cost made a breakthrough with the success in bringing a decision on peace in industrial relations disputes in the past 4 years. The author is interested whether this Peace ruling does not contradict Article 4 of PERMA Number 1 of 2016 and does not conﬂ ict with statutory regulations and has permanent legal force. The method used in this research is normative juridical analysis of facts that exist systematically. The results of the research and discussion showed that Article 4 of PERMA Number 1 of 2016 is doubly meaningful, so that the Peace Decision in the Padang District Court of Class IA is not in conﬂ ict with the laws and regulations and has permanent legal force. The factors causing peace in the Padang Industrial Relations Court, namely Article 4 PERMA Number 1 of 2016 has a double meaning, so that the Padang Industrial Relations Court refers to Article 130 HIR, there is pressure on the bipartite process, mediation in the employment service is less than optimal, the parties those who disputed want peace to be carried out in the industrial relations court, the panel of judges considered that disputes were very possible to be carried out peacefully, and to reduce the accumulation of cases in the court.","author":[{"dropping-particle":"","family":"Kusmayanti","given":"Hazar","non-dropping-particle":"","parse-names":false,"suffix":""},{"dropping-particle":"","family":"Karsona","given":"Agus Mulya","non-dropping-particle":"","parse-names":false,"suffix":""},{"dropping-particle":"","family":"Fakhriah","given":"Efa Laela","non-dropping-particle":"","parse-names":false,"suffix":""}],"container-title":"ADHAPER: Jurnal Hukum Acara Perdata","id":"ITEM-1","issue":"1","issued":{"date-parts":[["2020"]]},"page":"35","title":"Penyelesaian Perselisihan Hubungan Industrial melalui Putusan Perdamaian di Pengadilan Hubungan Industrial Pengadilan Negeri Padang Kelas I (A)","type":"article-journal","volume":"6"},"uris":["http://www.mendeley.com/documents/?uuid=9578910c-d6c8-4933-90da-42473d5ab0cb"]}],"mendeley":{"formattedCitation":"(Kusmayanti, Karsona, &amp; Fakhriah, 2020)","plainTextFormattedCitation":"(Kusmayanti, Karsona, &amp; Fakhriah, 2020)","previouslyFormattedCitation":"(Kusmayanti, Karsona, &amp; Fakhriah, 2020)"},"properties":{"noteIndex":0},"schema":"https://github.com/citation-style-language/schema/raw/master/csl-citation.json"}</w:instrText>
      </w:r>
      <w:r w:rsidRPr="00CF43A1">
        <w:rPr>
          <w:rFonts w:ascii="Times New Roman" w:hAnsi="Times New Roman" w:cs="Times New Roman"/>
          <w:sz w:val="20"/>
          <w:szCs w:val="20"/>
        </w:rPr>
        <w:fldChar w:fldCharType="separate"/>
      </w:r>
      <w:r w:rsidR="00224212" w:rsidRPr="00CF43A1">
        <w:rPr>
          <w:rFonts w:ascii="Times New Roman" w:hAnsi="Times New Roman" w:cs="Times New Roman"/>
          <w:noProof/>
          <w:sz w:val="20"/>
          <w:szCs w:val="20"/>
        </w:rPr>
        <w:t>(Kusmayanti, Karsona, &amp; Fakhriah, 2020)</w:t>
      </w:r>
      <w:r w:rsidRPr="00CF43A1">
        <w:rPr>
          <w:rFonts w:ascii="Times New Roman" w:hAnsi="Times New Roman" w:cs="Times New Roman"/>
          <w:sz w:val="20"/>
          <w:szCs w:val="20"/>
        </w:rPr>
        <w:fldChar w:fldCharType="end"/>
      </w:r>
      <w:r w:rsidR="009D01DF" w:rsidRPr="00CF43A1">
        <w:rPr>
          <w:rFonts w:ascii="Times New Roman" w:hAnsi="Times New Roman" w:cs="Times New Roman"/>
          <w:sz w:val="20"/>
          <w:szCs w:val="20"/>
          <w:lang w:val="id-ID"/>
        </w:rPr>
        <w:t>.</w:t>
      </w:r>
    </w:p>
    <w:p w14:paraId="23EEFFD6" w14:textId="77777777" w:rsidR="00A37271" w:rsidRPr="00CF43A1" w:rsidRDefault="00A37271" w:rsidP="00A37271">
      <w:pPr>
        <w:tabs>
          <w:tab w:val="left" w:pos="284"/>
          <w:tab w:val="left" w:pos="851"/>
        </w:tabs>
        <w:autoSpaceDE w:val="0"/>
        <w:autoSpaceDN w:val="0"/>
        <w:adjustRightInd w:val="0"/>
        <w:spacing w:after="0" w:line="240" w:lineRule="auto"/>
        <w:jc w:val="both"/>
        <w:rPr>
          <w:rFonts w:ascii="Times New Roman" w:hAnsi="Times New Roman" w:cs="Times New Roman"/>
          <w:sz w:val="20"/>
          <w:szCs w:val="20"/>
        </w:rPr>
      </w:pPr>
      <w:r w:rsidRPr="00CF43A1">
        <w:rPr>
          <w:rFonts w:ascii="Times New Roman" w:hAnsi="Times New Roman" w:cs="Times New Roman"/>
          <w:sz w:val="20"/>
          <w:szCs w:val="20"/>
        </w:rPr>
        <w:tab/>
      </w:r>
      <w:r w:rsidR="00626441" w:rsidRPr="00CF43A1">
        <w:rPr>
          <w:rFonts w:ascii="Times New Roman" w:hAnsi="Times New Roman" w:cs="Times New Roman"/>
          <w:sz w:val="20"/>
          <w:szCs w:val="20"/>
        </w:rPr>
        <w:t>Alasan PHK dapat terjadi karena Perjanjian Kerja Waktu Tertentu (PKWT) berakhir, akan tetapi hal ini dapat menimbulkan perselisihan apabila terjadi masalah terkait berakhirnya perjanjian tersebut. Contohnya pada kasus antar</w:t>
      </w:r>
      <w:r w:rsidR="00EF123F" w:rsidRPr="00CF43A1">
        <w:rPr>
          <w:rFonts w:ascii="Times New Roman" w:hAnsi="Times New Roman" w:cs="Times New Roman"/>
          <w:sz w:val="20"/>
          <w:szCs w:val="20"/>
        </w:rPr>
        <w:t xml:space="preserve">a Ngatno dkk (31 orang) dengan </w:t>
      </w:r>
      <w:r w:rsidR="00626441" w:rsidRPr="00CF43A1">
        <w:rPr>
          <w:rFonts w:ascii="Times New Roman" w:hAnsi="Times New Roman" w:cs="Times New Roman"/>
          <w:bCs/>
          <w:sz w:val="20"/>
          <w:szCs w:val="20"/>
        </w:rPr>
        <w:t>PT. Straightway Primex</w:t>
      </w:r>
      <w:r w:rsidRPr="00CF43A1">
        <w:rPr>
          <w:rFonts w:ascii="Times New Roman" w:hAnsi="Times New Roman" w:cs="Times New Roman"/>
          <w:bCs/>
          <w:sz w:val="20"/>
          <w:szCs w:val="20"/>
        </w:rPr>
        <w:t xml:space="preserve"> </w:t>
      </w:r>
      <w:r w:rsidRPr="00CF43A1">
        <w:rPr>
          <w:rFonts w:ascii="Times New Roman" w:hAnsi="Times New Roman" w:cs="Times New Roman"/>
          <w:sz w:val="20"/>
          <w:szCs w:val="20"/>
        </w:rPr>
        <w:t xml:space="preserve">kasus antara </w:t>
      </w:r>
      <w:r w:rsidRPr="00CF43A1">
        <w:rPr>
          <w:rFonts w:ascii="Times New Roman" w:hAnsi="Times New Roman" w:cs="Times New Roman"/>
          <w:bCs/>
          <w:sz w:val="20"/>
          <w:szCs w:val="20"/>
        </w:rPr>
        <w:t xml:space="preserve">Ngatno dkk (31 orang) dan PT. Straightway Primex yang telah diputus dalam Putusan Mahkamah Agung Nomor </w:t>
      </w:r>
      <w:r w:rsidRPr="00CF43A1">
        <w:rPr>
          <w:rFonts w:ascii="Times New Roman" w:hAnsi="Times New Roman" w:cs="Times New Roman"/>
          <w:sz w:val="20"/>
          <w:szCs w:val="20"/>
        </w:rPr>
        <w:t>150k/Pdt.Sus-Phi/2021</w:t>
      </w:r>
      <w:r w:rsidRPr="00CF43A1">
        <w:rPr>
          <w:rFonts w:ascii="Times New Roman" w:hAnsi="Times New Roman" w:cs="Times New Roman"/>
          <w:bCs/>
          <w:sz w:val="20"/>
          <w:szCs w:val="20"/>
        </w:rPr>
        <w:t xml:space="preserve">. Perselisihan berawal dari pihak PT. Straightway Primex melakukan PHK kepada Ngatno dkk yang merupakan pekerja di bagian produksi dengan sistem </w:t>
      </w:r>
      <w:r w:rsidRPr="00CF43A1">
        <w:rPr>
          <w:rFonts w:ascii="Times New Roman" w:hAnsi="Times New Roman" w:cs="Times New Roman"/>
          <w:bCs/>
          <w:i/>
          <w:sz w:val="20"/>
          <w:szCs w:val="20"/>
        </w:rPr>
        <w:t xml:space="preserve">job order </w:t>
      </w:r>
      <w:r w:rsidRPr="00CF43A1">
        <w:rPr>
          <w:rFonts w:ascii="Times New Roman" w:hAnsi="Times New Roman" w:cs="Times New Roman"/>
          <w:bCs/>
          <w:sz w:val="20"/>
          <w:szCs w:val="20"/>
        </w:rPr>
        <w:t xml:space="preserve">selama bertahun tahun di PT. Straightway Primex pada 19 Oktober 2019.  PT. Straightway Primex melakukan PHK dengan alasan bahwa </w:t>
      </w:r>
      <w:r w:rsidRPr="00CF43A1">
        <w:rPr>
          <w:rFonts w:ascii="Times New Roman" w:hAnsi="Times New Roman" w:cs="Times New Roman"/>
          <w:sz w:val="20"/>
          <w:szCs w:val="20"/>
        </w:rPr>
        <w:t xml:space="preserve">perjanjian kerja waktu tertentu (PKWT) telah berakhir dan akan dilakukan pembuatan kontrak baru. </w:t>
      </w:r>
    </w:p>
    <w:p w14:paraId="22D9684C" w14:textId="77777777" w:rsidR="00A37271" w:rsidRPr="00CF43A1" w:rsidRDefault="00A37271" w:rsidP="00A37271">
      <w:pPr>
        <w:tabs>
          <w:tab w:val="left" w:pos="284"/>
          <w:tab w:val="left" w:pos="851"/>
        </w:tabs>
        <w:autoSpaceDE w:val="0"/>
        <w:autoSpaceDN w:val="0"/>
        <w:adjustRightInd w:val="0"/>
        <w:spacing w:after="0" w:line="240" w:lineRule="auto"/>
        <w:jc w:val="both"/>
        <w:rPr>
          <w:rFonts w:ascii="Times New Roman" w:hAnsi="Times New Roman" w:cs="Times New Roman"/>
          <w:sz w:val="20"/>
          <w:szCs w:val="20"/>
        </w:rPr>
      </w:pPr>
      <w:r w:rsidRPr="00CF43A1">
        <w:rPr>
          <w:rFonts w:ascii="Times New Roman" w:hAnsi="Times New Roman" w:cs="Times New Roman"/>
          <w:sz w:val="20"/>
          <w:szCs w:val="20"/>
        </w:rPr>
        <w:tab/>
        <w:t xml:space="preserve">Alasan PHK yang dilakukan oleh PT. Straightway Primex tidak dapat diterima pihak Ngatno dkk, karena menurut Ngatno dkk bahwa terjadi pemaksaan PHK, tanpa adanya kesalahan yang dilakukan oleh Ngatno dkk, tanpa adanya surat peringatan maupun skorsing, dan perusahaan pun dalam keadaan produksi normal, sehingga bertentangan dengan peraturan perundang-undangan yang ada. Pihak Ngatno dkk sendiri menyatakan bahwa seharusnya hubungan kerja antara pihaknya dan PT. Strightway Primex menjadi PKWTT mengingat bahwa PKWT yang dilakukan secara terus menerus sehingga bertentangan dengan ketentuan Pasal 59 UUK. Adapun pihak PT. Straightway Primex sendiri menolak permintaan tersebut dengan alasan bahwa PKWT yang terjadi telah berakhir masanya sehingga akan dibuat kontrak baru, sehingga tidak bertentangan dengan Pasal 59 UUK yang menyatakan PKWT dilakukan secara terus menerus yang didalilkan oleh Ngatno dkk. </w:t>
      </w:r>
    </w:p>
    <w:p w14:paraId="0982DDE4" w14:textId="77777777" w:rsidR="00A37271" w:rsidRPr="00CF43A1" w:rsidRDefault="00A37271" w:rsidP="00A37271">
      <w:pPr>
        <w:tabs>
          <w:tab w:val="left" w:pos="284"/>
          <w:tab w:val="left" w:pos="851"/>
        </w:tabs>
        <w:autoSpaceDE w:val="0"/>
        <w:autoSpaceDN w:val="0"/>
        <w:adjustRightInd w:val="0"/>
        <w:spacing w:after="0" w:line="240" w:lineRule="auto"/>
        <w:jc w:val="both"/>
        <w:rPr>
          <w:rFonts w:ascii="Times New Roman" w:hAnsi="Times New Roman" w:cs="Times New Roman"/>
          <w:sz w:val="20"/>
          <w:szCs w:val="20"/>
        </w:rPr>
      </w:pPr>
      <w:r w:rsidRPr="00CF43A1">
        <w:rPr>
          <w:rFonts w:ascii="Times New Roman" w:hAnsi="Times New Roman" w:cs="Times New Roman"/>
          <w:sz w:val="20"/>
          <w:szCs w:val="20"/>
        </w:rPr>
        <w:lastRenderedPageBreak/>
        <w:tab/>
        <w:t xml:space="preserve">Ngatno dkk menolak untuk di PHK dengan alasan bahwa seharusnya status hubungan kerja telah berubah menjadi PKWTT dikarenakan telah bekerja selama bertahun-tahun, maka perkara ini dibawa ke </w:t>
      </w:r>
      <w:r w:rsidRPr="00CF43A1">
        <w:rPr>
          <w:rFonts w:ascii="Times New Roman" w:hAnsi="Times New Roman" w:cs="Times New Roman"/>
          <w:bCs/>
          <w:sz w:val="20"/>
          <w:szCs w:val="20"/>
        </w:rPr>
        <w:t xml:space="preserve">proses bipartit namun tidak berhasil, setelah itu melakukan </w:t>
      </w:r>
      <w:r w:rsidRPr="00CF43A1">
        <w:rPr>
          <w:rFonts w:ascii="Times New Roman" w:hAnsi="Times New Roman" w:cs="Times New Roman"/>
          <w:sz w:val="20"/>
          <w:szCs w:val="20"/>
        </w:rPr>
        <w:t xml:space="preserve">proses Mediasi  dimana pada tanggal 19 Februari 2020 mendapatkan anjuran tertulis dari mediator hubungan Industrial Dinas Tenaga Kerja  kabupaten Tangerang </w:t>
      </w:r>
      <w:r w:rsidRPr="00CF43A1">
        <w:rPr>
          <w:rFonts w:ascii="Times New Roman" w:hAnsi="Times New Roman" w:cs="Times New Roman"/>
          <w:sz w:val="20"/>
          <w:szCs w:val="20"/>
          <w:lang w:val="ms-MY"/>
        </w:rPr>
        <w:t xml:space="preserve">nomor: </w:t>
      </w:r>
      <w:r w:rsidRPr="00CF43A1">
        <w:rPr>
          <w:rFonts w:ascii="Times New Roman" w:hAnsi="Times New Roman" w:cs="Times New Roman"/>
          <w:sz w:val="20"/>
          <w:szCs w:val="20"/>
        </w:rPr>
        <w:t>560./649/Disnaker/2020</w:t>
      </w:r>
      <w:r w:rsidRPr="00CF43A1">
        <w:rPr>
          <w:rFonts w:ascii="Times New Roman" w:hAnsi="Times New Roman" w:cs="Times New Roman"/>
          <w:sz w:val="20"/>
          <w:szCs w:val="20"/>
          <w:lang w:val="ms-MY"/>
        </w:rPr>
        <w:t xml:space="preserve"> </w:t>
      </w:r>
      <w:r w:rsidRPr="00CF43A1">
        <w:rPr>
          <w:rFonts w:ascii="Times New Roman" w:hAnsi="Times New Roman" w:cs="Times New Roman"/>
          <w:bCs/>
          <w:sz w:val="20"/>
          <w:szCs w:val="20"/>
        </w:rPr>
        <w:t>setelah itu ditempuh mediasi dengan hasil mediator mengeluarkan anjuran tertulis yang isinya adalah untuk PT. Straightway Primex memanggil pihak Ngatno dkk untuk kembali bekerja dan menyatakan</w:t>
      </w:r>
      <w:r w:rsidRPr="00CF43A1">
        <w:rPr>
          <w:rFonts w:ascii="Times New Roman" w:hAnsi="Times New Roman" w:cs="Times New Roman"/>
          <w:sz w:val="20"/>
          <w:szCs w:val="20"/>
        </w:rPr>
        <w:t xml:space="preserve"> Ngatno dkk sebagai pekerja PKWTT sehingga Ngatno dkk dapat berkerja kembali seperti biasa. Faktanya, saran tersebut tidak disetujui oleh </w:t>
      </w:r>
      <w:r w:rsidRPr="00CF43A1">
        <w:rPr>
          <w:rFonts w:ascii="Times New Roman" w:hAnsi="Times New Roman" w:cs="Times New Roman"/>
          <w:bCs/>
          <w:sz w:val="20"/>
          <w:szCs w:val="20"/>
        </w:rPr>
        <w:t>PT. Straightway Primex karena tetap pada pendiriannya bahwa perjanjian kerja telah berakhir sehingga perselisihan ini dibawa ke proses litigasi.</w:t>
      </w:r>
    </w:p>
    <w:p w14:paraId="7C8722BB" w14:textId="77777777" w:rsidR="00A37271" w:rsidRPr="00CF43A1" w:rsidRDefault="00E71F04" w:rsidP="00B72972">
      <w:pPr>
        <w:tabs>
          <w:tab w:val="left" w:pos="284"/>
          <w:tab w:val="left" w:pos="851"/>
        </w:tabs>
        <w:autoSpaceDE w:val="0"/>
        <w:autoSpaceDN w:val="0"/>
        <w:adjustRightInd w:val="0"/>
        <w:spacing w:after="0" w:line="240" w:lineRule="auto"/>
        <w:jc w:val="both"/>
        <w:rPr>
          <w:rFonts w:ascii="Times New Roman" w:hAnsi="Times New Roman" w:cs="Times New Roman"/>
          <w:sz w:val="20"/>
          <w:szCs w:val="20"/>
        </w:rPr>
      </w:pPr>
      <w:r w:rsidRPr="00CF43A1">
        <w:rPr>
          <w:rFonts w:ascii="Times New Roman" w:hAnsi="Times New Roman" w:cs="Times New Roman"/>
          <w:bCs/>
          <w:sz w:val="20"/>
          <w:szCs w:val="20"/>
        </w:rPr>
        <w:tab/>
      </w:r>
      <w:r w:rsidR="00A37271" w:rsidRPr="00CF43A1">
        <w:rPr>
          <w:rFonts w:ascii="Times New Roman" w:hAnsi="Times New Roman" w:cs="Times New Roman"/>
          <w:bCs/>
          <w:sz w:val="20"/>
          <w:szCs w:val="20"/>
        </w:rPr>
        <w:t xml:space="preserve">Ngatno dkk mengajukan gugatan ke Pengadilan Hubungan Industrial pada Pengadilan Negeri Serang dengan gugatan meminta status hubungan kerja berubah dari PKWT menjadi PKWTT karena telah melanggar ketentuan Pasal 59 UUK. Atas gugatan yang diajukan oleh pihak Ngatno dkk tersebut Pengadilan Hubungan Industrial Kota Serang mengeluarkan putusan </w:t>
      </w:r>
      <w:r w:rsidR="00A37271" w:rsidRPr="00CF43A1">
        <w:rPr>
          <w:rFonts w:ascii="Times New Roman" w:hAnsi="Times New Roman" w:cs="Times New Roman"/>
          <w:sz w:val="20"/>
          <w:szCs w:val="20"/>
        </w:rPr>
        <w:t xml:space="preserve">Nomor 67/Pdt.Sus-PHI/2020/PN Srg yang amar putusannya menolak gugatan Ngatno dkk seluruhnya karena majelis hakim mempertimbangkan bahwa PHK yang dilakukan PT. Straightway Primex telah sesuai dengan PKWT dimana masa kontrak yang telah ditetapkan telah berakhir sehingga tidak bertentangan dengann Pasal 59 UUK. Dari putusan Pengadilan Hubungan Industrial tersebut Ngatno dkk merasa keberatan sehingga mengajukan kasasi ke Mahkamah Agung. </w:t>
      </w:r>
    </w:p>
    <w:p w14:paraId="674C54E5" w14:textId="77777777" w:rsidR="00A37271" w:rsidRPr="00CF43A1" w:rsidRDefault="00E71F04" w:rsidP="00B72972">
      <w:pPr>
        <w:tabs>
          <w:tab w:val="left" w:pos="284"/>
          <w:tab w:val="left" w:pos="851"/>
        </w:tabs>
        <w:autoSpaceDE w:val="0"/>
        <w:autoSpaceDN w:val="0"/>
        <w:adjustRightInd w:val="0"/>
        <w:spacing w:after="0" w:line="240" w:lineRule="auto"/>
        <w:jc w:val="both"/>
        <w:rPr>
          <w:rFonts w:ascii="Times New Roman" w:hAnsi="Times New Roman" w:cs="Times New Roman"/>
          <w:sz w:val="20"/>
          <w:szCs w:val="20"/>
        </w:rPr>
      </w:pPr>
      <w:r w:rsidRPr="00CF43A1">
        <w:rPr>
          <w:rFonts w:ascii="Times New Roman" w:hAnsi="Times New Roman" w:cs="Times New Roman"/>
          <w:sz w:val="20"/>
          <w:szCs w:val="20"/>
        </w:rPr>
        <w:tab/>
      </w:r>
      <w:r w:rsidR="00A37271" w:rsidRPr="00CF43A1">
        <w:rPr>
          <w:rFonts w:ascii="Times New Roman" w:hAnsi="Times New Roman" w:cs="Times New Roman"/>
          <w:sz w:val="20"/>
          <w:szCs w:val="20"/>
        </w:rPr>
        <w:t xml:space="preserve">Ngatno dkk mengajukan permohonan kasasi dengan alasan yang sama yaitu meminta perubahan status menjadi PKWTT karena telah melanggar PAsal 59 UUK. Mahkamah Agung dalam Putusan Nomor 150k/Pdt.Sus-Phi/2021 menyatakan mengabulkan sebagian permohonan Ngatno dkk dan membatalkan putusan </w:t>
      </w:r>
      <w:r w:rsidR="00A37271" w:rsidRPr="00CF43A1">
        <w:rPr>
          <w:rFonts w:ascii="Times New Roman" w:hAnsi="Times New Roman" w:cs="Times New Roman"/>
          <w:bCs/>
          <w:sz w:val="20"/>
          <w:szCs w:val="20"/>
        </w:rPr>
        <w:t xml:space="preserve">Pengadilan Hubungan Industrial Kota Serang </w:t>
      </w:r>
      <w:r w:rsidR="00A37271" w:rsidRPr="00CF43A1">
        <w:rPr>
          <w:rFonts w:ascii="Times New Roman" w:hAnsi="Times New Roman" w:cs="Times New Roman"/>
          <w:sz w:val="20"/>
          <w:szCs w:val="20"/>
        </w:rPr>
        <w:t>Nomor 67/Pdt.Sus-PHI/2020/PN Srg. Dalam putusan Mahkamah Agung tersebut menyatakan bahwa PT. Straightway Primex telah melanggar ketentuan PKWT pada Pasal 59 UUK sehingga status hubungan kerja Ngatno dkk berubah menjadi PKWTT dan menghukum untuk membayar uang kompensasi berdasarkan Pasal 164 UUK.</w:t>
      </w:r>
    </w:p>
    <w:p w14:paraId="7661C3DC" w14:textId="07323367" w:rsidR="00A37271" w:rsidRPr="00CF43A1" w:rsidRDefault="00A37271" w:rsidP="00B72972">
      <w:pPr>
        <w:tabs>
          <w:tab w:val="left" w:pos="284"/>
          <w:tab w:val="left" w:pos="851"/>
        </w:tabs>
        <w:spacing w:after="0" w:line="240" w:lineRule="auto"/>
        <w:jc w:val="both"/>
        <w:rPr>
          <w:rFonts w:ascii="Times New Roman" w:hAnsi="Times New Roman" w:cs="Times New Roman"/>
          <w:b/>
          <w:sz w:val="20"/>
          <w:szCs w:val="20"/>
        </w:rPr>
      </w:pPr>
      <w:r w:rsidRPr="00CF43A1">
        <w:rPr>
          <w:rFonts w:ascii="Times New Roman" w:hAnsi="Times New Roman" w:cs="Times New Roman"/>
          <w:iCs/>
          <w:sz w:val="20"/>
          <w:szCs w:val="20"/>
        </w:rPr>
        <w:lastRenderedPageBreak/>
        <w:tab/>
      </w:r>
      <w:r w:rsidR="00562F47" w:rsidRPr="00CF43A1">
        <w:rPr>
          <w:rFonts w:ascii="Times New Roman" w:hAnsi="Times New Roman" w:cs="Times New Roman"/>
          <w:iCs/>
          <w:sz w:val="20"/>
          <w:szCs w:val="20"/>
        </w:rPr>
        <w:t xml:space="preserve">Permasalahan terkait pelaksanaan PKWT secara terus menerus ini menarik untuk diteliti. </w:t>
      </w:r>
      <w:r w:rsidR="00562F47" w:rsidRPr="00CF43A1">
        <w:rPr>
          <w:rFonts w:ascii="Times New Roman" w:hAnsi="Times New Roman" w:cs="Times New Roman"/>
          <w:bCs/>
          <w:sz w:val="20"/>
          <w:szCs w:val="20"/>
        </w:rPr>
        <w:t xml:space="preserve">Terjadinya perbedaan amar putusan antara putusan di tingkat pertama dan tingkat kasasi dengan dasar pertimbangan hakim dalam perkara ini mengacu pada Pasal 59 UUK, akan tetapi memiliki penafsiran berbeda sehingga pertimbangan hakim menjadi kabur. Pada penelitian ini akan dilakukan analisis dengan merpertimbangkan </w:t>
      </w:r>
      <w:r w:rsidR="00562F47" w:rsidRPr="00CF43A1">
        <w:rPr>
          <w:rFonts w:ascii="Times New Roman" w:hAnsi="Times New Roman" w:cs="Times New Roman"/>
          <w:sz w:val="20"/>
          <w:szCs w:val="20"/>
        </w:rPr>
        <w:t>Kepmenakertrans Nomor 100/MEN/VI/2004 tentang Ketentuan Pelaksanaan PKWT. Hal ini dilakukan untuk memperkuat dasar pertimbangan hakim dalam memutuskan pelanggaran terkait pelaksanaan PKWT secara terus menerus sehingga pertimbangan hakim menjadi jelas.</w:t>
      </w:r>
      <w:r w:rsidR="00562F47" w:rsidRPr="00CF43A1">
        <w:rPr>
          <w:rFonts w:ascii="Times New Roman" w:hAnsi="Times New Roman" w:cs="Times New Roman"/>
        </w:rPr>
        <w:t xml:space="preserve"> </w:t>
      </w:r>
    </w:p>
    <w:p w14:paraId="12939A51" w14:textId="77777777" w:rsidR="00B72972" w:rsidRPr="00CF43A1" w:rsidRDefault="00B72972" w:rsidP="00B72972">
      <w:pPr>
        <w:tabs>
          <w:tab w:val="left" w:pos="426"/>
        </w:tabs>
        <w:autoSpaceDE w:val="0"/>
        <w:autoSpaceDN w:val="0"/>
        <w:adjustRightInd w:val="0"/>
        <w:spacing w:after="0" w:line="240" w:lineRule="auto"/>
        <w:ind w:firstLine="357"/>
        <w:jc w:val="both"/>
        <w:rPr>
          <w:rFonts w:ascii="Times New Roman" w:hAnsi="Times New Roman" w:cs="Times New Roman"/>
          <w:bCs/>
          <w:sz w:val="20"/>
          <w:szCs w:val="20"/>
        </w:rPr>
      </w:pPr>
      <w:r w:rsidRPr="00CF43A1">
        <w:rPr>
          <w:rFonts w:ascii="Times New Roman" w:hAnsi="Times New Roman" w:cs="Times New Roman"/>
          <w:bCs/>
          <w:sz w:val="20"/>
          <w:szCs w:val="20"/>
        </w:rPr>
        <w:t xml:space="preserve">Rumusan masalah yang diangkat </w:t>
      </w:r>
      <w:r w:rsidR="00E20CF2" w:rsidRPr="00CF43A1">
        <w:rPr>
          <w:rFonts w:ascii="Times New Roman" w:hAnsi="Times New Roman" w:cs="Times New Roman"/>
          <w:bCs/>
          <w:sz w:val="20"/>
          <w:szCs w:val="20"/>
        </w:rPr>
        <w:t>adalah</w:t>
      </w:r>
      <w:r w:rsidRPr="00CF43A1">
        <w:rPr>
          <w:rFonts w:ascii="Times New Roman" w:hAnsi="Times New Roman" w:cs="Times New Roman"/>
          <w:bCs/>
          <w:sz w:val="20"/>
          <w:szCs w:val="20"/>
        </w:rPr>
        <w:t>:</w:t>
      </w:r>
    </w:p>
    <w:p w14:paraId="66550AE2" w14:textId="0D3228A0" w:rsidR="00B72972" w:rsidRPr="00CF43A1" w:rsidRDefault="00B72972" w:rsidP="00B72972">
      <w:pPr>
        <w:pStyle w:val="ListParagraph"/>
        <w:numPr>
          <w:ilvl w:val="0"/>
          <w:numId w:val="26"/>
        </w:numPr>
        <w:tabs>
          <w:tab w:val="left" w:pos="426"/>
        </w:tabs>
        <w:autoSpaceDE w:val="0"/>
        <w:autoSpaceDN w:val="0"/>
        <w:adjustRightInd w:val="0"/>
        <w:spacing w:after="0" w:line="240" w:lineRule="auto"/>
        <w:jc w:val="both"/>
        <w:rPr>
          <w:rFonts w:ascii="Times New Roman" w:hAnsi="Times New Roman" w:cs="Times New Roman"/>
          <w:bCs/>
          <w:sz w:val="20"/>
          <w:szCs w:val="20"/>
        </w:rPr>
      </w:pPr>
      <w:r w:rsidRPr="00CF43A1">
        <w:rPr>
          <w:rFonts w:ascii="Times New Roman" w:hAnsi="Times New Roman" w:cs="Times New Roman"/>
          <w:sz w:val="20"/>
          <w:szCs w:val="20"/>
        </w:rPr>
        <w:t>A</w:t>
      </w:r>
      <w:r w:rsidR="00700417" w:rsidRPr="00CF43A1">
        <w:rPr>
          <w:rFonts w:ascii="Times New Roman" w:hAnsi="Times New Roman" w:cs="Times New Roman"/>
          <w:sz w:val="20"/>
          <w:szCs w:val="20"/>
        </w:rPr>
        <w:t>pa dasar pertimbangan hakim mahkamah Agung dalam Putusan Mahkamah Ag</w:t>
      </w:r>
      <w:r w:rsidRPr="00CF43A1">
        <w:rPr>
          <w:rFonts w:ascii="Times New Roman" w:hAnsi="Times New Roman" w:cs="Times New Roman"/>
          <w:sz w:val="20"/>
          <w:szCs w:val="20"/>
        </w:rPr>
        <w:t>ung Nomor 150k/Pdt.Sus-Phi/2021?</w:t>
      </w:r>
    </w:p>
    <w:p w14:paraId="1FA3B3A1" w14:textId="476DB76A" w:rsidR="00E20CF2" w:rsidRPr="00CF43A1" w:rsidRDefault="00B72972" w:rsidP="00B72972">
      <w:pPr>
        <w:pStyle w:val="ListParagraph"/>
        <w:numPr>
          <w:ilvl w:val="0"/>
          <w:numId w:val="26"/>
        </w:numPr>
        <w:tabs>
          <w:tab w:val="left" w:pos="426"/>
        </w:tabs>
        <w:autoSpaceDE w:val="0"/>
        <w:autoSpaceDN w:val="0"/>
        <w:adjustRightInd w:val="0"/>
        <w:spacing w:before="240" w:after="0" w:line="240" w:lineRule="auto"/>
        <w:jc w:val="both"/>
        <w:rPr>
          <w:rFonts w:ascii="Times New Roman" w:hAnsi="Times New Roman" w:cs="Times New Roman"/>
          <w:bCs/>
          <w:sz w:val="20"/>
          <w:szCs w:val="20"/>
        </w:rPr>
      </w:pPr>
      <w:r w:rsidRPr="00CF43A1">
        <w:rPr>
          <w:rFonts w:ascii="Times New Roman" w:hAnsi="Times New Roman" w:cs="Times New Roman"/>
          <w:sz w:val="20"/>
          <w:szCs w:val="20"/>
        </w:rPr>
        <w:t>A</w:t>
      </w:r>
      <w:r w:rsidR="00700417" w:rsidRPr="00CF43A1">
        <w:rPr>
          <w:rFonts w:ascii="Times New Roman" w:hAnsi="Times New Roman" w:cs="Times New Roman"/>
          <w:sz w:val="20"/>
          <w:szCs w:val="20"/>
        </w:rPr>
        <w:t>pa Putusan Mahkamah Agung Nomor 150k/Pdt.Sus-Phi/2021 sudah sesuai dengan peraturan perundang-undangan di bidang ketenagakerjaan</w:t>
      </w:r>
      <w:r w:rsidRPr="00CF43A1">
        <w:rPr>
          <w:rFonts w:ascii="Times New Roman" w:hAnsi="Times New Roman" w:cs="Times New Roman"/>
          <w:sz w:val="20"/>
          <w:szCs w:val="20"/>
        </w:rPr>
        <w:t>?</w:t>
      </w:r>
    </w:p>
    <w:p w14:paraId="4C47D032" w14:textId="77777777" w:rsidR="00B72972" w:rsidRPr="00CF43A1" w:rsidRDefault="00B72972" w:rsidP="00B72972">
      <w:pPr>
        <w:spacing w:before="240" w:after="0" w:line="240" w:lineRule="auto"/>
        <w:jc w:val="both"/>
        <w:rPr>
          <w:rFonts w:ascii="Times New Roman" w:hAnsi="Times New Roman" w:cs="Times New Roman"/>
          <w:bCs/>
          <w:sz w:val="20"/>
          <w:szCs w:val="20"/>
        </w:rPr>
      </w:pPr>
      <w:r w:rsidRPr="00CF43A1">
        <w:rPr>
          <w:rFonts w:ascii="Times New Roman" w:hAnsi="Times New Roman" w:cs="Times New Roman"/>
          <w:bCs/>
          <w:sz w:val="20"/>
          <w:szCs w:val="20"/>
        </w:rPr>
        <w:t>Berdasarkan pada pada perkara tersebut menarik untuk dianalisa dengan mengajukan penelitian yang berjudul “</w:t>
      </w:r>
      <w:r w:rsidRPr="00CF43A1">
        <w:rPr>
          <w:rFonts w:ascii="Times New Roman" w:hAnsi="Times New Roman" w:cs="Times New Roman"/>
          <w:b/>
          <w:sz w:val="20"/>
          <w:szCs w:val="20"/>
        </w:rPr>
        <w:t>Analisis Putusan Pengadilan Tentang Perselisihan Pemutusan Hubungan Kerja (Studi Kasus Putusan Nomor 150k/Pdt.Sus-Phi/2021)</w:t>
      </w:r>
      <w:r w:rsidRPr="00CF43A1">
        <w:rPr>
          <w:rFonts w:ascii="Times New Roman" w:hAnsi="Times New Roman" w:cs="Times New Roman"/>
          <w:b/>
          <w:sz w:val="20"/>
          <w:szCs w:val="20"/>
          <w:lang w:val="id-ID"/>
        </w:rPr>
        <w:t>.</w:t>
      </w:r>
      <w:r w:rsidRPr="00CF43A1">
        <w:rPr>
          <w:rFonts w:ascii="Times New Roman" w:hAnsi="Times New Roman" w:cs="Times New Roman"/>
          <w:b/>
          <w:bCs/>
          <w:sz w:val="20"/>
          <w:szCs w:val="20"/>
        </w:rPr>
        <w:t>”</w:t>
      </w:r>
    </w:p>
    <w:p w14:paraId="662EDFC2" w14:textId="203C81AF" w:rsidR="00A16659" w:rsidRPr="00CF43A1" w:rsidRDefault="00A16659" w:rsidP="00400C17">
      <w:pPr>
        <w:spacing w:before="240" w:after="0" w:line="240" w:lineRule="auto"/>
        <w:jc w:val="both"/>
        <w:rPr>
          <w:rFonts w:ascii="Times New Roman" w:hAnsi="Times New Roman" w:cs="Times New Roman"/>
          <w:b/>
          <w:sz w:val="20"/>
          <w:szCs w:val="20"/>
        </w:rPr>
      </w:pPr>
      <w:r w:rsidRPr="00CF43A1">
        <w:rPr>
          <w:rFonts w:ascii="Times New Roman" w:hAnsi="Times New Roman" w:cs="Times New Roman"/>
          <w:b/>
          <w:sz w:val="20"/>
          <w:szCs w:val="20"/>
        </w:rPr>
        <w:t>METODE</w:t>
      </w:r>
    </w:p>
    <w:p w14:paraId="2F4AFF20" w14:textId="69DDD86F" w:rsidR="00883DFE" w:rsidRPr="00CF43A1" w:rsidRDefault="000E02AD" w:rsidP="007C6253">
      <w:pPr>
        <w:tabs>
          <w:tab w:val="left" w:pos="284"/>
          <w:tab w:val="left" w:pos="42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r>
      <w:r w:rsidR="00436906" w:rsidRPr="00CF43A1">
        <w:rPr>
          <w:rFonts w:ascii="Times New Roman" w:hAnsi="Times New Roman" w:cs="Times New Roman"/>
          <w:sz w:val="20"/>
          <w:szCs w:val="20"/>
        </w:rPr>
        <w:tab/>
      </w:r>
      <w:r w:rsidRPr="00CF43A1">
        <w:rPr>
          <w:rFonts w:ascii="Times New Roman" w:hAnsi="Times New Roman" w:cs="Times New Roman"/>
          <w:sz w:val="20"/>
          <w:szCs w:val="20"/>
        </w:rPr>
        <w:t>Metode penelitian yang digunakan pada penelitian ini adalah penelitian hukum normatif yaitu meletakkan hukum sebagai sebuah bangunan sistem norma mengenai asas-asas-norma, kaidah dari peraturan perundang-undangan maupun putusan pengadilan guna menjawab permasalahan hukum yang sedang di</w:t>
      </w:r>
      <w:r w:rsidR="00400C17" w:rsidRPr="00CF43A1">
        <w:rPr>
          <w:rFonts w:ascii="Times New Roman" w:hAnsi="Times New Roman" w:cs="Times New Roman"/>
          <w:sz w:val="20"/>
          <w:szCs w:val="20"/>
        </w:rPr>
        <w:t>hadapi</w:t>
      </w:r>
      <w:r w:rsidR="00400C17" w:rsidRPr="00CF43A1">
        <w:rPr>
          <w:rFonts w:ascii="Times New Roman" w:hAnsi="Times New Roman" w:cs="Times New Roman"/>
          <w:sz w:val="20"/>
          <w:szCs w:val="20"/>
        </w:rPr>
        <w:fldChar w:fldCharType="begin" w:fldLock="1"/>
      </w:r>
      <w:r w:rsidR="00E71F04" w:rsidRPr="00CF43A1">
        <w:rPr>
          <w:rFonts w:ascii="Times New Roman" w:hAnsi="Times New Roman" w:cs="Times New Roman"/>
          <w:sz w:val="20"/>
          <w:szCs w:val="20"/>
        </w:rPr>
        <w:instrText>ADDIN CSL_CITATION {"citationItems":[{"id":"ITEM-1","itemData":{"author":[{"dropping-particle":"","family":"Fajar","given":"Mukti","non-dropping-particle":"","parse-names":false,"suffix":""}],"id":"ITEM-1","issued":{"date-parts":[["2013"]]},"number-of-pages":"186","publisher":"Pustaka Pelajar","publisher-place":"Yogyakarta","title":"Dualisme Penelitian Hukum Normatif dan Empiris","type":"book"},"uris":["http://www.mendeley.com/documents/?uuid=5c5c4459-7365-445e-9aec-a0da2c5649aa"]}],"mendeley":{"formattedCitation":"(Fajar, 2013)","plainTextFormattedCitation":"(Fajar, 2013)","previouslyFormattedCitation":"(Fajar, 2013)"},"properties":{"noteIndex":0},"schema":"https://github.com/citation-style-language/schema/raw/master/csl-citation.json"}</w:instrText>
      </w:r>
      <w:r w:rsidR="00400C17" w:rsidRPr="00CF43A1">
        <w:rPr>
          <w:rFonts w:ascii="Times New Roman" w:hAnsi="Times New Roman" w:cs="Times New Roman"/>
          <w:sz w:val="20"/>
          <w:szCs w:val="20"/>
        </w:rPr>
        <w:fldChar w:fldCharType="separate"/>
      </w:r>
      <w:r w:rsidR="00400C17" w:rsidRPr="00CF43A1">
        <w:rPr>
          <w:rFonts w:ascii="Times New Roman" w:hAnsi="Times New Roman" w:cs="Times New Roman"/>
          <w:noProof/>
          <w:sz w:val="20"/>
          <w:szCs w:val="20"/>
        </w:rPr>
        <w:t>(Fajar, 2013)</w:t>
      </w:r>
      <w:r w:rsidR="00400C17" w:rsidRPr="00CF43A1">
        <w:rPr>
          <w:rFonts w:ascii="Times New Roman" w:hAnsi="Times New Roman" w:cs="Times New Roman"/>
          <w:sz w:val="20"/>
          <w:szCs w:val="20"/>
        </w:rPr>
        <w:fldChar w:fldCharType="end"/>
      </w:r>
      <w:r w:rsidR="009A4063" w:rsidRPr="00CF43A1">
        <w:rPr>
          <w:rFonts w:ascii="Times New Roman" w:hAnsi="Times New Roman" w:cs="Times New Roman"/>
          <w:sz w:val="20"/>
          <w:szCs w:val="20"/>
        </w:rPr>
        <w:t>.</w:t>
      </w:r>
      <w:r w:rsidRPr="00CF43A1">
        <w:rPr>
          <w:rFonts w:ascii="Times New Roman" w:hAnsi="Times New Roman" w:cs="Times New Roman"/>
          <w:sz w:val="20"/>
          <w:szCs w:val="20"/>
        </w:rPr>
        <w:t xml:space="preserve"> </w:t>
      </w:r>
      <w:r w:rsidR="00C64434" w:rsidRPr="00CF43A1">
        <w:rPr>
          <w:rFonts w:ascii="Times New Roman" w:hAnsi="Times New Roman" w:cs="Times New Roman"/>
          <w:sz w:val="20"/>
          <w:szCs w:val="20"/>
        </w:rPr>
        <w:t xml:space="preserve">Penelitian ini mengkaji pertimbangan hakim pada Putusan Mahkamah Agung tentang </w:t>
      </w:r>
      <w:r w:rsidR="007C6253" w:rsidRPr="00CF43A1">
        <w:rPr>
          <w:rFonts w:ascii="Times New Roman" w:hAnsi="Times New Roman" w:cs="Times New Roman"/>
          <w:sz w:val="20"/>
          <w:szCs w:val="20"/>
        </w:rPr>
        <w:t xml:space="preserve">perselisihan PHK karena </w:t>
      </w:r>
      <w:r w:rsidR="00C64434" w:rsidRPr="00CF43A1">
        <w:rPr>
          <w:rFonts w:ascii="Times New Roman" w:hAnsi="Times New Roman" w:cs="Times New Roman"/>
          <w:sz w:val="20"/>
          <w:szCs w:val="20"/>
        </w:rPr>
        <w:t xml:space="preserve">tidak dipenuhinya permintaan status PKWTT antara Ngatno dkk dan PT. Straightway Primex. </w:t>
      </w:r>
      <w:r w:rsidRPr="00CF43A1">
        <w:rPr>
          <w:rFonts w:ascii="Times New Roman" w:hAnsi="Times New Roman" w:cs="Times New Roman"/>
          <w:sz w:val="20"/>
          <w:szCs w:val="20"/>
        </w:rPr>
        <w:t>Metode penelitian ini digunakan karena</w:t>
      </w:r>
      <w:r w:rsidR="00883DFE" w:rsidRPr="00CF43A1">
        <w:rPr>
          <w:rFonts w:ascii="Times New Roman" w:hAnsi="Times New Roman" w:cs="Times New Roman"/>
          <w:sz w:val="20"/>
          <w:szCs w:val="20"/>
        </w:rPr>
        <w:t xml:space="preserve"> adanya kekaburan norma (</w:t>
      </w:r>
      <w:r w:rsidR="00883DFE" w:rsidRPr="00CF43A1">
        <w:rPr>
          <w:rFonts w:ascii="Times New Roman" w:hAnsi="Times New Roman" w:cs="Times New Roman"/>
          <w:i/>
          <w:sz w:val="20"/>
          <w:szCs w:val="20"/>
        </w:rPr>
        <w:t xml:space="preserve">obscuur norm) </w:t>
      </w:r>
      <w:r w:rsidR="00883DFE" w:rsidRPr="00CF43A1">
        <w:rPr>
          <w:rFonts w:ascii="Times New Roman" w:hAnsi="Times New Roman" w:cs="Times New Roman"/>
          <w:sz w:val="20"/>
          <w:szCs w:val="20"/>
        </w:rPr>
        <w:t xml:space="preserve">pada </w:t>
      </w:r>
      <w:r w:rsidR="00653056" w:rsidRPr="00CF43A1">
        <w:rPr>
          <w:rFonts w:ascii="Times New Roman" w:hAnsi="Times New Roman" w:cs="Times New Roman"/>
          <w:sz w:val="20"/>
          <w:szCs w:val="20"/>
        </w:rPr>
        <w:t>P</w:t>
      </w:r>
      <w:r w:rsidR="00883DFE" w:rsidRPr="00CF43A1">
        <w:rPr>
          <w:rFonts w:ascii="Times New Roman" w:hAnsi="Times New Roman" w:cs="Times New Roman"/>
          <w:sz w:val="20"/>
          <w:szCs w:val="20"/>
        </w:rPr>
        <w:t xml:space="preserve">asal 59 UUK sehingga dalam penerapan tentang pelaksanaan PKWT terjadi perbedaan interprestasi antara Majelis Hakim Pengadilan Hubungan Industrial dan Majelis Hakim Mahkamah Agung. Majelis Hakim Pengadilan Hubungan Industrial menyatakan bahwa PT. Straightway Primex tidak melanggar ketentuan </w:t>
      </w:r>
      <w:r w:rsidR="00883DFE" w:rsidRPr="00CF43A1">
        <w:rPr>
          <w:rFonts w:ascii="Times New Roman" w:hAnsi="Times New Roman" w:cs="Times New Roman"/>
          <w:sz w:val="20"/>
          <w:szCs w:val="20"/>
        </w:rPr>
        <w:lastRenderedPageBreak/>
        <w:t>pada Pasal 59 UUK, sedangkan Majelis Hakim Mahkamah Agung menyatakan bahwa PT. Straightway Primex melanggar ketentuan pada Pasal 59 UUK tentang PKWT</w:t>
      </w:r>
      <w:r w:rsidR="003E4C83" w:rsidRPr="00CF43A1">
        <w:rPr>
          <w:rFonts w:ascii="Times New Roman" w:hAnsi="Times New Roman" w:cs="Times New Roman"/>
          <w:sz w:val="20"/>
          <w:szCs w:val="20"/>
          <w:lang w:val="id-ID"/>
        </w:rPr>
        <w:t>.</w:t>
      </w:r>
      <w:r w:rsidR="007C6253" w:rsidRPr="00CF43A1">
        <w:rPr>
          <w:rFonts w:ascii="Times New Roman" w:hAnsi="Times New Roman" w:cs="Times New Roman"/>
          <w:sz w:val="20"/>
          <w:szCs w:val="20"/>
        </w:rPr>
        <w:tab/>
      </w:r>
    </w:p>
    <w:p w14:paraId="6B2A4CCF" w14:textId="29AE69AD" w:rsidR="008C077D" w:rsidRPr="00CF43A1" w:rsidRDefault="00883DFE" w:rsidP="007C6253">
      <w:pPr>
        <w:tabs>
          <w:tab w:val="left" w:pos="284"/>
          <w:tab w:val="left" w:pos="42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r>
      <w:r w:rsidR="000E02AD" w:rsidRPr="00CF43A1">
        <w:rPr>
          <w:rFonts w:ascii="Times New Roman" w:hAnsi="Times New Roman" w:cs="Times New Roman"/>
          <w:sz w:val="20"/>
          <w:szCs w:val="20"/>
        </w:rPr>
        <w:t>Pendekatan yang digunakan adalah Pendekatan yang digunakan dalam skripsi ini adalah Pendekatan undang-undang (</w:t>
      </w:r>
      <w:r w:rsidR="000E02AD" w:rsidRPr="00CF43A1">
        <w:rPr>
          <w:rFonts w:ascii="Times New Roman" w:hAnsi="Times New Roman" w:cs="Times New Roman"/>
          <w:i/>
          <w:sz w:val="20"/>
          <w:szCs w:val="20"/>
        </w:rPr>
        <w:t>Statute Approach</w:t>
      </w:r>
      <w:r w:rsidR="000E02AD" w:rsidRPr="00CF43A1">
        <w:rPr>
          <w:rFonts w:ascii="Times New Roman" w:hAnsi="Times New Roman" w:cs="Times New Roman"/>
          <w:sz w:val="20"/>
          <w:szCs w:val="20"/>
        </w:rPr>
        <w:t>)</w:t>
      </w:r>
      <w:r w:rsidR="00C64434" w:rsidRPr="00CF43A1">
        <w:rPr>
          <w:rFonts w:ascii="Times New Roman" w:hAnsi="Times New Roman" w:cs="Times New Roman"/>
          <w:sz w:val="20"/>
          <w:szCs w:val="20"/>
        </w:rPr>
        <w:t>, pendekatan konsep (</w:t>
      </w:r>
      <w:r w:rsidR="00C64434" w:rsidRPr="00CF43A1">
        <w:rPr>
          <w:rFonts w:ascii="Times New Roman" w:hAnsi="Times New Roman" w:cs="Times New Roman"/>
          <w:i/>
          <w:sz w:val="20"/>
          <w:szCs w:val="20"/>
        </w:rPr>
        <w:t>Conceptual Approach</w:t>
      </w:r>
      <w:r w:rsidR="00C64434" w:rsidRPr="00CF43A1">
        <w:rPr>
          <w:rFonts w:ascii="Times New Roman" w:hAnsi="Times New Roman" w:cs="Times New Roman"/>
        </w:rPr>
        <w:t>)</w:t>
      </w:r>
      <w:r w:rsidR="000E02AD" w:rsidRPr="00CF43A1">
        <w:rPr>
          <w:rFonts w:ascii="Times New Roman" w:hAnsi="Times New Roman" w:cs="Times New Roman"/>
          <w:sz w:val="20"/>
          <w:szCs w:val="20"/>
        </w:rPr>
        <w:t xml:space="preserve"> dan pendekatan Kasus (</w:t>
      </w:r>
      <w:r w:rsidR="000E02AD" w:rsidRPr="00CF43A1">
        <w:rPr>
          <w:rFonts w:ascii="Times New Roman" w:hAnsi="Times New Roman" w:cs="Times New Roman"/>
          <w:i/>
          <w:sz w:val="20"/>
          <w:szCs w:val="20"/>
        </w:rPr>
        <w:t>Case Approach</w:t>
      </w:r>
      <w:r w:rsidR="000E02AD" w:rsidRPr="00CF43A1">
        <w:rPr>
          <w:rFonts w:ascii="Times New Roman" w:hAnsi="Times New Roman" w:cs="Times New Roman"/>
          <w:sz w:val="20"/>
          <w:szCs w:val="20"/>
        </w:rPr>
        <w:t>). Pendekatan undang-undang (</w:t>
      </w:r>
      <w:r w:rsidR="000E02AD" w:rsidRPr="00CF43A1">
        <w:rPr>
          <w:rFonts w:ascii="Times New Roman" w:hAnsi="Times New Roman" w:cs="Times New Roman"/>
          <w:i/>
          <w:sz w:val="20"/>
          <w:szCs w:val="20"/>
        </w:rPr>
        <w:t>Statute Approach</w:t>
      </w:r>
      <w:r w:rsidR="000E02AD" w:rsidRPr="00CF43A1">
        <w:rPr>
          <w:rFonts w:ascii="Times New Roman" w:hAnsi="Times New Roman" w:cs="Times New Roman"/>
          <w:sz w:val="20"/>
          <w:szCs w:val="20"/>
        </w:rPr>
        <w:t>) yaitu yaitu dengan menelaah peraturan perundang-undangan tentang ketenagakerjaan</w:t>
      </w:r>
      <w:r w:rsidR="00C64434" w:rsidRPr="00CF43A1">
        <w:rPr>
          <w:rFonts w:ascii="Times New Roman" w:hAnsi="Times New Roman" w:cs="Times New Roman"/>
          <w:sz w:val="20"/>
          <w:szCs w:val="20"/>
        </w:rPr>
        <w:t xml:space="preserve"> antara lain Undang-Unda</w:t>
      </w:r>
      <w:r w:rsidR="003E4C83" w:rsidRPr="00CF43A1">
        <w:rPr>
          <w:rFonts w:ascii="Times New Roman" w:hAnsi="Times New Roman" w:cs="Times New Roman"/>
          <w:sz w:val="20"/>
          <w:szCs w:val="20"/>
        </w:rPr>
        <w:t xml:space="preserve">ng Nomor 13 tahun 2003 tentang </w:t>
      </w:r>
      <w:r w:rsidR="003E4C83" w:rsidRPr="00CF43A1">
        <w:rPr>
          <w:rFonts w:ascii="Times New Roman" w:hAnsi="Times New Roman" w:cs="Times New Roman"/>
          <w:sz w:val="20"/>
          <w:szCs w:val="20"/>
          <w:lang w:val="id-ID"/>
        </w:rPr>
        <w:t>K</w:t>
      </w:r>
      <w:r w:rsidR="00C64434" w:rsidRPr="00CF43A1">
        <w:rPr>
          <w:rFonts w:ascii="Times New Roman" w:hAnsi="Times New Roman" w:cs="Times New Roman"/>
          <w:sz w:val="20"/>
          <w:szCs w:val="20"/>
        </w:rPr>
        <w:t>etenagakerjaan, Undang-Undang</w:t>
      </w:r>
      <w:r w:rsidR="007C6253" w:rsidRPr="00CF43A1">
        <w:rPr>
          <w:rFonts w:ascii="Times New Roman" w:hAnsi="Times New Roman" w:cs="Times New Roman"/>
          <w:sz w:val="20"/>
          <w:szCs w:val="20"/>
        </w:rPr>
        <w:t xml:space="preserve"> Nomor 2 Tahun 2004 tentang Penyelesaian Perselisihan Hubungan Industrial dan </w:t>
      </w:r>
      <w:r w:rsidR="007C6253" w:rsidRPr="00CF43A1">
        <w:rPr>
          <w:rFonts w:ascii="Times New Roman" w:hAnsi="Times New Roman" w:cs="Times New Roman"/>
          <w:bCs/>
          <w:sz w:val="20"/>
          <w:szCs w:val="20"/>
        </w:rPr>
        <w:t>Keputusan Menteri Tenaga Kerja dan Transmigrasi Nomor 100/MEN/VI/2004 tentang Ketentuan Pelaksanaan Perjanjian Kerja Waktu Tertentu</w:t>
      </w:r>
      <w:r w:rsidR="007C6253" w:rsidRPr="00CF43A1">
        <w:rPr>
          <w:rFonts w:ascii="Times New Roman" w:hAnsi="Times New Roman" w:cs="Times New Roman"/>
          <w:sz w:val="20"/>
          <w:szCs w:val="20"/>
        </w:rPr>
        <w:t xml:space="preserve">. </w:t>
      </w:r>
      <w:r w:rsidR="00700417" w:rsidRPr="00CF43A1">
        <w:rPr>
          <w:rFonts w:ascii="Times New Roman" w:hAnsi="Times New Roman" w:cs="Times New Roman"/>
          <w:sz w:val="20"/>
          <w:szCs w:val="20"/>
        </w:rPr>
        <w:t>Pendekatan konsep (</w:t>
      </w:r>
      <w:r w:rsidR="00700417" w:rsidRPr="00CF43A1">
        <w:rPr>
          <w:rFonts w:ascii="Times New Roman" w:hAnsi="Times New Roman" w:cs="Times New Roman"/>
          <w:i/>
          <w:iCs/>
          <w:sz w:val="20"/>
          <w:szCs w:val="20"/>
        </w:rPr>
        <w:t>Conceptual Approach</w:t>
      </w:r>
      <w:r w:rsidR="00700417" w:rsidRPr="00CF43A1">
        <w:rPr>
          <w:rFonts w:ascii="Times New Roman" w:hAnsi="Times New Roman" w:cs="Times New Roman"/>
          <w:sz w:val="20"/>
          <w:szCs w:val="20"/>
        </w:rPr>
        <w:t>) adalah pendekatan berdasarkan pandangan yang berkembang dalam ilmu hukum, pemahaman terkait pandangan tersebu menjadi sandaran peneliti untuk membangun argumentasi hukum sehingga isu dapat dipecahkan</w:t>
      </w:r>
      <w:r w:rsidR="00502B83" w:rsidRPr="00CF43A1">
        <w:rPr>
          <w:rFonts w:ascii="Times New Roman" w:hAnsi="Times New Roman" w:cs="Times New Roman"/>
          <w:sz w:val="20"/>
          <w:szCs w:val="20"/>
        </w:rPr>
        <w:t xml:space="preserve"> </w:t>
      </w:r>
      <w:r w:rsidR="00502B83" w:rsidRPr="00CF43A1">
        <w:rPr>
          <w:rFonts w:ascii="Times New Roman" w:hAnsi="Times New Roman" w:cs="Times New Roman"/>
          <w:sz w:val="20"/>
          <w:szCs w:val="20"/>
        </w:rPr>
        <w:fldChar w:fldCharType="begin" w:fldLock="1"/>
      </w:r>
      <w:r w:rsidR="009A4063" w:rsidRPr="00CF43A1">
        <w:rPr>
          <w:rFonts w:ascii="Times New Roman" w:hAnsi="Times New Roman" w:cs="Times New Roman"/>
          <w:sz w:val="20"/>
          <w:szCs w:val="20"/>
        </w:rPr>
        <w:instrText>ADDIN CSL_CITATION {"citationItems":[{"id":"ITEM-1","itemData":{"author":[{"dropping-particle":"","family":"Mahmud","given":"Peter Marzuki","non-dropping-particle":"","parse-names":false,"suffix":""}],"id":"ITEM-1","issued":{"date-parts":[["2011"]]},"number-of-pages":"93","publisher":"Kencana Prenada Media Grup","publisher-place":"Jakarta","title":"Penelitian Hukum","type":"book"},"uris":["http://www.mendeley.com/documents/?uuid=e77d9ad8-c12b-4d6c-89a7-2ffad3b93320"]}],"mendeley":{"formattedCitation":"(Mahmud, 2011)","plainTextFormattedCitation":"(Mahmud, 2011)","previouslyFormattedCitation":"(Mahmud, 2011)"},"properties":{"noteIndex":0},"schema":"https://github.com/citation-style-language/schema/raw/master/csl-citation.json"}</w:instrText>
      </w:r>
      <w:r w:rsidR="00502B83" w:rsidRPr="00CF43A1">
        <w:rPr>
          <w:rFonts w:ascii="Times New Roman" w:hAnsi="Times New Roman" w:cs="Times New Roman"/>
          <w:sz w:val="20"/>
          <w:szCs w:val="20"/>
        </w:rPr>
        <w:fldChar w:fldCharType="separate"/>
      </w:r>
      <w:r w:rsidR="00502B83" w:rsidRPr="00CF43A1">
        <w:rPr>
          <w:rFonts w:ascii="Times New Roman" w:hAnsi="Times New Roman" w:cs="Times New Roman"/>
          <w:noProof/>
          <w:sz w:val="20"/>
          <w:szCs w:val="20"/>
        </w:rPr>
        <w:t>(Mahmud, 2011)</w:t>
      </w:r>
      <w:r w:rsidR="00502B83" w:rsidRPr="00CF43A1">
        <w:rPr>
          <w:rFonts w:ascii="Times New Roman" w:hAnsi="Times New Roman" w:cs="Times New Roman"/>
          <w:sz w:val="20"/>
          <w:szCs w:val="20"/>
        </w:rPr>
        <w:fldChar w:fldCharType="end"/>
      </w:r>
      <w:r w:rsidR="00700417" w:rsidRPr="00CF43A1">
        <w:rPr>
          <w:rFonts w:ascii="Times New Roman" w:hAnsi="Times New Roman" w:cs="Times New Roman"/>
          <w:sz w:val="20"/>
          <w:szCs w:val="20"/>
        </w:rPr>
        <w:t xml:space="preserve">. </w:t>
      </w:r>
      <w:r w:rsidR="00E71F04" w:rsidRPr="00CF43A1">
        <w:rPr>
          <w:rFonts w:ascii="Times New Roman" w:hAnsi="Times New Roman" w:cs="Times New Roman"/>
          <w:sz w:val="20"/>
          <w:szCs w:val="20"/>
        </w:rPr>
        <w:t>A</w:t>
      </w:r>
      <w:r w:rsidR="00700417" w:rsidRPr="00CF43A1">
        <w:rPr>
          <w:rFonts w:ascii="Times New Roman" w:hAnsi="Times New Roman" w:cs="Times New Roman"/>
          <w:sz w:val="20"/>
          <w:szCs w:val="20"/>
        </w:rPr>
        <w:t>dapun konsep yang digunakan adalah konsep p</w:t>
      </w:r>
      <w:r w:rsidR="009A4063" w:rsidRPr="00CF43A1">
        <w:rPr>
          <w:rFonts w:ascii="Times New Roman" w:hAnsi="Times New Roman" w:cs="Times New Roman"/>
          <w:sz w:val="20"/>
          <w:szCs w:val="20"/>
        </w:rPr>
        <w:t>erjanjian kerja, dan konsep PHK</w:t>
      </w:r>
      <w:r w:rsidR="00700417" w:rsidRPr="00CF43A1">
        <w:rPr>
          <w:rFonts w:ascii="Times New Roman" w:hAnsi="Times New Roman" w:cs="Times New Roman"/>
        </w:rPr>
        <w:t xml:space="preserve">. </w:t>
      </w:r>
      <w:r w:rsidR="000E02AD" w:rsidRPr="00CF43A1">
        <w:rPr>
          <w:rFonts w:ascii="Times New Roman" w:hAnsi="Times New Roman" w:cs="Times New Roman"/>
          <w:sz w:val="20"/>
          <w:szCs w:val="20"/>
        </w:rPr>
        <w:t>P</w:t>
      </w:r>
      <w:r w:rsidR="008C077D" w:rsidRPr="00CF43A1">
        <w:rPr>
          <w:rFonts w:ascii="Times New Roman" w:hAnsi="Times New Roman" w:cs="Times New Roman"/>
          <w:sz w:val="20"/>
          <w:szCs w:val="20"/>
        </w:rPr>
        <w:t xml:space="preserve">endekatan kasus </w:t>
      </w:r>
      <w:r w:rsidR="000E02AD" w:rsidRPr="00CF43A1">
        <w:rPr>
          <w:rFonts w:ascii="Times New Roman" w:hAnsi="Times New Roman" w:cs="Times New Roman"/>
          <w:sz w:val="20"/>
          <w:szCs w:val="20"/>
        </w:rPr>
        <w:t>(</w:t>
      </w:r>
      <w:r w:rsidR="000E02AD" w:rsidRPr="00CF43A1">
        <w:rPr>
          <w:rFonts w:ascii="Times New Roman" w:hAnsi="Times New Roman" w:cs="Times New Roman"/>
          <w:i/>
          <w:sz w:val="20"/>
          <w:szCs w:val="20"/>
        </w:rPr>
        <w:t>Case Approach</w:t>
      </w:r>
      <w:r w:rsidR="00400C17" w:rsidRPr="00CF43A1">
        <w:rPr>
          <w:rFonts w:ascii="Times New Roman" w:hAnsi="Times New Roman" w:cs="Times New Roman"/>
          <w:sz w:val="20"/>
          <w:szCs w:val="20"/>
        </w:rPr>
        <w:t xml:space="preserve">) dalam </w:t>
      </w:r>
      <w:r w:rsidR="004D092C" w:rsidRPr="00CF43A1">
        <w:rPr>
          <w:rFonts w:ascii="Times New Roman" w:hAnsi="Times New Roman" w:cs="Times New Roman"/>
          <w:sz w:val="20"/>
          <w:szCs w:val="20"/>
        </w:rPr>
        <w:t xml:space="preserve">penelitian </w:t>
      </w:r>
      <w:r w:rsidR="008C077D" w:rsidRPr="00CF43A1">
        <w:rPr>
          <w:rFonts w:ascii="Times New Roman" w:hAnsi="Times New Roman" w:cs="Times New Roman"/>
          <w:sz w:val="20"/>
          <w:szCs w:val="20"/>
        </w:rPr>
        <w:t>terkait dengan Putusan Nomor 150k/Pdt.Sus-Phi/2021</w:t>
      </w:r>
      <w:r w:rsidR="007C6253" w:rsidRPr="00CF43A1">
        <w:rPr>
          <w:rFonts w:ascii="Times New Roman" w:hAnsi="Times New Roman" w:cs="Times New Roman"/>
          <w:sz w:val="20"/>
          <w:szCs w:val="20"/>
        </w:rPr>
        <w:t xml:space="preserve"> tentang kasus perselisihan PHK karena tidak dipenuhinya permintaan status PKWTT antara Ngatno dkk dan PT. Straightway Primex</w:t>
      </w:r>
      <w:r w:rsidR="008C077D" w:rsidRPr="00CF43A1">
        <w:rPr>
          <w:rFonts w:ascii="Times New Roman" w:hAnsi="Times New Roman" w:cs="Times New Roman"/>
          <w:sz w:val="20"/>
          <w:szCs w:val="20"/>
        </w:rPr>
        <w:t>.</w:t>
      </w:r>
      <w:r w:rsidR="00700417" w:rsidRPr="00CF43A1">
        <w:rPr>
          <w:rFonts w:ascii="Times New Roman" w:hAnsi="Times New Roman" w:cs="Times New Roman"/>
          <w:sz w:val="20"/>
          <w:szCs w:val="20"/>
        </w:rPr>
        <w:t xml:space="preserve"> </w:t>
      </w:r>
    </w:p>
    <w:p w14:paraId="50D18767" w14:textId="77777777" w:rsidR="00D00A4D" w:rsidRPr="00CF43A1" w:rsidRDefault="008C077D" w:rsidP="00436906">
      <w:pPr>
        <w:tabs>
          <w:tab w:val="left" w:pos="284"/>
          <w:tab w:val="left" w:pos="42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r>
      <w:r w:rsidR="00436906" w:rsidRPr="00CF43A1">
        <w:rPr>
          <w:rFonts w:ascii="Times New Roman" w:hAnsi="Times New Roman" w:cs="Times New Roman"/>
          <w:sz w:val="20"/>
          <w:szCs w:val="20"/>
        </w:rPr>
        <w:tab/>
      </w:r>
      <w:r w:rsidRPr="00CF43A1">
        <w:rPr>
          <w:rFonts w:ascii="Times New Roman" w:hAnsi="Times New Roman" w:cs="Times New Roman"/>
          <w:sz w:val="20"/>
          <w:szCs w:val="20"/>
        </w:rPr>
        <w:t xml:space="preserve">Bahan hukum yang digunakan dalam penelitian ini adalah bahan hukum primer dan bahan hukum sekunder, bahan hukum primer antara lain: </w:t>
      </w:r>
    </w:p>
    <w:p w14:paraId="11444AF8" w14:textId="77777777" w:rsidR="00D00A4D" w:rsidRPr="00CF43A1" w:rsidRDefault="00D00A4D" w:rsidP="00D00A4D">
      <w:pPr>
        <w:pStyle w:val="ListParagraph"/>
        <w:numPr>
          <w:ilvl w:val="0"/>
          <w:numId w:val="3"/>
        </w:numPr>
        <w:spacing w:line="276" w:lineRule="auto"/>
        <w:ind w:left="709" w:hanging="283"/>
        <w:jc w:val="both"/>
        <w:rPr>
          <w:rFonts w:ascii="Times New Roman" w:hAnsi="Times New Roman" w:cs="Times New Roman"/>
          <w:sz w:val="20"/>
          <w:szCs w:val="20"/>
        </w:rPr>
      </w:pPr>
      <w:r w:rsidRPr="00CF43A1">
        <w:rPr>
          <w:rFonts w:ascii="Times New Roman" w:hAnsi="Times New Roman" w:cs="Times New Roman"/>
          <w:sz w:val="20"/>
          <w:szCs w:val="20"/>
        </w:rPr>
        <w:t>Undang Undang Negara Republik Indonesia Nomor 13 Tahun 2003 Tentang Ketenagakerjaan Lembaran Negara Nomor 39 Tambahan Lembaran Negara Nomor 4279</w:t>
      </w:r>
    </w:p>
    <w:p w14:paraId="03FCC9B0" w14:textId="77777777" w:rsidR="00D00A4D" w:rsidRPr="00CF43A1" w:rsidRDefault="00D00A4D" w:rsidP="00D00A4D">
      <w:pPr>
        <w:pStyle w:val="ListParagraph"/>
        <w:numPr>
          <w:ilvl w:val="0"/>
          <w:numId w:val="3"/>
        </w:numPr>
        <w:spacing w:line="276" w:lineRule="auto"/>
        <w:ind w:left="709" w:hanging="283"/>
        <w:jc w:val="both"/>
        <w:rPr>
          <w:rFonts w:ascii="Times New Roman" w:hAnsi="Times New Roman" w:cs="Times New Roman"/>
          <w:sz w:val="20"/>
          <w:szCs w:val="20"/>
        </w:rPr>
      </w:pPr>
      <w:r w:rsidRPr="00CF43A1">
        <w:rPr>
          <w:rFonts w:ascii="Times New Roman" w:hAnsi="Times New Roman" w:cs="Times New Roman"/>
          <w:sz w:val="20"/>
          <w:szCs w:val="20"/>
        </w:rPr>
        <w:t xml:space="preserve">Undang </w:t>
      </w:r>
      <w:r w:rsidRPr="00CF43A1">
        <w:rPr>
          <w:rFonts w:ascii="Times New Roman" w:hAnsi="Times New Roman" w:cs="Times New Roman"/>
          <w:sz w:val="20"/>
          <w:szCs w:val="20"/>
          <w:u w:val="single"/>
        </w:rPr>
        <w:t>U</w:t>
      </w:r>
      <w:r w:rsidRPr="00CF43A1">
        <w:rPr>
          <w:rFonts w:ascii="Times New Roman" w:hAnsi="Times New Roman" w:cs="Times New Roman"/>
          <w:sz w:val="20"/>
          <w:szCs w:val="20"/>
        </w:rPr>
        <w:t>ndang Negara Republik Indonesia Nomor 2 Tahun 2004 Tentang Penyelesaian Perselisihan Hubungan Industrial Lembaran Negara Nomor 6 Tambahan Lembaran Negara Nomor 4356</w:t>
      </w:r>
    </w:p>
    <w:p w14:paraId="13D22441" w14:textId="77777777" w:rsidR="007C6253" w:rsidRPr="00CF43A1" w:rsidRDefault="007C6253" w:rsidP="00D00A4D">
      <w:pPr>
        <w:pStyle w:val="ListParagraph"/>
        <w:numPr>
          <w:ilvl w:val="0"/>
          <w:numId w:val="3"/>
        </w:numPr>
        <w:spacing w:line="276" w:lineRule="auto"/>
        <w:ind w:left="709" w:hanging="283"/>
        <w:jc w:val="both"/>
        <w:rPr>
          <w:rFonts w:ascii="Times New Roman" w:hAnsi="Times New Roman" w:cs="Times New Roman"/>
          <w:sz w:val="20"/>
          <w:szCs w:val="20"/>
        </w:rPr>
      </w:pPr>
      <w:r w:rsidRPr="00CF43A1">
        <w:rPr>
          <w:rFonts w:ascii="Times New Roman" w:hAnsi="Times New Roman" w:cs="Times New Roman"/>
          <w:bCs/>
          <w:sz w:val="20"/>
          <w:szCs w:val="20"/>
        </w:rPr>
        <w:t xml:space="preserve">Keputusan Menteri Tenaga Kerja dan Transmigrasi Nomor </w:t>
      </w:r>
      <w:r w:rsidRPr="00CF43A1">
        <w:rPr>
          <w:rFonts w:ascii="Times New Roman" w:hAnsi="Times New Roman" w:cs="Times New Roman"/>
          <w:bCs/>
          <w:sz w:val="20"/>
          <w:szCs w:val="20"/>
        </w:rPr>
        <w:lastRenderedPageBreak/>
        <w:t>100/MEN/VI/2004 tentang Ketentuan Pelaksanaan Perjanjian Kerja Waktu Tertentu</w:t>
      </w:r>
    </w:p>
    <w:p w14:paraId="7FC597BE" w14:textId="77777777" w:rsidR="00D00A4D" w:rsidRPr="00CF43A1" w:rsidRDefault="00700417" w:rsidP="00D00A4D">
      <w:pPr>
        <w:pStyle w:val="ListParagraph"/>
        <w:numPr>
          <w:ilvl w:val="0"/>
          <w:numId w:val="3"/>
        </w:numPr>
        <w:spacing w:line="276" w:lineRule="auto"/>
        <w:ind w:left="709" w:hanging="283"/>
        <w:jc w:val="both"/>
        <w:rPr>
          <w:rFonts w:ascii="Times New Roman" w:hAnsi="Times New Roman" w:cs="Times New Roman"/>
          <w:sz w:val="20"/>
          <w:szCs w:val="20"/>
        </w:rPr>
      </w:pPr>
      <w:r w:rsidRPr="00CF43A1">
        <w:rPr>
          <w:rFonts w:ascii="Times New Roman" w:hAnsi="Times New Roman" w:cs="Times New Roman"/>
          <w:sz w:val="20"/>
          <w:szCs w:val="20"/>
        </w:rPr>
        <w:t>Putusan Mahkamah Agung Nomor 150k/Pdt</w:t>
      </w:r>
      <w:r w:rsidR="00D00A4D" w:rsidRPr="00CF43A1">
        <w:rPr>
          <w:rFonts w:ascii="Times New Roman" w:hAnsi="Times New Roman" w:cs="Times New Roman"/>
          <w:sz w:val="20"/>
          <w:szCs w:val="20"/>
        </w:rPr>
        <w:t xml:space="preserve">.Sus-Phi/2021 </w:t>
      </w:r>
    </w:p>
    <w:p w14:paraId="5A5B54D3" w14:textId="77777777" w:rsidR="00D00A4D" w:rsidRPr="00CF43A1" w:rsidRDefault="00D00A4D" w:rsidP="009D16C4">
      <w:pPr>
        <w:pStyle w:val="ListParagraph"/>
        <w:numPr>
          <w:ilvl w:val="0"/>
          <w:numId w:val="3"/>
        </w:numPr>
        <w:spacing w:after="0" w:line="276" w:lineRule="auto"/>
        <w:ind w:left="709" w:hanging="283"/>
        <w:jc w:val="both"/>
        <w:rPr>
          <w:rFonts w:ascii="Times New Roman" w:hAnsi="Times New Roman" w:cs="Times New Roman"/>
          <w:sz w:val="20"/>
          <w:szCs w:val="20"/>
        </w:rPr>
      </w:pPr>
      <w:r w:rsidRPr="00CF43A1">
        <w:rPr>
          <w:rFonts w:ascii="Times New Roman" w:hAnsi="Times New Roman" w:cs="Times New Roman"/>
          <w:sz w:val="20"/>
          <w:szCs w:val="20"/>
        </w:rPr>
        <w:t>Putusan Pengadilan Hubungan Industrial Nomor 67/Pdt.Sus/2020/Pn.Srg</w:t>
      </w:r>
    </w:p>
    <w:p w14:paraId="7CD205C7" w14:textId="77777777" w:rsidR="007C6253" w:rsidRPr="00CF43A1" w:rsidRDefault="00014569" w:rsidP="009D16C4">
      <w:pPr>
        <w:tabs>
          <w:tab w:val="left" w:pos="42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 xml:space="preserve">Bahan hukum sekunder dalam penelitian ini adalah buku-buku, jurnal dan </w:t>
      </w:r>
      <w:r w:rsidRPr="00CF43A1">
        <w:rPr>
          <w:rFonts w:ascii="Times New Roman" w:hAnsi="Times New Roman" w:cs="Times New Roman"/>
          <w:i/>
          <w:sz w:val="20"/>
          <w:szCs w:val="20"/>
        </w:rPr>
        <w:t>website</w:t>
      </w:r>
      <w:r w:rsidRPr="00CF43A1">
        <w:rPr>
          <w:rFonts w:ascii="Times New Roman" w:hAnsi="Times New Roman" w:cs="Times New Roman"/>
          <w:sz w:val="20"/>
          <w:szCs w:val="20"/>
        </w:rPr>
        <w:t xml:space="preserve"> tentang perselisihan hubungan industrial. </w:t>
      </w:r>
    </w:p>
    <w:p w14:paraId="2034AF69" w14:textId="6B771E5A" w:rsidR="008C1C0A" w:rsidRPr="00CF43A1" w:rsidRDefault="007C6253" w:rsidP="007C6253">
      <w:pPr>
        <w:tabs>
          <w:tab w:val="left" w:pos="42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r>
      <w:r w:rsidR="00014569" w:rsidRPr="00CF43A1">
        <w:rPr>
          <w:rFonts w:ascii="Times New Roman" w:hAnsi="Times New Roman" w:cs="Times New Roman"/>
          <w:sz w:val="20"/>
          <w:szCs w:val="20"/>
        </w:rPr>
        <w:t>Teknik Pengumpulan bahan hukum menggunakan metode kepustakaan</w:t>
      </w:r>
      <w:r w:rsidR="00700417" w:rsidRPr="00CF43A1">
        <w:rPr>
          <w:rFonts w:ascii="Times New Roman" w:hAnsi="Times New Roman" w:cs="Times New Roman"/>
          <w:sz w:val="20"/>
          <w:szCs w:val="20"/>
        </w:rPr>
        <w:t xml:space="preserve"> yang berkaitan dengan konsep perjanjian khususnya perjanjian kerja dan konsep PHK. Penelitian ini</w:t>
      </w:r>
      <w:r w:rsidR="00456AF0" w:rsidRPr="00CF43A1">
        <w:rPr>
          <w:rFonts w:ascii="Times New Roman" w:hAnsi="Times New Roman" w:cs="Times New Roman"/>
          <w:sz w:val="20"/>
          <w:szCs w:val="20"/>
        </w:rPr>
        <w:t xml:space="preserve"> dianalisis menggunakan </w:t>
      </w:r>
      <w:r w:rsidR="00700417" w:rsidRPr="00CF43A1">
        <w:rPr>
          <w:rFonts w:ascii="Times New Roman" w:hAnsi="Times New Roman" w:cs="Times New Roman"/>
          <w:sz w:val="20"/>
          <w:szCs w:val="20"/>
        </w:rPr>
        <w:t>metode analisis bahan hukum yang bersifat</w:t>
      </w:r>
      <w:r w:rsidR="008C1C0A" w:rsidRPr="00CF43A1">
        <w:rPr>
          <w:rFonts w:ascii="Times New Roman" w:hAnsi="Times New Roman" w:cs="Times New Roman"/>
          <w:sz w:val="20"/>
          <w:szCs w:val="20"/>
        </w:rPr>
        <w:t xml:space="preserve"> preskriptif agar peneliti </w:t>
      </w:r>
      <w:r w:rsidR="00700417" w:rsidRPr="00CF43A1">
        <w:rPr>
          <w:rFonts w:ascii="Times New Roman" w:hAnsi="Times New Roman" w:cs="Times New Roman"/>
          <w:sz w:val="20"/>
          <w:szCs w:val="20"/>
        </w:rPr>
        <w:t xml:space="preserve">diharapkan </w:t>
      </w:r>
      <w:r w:rsidR="008C1C0A" w:rsidRPr="00CF43A1">
        <w:rPr>
          <w:rFonts w:ascii="Times New Roman" w:hAnsi="Times New Roman" w:cs="Times New Roman"/>
          <w:sz w:val="20"/>
          <w:szCs w:val="20"/>
        </w:rPr>
        <w:t xml:space="preserve">mendapatkan </w:t>
      </w:r>
      <w:r w:rsidR="00700417" w:rsidRPr="00CF43A1">
        <w:rPr>
          <w:rFonts w:ascii="Times New Roman" w:hAnsi="Times New Roman" w:cs="Times New Roman"/>
          <w:sz w:val="20"/>
          <w:szCs w:val="20"/>
        </w:rPr>
        <w:t>pendapat dan konsep yang mengandung nilai dan dapat d</w:t>
      </w:r>
      <w:r w:rsidR="00DC6E68" w:rsidRPr="00CF43A1">
        <w:rPr>
          <w:rFonts w:ascii="Times New Roman" w:hAnsi="Times New Roman" w:cs="Times New Roman"/>
          <w:sz w:val="20"/>
          <w:szCs w:val="20"/>
          <w:lang w:val="id-ID"/>
        </w:rPr>
        <w:t>i</w:t>
      </w:r>
      <w:r w:rsidR="00700417" w:rsidRPr="00CF43A1">
        <w:rPr>
          <w:rFonts w:ascii="Times New Roman" w:hAnsi="Times New Roman" w:cs="Times New Roman"/>
          <w:sz w:val="20"/>
          <w:szCs w:val="20"/>
        </w:rPr>
        <w:t>jadikan pertimbangan untuk menyelesaikan masalah dalam penelitian ini.</w:t>
      </w:r>
    </w:p>
    <w:p w14:paraId="203A1C66" w14:textId="77777777" w:rsidR="00700417" w:rsidRPr="00CF43A1" w:rsidRDefault="00700417" w:rsidP="007C6253">
      <w:pPr>
        <w:tabs>
          <w:tab w:val="left" w:pos="426"/>
        </w:tabs>
        <w:spacing w:after="0" w:line="276" w:lineRule="auto"/>
        <w:jc w:val="both"/>
        <w:rPr>
          <w:rFonts w:ascii="Times New Roman" w:hAnsi="Times New Roman" w:cs="Times New Roman"/>
          <w:sz w:val="20"/>
          <w:szCs w:val="20"/>
        </w:rPr>
      </w:pPr>
    </w:p>
    <w:p w14:paraId="706032F1" w14:textId="77777777" w:rsidR="004D092C" w:rsidRPr="00CF43A1" w:rsidRDefault="004D092C" w:rsidP="003D1360">
      <w:pPr>
        <w:tabs>
          <w:tab w:val="left" w:pos="284"/>
        </w:tabs>
        <w:spacing w:after="0" w:line="276" w:lineRule="auto"/>
        <w:jc w:val="both"/>
        <w:rPr>
          <w:rFonts w:ascii="Times New Roman" w:hAnsi="Times New Roman" w:cs="Times New Roman"/>
          <w:b/>
          <w:sz w:val="20"/>
          <w:szCs w:val="20"/>
        </w:rPr>
      </w:pPr>
      <w:r w:rsidRPr="00CF43A1">
        <w:rPr>
          <w:rFonts w:ascii="Times New Roman" w:hAnsi="Times New Roman" w:cs="Times New Roman"/>
          <w:b/>
          <w:sz w:val="20"/>
          <w:szCs w:val="20"/>
        </w:rPr>
        <w:t xml:space="preserve">HASIL </w:t>
      </w:r>
      <w:r w:rsidR="00E64A16" w:rsidRPr="00CF43A1">
        <w:rPr>
          <w:rFonts w:ascii="Times New Roman" w:hAnsi="Times New Roman" w:cs="Times New Roman"/>
          <w:b/>
          <w:sz w:val="20"/>
          <w:szCs w:val="20"/>
          <w:lang w:val="id-ID"/>
        </w:rPr>
        <w:t>dan</w:t>
      </w:r>
      <w:r w:rsidRPr="00CF43A1">
        <w:rPr>
          <w:rFonts w:ascii="Times New Roman" w:hAnsi="Times New Roman" w:cs="Times New Roman"/>
          <w:b/>
          <w:sz w:val="20"/>
          <w:szCs w:val="20"/>
        </w:rPr>
        <w:t xml:space="preserve"> PEMBAHASAN</w:t>
      </w:r>
    </w:p>
    <w:p w14:paraId="358F491A" w14:textId="77777777" w:rsidR="004D092C" w:rsidRPr="00CF43A1" w:rsidRDefault="004D092C" w:rsidP="003D1360">
      <w:pPr>
        <w:tabs>
          <w:tab w:val="left" w:pos="284"/>
        </w:tabs>
        <w:spacing w:after="0" w:line="276" w:lineRule="auto"/>
        <w:jc w:val="both"/>
        <w:rPr>
          <w:rFonts w:ascii="Times New Roman" w:hAnsi="Times New Roman" w:cs="Times New Roman"/>
          <w:b/>
          <w:sz w:val="20"/>
          <w:szCs w:val="20"/>
        </w:rPr>
      </w:pPr>
      <w:r w:rsidRPr="00CF43A1">
        <w:rPr>
          <w:rFonts w:ascii="Times New Roman" w:hAnsi="Times New Roman" w:cs="Times New Roman"/>
          <w:b/>
          <w:sz w:val="20"/>
          <w:szCs w:val="20"/>
        </w:rPr>
        <w:t>Kasus Posisi</w:t>
      </w:r>
    </w:p>
    <w:p w14:paraId="54F44688" w14:textId="77777777" w:rsidR="00381008" w:rsidRPr="00CF43A1" w:rsidRDefault="004D092C" w:rsidP="003D1360">
      <w:pPr>
        <w:tabs>
          <w:tab w:val="left" w:pos="284"/>
        </w:tabs>
        <w:spacing w:after="0" w:line="276" w:lineRule="auto"/>
        <w:jc w:val="both"/>
        <w:rPr>
          <w:rFonts w:ascii="Times New Roman" w:hAnsi="Times New Roman" w:cs="Times New Roman"/>
          <w:sz w:val="20"/>
          <w:szCs w:val="20"/>
        </w:rPr>
      </w:pPr>
      <w:r w:rsidRPr="00CF43A1">
        <w:rPr>
          <w:rFonts w:ascii="Times New Roman" w:hAnsi="Times New Roman" w:cs="Times New Roman"/>
          <w:b/>
          <w:sz w:val="20"/>
          <w:szCs w:val="20"/>
        </w:rPr>
        <w:tab/>
      </w:r>
      <w:r w:rsidRPr="00CF43A1">
        <w:rPr>
          <w:rFonts w:ascii="Times New Roman" w:hAnsi="Times New Roman" w:cs="Times New Roman"/>
          <w:sz w:val="20"/>
          <w:szCs w:val="20"/>
        </w:rPr>
        <w:t xml:space="preserve">Ngatno dkk telah bekerja pada PT. Straightway Primex dengan status hubungan kerja PKWT selama bertahun-tahun, pada tanggal </w:t>
      </w:r>
      <w:r w:rsidR="00F77D58" w:rsidRPr="00CF43A1">
        <w:rPr>
          <w:rFonts w:ascii="Times New Roman" w:hAnsi="Times New Roman" w:cs="Times New Roman"/>
          <w:sz w:val="20"/>
          <w:szCs w:val="20"/>
        </w:rPr>
        <w:t>1 Oktober 2019 Ngatno dkk dinyatakan PHK oleh PT. Straightway Primex karena PKWT telah berakhir. Ngatno dkk menolak PHK dengan alasan bahwa tidak menerima surat skorsing, dan perusahaan dalam kondisi yang normal.</w:t>
      </w:r>
      <w:r w:rsidR="00381008" w:rsidRPr="00CF43A1">
        <w:rPr>
          <w:rFonts w:ascii="Times New Roman" w:hAnsi="Times New Roman" w:cs="Times New Roman"/>
          <w:sz w:val="20"/>
          <w:szCs w:val="20"/>
        </w:rPr>
        <w:t xml:space="preserve"> Ngatno dkk menyatakan bahwa seharusnya status hubungan kerja mereka telah berubah menjadi PKWTT karena mereka telah bekerja dengan status PKWT secara terus menerus dan hal ini bertentangan dengan Pasal 59 UUK. Berbeda dengan Ngatno dkk, pihak PT. Straightway Primex menyatakan bahwa status PKWT yang dilakukan telah berakhir dan ketika akan bekerja kembali menggunakan kontrak kerja baru sehingga tidak melakukan PKWT secara terus menerus.</w:t>
      </w:r>
    </w:p>
    <w:p w14:paraId="3A42B250" w14:textId="77777777" w:rsidR="008C7932" w:rsidRPr="00CF43A1" w:rsidRDefault="008C7932" w:rsidP="003D1360">
      <w:pPr>
        <w:tabs>
          <w:tab w:val="left" w:pos="284"/>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t>Berdasarkan Proses Penyelesaian Perselisihan Hub</w:t>
      </w:r>
      <w:r w:rsidR="003277F0" w:rsidRPr="00CF43A1">
        <w:rPr>
          <w:rFonts w:ascii="Times New Roman" w:hAnsi="Times New Roman" w:cs="Times New Roman"/>
          <w:sz w:val="20"/>
          <w:szCs w:val="20"/>
        </w:rPr>
        <w:t xml:space="preserve">ungan Industrial dengan alasan </w:t>
      </w:r>
      <w:r w:rsidRPr="00CF43A1">
        <w:rPr>
          <w:rFonts w:ascii="Times New Roman" w:hAnsi="Times New Roman" w:cs="Times New Roman"/>
          <w:sz w:val="20"/>
          <w:szCs w:val="20"/>
        </w:rPr>
        <w:t xml:space="preserve">PHK perselisihan yang terjadi antara Ngatno dkk dan PT. Straightway primex </w:t>
      </w:r>
      <w:r w:rsidR="00502B83" w:rsidRPr="00CF43A1">
        <w:rPr>
          <w:rFonts w:ascii="Times New Roman" w:hAnsi="Times New Roman" w:cs="Times New Roman"/>
          <w:sz w:val="20"/>
          <w:szCs w:val="20"/>
        </w:rPr>
        <w:t>melakukan perundingan bipartit</w:t>
      </w:r>
      <w:r w:rsidR="00F65E58" w:rsidRPr="00CF43A1">
        <w:rPr>
          <w:rFonts w:ascii="Times New Roman" w:hAnsi="Times New Roman" w:cs="Times New Roman"/>
          <w:sz w:val="20"/>
          <w:szCs w:val="20"/>
        </w:rPr>
        <w:t xml:space="preserve"> akan tetapi gagal. Proses selanjutnya adalah mediasi</w:t>
      </w:r>
      <w:r w:rsidR="00645BFB" w:rsidRPr="00CF43A1">
        <w:rPr>
          <w:rFonts w:ascii="Times New Roman" w:hAnsi="Times New Roman" w:cs="Times New Roman"/>
          <w:sz w:val="20"/>
          <w:szCs w:val="20"/>
        </w:rPr>
        <w:t xml:space="preserve"> pada 19 Februari 2020</w:t>
      </w:r>
      <w:r w:rsidR="00F65E58" w:rsidRPr="00CF43A1">
        <w:rPr>
          <w:rFonts w:ascii="Times New Roman" w:hAnsi="Times New Roman" w:cs="Times New Roman"/>
          <w:sz w:val="20"/>
          <w:szCs w:val="20"/>
        </w:rPr>
        <w:t xml:space="preserve"> dengan bantuan mediator</w:t>
      </w:r>
      <w:r w:rsidR="00645BFB" w:rsidRPr="00CF43A1">
        <w:rPr>
          <w:rFonts w:ascii="Times New Roman" w:hAnsi="Times New Roman" w:cs="Times New Roman"/>
          <w:sz w:val="20"/>
          <w:szCs w:val="20"/>
        </w:rPr>
        <w:t xml:space="preserve"> Dinas Tenaga </w:t>
      </w:r>
      <w:r w:rsidR="00645BFB" w:rsidRPr="00CF43A1">
        <w:rPr>
          <w:rFonts w:ascii="Times New Roman" w:hAnsi="Times New Roman" w:cs="Times New Roman"/>
          <w:sz w:val="20"/>
          <w:szCs w:val="20"/>
        </w:rPr>
        <w:lastRenderedPageBreak/>
        <w:t>Kerja Kabupaten Tange</w:t>
      </w:r>
      <w:r w:rsidR="00F65E58" w:rsidRPr="00CF43A1">
        <w:rPr>
          <w:rFonts w:ascii="Times New Roman" w:hAnsi="Times New Roman" w:cs="Times New Roman"/>
          <w:sz w:val="20"/>
          <w:szCs w:val="20"/>
        </w:rPr>
        <w:t>rang, pada proses mediasi ini mediator telah menelu</w:t>
      </w:r>
      <w:r w:rsidR="00645BFB" w:rsidRPr="00CF43A1">
        <w:rPr>
          <w:rFonts w:ascii="Times New Roman" w:hAnsi="Times New Roman" w:cs="Times New Roman"/>
          <w:sz w:val="20"/>
          <w:szCs w:val="20"/>
        </w:rPr>
        <w:t>arkan anjuran tertulis Nomor</w:t>
      </w:r>
      <w:r w:rsidR="00645BFB" w:rsidRPr="00CF43A1">
        <w:rPr>
          <w:rFonts w:ascii="Times New Roman" w:hAnsi="Times New Roman" w:cs="Times New Roman"/>
          <w:sz w:val="20"/>
          <w:szCs w:val="20"/>
          <w:lang w:val="ms-MY"/>
        </w:rPr>
        <w:t xml:space="preserve">: </w:t>
      </w:r>
      <w:r w:rsidR="00502B83" w:rsidRPr="00CF43A1">
        <w:rPr>
          <w:rFonts w:ascii="Times New Roman" w:hAnsi="Times New Roman" w:cs="Times New Roman"/>
          <w:sz w:val="20"/>
          <w:szCs w:val="20"/>
        </w:rPr>
        <w:t>560</w:t>
      </w:r>
      <w:r w:rsidR="00645BFB" w:rsidRPr="00CF43A1">
        <w:rPr>
          <w:rFonts w:ascii="Times New Roman" w:hAnsi="Times New Roman" w:cs="Times New Roman"/>
          <w:sz w:val="20"/>
          <w:szCs w:val="20"/>
        </w:rPr>
        <w:t>/649/Disnaker/2020</w:t>
      </w:r>
      <w:r w:rsidR="00645BFB" w:rsidRPr="00CF43A1">
        <w:rPr>
          <w:rFonts w:ascii="Times New Roman" w:hAnsi="Times New Roman" w:cs="Times New Roman"/>
          <w:lang w:val="ms-MY"/>
        </w:rPr>
        <w:t xml:space="preserve"> </w:t>
      </w:r>
      <w:r w:rsidR="00F65E58" w:rsidRPr="00CF43A1">
        <w:rPr>
          <w:rFonts w:ascii="Times New Roman" w:hAnsi="Times New Roman" w:cs="Times New Roman"/>
          <w:sz w:val="20"/>
          <w:szCs w:val="20"/>
        </w:rPr>
        <w:t>yang isinya</w:t>
      </w:r>
      <w:r w:rsidR="00645BFB" w:rsidRPr="00CF43A1">
        <w:rPr>
          <w:rFonts w:ascii="Times New Roman" w:hAnsi="Times New Roman" w:cs="Times New Roman"/>
          <w:sz w:val="20"/>
          <w:szCs w:val="20"/>
        </w:rPr>
        <w:t xml:space="preserve"> untuk memperkerjakan kembali Ngatno dkk dengan status PKWTT, akan tetapi anjuran tertulis ini tidak diterima oleh PT. Straightway Primex. Pada akhirnya Ngatno dkk mengajukan gugatan terhadap PT. Straightway Primex pada 10 Juni 2020 ke Pengadilan Hubungan Industial Tangerang.</w:t>
      </w:r>
    </w:p>
    <w:p w14:paraId="2BBF77E9" w14:textId="77777777" w:rsidR="00000894" w:rsidRPr="00CF43A1" w:rsidRDefault="00645BFB" w:rsidP="003D1360">
      <w:pPr>
        <w:tabs>
          <w:tab w:val="left" w:pos="284"/>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t>Gugatan yang diajukan oleh Ngatno dkk ke Pengadilan Hubungan Industrial Tangerang</w:t>
      </w:r>
      <w:r w:rsidR="002E1E0A" w:rsidRPr="00CF43A1">
        <w:rPr>
          <w:rFonts w:ascii="Times New Roman" w:hAnsi="Times New Roman" w:cs="Times New Roman"/>
          <w:sz w:val="20"/>
          <w:szCs w:val="20"/>
        </w:rPr>
        <w:t xml:space="preserve"> berkaitan dengan permintaan status hubungan kerja dari PKWT ke PKWTT dengan alasan bahwa Ngatno dkk telah melakukan PKWT secara terus menerus</w:t>
      </w:r>
      <w:r w:rsidR="003D1360" w:rsidRPr="00CF43A1">
        <w:rPr>
          <w:rFonts w:ascii="Times New Roman" w:hAnsi="Times New Roman" w:cs="Times New Roman"/>
          <w:sz w:val="20"/>
          <w:szCs w:val="20"/>
        </w:rPr>
        <w:t>,</w:t>
      </w:r>
      <w:r w:rsidR="002E1E0A" w:rsidRPr="00CF43A1">
        <w:rPr>
          <w:rFonts w:ascii="Times New Roman" w:hAnsi="Times New Roman" w:cs="Times New Roman"/>
          <w:sz w:val="20"/>
          <w:szCs w:val="20"/>
        </w:rPr>
        <w:t xml:space="preserve"> hal ini bertentangan </w:t>
      </w:r>
      <w:r w:rsidR="00A85559" w:rsidRPr="00CF43A1">
        <w:rPr>
          <w:rFonts w:ascii="Times New Roman" w:hAnsi="Times New Roman" w:cs="Times New Roman"/>
          <w:sz w:val="20"/>
          <w:szCs w:val="20"/>
        </w:rPr>
        <w:t>dengan ketentuan pada Pa</w:t>
      </w:r>
      <w:r w:rsidR="002E1E0A" w:rsidRPr="00CF43A1">
        <w:rPr>
          <w:rFonts w:ascii="Times New Roman" w:hAnsi="Times New Roman" w:cs="Times New Roman"/>
          <w:sz w:val="20"/>
          <w:szCs w:val="20"/>
        </w:rPr>
        <w:t>sal 59 UU</w:t>
      </w:r>
      <w:r w:rsidR="00E37773" w:rsidRPr="00CF43A1">
        <w:rPr>
          <w:rFonts w:ascii="Times New Roman" w:hAnsi="Times New Roman" w:cs="Times New Roman"/>
          <w:sz w:val="20"/>
          <w:szCs w:val="20"/>
        </w:rPr>
        <w:t>K yang berbunyi sebagai berikut:</w:t>
      </w:r>
    </w:p>
    <w:p w14:paraId="6B67FF1B" w14:textId="77777777" w:rsidR="00000894" w:rsidRPr="00CF43A1" w:rsidRDefault="00000894" w:rsidP="00000894">
      <w:pPr>
        <w:tabs>
          <w:tab w:val="left" w:pos="851"/>
          <w:tab w:val="left" w:pos="1418"/>
          <w:tab w:val="left" w:pos="1560"/>
          <w:tab w:val="left" w:pos="1985"/>
        </w:tabs>
        <w:autoSpaceDE w:val="0"/>
        <w:autoSpaceDN w:val="0"/>
        <w:adjustRightInd w:val="0"/>
        <w:spacing w:after="0" w:line="240" w:lineRule="auto"/>
        <w:ind w:left="490" w:hanging="490"/>
        <w:jc w:val="both"/>
        <w:rPr>
          <w:rFonts w:ascii="Times New Roman" w:hAnsi="Times New Roman" w:cs="Times New Roman"/>
          <w:bCs/>
          <w:sz w:val="20"/>
          <w:szCs w:val="20"/>
        </w:rPr>
      </w:pPr>
      <w:r w:rsidRPr="00CF43A1">
        <w:rPr>
          <w:rFonts w:ascii="Times New Roman" w:hAnsi="Times New Roman" w:cs="Times New Roman"/>
          <w:bCs/>
          <w:sz w:val="20"/>
          <w:szCs w:val="20"/>
        </w:rPr>
        <w:t xml:space="preserve">“(1) </w:t>
      </w:r>
      <w:r w:rsidRPr="00CF43A1">
        <w:rPr>
          <w:rFonts w:ascii="Times New Roman" w:hAnsi="Times New Roman" w:cs="Times New Roman"/>
          <w:iCs/>
          <w:sz w:val="20"/>
          <w:szCs w:val="20"/>
        </w:rPr>
        <w:t>kerja untuk waktu tertentu hanya dapat dibuat untuk pekerjaan tertentu yang menurut jenis dan sifat atau kegiatan pekerjaannya akan selesai dalam waktu tertentu, yaitu:</w:t>
      </w:r>
    </w:p>
    <w:p w14:paraId="0FB2AA5E" w14:textId="77777777" w:rsidR="00000894" w:rsidRPr="00CF43A1" w:rsidRDefault="00000894" w:rsidP="00000894">
      <w:pPr>
        <w:pStyle w:val="ListParagraph"/>
        <w:numPr>
          <w:ilvl w:val="0"/>
          <w:numId w:val="23"/>
        </w:numPr>
        <w:tabs>
          <w:tab w:val="left" w:pos="851"/>
          <w:tab w:val="left" w:pos="1418"/>
        </w:tabs>
        <w:autoSpaceDE w:val="0"/>
        <w:autoSpaceDN w:val="0"/>
        <w:adjustRightInd w:val="0"/>
        <w:spacing w:after="0" w:line="240" w:lineRule="auto"/>
        <w:ind w:left="861"/>
        <w:jc w:val="both"/>
        <w:rPr>
          <w:rFonts w:ascii="Times New Roman" w:hAnsi="Times New Roman" w:cs="Times New Roman"/>
          <w:bCs/>
          <w:sz w:val="20"/>
          <w:szCs w:val="20"/>
        </w:rPr>
      </w:pPr>
      <w:r w:rsidRPr="00CF43A1">
        <w:rPr>
          <w:rFonts w:ascii="Times New Roman" w:hAnsi="Times New Roman" w:cs="Times New Roman"/>
          <w:iCs/>
          <w:sz w:val="20"/>
          <w:szCs w:val="20"/>
        </w:rPr>
        <w:t>Pekerjaan yang sekali selesai atau yang sementara sifatnya;</w:t>
      </w:r>
    </w:p>
    <w:p w14:paraId="543E9FDB" w14:textId="77777777" w:rsidR="00000894" w:rsidRPr="00CF43A1" w:rsidRDefault="00000894" w:rsidP="00000894">
      <w:pPr>
        <w:pStyle w:val="ListParagraph"/>
        <w:numPr>
          <w:ilvl w:val="0"/>
          <w:numId w:val="23"/>
        </w:numPr>
        <w:tabs>
          <w:tab w:val="left" w:pos="851"/>
          <w:tab w:val="left" w:pos="1418"/>
        </w:tabs>
        <w:autoSpaceDE w:val="0"/>
        <w:autoSpaceDN w:val="0"/>
        <w:adjustRightInd w:val="0"/>
        <w:spacing w:after="0" w:line="240" w:lineRule="auto"/>
        <w:ind w:left="861"/>
        <w:jc w:val="both"/>
        <w:rPr>
          <w:rFonts w:ascii="Times New Roman" w:hAnsi="Times New Roman" w:cs="Times New Roman"/>
          <w:iCs/>
          <w:sz w:val="20"/>
          <w:szCs w:val="20"/>
        </w:rPr>
      </w:pPr>
      <w:r w:rsidRPr="00CF43A1">
        <w:rPr>
          <w:rFonts w:ascii="Times New Roman" w:hAnsi="Times New Roman" w:cs="Times New Roman"/>
          <w:iCs/>
          <w:sz w:val="20"/>
          <w:szCs w:val="20"/>
        </w:rPr>
        <w:t>Pekerjaan yang diperkirakan penyelesaiannya dalam waktu yang tidak terlalu lama dan paling lama 3 (tiga) tahun;</w:t>
      </w:r>
    </w:p>
    <w:p w14:paraId="018767E2" w14:textId="77777777" w:rsidR="00000894" w:rsidRPr="00CF43A1" w:rsidRDefault="00000894" w:rsidP="00000894">
      <w:pPr>
        <w:pStyle w:val="ListParagraph"/>
        <w:numPr>
          <w:ilvl w:val="0"/>
          <w:numId w:val="23"/>
        </w:numPr>
        <w:tabs>
          <w:tab w:val="left" w:pos="851"/>
          <w:tab w:val="left" w:pos="1418"/>
        </w:tabs>
        <w:autoSpaceDE w:val="0"/>
        <w:autoSpaceDN w:val="0"/>
        <w:adjustRightInd w:val="0"/>
        <w:spacing w:after="0" w:line="240" w:lineRule="auto"/>
        <w:ind w:left="861"/>
        <w:jc w:val="both"/>
        <w:rPr>
          <w:rFonts w:ascii="Times New Roman" w:hAnsi="Times New Roman" w:cs="Times New Roman"/>
          <w:iCs/>
          <w:sz w:val="20"/>
          <w:szCs w:val="20"/>
        </w:rPr>
      </w:pPr>
      <w:r w:rsidRPr="00CF43A1">
        <w:rPr>
          <w:rFonts w:ascii="Times New Roman" w:hAnsi="Times New Roman" w:cs="Times New Roman"/>
          <w:iCs/>
          <w:sz w:val="20"/>
          <w:szCs w:val="20"/>
        </w:rPr>
        <w:t>Pekerjaan yang bersifat musiman; atau</w:t>
      </w:r>
    </w:p>
    <w:p w14:paraId="42A8FBFA" w14:textId="77777777" w:rsidR="00000894" w:rsidRPr="00CF43A1" w:rsidRDefault="00000894" w:rsidP="00000894">
      <w:pPr>
        <w:pStyle w:val="ListParagraph"/>
        <w:numPr>
          <w:ilvl w:val="0"/>
          <w:numId w:val="23"/>
        </w:numPr>
        <w:tabs>
          <w:tab w:val="left" w:pos="851"/>
          <w:tab w:val="left" w:pos="1418"/>
        </w:tabs>
        <w:autoSpaceDE w:val="0"/>
        <w:autoSpaceDN w:val="0"/>
        <w:adjustRightInd w:val="0"/>
        <w:spacing w:after="0" w:line="240" w:lineRule="auto"/>
        <w:ind w:left="861"/>
        <w:jc w:val="both"/>
        <w:rPr>
          <w:rFonts w:ascii="Times New Roman" w:hAnsi="Times New Roman" w:cs="Times New Roman"/>
          <w:iCs/>
          <w:sz w:val="20"/>
          <w:szCs w:val="20"/>
        </w:rPr>
      </w:pPr>
      <w:r w:rsidRPr="00CF43A1">
        <w:rPr>
          <w:rFonts w:ascii="Times New Roman" w:hAnsi="Times New Roman" w:cs="Times New Roman"/>
          <w:iCs/>
          <w:sz w:val="20"/>
          <w:szCs w:val="20"/>
        </w:rPr>
        <w:t>Pekerjaan yang berhubungan dengan produk baru, kegiatan baru, atau produk tambahan yang masih dalam percobaan atau penjajakan;</w:t>
      </w:r>
    </w:p>
    <w:p w14:paraId="67D78C79" w14:textId="77777777" w:rsidR="00000894" w:rsidRPr="00CF43A1" w:rsidRDefault="00000894" w:rsidP="00000894">
      <w:pPr>
        <w:tabs>
          <w:tab w:val="left" w:pos="851"/>
          <w:tab w:val="left" w:pos="1418"/>
          <w:tab w:val="left" w:pos="1560"/>
        </w:tabs>
        <w:autoSpaceDE w:val="0"/>
        <w:autoSpaceDN w:val="0"/>
        <w:adjustRightInd w:val="0"/>
        <w:spacing w:after="0" w:line="240" w:lineRule="auto"/>
        <w:ind w:left="490" w:hanging="283"/>
        <w:jc w:val="both"/>
        <w:rPr>
          <w:rFonts w:ascii="Times New Roman" w:hAnsi="Times New Roman" w:cs="Times New Roman"/>
          <w:iCs/>
          <w:sz w:val="20"/>
          <w:szCs w:val="20"/>
        </w:rPr>
      </w:pPr>
      <w:r w:rsidRPr="00CF43A1">
        <w:rPr>
          <w:rFonts w:ascii="Times New Roman" w:hAnsi="Times New Roman" w:cs="Times New Roman"/>
          <w:bCs/>
          <w:sz w:val="20"/>
          <w:szCs w:val="20"/>
        </w:rPr>
        <w:t>(2</w:t>
      </w:r>
      <w:r w:rsidRPr="00CF43A1">
        <w:rPr>
          <w:rFonts w:ascii="Times New Roman" w:hAnsi="Times New Roman" w:cs="Times New Roman"/>
          <w:iCs/>
          <w:sz w:val="20"/>
          <w:szCs w:val="20"/>
        </w:rPr>
        <w:t>) Perjanjian kerja untuk waktu tertentu tidak dapat diadakan untuk       pekerjaan yang bersifat tetap;</w:t>
      </w:r>
    </w:p>
    <w:p w14:paraId="5334DD6A" w14:textId="77777777" w:rsidR="00000894" w:rsidRPr="00CF43A1" w:rsidRDefault="00000894" w:rsidP="00000894">
      <w:pPr>
        <w:tabs>
          <w:tab w:val="left" w:pos="851"/>
          <w:tab w:val="left" w:pos="1418"/>
          <w:tab w:val="left" w:pos="1560"/>
        </w:tabs>
        <w:autoSpaceDE w:val="0"/>
        <w:autoSpaceDN w:val="0"/>
        <w:adjustRightInd w:val="0"/>
        <w:spacing w:after="0" w:line="240" w:lineRule="auto"/>
        <w:ind w:left="490" w:hanging="283"/>
        <w:jc w:val="both"/>
        <w:rPr>
          <w:rFonts w:ascii="Times New Roman" w:hAnsi="Times New Roman" w:cs="Times New Roman"/>
          <w:bCs/>
          <w:sz w:val="20"/>
          <w:szCs w:val="20"/>
        </w:rPr>
      </w:pPr>
      <w:r w:rsidRPr="00CF43A1">
        <w:rPr>
          <w:rFonts w:ascii="Times New Roman" w:hAnsi="Times New Roman" w:cs="Times New Roman"/>
          <w:bCs/>
          <w:sz w:val="20"/>
          <w:szCs w:val="20"/>
        </w:rPr>
        <w:t>(3) Perjanjian kerja waktu tertentu dapat di perpanjang atau diperbaharui;</w:t>
      </w:r>
    </w:p>
    <w:p w14:paraId="2E1F1515" w14:textId="77777777" w:rsidR="00000894" w:rsidRPr="00CF43A1" w:rsidRDefault="00000894" w:rsidP="00000894">
      <w:pPr>
        <w:tabs>
          <w:tab w:val="left" w:pos="851"/>
          <w:tab w:val="left" w:pos="1418"/>
          <w:tab w:val="left" w:pos="1560"/>
        </w:tabs>
        <w:autoSpaceDE w:val="0"/>
        <w:autoSpaceDN w:val="0"/>
        <w:adjustRightInd w:val="0"/>
        <w:spacing w:after="0" w:line="240" w:lineRule="auto"/>
        <w:ind w:left="490" w:hanging="283"/>
        <w:jc w:val="both"/>
        <w:rPr>
          <w:rFonts w:ascii="Times New Roman" w:hAnsi="Times New Roman" w:cs="Times New Roman"/>
          <w:bCs/>
          <w:sz w:val="20"/>
          <w:szCs w:val="20"/>
        </w:rPr>
      </w:pPr>
      <w:r w:rsidRPr="00CF43A1">
        <w:rPr>
          <w:rFonts w:ascii="Times New Roman" w:hAnsi="Times New Roman" w:cs="Times New Roman"/>
          <w:bCs/>
          <w:sz w:val="20"/>
          <w:szCs w:val="20"/>
        </w:rPr>
        <w:t>(4) Perjanjian kerja waktu tertentu yang didasarkan atas jangka waktu tertentu dapat di adakan untuk paling lama dua tahun dan hanya boleh di perpanjang satu kali untuk jangka waktu paling lama satu tahun;</w:t>
      </w:r>
    </w:p>
    <w:p w14:paraId="79789DD8" w14:textId="77777777" w:rsidR="00000894" w:rsidRPr="00CF43A1" w:rsidRDefault="00000894" w:rsidP="00000894">
      <w:pPr>
        <w:tabs>
          <w:tab w:val="left" w:pos="851"/>
          <w:tab w:val="left" w:pos="1418"/>
          <w:tab w:val="left" w:pos="1560"/>
        </w:tabs>
        <w:autoSpaceDE w:val="0"/>
        <w:autoSpaceDN w:val="0"/>
        <w:adjustRightInd w:val="0"/>
        <w:spacing w:after="0" w:line="240" w:lineRule="auto"/>
        <w:ind w:left="490" w:hanging="283"/>
        <w:jc w:val="both"/>
        <w:rPr>
          <w:rFonts w:ascii="Times New Roman" w:hAnsi="Times New Roman" w:cs="Times New Roman"/>
          <w:iCs/>
          <w:sz w:val="20"/>
          <w:szCs w:val="20"/>
        </w:rPr>
      </w:pPr>
      <w:r w:rsidRPr="00CF43A1">
        <w:rPr>
          <w:rFonts w:ascii="Times New Roman" w:hAnsi="Times New Roman" w:cs="Times New Roman"/>
          <w:bCs/>
          <w:sz w:val="20"/>
          <w:szCs w:val="20"/>
        </w:rPr>
        <w:t>(5) Pengusaha yang bermaksud memperpanjang Perjanjian kerja waktu tertentu tersebut paling lama tujuh hari sebelum waktu perjanjian kerja waktu tertentu berakhir telah memberitahukan maksudnya secara tertulis pada pekerja/ buruh yang bersangkutan</w:t>
      </w:r>
      <w:r w:rsidRPr="00CF43A1">
        <w:rPr>
          <w:rFonts w:ascii="Times New Roman" w:hAnsi="Times New Roman" w:cs="Times New Roman"/>
          <w:iCs/>
          <w:sz w:val="20"/>
          <w:szCs w:val="20"/>
        </w:rPr>
        <w:t xml:space="preserve">; </w:t>
      </w:r>
    </w:p>
    <w:p w14:paraId="234C51CB" w14:textId="77777777" w:rsidR="00000894" w:rsidRPr="00CF43A1" w:rsidRDefault="00000894" w:rsidP="00000894">
      <w:pPr>
        <w:tabs>
          <w:tab w:val="left" w:pos="851"/>
          <w:tab w:val="left" w:pos="1418"/>
          <w:tab w:val="left" w:pos="1560"/>
        </w:tabs>
        <w:autoSpaceDE w:val="0"/>
        <w:autoSpaceDN w:val="0"/>
        <w:adjustRightInd w:val="0"/>
        <w:spacing w:after="0" w:line="240" w:lineRule="auto"/>
        <w:ind w:left="490" w:hanging="283"/>
        <w:jc w:val="both"/>
        <w:rPr>
          <w:rFonts w:ascii="Times New Roman" w:hAnsi="Times New Roman" w:cs="Times New Roman"/>
          <w:bCs/>
          <w:sz w:val="20"/>
          <w:szCs w:val="20"/>
        </w:rPr>
      </w:pPr>
      <w:r w:rsidRPr="00CF43A1">
        <w:rPr>
          <w:rFonts w:ascii="Times New Roman" w:hAnsi="Times New Roman" w:cs="Times New Roman"/>
          <w:iCs/>
          <w:sz w:val="20"/>
          <w:szCs w:val="20"/>
        </w:rPr>
        <w:t xml:space="preserve">(6) pembaruan Perjanjian kerja waktu tertentu dapat diadakan setelah melebihi masa </w:t>
      </w:r>
      <w:r w:rsidRPr="00CF43A1">
        <w:rPr>
          <w:rFonts w:ascii="Times New Roman" w:hAnsi="Times New Roman" w:cs="Times New Roman"/>
          <w:iCs/>
          <w:sz w:val="20"/>
          <w:szCs w:val="20"/>
        </w:rPr>
        <w:lastRenderedPageBreak/>
        <w:t>tenggang waktu tiga puluh hari berakhirnya masa perjan</w:t>
      </w:r>
      <w:r w:rsidRPr="00CF43A1">
        <w:rPr>
          <w:rFonts w:ascii="Times New Roman" w:hAnsi="Times New Roman" w:cs="Times New Roman"/>
          <w:bCs/>
          <w:sz w:val="20"/>
          <w:szCs w:val="20"/>
        </w:rPr>
        <w:t>jian</w:t>
      </w:r>
      <w:r w:rsidRPr="00CF43A1">
        <w:rPr>
          <w:rFonts w:ascii="Times New Roman" w:hAnsi="Times New Roman" w:cs="Times New Roman"/>
          <w:iCs/>
          <w:sz w:val="20"/>
          <w:szCs w:val="20"/>
        </w:rPr>
        <w:t xml:space="preserve"> kerja waktu tertentu yang lama, pembaruan perjanjian kerja waktu tertentu ini hanya boleh dilakukan satu kali dan paling lama dua tahun;</w:t>
      </w:r>
      <w:r w:rsidRPr="00CF43A1">
        <w:rPr>
          <w:rFonts w:ascii="Times New Roman" w:hAnsi="Times New Roman" w:cs="Times New Roman"/>
          <w:bCs/>
          <w:sz w:val="20"/>
          <w:szCs w:val="20"/>
        </w:rPr>
        <w:t>”</w:t>
      </w:r>
    </w:p>
    <w:p w14:paraId="41EAA8FF" w14:textId="71722562" w:rsidR="00645BFB" w:rsidRPr="00CF43A1" w:rsidRDefault="002E1E0A" w:rsidP="003D1360">
      <w:pPr>
        <w:tabs>
          <w:tab w:val="left" w:pos="284"/>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 xml:space="preserve">Berdasarkan fakta yang terjadi Ngatno dkk bekerja pada bagian produksi yang bersifat tetap dan dikerjakan terus menerus, selain itu PT. Straightway Primex </w:t>
      </w:r>
      <w:r w:rsidR="009921A6" w:rsidRPr="00CF43A1">
        <w:rPr>
          <w:rFonts w:ascii="Times New Roman" w:hAnsi="Times New Roman" w:cs="Times New Roman"/>
          <w:sz w:val="20"/>
          <w:szCs w:val="20"/>
        </w:rPr>
        <w:t>telah melakukan perpanjangan PKWT beberapa kali tanpa jeda, dan saat 7 hari sebelum masa kerja PKWT berakhir Nagtno dkk sendiri tidak pernah mendapat pemberitahuan</w:t>
      </w:r>
      <w:r w:rsidR="00DC6E68" w:rsidRPr="00CF43A1">
        <w:rPr>
          <w:rFonts w:ascii="Times New Roman" w:hAnsi="Times New Roman" w:cs="Times New Roman"/>
          <w:sz w:val="20"/>
          <w:szCs w:val="20"/>
        </w:rPr>
        <w:t xml:space="preserve">, dan terkait perpajangan PKWT </w:t>
      </w:r>
      <w:r w:rsidR="009921A6" w:rsidRPr="00CF43A1">
        <w:rPr>
          <w:rFonts w:ascii="Times New Roman" w:hAnsi="Times New Roman" w:cs="Times New Roman"/>
          <w:sz w:val="20"/>
          <w:szCs w:val="20"/>
        </w:rPr>
        <w:t>tersebut maka Natno dkk menuntu</w:t>
      </w:r>
      <w:r w:rsidR="00653056" w:rsidRPr="00CF43A1">
        <w:rPr>
          <w:rFonts w:ascii="Times New Roman" w:hAnsi="Times New Roman" w:cs="Times New Roman"/>
          <w:sz w:val="20"/>
          <w:szCs w:val="20"/>
        </w:rPr>
        <w:t>t</w:t>
      </w:r>
      <w:r w:rsidR="009921A6" w:rsidRPr="00CF43A1">
        <w:rPr>
          <w:rFonts w:ascii="Times New Roman" w:hAnsi="Times New Roman" w:cs="Times New Roman"/>
          <w:sz w:val="20"/>
          <w:szCs w:val="20"/>
        </w:rPr>
        <w:t xml:space="preserve"> untuk</w:t>
      </w:r>
      <w:r w:rsidR="00653056" w:rsidRPr="00CF43A1">
        <w:rPr>
          <w:rFonts w:ascii="Times New Roman" w:hAnsi="Times New Roman" w:cs="Times New Roman"/>
          <w:sz w:val="20"/>
          <w:szCs w:val="20"/>
        </w:rPr>
        <w:t xml:space="preserve"> diberikan</w:t>
      </w:r>
      <w:r w:rsidR="009921A6" w:rsidRPr="00CF43A1">
        <w:rPr>
          <w:rFonts w:ascii="Times New Roman" w:hAnsi="Times New Roman" w:cs="Times New Roman"/>
          <w:sz w:val="20"/>
          <w:szCs w:val="20"/>
        </w:rPr>
        <w:t xml:space="preserve"> status hubungan kerja menjadi PKWT.</w:t>
      </w:r>
    </w:p>
    <w:p w14:paraId="626206B7" w14:textId="77777777" w:rsidR="009921A6" w:rsidRPr="00CF43A1" w:rsidRDefault="009921A6" w:rsidP="003D1360">
      <w:pPr>
        <w:tabs>
          <w:tab w:val="left" w:pos="284"/>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r>
      <w:r w:rsidR="00274429" w:rsidRPr="00CF43A1">
        <w:rPr>
          <w:rFonts w:ascii="Times New Roman" w:hAnsi="Times New Roman" w:cs="Times New Roman"/>
          <w:sz w:val="20"/>
          <w:szCs w:val="20"/>
        </w:rPr>
        <w:t>Atas Gugatan yang diajukan oleh Nga</w:t>
      </w:r>
      <w:r w:rsidR="00745A5A" w:rsidRPr="00CF43A1">
        <w:rPr>
          <w:rFonts w:ascii="Times New Roman" w:hAnsi="Times New Roman" w:cs="Times New Roman"/>
          <w:sz w:val="20"/>
          <w:szCs w:val="20"/>
        </w:rPr>
        <w:t>tno dkk Pengadilan Negeri Serang</w:t>
      </w:r>
      <w:r w:rsidR="00274429" w:rsidRPr="00CF43A1">
        <w:rPr>
          <w:rFonts w:ascii="Times New Roman" w:hAnsi="Times New Roman" w:cs="Times New Roman"/>
          <w:sz w:val="20"/>
          <w:szCs w:val="20"/>
        </w:rPr>
        <w:t xml:space="preserve"> </w:t>
      </w:r>
      <w:r w:rsidR="00745A5A" w:rsidRPr="00CF43A1">
        <w:rPr>
          <w:rFonts w:ascii="Times New Roman" w:hAnsi="Times New Roman" w:cs="Times New Roman"/>
          <w:sz w:val="20"/>
          <w:szCs w:val="20"/>
        </w:rPr>
        <w:t>mengeluarkan Putusan Nomor Nomor 67/Pdt.Sus-PHI/2020/PN Srg</w:t>
      </w:r>
      <w:r w:rsidR="00274429" w:rsidRPr="00CF43A1">
        <w:rPr>
          <w:rFonts w:ascii="Times New Roman" w:hAnsi="Times New Roman" w:cs="Times New Roman"/>
          <w:sz w:val="20"/>
          <w:szCs w:val="20"/>
        </w:rPr>
        <w:t xml:space="preserve"> yang putusannya adalah sebagai berikut:</w:t>
      </w:r>
    </w:p>
    <w:p w14:paraId="65A890A4" w14:textId="77777777" w:rsidR="00274429" w:rsidRPr="00CF43A1" w:rsidRDefault="00274429" w:rsidP="003D1360">
      <w:pPr>
        <w:tabs>
          <w:tab w:val="left" w:pos="1418"/>
        </w:tabs>
        <w:autoSpaceDE w:val="0"/>
        <w:autoSpaceDN w:val="0"/>
        <w:adjustRightInd w:val="0"/>
        <w:spacing w:after="0" w:line="240" w:lineRule="auto"/>
        <w:ind w:left="568" w:hanging="142"/>
        <w:jc w:val="both"/>
        <w:rPr>
          <w:rFonts w:ascii="Times New Roman" w:hAnsi="Times New Roman" w:cs="Times New Roman"/>
          <w:b/>
          <w:bCs/>
          <w:sz w:val="20"/>
          <w:szCs w:val="20"/>
        </w:rPr>
      </w:pPr>
      <w:r w:rsidRPr="00CF43A1">
        <w:rPr>
          <w:rFonts w:ascii="Times New Roman" w:hAnsi="Times New Roman" w:cs="Times New Roman"/>
          <w:b/>
          <w:bCs/>
          <w:sz w:val="20"/>
          <w:szCs w:val="20"/>
        </w:rPr>
        <w:t>“DALAM PROVISI:</w:t>
      </w:r>
    </w:p>
    <w:p w14:paraId="0EC1CE94" w14:textId="77777777" w:rsidR="00274429" w:rsidRPr="00CF43A1" w:rsidRDefault="00274429" w:rsidP="003D1360">
      <w:pPr>
        <w:pStyle w:val="ListParagraph"/>
        <w:numPr>
          <w:ilvl w:val="0"/>
          <w:numId w:val="5"/>
        </w:numPr>
        <w:tabs>
          <w:tab w:val="left" w:pos="851"/>
          <w:tab w:val="left" w:pos="1418"/>
        </w:tabs>
        <w:autoSpaceDE w:val="0"/>
        <w:autoSpaceDN w:val="0"/>
        <w:adjustRightInd w:val="0"/>
        <w:spacing w:after="0" w:line="240" w:lineRule="auto"/>
        <w:ind w:left="851" w:hanging="284"/>
        <w:jc w:val="both"/>
        <w:rPr>
          <w:rFonts w:ascii="Times New Roman" w:hAnsi="Times New Roman" w:cs="Times New Roman"/>
          <w:sz w:val="20"/>
          <w:szCs w:val="20"/>
        </w:rPr>
      </w:pPr>
      <w:r w:rsidRPr="00CF43A1">
        <w:rPr>
          <w:rFonts w:ascii="Times New Roman" w:hAnsi="Times New Roman" w:cs="Times New Roman"/>
          <w:sz w:val="20"/>
          <w:szCs w:val="20"/>
        </w:rPr>
        <w:t>Menolak gugatan Provisi Para   Penggugat</w:t>
      </w:r>
    </w:p>
    <w:p w14:paraId="3C1EC5EE" w14:textId="77777777" w:rsidR="00274429" w:rsidRPr="00CF43A1" w:rsidRDefault="00274429" w:rsidP="003D1360">
      <w:pPr>
        <w:tabs>
          <w:tab w:val="left" w:pos="1418"/>
        </w:tabs>
        <w:autoSpaceDE w:val="0"/>
        <w:autoSpaceDN w:val="0"/>
        <w:adjustRightInd w:val="0"/>
        <w:spacing w:after="0" w:line="240" w:lineRule="auto"/>
        <w:ind w:left="568"/>
        <w:jc w:val="both"/>
        <w:rPr>
          <w:rFonts w:ascii="Times New Roman" w:hAnsi="Times New Roman" w:cs="Times New Roman"/>
          <w:b/>
          <w:bCs/>
          <w:sz w:val="20"/>
          <w:szCs w:val="20"/>
        </w:rPr>
      </w:pPr>
      <w:r w:rsidRPr="00CF43A1">
        <w:rPr>
          <w:rFonts w:ascii="Times New Roman" w:hAnsi="Times New Roman" w:cs="Times New Roman"/>
          <w:b/>
          <w:bCs/>
          <w:sz w:val="20"/>
          <w:szCs w:val="20"/>
        </w:rPr>
        <w:t>DALAM POKOK PERKARA:</w:t>
      </w:r>
    </w:p>
    <w:p w14:paraId="039BFDDA" w14:textId="77777777" w:rsidR="00274429" w:rsidRPr="00CF43A1" w:rsidRDefault="00274429" w:rsidP="003D1360">
      <w:pPr>
        <w:pStyle w:val="ListParagraph"/>
        <w:numPr>
          <w:ilvl w:val="0"/>
          <w:numId w:val="4"/>
        </w:numPr>
        <w:tabs>
          <w:tab w:val="left" w:pos="1418"/>
        </w:tabs>
        <w:autoSpaceDE w:val="0"/>
        <w:autoSpaceDN w:val="0"/>
        <w:adjustRightInd w:val="0"/>
        <w:spacing w:after="0" w:line="240" w:lineRule="auto"/>
        <w:ind w:left="928"/>
        <w:jc w:val="both"/>
        <w:rPr>
          <w:rFonts w:ascii="Times New Roman" w:hAnsi="Times New Roman" w:cs="Times New Roman"/>
          <w:sz w:val="20"/>
          <w:szCs w:val="20"/>
        </w:rPr>
      </w:pPr>
      <w:r w:rsidRPr="00CF43A1">
        <w:rPr>
          <w:rFonts w:ascii="Times New Roman" w:hAnsi="Times New Roman" w:cs="Times New Roman"/>
          <w:sz w:val="20"/>
          <w:szCs w:val="20"/>
        </w:rPr>
        <w:t>Menolak gugatan Para Penggugat untuk seluruhnya;</w:t>
      </w:r>
    </w:p>
    <w:p w14:paraId="12664520" w14:textId="77777777" w:rsidR="00274429" w:rsidRPr="00CF43A1" w:rsidRDefault="00274429" w:rsidP="003D1360">
      <w:pPr>
        <w:pStyle w:val="ListParagraph"/>
        <w:numPr>
          <w:ilvl w:val="0"/>
          <w:numId w:val="4"/>
        </w:numPr>
        <w:tabs>
          <w:tab w:val="left" w:pos="1418"/>
        </w:tabs>
        <w:autoSpaceDE w:val="0"/>
        <w:autoSpaceDN w:val="0"/>
        <w:adjustRightInd w:val="0"/>
        <w:spacing w:after="0" w:line="240" w:lineRule="auto"/>
        <w:ind w:left="928"/>
        <w:jc w:val="both"/>
        <w:rPr>
          <w:rFonts w:ascii="Times New Roman" w:hAnsi="Times New Roman" w:cs="Times New Roman"/>
          <w:sz w:val="20"/>
          <w:szCs w:val="20"/>
        </w:rPr>
      </w:pPr>
      <w:r w:rsidRPr="00CF43A1">
        <w:rPr>
          <w:rFonts w:ascii="Times New Roman" w:hAnsi="Times New Roman" w:cs="Times New Roman"/>
          <w:sz w:val="20"/>
          <w:szCs w:val="20"/>
        </w:rPr>
        <w:t>Menyatakan hubungan kerja Para Penggugat dengan PT. Straightway Primex putus sesuai surat perjanjian kerja waktu tertentu yang telah disepakati Bersama antara Para Penggugat dengan PT. Straightway Primex seperti tercantum dalam bukti T-6, T-7, T8a, T-8b dan T-9c;</w:t>
      </w:r>
    </w:p>
    <w:p w14:paraId="7876A78D" w14:textId="77777777" w:rsidR="00274429" w:rsidRPr="00CF43A1" w:rsidRDefault="00274429" w:rsidP="003D1360">
      <w:pPr>
        <w:pStyle w:val="ListParagraph"/>
        <w:numPr>
          <w:ilvl w:val="0"/>
          <w:numId w:val="4"/>
        </w:numPr>
        <w:tabs>
          <w:tab w:val="left" w:pos="1418"/>
        </w:tabs>
        <w:autoSpaceDE w:val="0"/>
        <w:autoSpaceDN w:val="0"/>
        <w:adjustRightInd w:val="0"/>
        <w:spacing w:after="0" w:line="240" w:lineRule="auto"/>
        <w:ind w:left="928"/>
        <w:jc w:val="both"/>
        <w:rPr>
          <w:rFonts w:ascii="Times New Roman" w:hAnsi="Times New Roman" w:cs="Times New Roman"/>
          <w:sz w:val="20"/>
          <w:szCs w:val="20"/>
        </w:rPr>
      </w:pPr>
      <w:r w:rsidRPr="00CF43A1">
        <w:rPr>
          <w:rFonts w:ascii="Times New Roman" w:hAnsi="Times New Roman" w:cs="Times New Roman"/>
          <w:sz w:val="20"/>
          <w:szCs w:val="20"/>
        </w:rPr>
        <w:t>Membebankan biaya perkara kepada Para Penggugat sejumlah Rp641.000,00 (enam ratus empat puluh satu ribu rupiah);”</w:t>
      </w:r>
    </w:p>
    <w:p w14:paraId="7B06BEA3" w14:textId="77777777" w:rsidR="00274429" w:rsidRPr="00CF43A1" w:rsidRDefault="001A151C" w:rsidP="004718A2">
      <w:pPr>
        <w:tabs>
          <w:tab w:val="left" w:pos="284"/>
        </w:tabs>
        <w:autoSpaceDE w:val="0"/>
        <w:autoSpaceDN w:val="0"/>
        <w:adjustRightInd w:val="0"/>
        <w:spacing w:after="0" w:line="240" w:lineRule="auto"/>
        <w:jc w:val="both"/>
        <w:rPr>
          <w:rFonts w:ascii="Times New Roman" w:hAnsi="Times New Roman" w:cs="Times New Roman"/>
          <w:sz w:val="20"/>
          <w:szCs w:val="20"/>
        </w:rPr>
      </w:pPr>
      <w:r w:rsidRPr="00CF43A1">
        <w:rPr>
          <w:rFonts w:ascii="Times New Roman" w:hAnsi="Times New Roman" w:cs="Times New Roman"/>
          <w:sz w:val="20"/>
          <w:szCs w:val="20"/>
        </w:rPr>
        <w:tab/>
        <w:t>Majelis hakim Pengadi</w:t>
      </w:r>
      <w:r w:rsidR="00745A5A" w:rsidRPr="00CF43A1">
        <w:rPr>
          <w:rFonts w:ascii="Times New Roman" w:hAnsi="Times New Roman" w:cs="Times New Roman"/>
          <w:sz w:val="20"/>
          <w:szCs w:val="20"/>
        </w:rPr>
        <w:t xml:space="preserve">lan Hubungan Industrial </w:t>
      </w:r>
      <w:r w:rsidRPr="00CF43A1">
        <w:rPr>
          <w:rFonts w:ascii="Times New Roman" w:hAnsi="Times New Roman" w:cs="Times New Roman"/>
          <w:sz w:val="20"/>
          <w:szCs w:val="20"/>
        </w:rPr>
        <w:t>dalam pertimbangannya menyatakan bahwa PHK yang dilakukan PT. Straightway Primex karena PKWT masa kerjanya berakhir telah sesuai dengan bukti T-6, T-7, T8a, T-8b dan T-9c,</w:t>
      </w:r>
      <w:r w:rsidR="000E4B51" w:rsidRPr="00CF43A1">
        <w:rPr>
          <w:rFonts w:ascii="Times New Roman" w:hAnsi="Times New Roman" w:cs="Times New Roman"/>
          <w:sz w:val="20"/>
          <w:szCs w:val="20"/>
        </w:rPr>
        <w:t xml:space="preserve"> akan tetapi dalam putusan tersebut terdapat </w:t>
      </w:r>
      <w:r w:rsidR="000E4B51" w:rsidRPr="00CF43A1">
        <w:rPr>
          <w:rFonts w:ascii="Times New Roman" w:hAnsi="Times New Roman" w:cs="Times New Roman"/>
          <w:i/>
          <w:sz w:val="20"/>
          <w:szCs w:val="20"/>
        </w:rPr>
        <w:t xml:space="preserve">dissenting opinion </w:t>
      </w:r>
      <w:r w:rsidR="000E4B51" w:rsidRPr="00CF43A1">
        <w:rPr>
          <w:rFonts w:ascii="Times New Roman" w:hAnsi="Times New Roman" w:cs="Times New Roman"/>
          <w:sz w:val="20"/>
          <w:szCs w:val="20"/>
        </w:rPr>
        <w:t>dari hakim anggota II yang menyatakan bahwa PKWT yang dilakukan terus menerus telah melanggar ketentuan pada Pasal 59 UUK.</w:t>
      </w:r>
    </w:p>
    <w:p w14:paraId="4CCC5B24" w14:textId="77777777" w:rsidR="000E4B51" w:rsidRPr="00CF43A1" w:rsidRDefault="00AE2B08" w:rsidP="004718A2">
      <w:pPr>
        <w:tabs>
          <w:tab w:val="left" w:pos="284"/>
        </w:tabs>
        <w:autoSpaceDE w:val="0"/>
        <w:autoSpaceDN w:val="0"/>
        <w:adjustRightInd w:val="0"/>
        <w:spacing w:after="0" w:line="240" w:lineRule="auto"/>
        <w:jc w:val="both"/>
        <w:rPr>
          <w:rFonts w:ascii="Times New Roman" w:hAnsi="Times New Roman" w:cs="Times New Roman"/>
          <w:sz w:val="20"/>
          <w:szCs w:val="20"/>
        </w:rPr>
      </w:pPr>
      <w:r w:rsidRPr="00CF43A1">
        <w:rPr>
          <w:rFonts w:ascii="Times New Roman" w:hAnsi="Times New Roman" w:cs="Times New Roman"/>
          <w:sz w:val="20"/>
          <w:szCs w:val="20"/>
        </w:rPr>
        <w:tab/>
        <w:t>Merasa keberatan</w:t>
      </w:r>
      <w:r w:rsidR="000E4B51" w:rsidRPr="00CF43A1">
        <w:rPr>
          <w:rFonts w:ascii="Times New Roman" w:hAnsi="Times New Roman" w:cs="Times New Roman"/>
          <w:sz w:val="20"/>
          <w:szCs w:val="20"/>
        </w:rPr>
        <w:t xml:space="preserve"> dengan Putusan Pengadilan Hubungan Industrial</w:t>
      </w:r>
      <w:r w:rsidR="00745A5A" w:rsidRPr="00CF43A1">
        <w:rPr>
          <w:rFonts w:ascii="Times New Roman" w:hAnsi="Times New Roman" w:cs="Times New Roman"/>
          <w:sz w:val="20"/>
          <w:szCs w:val="20"/>
        </w:rPr>
        <w:t xml:space="preserve"> Nomor Nomor 67/Pdt.Sus-PHI/2020/PN Srg Ngatno </w:t>
      </w:r>
      <w:r w:rsidRPr="00CF43A1">
        <w:rPr>
          <w:rFonts w:ascii="Times New Roman" w:hAnsi="Times New Roman" w:cs="Times New Roman"/>
          <w:sz w:val="20"/>
          <w:szCs w:val="20"/>
        </w:rPr>
        <w:t>dkk melakukan permohonan kasasi ke Mahkamah Agung dengan gugatan yang sama yaitu menuntut agar status hubu</w:t>
      </w:r>
      <w:r w:rsidR="003D1360" w:rsidRPr="00CF43A1">
        <w:rPr>
          <w:rFonts w:ascii="Times New Roman" w:hAnsi="Times New Roman" w:cs="Times New Roman"/>
          <w:sz w:val="20"/>
          <w:szCs w:val="20"/>
        </w:rPr>
        <w:t xml:space="preserve">ngan kerja berbah </w:t>
      </w:r>
      <w:r w:rsidR="003D1360" w:rsidRPr="00CF43A1">
        <w:rPr>
          <w:rFonts w:ascii="Times New Roman" w:hAnsi="Times New Roman" w:cs="Times New Roman"/>
          <w:sz w:val="20"/>
          <w:szCs w:val="20"/>
        </w:rPr>
        <w:lastRenderedPageBreak/>
        <w:t>menjadi PKWTT, menyatakan PKWT sebelumnya batal demi hukum dan meminta PT. Straightway Primex membayar kompensasi sesuai Pasal 156 UUK.</w:t>
      </w:r>
    </w:p>
    <w:p w14:paraId="364B062F" w14:textId="05C3AEDA" w:rsidR="003D1360" w:rsidRPr="00CF43A1" w:rsidRDefault="003D1360" w:rsidP="00DC6E68">
      <w:pPr>
        <w:tabs>
          <w:tab w:val="left" w:pos="284"/>
        </w:tabs>
        <w:autoSpaceDE w:val="0"/>
        <w:autoSpaceDN w:val="0"/>
        <w:adjustRightInd w:val="0"/>
        <w:spacing w:after="0" w:line="240" w:lineRule="auto"/>
        <w:jc w:val="both"/>
        <w:rPr>
          <w:rFonts w:ascii="Times New Roman" w:hAnsi="Times New Roman" w:cs="Times New Roman"/>
          <w:sz w:val="20"/>
          <w:szCs w:val="20"/>
        </w:rPr>
      </w:pPr>
      <w:r w:rsidRPr="00CF43A1">
        <w:rPr>
          <w:rFonts w:ascii="Times New Roman" w:hAnsi="Times New Roman" w:cs="Times New Roman"/>
          <w:sz w:val="20"/>
          <w:szCs w:val="20"/>
        </w:rPr>
        <w:tab/>
        <w:t>Mahkamah Agung mengabulkan permohonan kasasi dari pihak Ngatno dkk dan akhirnya mengeluarkan Putusan Nomor.... dengan amar putusan sebagai berikut:</w:t>
      </w:r>
    </w:p>
    <w:p w14:paraId="7738FCE2" w14:textId="77777777" w:rsidR="003D1360" w:rsidRPr="00CF43A1" w:rsidRDefault="003D1360" w:rsidP="003D1360">
      <w:pPr>
        <w:pStyle w:val="ListParagraph"/>
        <w:numPr>
          <w:ilvl w:val="0"/>
          <w:numId w:val="6"/>
        </w:numPr>
        <w:tabs>
          <w:tab w:val="left" w:pos="1418"/>
        </w:tabs>
        <w:autoSpaceDE w:val="0"/>
        <w:autoSpaceDN w:val="0"/>
        <w:adjustRightInd w:val="0"/>
        <w:spacing w:after="0" w:line="240" w:lineRule="auto"/>
        <w:ind w:left="786"/>
        <w:jc w:val="both"/>
        <w:rPr>
          <w:rFonts w:ascii="Times New Roman" w:hAnsi="Times New Roman" w:cs="Times New Roman"/>
          <w:sz w:val="20"/>
          <w:szCs w:val="20"/>
        </w:rPr>
      </w:pPr>
      <w:r w:rsidRPr="00CF43A1">
        <w:rPr>
          <w:rFonts w:ascii="Times New Roman" w:hAnsi="Times New Roman" w:cs="Times New Roman"/>
          <w:sz w:val="20"/>
          <w:szCs w:val="20"/>
        </w:rPr>
        <w:t>Mengabulkan permohonan kasasi dari Para Pemohon Kasasi</w:t>
      </w:r>
    </w:p>
    <w:p w14:paraId="604A52B3" w14:textId="77777777" w:rsidR="003D1360" w:rsidRPr="00CF43A1" w:rsidRDefault="003D1360" w:rsidP="003D1360">
      <w:pPr>
        <w:pStyle w:val="ListParagraph"/>
        <w:tabs>
          <w:tab w:val="left" w:pos="1418"/>
        </w:tabs>
        <w:autoSpaceDE w:val="0"/>
        <w:autoSpaceDN w:val="0"/>
        <w:adjustRightInd w:val="0"/>
        <w:spacing w:after="0" w:line="240" w:lineRule="auto"/>
        <w:ind w:left="786"/>
        <w:jc w:val="both"/>
        <w:rPr>
          <w:rFonts w:ascii="Times New Roman" w:hAnsi="Times New Roman" w:cs="Times New Roman"/>
          <w:sz w:val="20"/>
          <w:szCs w:val="20"/>
        </w:rPr>
      </w:pPr>
      <w:r w:rsidRPr="00CF43A1">
        <w:rPr>
          <w:rFonts w:ascii="Times New Roman" w:hAnsi="Times New Roman" w:cs="Times New Roman"/>
          <w:sz w:val="20"/>
          <w:szCs w:val="20"/>
        </w:rPr>
        <w:t>(</w:t>
      </w:r>
      <w:r w:rsidRPr="00CF43A1">
        <w:rPr>
          <w:rFonts w:ascii="Times New Roman" w:hAnsi="Times New Roman" w:cs="Times New Roman"/>
          <w:b/>
          <w:sz w:val="20"/>
          <w:szCs w:val="20"/>
        </w:rPr>
        <w:t>NGATNO Dkk</w:t>
      </w:r>
      <w:r w:rsidRPr="00CF43A1">
        <w:rPr>
          <w:rFonts w:ascii="Times New Roman" w:hAnsi="Times New Roman" w:cs="Times New Roman"/>
          <w:sz w:val="20"/>
          <w:szCs w:val="20"/>
        </w:rPr>
        <w:t>)</w:t>
      </w:r>
    </w:p>
    <w:p w14:paraId="1E538CBF" w14:textId="77777777" w:rsidR="003D1360" w:rsidRPr="00CF43A1" w:rsidRDefault="003D1360" w:rsidP="003D1360">
      <w:pPr>
        <w:pStyle w:val="ListParagraph"/>
        <w:numPr>
          <w:ilvl w:val="0"/>
          <w:numId w:val="7"/>
        </w:numPr>
        <w:tabs>
          <w:tab w:val="left" w:pos="1418"/>
        </w:tabs>
        <w:autoSpaceDE w:val="0"/>
        <w:autoSpaceDN w:val="0"/>
        <w:adjustRightInd w:val="0"/>
        <w:spacing w:after="0" w:line="240" w:lineRule="auto"/>
        <w:ind w:left="786"/>
        <w:jc w:val="both"/>
        <w:rPr>
          <w:rFonts w:ascii="Times New Roman" w:hAnsi="Times New Roman" w:cs="Times New Roman"/>
          <w:sz w:val="20"/>
          <w:szCs w:val="20"/>
        </w:rPr>
      </w:pPr>
      <w:r w:rsidRPr="00CF43A1">
        <w:rPr>
          <w:rFonts w:ascii="Times New Roman" w:hAnsi="Times New Roman" w:cs="Times New Roman"/>
          <w:sz w:val="20"/>
          <w:szCs w:val="20"/>
        </w:rPr>
        <w:t>Membatalkan Putusan Pengadilan Hubungan Industrial pada Pengadilan Negeri Serang Nomor 67/Pdt.Sus-PHI/2020/PN Srg tanggal 23 September 2020;</w:t>
      </w:r>
    </w:p>
    <w:p w14:paraId="064B4E90" w14:textId="77777777" w:rsidR="003D1360" w:rsidRPr="00CF43A1" w:rsidRDefault="003D1360" w:rsidP="003D1360">
      <w:pPr>
        <w:tabs>
          <w:tab w:val="left" w:pos="1418"/>
        </w:tabs>
        <w:autoSpaceDE w:val="0"/>
        <w:autoSpaceDN w:val="0"/>
        <w:adjustRightInd w:val="0"/>
        <w:spacing w:after="0" w:line="240" w:lineRule="auto"/>
        <w:ind w:left="567" w:hanging="141"/>
        <w:jc w:val="both"/>
        <w:rPr>
          <w:rFonts w:ascii="Times New Roman" w:hAnsi="Times New Roman" w:cs="Times New Roman"/>
          <w:sz w:val="20"/>
          <w:szCs w:val="20"/>
        </w:rPr>
      </w:pPr>
      <w:r w:rsidRPr="00CF43A1">
        <w:rPr>
          <w:rFonts w:ascii="Times New Roman" w:hAnsi="Times New Roman" w:cs="Times New Roman"/>
          <w:sz w:val="20"/>
          <w:szCs w:val="20"/>
        </w:rPr>
        <w:t>Dalam Pokok Perkara:</w:t>
      </w:r>
    </w:p>
    <w:p w14:paraId="12118F41" w14:textId="77777777" w:rsidR="003D1360" w:rsidRPr="00CF43A1" w:rsidRDefault="003D1360" w:rsidP="003D1360">
      <w:pPr>
        <w:pStyle w:val="ListParagraph"/>
        <w:numPr>
          <w:ilvl w:val="0"/>
          <w:numId w:val="8"/>
        </w:numPr>
        <w:tabs>
          <w:tab w:val="left" w:pos="1418"/>
        </w:tabs>
        <w:autoSpaceDE w:val="0"/>
        <w:autoSpaceDN w:val="0"/>
        <w:adjustRightInd w:val="0"/>
        <w:spacing w:after="0" w:line="240" w:lineRule="auto"/>
        <w:ind w:left="927"/>
        <w:jc w:val="both"/>
        <w:rPr>
          <w:rFonts w:ascii="Times New Roman" w:hAnsi="Times New Roman" w:cs="Times New Roman"/>
          <w:sz w:val="20"/>
          <w:szCs w:val="20"/>
        </w:rPr>
      </w:pPr>
      <w:r w:rsidRPr="00CF43A1">
        <w:rPr>
          <w:rFonts w:ascii="Times New Roman" w:hAnsi="Times New Roman" w:cs="Times New Roman"/>
          <w:sz w:val="20"/>
          <w:szCs w:val="20"/>
        </w:rPr>
        <w:t>Mengabulkan gugatan Para Penggugat untuk sebagian;</w:t>
      </w:r>
    </w:p>
    <w:p w14:paraId="46B17925" w14:textId="77777777" w:rsidR="003D1360" w:rsidRPr="00CF43A1" w:rsidRDefault="003D1360" w:rsidP="003D1360">
      <w:pPr>
        <w:pStyle w:val="ListParagraph"/>
        <w:numPr>
          <w:ilvl w:val="0"/>
          <w:numId w:val="8"/>
        </w:numPr>
        <w:tabs>
          <w:tab w:val="left" w:pos="1418"/>
        </w:tabs>
        <w:autoSpaceDE w:val="0"/>
        <w:autoSpaceDN w:val="0"/>
        <w:adjustRightInd w:val="0"/>
        <w:spacing w:after="0" w:line="240" w:lineRule="auto"/>
        <w:ind w:left="927"/>
        <w:jc w:val="both"/>
        <w:rPr>
          <w:rFonts w:ascii="Times New Roman" w:hAnsi="Times New Roman" w:cs="Times New Roman"/>
          <w:sz w:val="20"/>
          <w:szCs w:val="20"/>
        </w:rPr>
      </w:pPr>
      <w:r w:rsidRPr="00CF43A1">
        <w:rPr>
          <w:rFonts w:ascii="Times New Roman" w:hAnsi="Times New Roman" w:cs="Times New Roman"/>
          <w:sz w:val="20"/>
          <w:szCs w:val="20"/>
        </w:rPr>
        <w:t>Menyatakan Para Penggugat adalah pekerja berdasarkan Perjanjian Kerja Waktu Tidak Tertentu (PKWTT) dari Tergugat;</w:t>
      </w:r>
    </w:p>
    <w:p w14:paraId="218153B0" w14:textId="77777777" w:rsidR="003D1360" w:rsidRPr="00CF43A1" w:rsidRDefault="003D1360" w:rsidP="003D1360">
      <w:pPr>
        <w:pStyle w:val="ListParagraph"/>
        <w:numPr>
          <w:ilvl w:val="0"/>
          <w:numId w:val="8"/>
        </w:numPr>
        <w:tabs>
          <w:tab w:val="left" w:pos="851"/>
          <w:tab w:val="left" w:pos="1418"/>
        </w:tabs>
        <w:autoSpaceDE w:val="0"/>
        <w:autoSpaceDN w:val="0"/>
        <w:adjustRightInd w:val="0"/>
        <w:spacing w:after="0" w:line="240" w:lineRule="auto"/>
        <w:ind w:left="927"/>
        <w:jc w:val="both"/>
        <w:rPr>
          <w:rFonts w:ascii="Times New Roman" w:hAnsi="Times New Roman" w:cs="Times New Roman"/>
          <w:sz w:val="20"/>
          <w:szCs w:val="20"/>
        </w:rPr>
      </w:pPr>
      <w:r w:rsidRPr="00CF43A1">
        <w:rPr>
          <w:rFonts w:ascii="Times New Roman" w:hAnsi="Times New Roman" w:cs="Times New Roman"/>
          <w:sz w:val="20"/>
          <w:szCs w:val="20"/>
        </w:rPr>
        <w:t>Menyatakan putus hubungan kerja antara Para Penggugat dengan Tergugat sejak putusan dibacakan;</w:t>
      </w:r>
    </w:p>
    <w:p w14:paraId="79745935" w14:textId="77777777" w:rsidR="003D1360" w:rsidRPr="00CF43A1" w:rsidRDefault="003D1360" w:rsidP="003D1360">
      <w:pPr>
        <w:pStyle w:val="ListParagraph"/>
        <w:numPr>
          <w:ilvl w:val="0"/>
          <w:numId w:val="8"/>
        </w:numPr>
        <w:tabs>
          <w:tab w:val="left" w:pos="851"/>
          <w:tab w:val="left" w:pos="1418"/>
        </w:tabs>
        <w:autoSpaceDE w:val="0"/>
        <w:autoSpaceDN w:val="0"/>
        <w:adjustRightInd w:val="0"/>
        <w:spacing w:after="0" w:line="240" w:lineRule="auto"/>
        <w:ind w:left="927"/>
        <w:jc w:val="both"/>
        <w:rPr>
          <w:rFonts w:ascii="Times New Roman" w:hAnsi="Times New Roman" w:cs="Times New Roman"/>
          <w:sz w:val="20"/>
          <w:szCs w:val="20"/>
        </w:rPr>
      </w:pPr>
      <w:r w:rsidRPr="00CF43A1">
        <w:rPr>
          <w:rFonts w:ascii="Times New Roman" w:hAnsi="Times New Roman" w:cs="Times New Roman"/>
          <w:sz w:val="20"/>
          <w:szCs w:val="20"/>
        </w:rPr>
        <w:t xml:space="preserve">Menghukum Tergugat untuk membayar hak-hak Para Penggugat akibat putus hubungan kerja </w:t>
      </w:r>
    </w:p>
    <w:p w14:paraId="7F8F3106" w14:textId="77777777" w:rsidR="003D1360" w:rsidRPr="00CF43A1" w:rsidRDefault="003D1360" w:rsidP="003D1360">
      <w:pPr>
        <w:pStyle w:val="ListParagraph"/>
        <w:numPr>
          <w:ilvl w:val="0"/>
          <w:numId w:val="8"/>
        </w:numPr>
        <w:tabs>
          <w:tab w:val="left" w:pos="1418"/>
        </w:tabs>
        <w:autoSpaceDE w:val="0"/>
        <w:autoSpaceDN w:val="0"/>
        <w:adjustRightInd w:val="0"/>
        <w:spacing w:after="0" w:line="240" w:lineRule="auto"/>
        <w:ind w:left="927"/>
        <w:jc w:val="both"/>
        <w:rPr>
          <w:rFonts w:ascii="Times New Roman" w:hAnsi="Times New Roman" w:cs="Times New Roman"/>
          <w:sz w:val="20"/>
          <w:szCs w:val="20"/>
        </w:rPr>
      </w:pPr>
      <w:r w:rsidRPr="00CF43A1">
        <w:rPr>
          <w:rFonts w:ascii="Times New Roman" w:hAnsi="Times New Roman" w:cs="Times New Roman"/>
          <w:sz w:val="20"/>
          <w:szCs w:val="20"/>
        </w:rPr>
        <w:t>Menolak gugatan Para Penggugat selain dan selebihnya;</w:t>
      </w:r>
    </w:p>
    <w:p w14:paraId="3358AD3D" w14:textId="59F35CF6" w:rsidR="003D1360" w:rsidRPr="00CF43A1" w:rsidRDefault="003D1360" w:rsidP="003D1360">
      <w:pPr>
        <w:pStyle w:val="ListParagraph"/>
        <w:numPr>
          <w:ilvl w:val="0"/>
          <w:numId w:val="8"/>
        </w:numPr>
        <w:tabs>
          <w:tab w:val="left" w:pos="1418"/>
        </w:tabs>
        <w:autoSpaceDE w:val="0"/>
        <w:autoSpaceDN w:val="0"/>
        <w:adjustRightInd w:val="0"/>
        <w:spacing w:after="0" w:line="240" w:lineRule="auto"/>
        <w:ind w:left="927"/>
        <w:jc w:val="both"/>
        <w:rPr>
          <w:rFonts w:ascii="Times New Roman" w:hAnsi="Times New Roman" w:cs="Times New Roman"/>
          <w:sz w:val="20"/>
          <w:szCs w:val="20"/>
        </w:rPr>
      </w:pPr>
      <w:r w:rsidRPr="00CF43A1">
        <w:rPr>
          <w:rFonts w:ascii="Times New Roman" w:hAnsi="Times New Roman" w:cs="Times New Roman"/>
          <w:sz w:val="20"/>
          <w:szCs w:val="20"/>
        </w:rPr>
        <w:t>Menghukum Termohon Kasasi untuk membayar biaya perkara Rp500.0</w:t>
      </w:r>
      <w:r w:rsidR="00DC6E68" w:rsidRPr="00CF43A1">
        <w:rPr>
          <w:rFonts w:ascii="Times New Roman" w:hAnsi="Times New Roman" w:cs="Times New Roman"/>
          <w:sz w:val="20"/>
          <w:szCs w:val="20"/>
        </w:rPr>
        <w:t>00,00 (lima ratus ribu rupiah).</w:t>
      </w:r>
    </w:p>
    <w:p w14:paraId="6BFAD2F3" w14:textId="77777777" w:rsidR="003D1360" w:rsidRPr="00CF43A1" w:rsidRDefault="003D1360" w:rsidP="001A151C">
      <w:pPr>
        <w:tabs>
          <w:tab w:val="left" w:pos="284"/>
        </w:tabs>
        <w:autoSpaceDE w:val="0"/>
        <w:autoSpaceDN w:val="0"/>
        <w:adjustRightInd w:val="0"/>
        <w:spacing w:after="0" w:line="240" w:lineRule="auto"/>
        <w:jc w:val="both"/>
        <w:rPr>
          <w:rFonts w:ascii="Times New Roman" w:hAnsi="Times New Roman" w:cs="Times New Roman"/>
          <w:sz w:val="20"/>
          <w:szCs w:val="20"/>
        </w:rPr>
      </w:pPr>
    </w:p>
    <w:p w14:paraId="107BB3A9" w14:textId="77777777" w:rsidR="003D1360" w:rsidRPr="00CF43A1" w:rsidRDefault="00E64A16" w:rsidP="001A151C">
      <w:pPr>
        <w:tabs>
          <w:tab w:val="left" w:pos="284"/>
        </w:tabs>
        <w:autoSpaceDE w:val="0"/>
        <w:autoSpaceDN w:val="0"/>
        <w:adjustRightInd w:val="0"/>
        <w:spacing w:after="0" w:line="240" w:lineRule="auto"/>
        <w:jc w:val="both"/>
        <w:rPr>
          <w:rFonts w:ascii="Times New Roman" w:hAnsi="Times New Roman" w:cs="Times New Roman"/>
          <w:b/>
          <w:sz w:val="20"/>
          <w:szCs w:val="20"/>
        </w:rPr>
      </w:pPr>
      <w:r w:rsidRPr="00CF43A1">
        <w:rPr>
          <w:rFonts w:ascii="Times New Roman" w:hAnsi="Times New Roman" w:cs="Times New Roman"/>
          <w:b/>
          <w:sz w:val="20"/>
          <w:szCs w:val="20"/>
        </w:rPr>
        <w:t>PEMBAHASAN</w:t>
      </w:r>
    </w:p>
    <w:p w14:paraId="74A805C6" w14:textId="77777777" w:rsidR="003D1360" w:rsidRPr="00CF43A1" w:rsidRDefault="003D1360" w:rsidP="003D1360">
      <w:pPr>
        <w:pStyle w:val="ListParagraph"/>
        <w:numPr>
          <w:ilvl w:val="0"/>
          <w:numId w:val="12"/>
        </w:numPr>
        <w:jc w:val="both"/>
        <w:rPr>
          <w:rFonts w:ascii="Times New Roman" w:hAnsi="Times New Roman" w:cs="Times New Roman"/>
          <w:b/>
          <w:sz w:val="20"/>
          <w:szCs w:val="20"/>
        </w:rPr>
      </w:pPr>
      <w:r w:rsidRPr="00CF43A1">
        <w:rPr>
          <w:rFonts w:ascii="Times New Roman" w:hAnsi="Times New Roman" w:cs="Times New Roman"/>
          <w:b/>
          <w:sz w:val="20"/>
          <w:szCs w:val="20"/>
        </w:rPr>
        <w:t>Dasar Pertimbangan Hakim Mahkamah Agung Dalam Putusan Mahkamah Agung Nomor 150k/Pdt.Sus-Phi/2021</w:t>
      </w:r>
    </w:p>
    <w:p w14:paraId="6CF283A6" w14:textId="13C25018" w:rsidR="001A439B" w:rsidRPr="00CF43A1" w:rsidRDefault="001A439B" w:rsidP="00B532D1">
      <w:pPr>
        <w:shd w:val="clear" w:color="auto" w:fill="FFFFFF"/>
        <w:spacing w:after="0" w:line="240" w:lineRule="auto"/>
        <w:ind w:firstLine="360"/>
        <w:jc w:val="both"/>
        <w:rPr>
          <w:rFonts w:ascii="Times New Roman" w:eastAsiaTheme="majorEastAsia" w:hAnsi="Times New Roman" w:cs="Times New Roman"/>
          <w:sz w:val="20"/>
          <w:szCs w:val="20"/>
        </w:rPr>
      </w:pPr>
      <w:r w:rsidRPr="00CF43A1">
        <w:rPr>
          <w:rFonts w:ascii="Times New Roman" w:eastAsiaTheme="majorEastAsia" w:hAnsi="Times New Roman" w:cs="Times New Roman"/>
          <w:sz w:val="20"/>
          <w:szCs w:val="20"/>
        </w:rPr>
        <w:t>Pertimb</w:t>
      </w:r>
      <w:r w:rsidR="00745A5A" w:rsidRPr="00CF43A1">
        <w:rPr>
          <w:rFonts w:ascii="Times New Roman" w:eastAsiaTheme="majorEastAsia" w:hAnsi="Times New Roman" w:cs="Times New Roman"/>
          <w:sz w:val="20"/>
          <w:szCs w:val="20"/>
        </w:rPr>
        <w:t xml:space="preserve">angan Mahkamah Agung Nomor </w:t>
      </w:r>
      <w:r w:rsidR="00745A5A" w:rsidRPr="00CF43A1">
        <w:rPr>
          <w:rFonts w:ascii="Times New Roman" w:hAnsi="Times New Roman" w:cs="Times New Roman"/>
          <w:sz w:val="20"/>
          <w:szCs w:val="20"/>
        </w:rPr>
        <w:t>150k/Pdt.Sus-Phi/2021</w:t>
      </w:r>
      <w:r w:rsidR="00745A5A" w:rsidRPr="00CF43A1">
        <w:rPr>
          <w:rFonts w:ascii="Times New Roman" w:eastAsiaTheme="majorEastAsia" w:hAnsi="Times New Roman" w:cs="Times New Roman"/>
          <w:sz w:val="20"/>
          <w:szCs w:val="20"/>
        </w:rPr>
        <w:t xml:space="preserve"> </w:t>
      </w:r>
      <w:r w:rsidRPr="00CF43A1">
        <w:rPr>
          <w:rFonts w:ascii="Times New Roman" w:eastAsiaTheme="majorEastAsia" w:hAnsi="Times New Roman" w:cs="Times New Roman"/>
          <w:sz w:val="20"/>
          <w:szCs w:val="20"/>
        </w:rPr>
        <w:t xml:space="preserve">dalam pertimbangan hukumnya dapat diketahui bahwa putusan tersebut telah membatalkan Putusan Hakim Pengadilan Hubungan Industrial dalam perkara perselisihan pemutusan hubungan kerja karena permintaan status PKWTT antara Ngatno dkk sebagai penggugat dengan PT. Straightway Primex dan mengabulkan gugatan permohonan Kasasi Ngatno dkk sebagai tergugat berdasarkan pada Pasal 59 dan pasal 164 UUK. Perjanjian Kerja antara Ngatno dkk dan PT. Straightway Primex adalah hubungan kerja dengan status PKWT sejak awal dilakukannya perjanjian kerja. Mahkamah Agung mendasarkan pada 4 (empat) alasan sebagai dasar pertimbangannya, yaitu: </w:t>
      </w:r>
    </w:p>
    <w:p w14:paraId="2EB167EC" w14:textId="1FA626EC" w:rsidR="001A439B" w:rsidRPr="00CF43A1" w:rsidRDefault="004711C0" w:rsidP="00B532D1">
      <w:pPr>
        <w:pStyle w:val="ListParagraph"/>
        <w:numPr>
          <w:ilvl w:val="0"/>
          <w:numId w:val="17"/>
        </w:numPr>
        <w:shd w:val="clear" w:color="auto" w:fill="FFFFFF"/>
        <w:tabs>
          <w:tab w:val="left" w:pos="1418"/>
        </w:tabs>
        <w:spacing w:after="0" w:line="240" w:lineRule="auto"/>
        <w:ind w:left="698" w:hanging="338"/>
        <w:jc w:val="both"/>
        <w:rPr>
          <w:rFonts w:ascii="Times New Roman" w:eastAsiaTheme="majorEastAsia" w:hAnsi="Times New Roman" w:cs="Times New Roman"/>
          <w:sz w:val="20"/>
          <w:szCs w:val="20"/>
        </w:rPr>
      </w:pPr>
      <w:r w:rsidRPr="00CF43A1">
        <w:rPr>
          <w:rFonts w:ascii="Times New Roman" w:eastAsiaTheme="majorEastAsia" w:hAnsi="Times New Roman" w:cs="Times New Roman"/>
          <w:sz w:val="20"/>
          <w:szCs w:val="20"/>
        </w:rPr>
        <w:lastRenderedPageBreak/>
        <w:t>Ngatno dkk t</w:t>
      </w:r>
      <w:r w:rsidR="001A439B" w:rsidRPr="00CF43A1">
        <w:rPr>
          <w:rFonts w:ascii="Times New Roman" w:eastAsiaTheme="majorEastAsia" w:hAnsi="Times New Roman" w:cs="Times New Roman"/>
          <w:sz w:val="20"/>
          <w:szCs w:val="20"/>
        </w:rPr>
        <w:t>elah bekerja sebagai Pekerja Harian Lepas diawal dan bekerja secara terus menerus berdasarkan PKWT dengan waktu yang melebihi ketentuan UUK</w:t>
      </w:r>
      <w:r w:rsidRPr="00CF43A1">
        <w:rPr>
          <w:rFonts w:ascii="Times New Roman" w:eastAsiaTheme="majorEastAsia" w:hAnsi="Times New Roman" w:cs="Times New Roman"/>
          <w:sz w:val="20"/>
          <w:szCs w:val="20"/>
        </w:rPr>
        <w:t xml:space="preserve"> (</w:t>
      </w:r>
      <w:r w:rsidRPr="00CF43A1">
        <w:rPr>
          <w:rFonts w:ascii="Times New Roman" w:eastAsiaTheme="majorEastAsia" w:hAnsi="Times New Roman" w:cs="Times New Roman"/>
          <w:i/>
          <w:sz w:val="20"/>
          <w:szCs w:val="20"/>
        </w:rPr>
        <w:t>vide Pasal 59 UUK</w:t>
      </w:r>
      <w:r w:rsidRPr="00CF43A1">
        <w:rPr>
          <w:rFonts w:ascii="Times New Roman" w:eastAsiaTheme="majorEastAsia" w:hAnsi="Times New Roman" w:cs="Times New Roman"/>
          <w:sz w:val="20"/>
          <w:szCs w:val="20"/>
        </w:rPr>
        <w:t>)</w:t>
      </w:r>
      <w:r w:rsidR="001A439B" w:rsidRPr="00CF43A1">
        <w:rPr>
          <w:rFonts w:ascii="Times New Roman" w:eastAsiaTheme="majorEastAsia" w:hAnsi="Times New Roman" w:cs="Times New Roman"/>
          <w:sz w:val="20"/>
          <w:szCs w:val="20"/>
        </w:rPr>
        <w:t>.</w:t>
      </w:r>
    </w:p>
    <w:p w14:paraId="66ECA2DF" w14:textId="442FDCE3" w:rsidR="001A439B" w:rsidRPr="00CF43A1" w:rsidRDefault="001A439B" w:rsidP="00B532D1">
      <w:pPr>
        <w:pStyle w:val="ListParagraph"/>
        <w:numPr>
          <w:ilvl w:val="0"/>
          <w:numId w:val="17"/>
        </w:numPr>
        <w:shd w:val="clear" w:color="auto" w:fill="FFFFFF"/>
        <w:tabs>
          <w:tab w:val="left" w:pos="1418"/>
        </w:tabs>
        <w:spacing w:after="0" w:line="240" w:lineRule="auto"/>
        <w:ind w:left="698" w:hanging="338"/>
        <w:jc w:val="both"/>
        <w:rPr>
          <w:rFonts w:ascii="Times New Roman" w:eastAsiaTheme="majorEastAsia" w:hAnsi="Times New Roman" w:cs="Times New Roman"/>
          <w:sz w:val="20"/>
          <w:szCs w:val="20"/>
        </w:rPr>
      </w:pPr>
      <w:r w:rsidRPr="00CF43A1">
        <w:rPr>
          <w:rFonts w:ascii="Times New Roman" w:eastAsiaTheme="majorEastAsia" w:hAnsi="Times New Roman" w:cs="Times New Roman"/>
          <w:sz w:val="20"/>
          <w:szCs w:val="20"/>
        </w:rPr>
        <w:t>PT. Straightway Primex saat PKWT berakhir menawarkan uang kompensasi dan setelahnya meminta Ngatno dkk menandatangani PKWT baru.</w:t>
      </w:r>
    </w:p>
    <w:p w14:paraId="1F31328F" w14:textId="77777777" w:rsidR="001A439B" w:rsidRPr="00CF43A1" w:rsidRDefault="001A439B" w:rsidP="00B532D1">
      <w:pPr>
        <w:pStyle w:val="ListParagraph"/>
        <w:numPr>
          <w:ilvl w:val="0"/>
          <w:numId w:val="17"/>
        </w:numPr>
        <w:shd w:val="clear" w:color="auto" w:fill="FFFFFF"/>
        <w:tabs>
          <w:tab w:val="left" w:pos="1418"/>
        </w:tabs>
        <w:spacing w:after="0" w:line="240" w:lineRule="auto"/>
        <w:ind w:left="698" w:hanging="338"/>
        <w:jc w:val="both"/>
        <w:rPr>
          <w:rFonts w:ascii="Times New Roman" w:eastAsiaTheme="majorEastAsia" w:hAnsi="Times New Roman" w:cs="Times New Roman"/>
          <w:sz w:val="20"/>
          <w:szCs w:val="20"/>
        </w:rPr>
      </w:pPr>
      <w:r w:rsidRPr="00CF43A1">
        <w:rPr>
          <w:rFonts w:ascii="Times New Roman" w:eastAsiaTheme="majorEastAsia" w:hAnsi="Times New Roman" w:cs="Times New Roman"/>
          <w:sz w:val="20"/>
          <w:szCs w:val="20"/>
        </w:rPr>
        <w:t>PKWT yang dilakukan PT. Straightway Primex melanggar UUK dan tidak dicatat di Dinas Tenaga Kerja Setempat.</w:t>
      </w:r>
    </w:p>
    <w:p w14:paraId="3D6D60DB" w14:textId="568EB5D1" w:rsidR="001A439B" w:rsidRPr="00CF43A1" w:rsidRDefault="001A439B" w:rsidP="00B532D1">
      <w:pPr>
        <w:pStyle w:val="ListParagraph"/>
        <w:numPr>
          <w:ilvl w:val="0"/>
          <w:numId w:val="17"/>
        </w:numPr>
        <w:shd w:val="clear" w:color="auto" w:fill="FFFFFF"/>
        <w:tabs>
          <w:tab w:val="left" w:pos="1418"/>
        </w:tabs>
        <w:spacing w:after="0" w:line="240" w:lineRule="auto"/>
        <w:ind w:left="698" w:hanging="338"/>
        <w:jc w:val="both"/>
        <w:rPr>
          <w:rFonts w:ascii="Times New Roman" w:eastAsiaTheme="majorEastAsia" w:hAnsi="Times New Roman" w:cs="Times New Roman"/>
          <w:sz w:val="20"/>
          <w:szCs w:val="20"/>
        </w:rPr>
      </w:pPr>
      <w:r w:rsidRPr="00CF43A1">
        <w:rPr>
          <w:rFonts w:ascii="Times New Roman" w:eastAsiaTheme="majorEastAsia" w:hAnsi="Times New Roman" w:cs="Times New Roman"/>
          <w:sz w:val="20"/>
          <w:szCs w:val="20"/>
        </w:rPr>
        <w:t>Hubungan Kerja Ngatno dkk secara hukum berubah dari PKWT ke PKWTT dan karena dilakukan PHK oleh PT. Straightway Primex maka dikatakan sebagai efisiensi dan mendapat kompensasi</w:t>
      </w:r>
      <w:r w:rsidR="004711C0" w:rsidRPr="00CF43A1">
        <w:rPr>
          <w:rFonts w:ascii="Times New Roman" w:eastAsiaTheme="majorEastAsia" w:hAnsi="Times New Roman" w:cs="Times New Roman"/>
          <w:sz w:val="20"/>
          <w:szCs w:val="20"/>
        </w:rPr>
        <w:t xml:space="preserve"> berdasarkan Pasal 164 ayat (2) UUK</w:t>
      </w:r>
      <w:r w:rsidRPr="00CF43A1">
        <w:rPr>
          <w:rFonts w:ascii="Times New Roman" w:eastAsiaTheme="majorEastAsia" w:hAnsi="Times New Roman" w:cs="Times New Roman"/>
          <w:sz w:val="20"/>
          <w:szCs w:val="20"/>
        </w:rPr>
        <w:t>.</w:t>
      </w:r>
    </w:p>
    <w:p w14:paraId="59978543" w14:textId="61F52695" w:rsidR="004711C0" w:rsidRPr="00CF43A1" w:rsidRDefault="005F41A3" w:rsidP="00B532D1">
      <w:pPr>
        <w:shd w:val="clear" w:color="auto" w:fill="FFFFFF"/>
        <w:tabs>
          <w:tab w:val="left" w:pos="284"/>
          <w:tab w:val="left" w:pos="1276"/>
        </w:tabs>
        <w:spacing w:after="0" w:line="240" w:lineRule="auto"/>
        <w:jc w:val="both"/>
        <w:rPr>
          <w:rFonts w:ascii="Times New Roman" w:eastAsiaTheme="majorEastAsia" w:hAnsi="Times New Roman" w:cs="Times New Roman"/>
          <w:sz w:val="20"/>
          <w:szCs w:val="20"/>
        </w:rPr>
      </w:pPr>
      <w:r w:rsidRPr="00CF43A1">
        <w:rPr>
          <w:rFonts w:ascii="Times New Roman" w:eastAsiaTheme="majorEastAsia" w:hAnsi="Times New Roman" w:cs="Times New Roman"/>
          <w:sz w:val="20"/>
          <w:szCs w:val="20"/>
        </w:rPr>
        <w:t>B</w:t>
      </w:r>
      <w:r w:rsidR="001A439B" w:rsidRPr="00CF43A1">
        <w:rPr>
          <w:rFonts w:ascii="Times New Roman" w:eastAsiaTheme="majorEastAsia" w:hAnsi="Times New Roman" w:cs="Times New Roman"/>
          <w:sz w:val="20"/>
          <w:szCs w:val="20"/>
        </w:rPr>
        <w:t>erdasarkan hal tersebut hakim Mahkamah Agung berpendapat jika pengadilan Hubungan Industrial Serang dalam perkara ini telah salah menerapkan hukum</w:t>
      </w:r>
      <w:r w:rsidR="004711C0" w:rsidRPr="00CF43A1">
        <w:rPr>
          <w:rFonts w:ascii="Times New Roman" w:eastAsiaTheme="majorEastAsia" w:hAnsi="Times New Roman" w:cs="Times New Roman"/>
          <w:sz w:val="20"/>
          <w:szCs w:val="20"/>
        </w:rPr>
        <w:t xml:space="preserve"> </w:t>
      </w:r>
    </w:p>
    <w:p w14:paraId="14EA9BBC" w14:textId="2D420A72" w:rsidR="004711C0" w:rsidRPr="00CF43A1" w:rsidRDefault="001A439B" w:rsidP="00B532D1">
      <w:pPr>
        <w:shd w:val="clear" w:color="auto" w:fill="FFFFFF"/>
        <w:tabs>
          <w:tab w:val="left" w:pos="284"/>
          <w:tab w:val="left" w:pos="1276"/>
        </w:tabs>
        <w:spacing w:after="0" w:line="240" w:lineRule="auto"/>
        <w:jc w:val="both"/>
        <w:rPr>
          <w:rFonts w:ascii="Times New Roman" w:eastAsiaTheme="majorEastAsia" w:hAnsi="Times New Roman" w:cs="Times New Roman"/>
          <w:sz w:val="20"/>
          <w:szCs w:val="20"/>
        </w:rPr>
      </w:pPr>
      <w:r w:rsidRPr="00CF43A1">
        <w:rPr>
          <w:rFonts w:ascii="Times New Roman" w:eastAsia="Times New Roman" w:hAnsi="Times New Roman" w:cs="Times New Roman"/>
          <w:sz w:val="20"/>
          <w:szCs w:val="20"/>
        </w:rPr>
        <w:tab/>
        <w:t>Dasar Pertimbangan h</w:t>
      </w:r>
      <w:r w:rsidR="00745A5A" w:rsidRPr="00CF43A1">
        <w:rPr>
          <w:rFonts w:ascii="Times New Roman" w:eastAsia="Times New Roman" w:hAnsi="Times New Roman" w:cs="Times New Roman"/>
          <w:sz w:val="20"/>
          <w:szCs w:val="20"/>
        </w:rPr>
        <w:t xml:space="preserve">akim Mahkamah Agung Nomor </w:t>
      </w:r>
      <w:r w:rsidR="00745A5A" w:rsidRPr="00CF43A1">
        <w:rPr>
          <w:rFonts w:ascii="Times New Roman" w:hAnsi="Times New Roman" w:cs="Times New Roman"/>
          <w:sz w:val="20"/>
          <w:szCs w:val="20"/>
        </w:rPr>
        <w:t>150k/Pdt.Sus-Phi/2021</w:t>
      </w:r>
      <w:r w:rsidR="00745A5A" w:rsidRPr="00CF43A1">
        <w:rPr>
          <w:rFonts w:ascii="Times New Roman" w:hAnsi="Times New Roman" w:cs="Times New Roman"/>
          <w:b/>
          <w:sz w:val="20"/>
          <w:szCs w:val="20"/>
        </w:rPr>
        <w:t xml:space="preserve"> </w:t>
      </w:r>
      <w:r w:rsidRPr="00CF43A1">
        <w:rPr>
          <w:rFonts w:ascii="Times New Roman" w:eastAsia="Times New Roman" w:hAnsi="Times New Roman" w:cs="Times New Roman"/>
          <w:sz w:val="20"/>
          <w:szCs w:val="20"/>
        </w:rPr>
        <w:t>yang membatalkan Putusan Peng</w:t>
      </w:r>
      <w:r w:rsidR="00745A5A" w:rsidRPr="00CF43A1">
        <w:rPr>
          <w:rFonts w:ascii="Times New Roman" w:eastAsia="Times New Roman" w:hAnsi="Times New Roman" w:cs="Times New Roman"/>
          <w:sz w:val="20"/>
          <w:szCs w:val="20"/>
        </w:rPr>
        <w:t xml:space="preserve">adilan Hubungan Industrial Nomor </w:t>
      </w:r>
      <w:r w:rsidR="004711C0" w:rsidRPr="00CF43A1">
        <w:rPr>
          <w:rFonts w:ascii="Times New Roman" w:hAnsi="Times New Roman" w:cs="Times New Roman"/>
          <w:sz w:val="20"/>
          <w:szCs w:val="20"/>
        </w:rPr>
        <w:t>67/Pdt.Sus-PHI/2020/PN Srg. Atas pertimbangan Mahkamah Agung diatas, maka analisis yang dapat dikemukakansebagai berikut.</w:t>
      </w:r>
      <w:r w:rsidR="004711C0" w:rsidRPr="00CF43A1">
        <w:rPr>
          <w:rFonts w:ascii="Times New Roman" w:eastAsia="Times New Roman" w:hAnsi="Times New Roman" w:cs="Times New Roman"/>
        </w:rPr>
        <w:tab/>
      </w:r>
    </w:p>
    <w:p w14:paraId="347EB96E" w14:textId="2A022A6F" w:rsidR="004711C0" w:rsidRPr="00CF43A1" w:rsidRDefault="004711C0"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ab/>
        <w:t xml:space="preserve">Kasus antara Ngatno dkk (pemohon kasasi) dan PT. Straightway Primex (termohon kasasi) telah diadili di tingkat pertama dan tingkat kasasi. Analisis pertama adalah atas Pertimbangan hakim Putusan Mahkamah Agung </w:t>
      </w:r>
      <w:r w:rsidRPr="00CF43A1">
        <w:rPr>
          <w:rFonts w:ascii="Times New Roman" w:hAnsi="Times New Roman" w:cs="Times New Roman"/>
          <w:sz w:val="20"/>
          <w:szCs w:val="20"/>
        </w:rPr>
        <w:t>Nomor 150k/Pdt.Sus-Phi/2021</w:t>
      </w:r>
      <w:r w:rsidRPr="00CF43A1">
        <w:rPr>
          <w:rFonts w:ascii="Times New Roman" w:eastAsia="Times New Roman" w:hAnsi="Times New Roman" w:cs="Times New Roman"/>
          <w:sz w:val="20"/>
          <w:szCs w:val="20"/>
        </w:rPr>
        <w:t xml:space="preserve"> yang meyatakan bahwa gugatan yang diajukan oleh Ngatno dkk berdasarkan pada PKWT yang telah dilakukan secara terus menerus. PKWT yang dilakukan oleh pihak PT. Straightway Primex yang dilakukan dinyatakan telah melanggar ketentuan Pasal 59 UUK sehingga seharusnya berubah menjadi PKWTT.</w:t>
      </w:r>
    </w:p>
    <w:p w14:paraId="3022ADC1" w14:textId="6DA52BAD" w:rsidR="004711C0" w:rsidRPr="00CF43A1" w:rsidRDefault="004711C0"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ab/>
        <w:t xml:space="preserve">Atas pertimbangan hakim Mahkamah Agung tersebut, perlu dipahami lembih lanjut terkait dengan PKWT yang dilakukan kedua pihak. PKWT yang terjadi antara Ngatno dkk dengan PT. Straightway Primex diawali dengan pihak Nagtno dkk yang masing-masing melamar bekerja di PT. Straightway Primex, dan pada saat itu diterima oleh pihak PT. Straightway Primex dengan bekerja dengan status hubungan kerja yaitu PKWT dengan perjanjian tertulis. . PKWT merupakan suatu perjanjian kerja yang diatur dalam Keputusan Menteri Tenaga kerja Nomor KEP.100/MEN/VI/2004 merupakan salah </w:t>
      </w:r>
      <w:r w:rsidRPr="00CF43A1">
        <w:rPr>
          <w:rFonts w:ascii="Times New Roman" w:eastAsia="Times New Roman" w:hAnsi="Times New Roman" w:cs="Times New Roman"/>
          <w:sz w:val="20"/>
          <w:szCs w:val="20"/>
        </w:rPr>
        <w:lastRenderedPageBreak/>
        <w:t>peraturan pelaksana dari UUK yang terkhusus terkait dengan pelaksanaan PKWT.</w:t>
      </w:r>
    </w:p>
    <w:p w14:paraId="43BB1AF1" w14:textId="0785D3C2" w:rsidR="004711C0" w:rsidRPr="00CF43A1" w:rsidRDefault="004711C0"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rPr>
        <w:tab/>
      </w:r>
      <w:r w:rsidRPr="00CF43A1">
        <w:rPr>
          <w:rFonts w:ascii="Times New Roman" w:eastAsia="Times New Roman" w:hAnsi="Times New Roman" w:cs="Times New Roman"/>
          <w:sz w:val="20"/>
          <w:szCs w:val="20"/>
        </w:rPr>
        <w:t xml:space="preserve">Pada pertimbangan hakim poin pertama terkait dengan Ngatno dkk (penggugat) pada awal dipekerjakan sebagai pekerja harian lepas. Pekerja harian lepas adalah pekerja yang bekerja pada pengusaha untuk melakukan suatu pekerjaan tertentu dan dapat berubah-ubah dalam hal waktu maupun volume pekerjaan dengan menerima upah yang didasarkan atas kehadiran pekerja secara harian </w:t>
      </w:r>
      <w:r w:rsidRPr="00CF43A1">
        <w:rPr>
          <w:rFonts w:ascii="Times New Roman" w:eastAsia="Times New Roman" w:hAnsi="Times New Roman" w:cs="Times New Roman"/>
          <w:sz w:val="20"/>
          <w:szCs w:val="20"/>
        </w:rPr>
        <w:fldChar w:fldCharType="begin" w:fldLock="1"/>
      </w:r>
      <w:r w:rsidR="00B532D1" w:rsidRPr="00CF43A1">
        <w:rPr>
          <w:rFonts w:ascii="Times New Roman" w:eastAsia="Times New Roman" w:hAnsi="Times New Roman" w:cs="Times New Roman"/>
          <w:sz w:val="20"/>
          <w:szCs w:val="20"/>
        </w:rPr>
        <w:instrText>ADDIN CSL_CITATION {"citationItems":[{"id":"ITEM-1","itemData":{"DOI":"https://doi.org/10.24843/KS.2021.v09.i10.p15","author":[{"dropping-particle":"","family":"Agustini","given":"Shenti","non-dropping-particle":"","parse-names":false,"suffix":""}],"container-title":"Jurnal Kertha Semaya","id":"ITEM-1","issue":"10","issued":{"date-parts":[["2021"]]},"page":"1907-1916","title":"PERLINDUNGAN HUKUM BAGI PEKERJA HARIAN DAN PEKERJA DENGAN SATUAN WAKTU JAM DALAM UNDANG-UNDANG CIPTA KERJA","type":"article-journal","volume":"9"},"uris":["http://www.mendeley.com/documents/?uuid=2789056d-2e3e-4185-9a04-fa22dc213afe"]}],"mendeley":{"formattedCitation":"(Agustini, 2021)","plainTextFormattedCitation":"(Agustini, 2021)","previouslyFormattedCitation":"(Agustini 2021)"},"properties":{"noteIndex":0},"schema":"https://github.com/citation-style-language/schema/raw/master/csl-citation.json"}</w:instrText>
      </w:r>
      <w:r w:rsidRPr="00CF43A1">
        <w:rPr>
          <w:rFonts w:ascii="Times New Roman" w:eastAsia="Times New Roman" w:hAnsi="Times New Roman" w:cs="Times New Roman"/>
          <w:sz w:val="20"/>
          <w:szCs w:val="20"/>
        </w:rPr>
        <w:fldChar w:fldCharType="separate"/>
      </w:r>
      <w:r w:rsidR="00B532D1" w:rsidRPr="00CF43A1">
        <w:rPr>
          <w:rFonts w:ascii="Times New Roman" w:eastAsia="Times New Roman" w:hAnsi="Times New Roman" w:cs="Times New Roman"/>
          <w:noProof/>
          <w:sz w:val="20"/>
          <w:szCs w:val="20"/>
        </w:rPr>
        <w:t>(Agustini, 2021)</w:t>
      </w:r>
      <w:r w:rsidRPr="00CF43A1">
        <w:rPr>
          <w:rFonts w:ascii="Times New Roman" w:eastAsia="Times New Roman" w:hAnsi="Times New Roman" w:cs="Times New Roman"/>
          <w:sz w:val="20"/>
          <w:szCs w:val="20"/>
        </w:rPr>
        <w:fldChar w:fldCharType="end"/>
      </w:r>
      <w:r w:rsidRPr="00CF43A1">
        <w:rPr>
          <w:rFonts w:ascii="Times New Roman" w:eastAsia="Times New Roman" w:hAnsi="Times New Roman" w:cs="Times New Roman"/>
          <w:sz w:val="20"/>
          <w:szCs w:val="20"/>
        </w:rPr>
        <w:t>. Atas pernyataaan hakim tersebut maka dapat dianalisis berdasarkan pada ketentuan Pada Pasal 10 Kempenakertras tentang PKWT. Ketentuan daripada PHL adalah dalam waktu 1 bulan hanya boleh dilakukan selama 21 hari, apabila dilakukan lebih dari 21 hari dengan kurun waktu 3 bulan atau lebih secara terus menerus maka berubah menjadi PKWTT. Berdasarkan fakta yang diberikan sebagai bukti di persidangan pihak Ngatno dkk menyatakan bahwa pihaknya terlebih dahulu bekerja dengan status PHL dengan waktu dari masing masing selama lebih dari 3 bulan. sehingga berdasarkan fakta ini dan ketentuan yang telah ditetapkan oleh Kepmenakertras tentang PKWT maka seharusnya Ngatno dkk dalam status pekerjanya telah berubah dari PKWT menjadi PKWTT.</w:t>
      </w:r>
    </w:p>
    <w:p w14:paraId="75EB3442" w14:textId="35702F9A" w:rsidR="004711C0" w:rsidRPr="00CF43A1" w:rsidRDefault="004711C0"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ab/>
        <w:t xml:space="preserve">Pertimbangan hakim selanjutnya terkait dengan PKWT yang dilakukan secara terus menerus (vide Pasal 59 UUK). PKWT merupakan sebagaimana diatur  dalam  Pasal  56  ayat  (2) UUK hanya  didasarkan atas   jangka   waktu   atau   selesainya   suatu pekerjaan  tertentu  dan  tidak dapat  diadakan untuk  pekerjaan  yang  bersifat  tetap </w:t>
      </w:r>
      <w:r w:rsidRPr="00CF43A1">
        <w:rPr>
          <w:rFonts w:ascii="Times New Roman" w:eastAsia="Times New Roman" w:hAnsi="Times New Roman" w:cs="Times New Roman"/>
          <w:sz w:val="20"/>
          <w:szCs w:val="20"/>
        </w:rPr>
        <w:fldChar w:fldCharType="begin" w:fldLock="1"/>
      </w:r>
      <w:r w:rsidR="00B532D1" w:rsidRPr="00CF43A1">
        <w:rPr>
          <w:rFonts w:ascii="Times New Roman" w:eastAsia="Times New Roman" w:hAnsi="Times New Roman" w:cs="Times New Roman"/>
          <w:sz w:val="20"/>
          <w:szCs w:val="20"/>
        </w:rPr>
        <w:instrText>ADDIN CSL_CITATION {"citationItems":[{"id":"ITEM-1","itemData":{"ISSN":"2722-7456","abstract":"The government has begun to carry out reforms in all fields, including labor law. There has been a violation in the application of the Fixed Time Work Agreement (PKWT) system. The specified time working agreement (PKWT) which is implemented does not comply with or does not even refer to the PKWT rules stipulated in Law Number 13 of 2003 concerning Manpower. This research is normative legal research, namely a research method using finding the truth based on the law seen as a practice. In this study, primary data were used. The approach method used is an empirical juridical approach. The type of work agreement can be distinguished by the length of time agreed upon in the work agreement, which can be divided into PKWT and Indefinite Work Agreement (PKWTT). Supervision constraints occur as a result of the weakness of existing legal regulations, one of which is about work contracts. The work contract does not explain in detail what work was carried out, making it difficult to carry out supervision in the field.","author":[{"dropping-particle":"","family":"Pohan","given":"Muhammad Regen","non-dropping-particle":"","parse-names":false,"suffix":""}],"container-title":"Merdeka Law Journal","id":"ITEM-1","issue":"2","issued":{"date-parts":[["2020"]]},"page":"60-71","title":"Perlindungan Hukum Terhadap Pekerja dalam Perjanjian Kerja Waktu Tertentu: Menurut Hukum Ketenagakerjaan","type":"article-journal","volume":"1"},"uris":["http://www.mendeley.com/documents/?uuid=ed562f6a-8236-4767-b8d2-643a2a6a1d5b"]}],"mendeley":{"formattedCitation":"(Pohan, 2020)","plainTextFormattedCitation":"(Pohan, 2020)","previouslyFormattedCitation":"(Pohan 2020)"},"properties":{"noteIndex":0},"schema":"https://github.com/citation-style-language/schema/raw/master/csl-citation.json"}</w:instrText>
      </w:r>
      <w:r w:rsidRPr="00CF43A1">
        <w:rPr>
          <w:rFonts w:ascii="Times New Roman" w:eastAsia="Times New Roman" w:hAnsi="Times New Roman" w:cs="Times New Roman"/>
          <w:sz w:val="20"/>
          <w:szCs w:val="20"/>
        </w:rPr>
        <w:fldChar w:fldCharType="separate"/>
      </w:r>
      <w:r w:rsidR="00B532D1" w:rsidRPr="00CF43A1">
        <w:rPr>
          <w:rFonts w:ascii="Times New Roman" w:eastAsia="Times New Roman" w:hAnsi="Times New Roman" w:cs="Times New Roman"/>
          <w:noProof/>
          <w:sz w:val="20"/>
          <w:szCs w:val="20"/>
        </w:rPr>
        <w:t>(Pohan, 2020)</w:t>
      </w:r>
      <w:r w:rsidRPr="00CF43A1">
        <w:rPr>
          <w:rFonts w:ascii="Times New Roman" w:eastAsia="Times New Roman" w:hAnsi="Times New Roman" w:cs="Times New Roman"/>
          <w:sz w:val="20"/>
          <w:szCs w:val="20"/>
        </w:rPr>
        <w:fldChar w:fldCharType="end"/>
      </w:r>
      <w:r w:rsidRPr="00CF43A1">
        <w:rPr>
          <w:rFonts w:ascii="Times New Roman" w:eastAsia="Times New Roman" w:hAnsi="Times New Roman" w:cs="Times New Roman"/>
          <w:sz w:val="20"/>
          <w:szCs w:val="20"/>
        </w:rPr>
        <w:t xml:space="preserve">. Berdasarkan pada Pasal 59 ayat (4) UUK ketentuan pembaruan dari PKWT hanya dapat dilakukan selama 2 tahun dengan perpanjangan satu kali. Ngatno dkk merupakan pekerja PKWT yang bekerja dengan waktu paling sedikit selama  2 tahun dan paling lama 16 tahun dengan tanpa ada jeda sama sekali. </w:t>
      </w:r>
    </w:p>
    <w:p w14:paraId="6BAB854A" w14:textId="77777777" w:rsidR="004711C0" w:rsidRPr="00CF43A1" w:rsidRDefault="004711C0"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ab/>
        <w:t xml:space="preserve">Atas fakta tersebut dapat dikatakan bahwa PT. Straightway Primex telah melanggar ketentuan pada Pasal tersebut, hal ini dikuatkan dengan ketentuan pada Pasal 3 ayat (2) dan (3) Kepmenakertrans tentang pelaksanaan PKWT menyatakan apabila dalam PKWT yang dilakukan berdasakan selesainya pekerjaan tertentu dan belum selesai dikerjakan maka dapat dilakukan pembaharuan dengan ketentuan dengan diberikan masa tenggang selama 30 hari setelah masa perjanjian kerja selesai. Hal ini telah membuktikan bahwasanya yang dilakukan oleh PT. Straightway Primex telah melanggar ketentuan terkait pembaharuan PKWT baik pada Pasal 59 UUK dan Kepmenakertrans tentang </w:t>
      </w:r>
      <w:r w:rsidRPr="00CF43A1">
        <w:rPr>
          <w:rFonts w:ascii="Times New Roman" w:eastAsia="Times New Roman" w:hAnsi="Times New Roman" w:cs="Times New Roman"/>
          <w:sz w:val="20"/>
          <w:szCs w:val="20"/>
        </w:rPr>
        <w:lastRenderedPageBreak/>
        <w:t>pelaksanaan PKWT, pembaharuan hanya dapat dilakukan apabila pekerjaan belum selesai dan dengan jangka waktu 2 tahun dan hanya dapat dilakukan satu kali beserta diberi jeda 30 hari, akan tetapi fakta yang ada menyatakan bahwa Ngatno dkk sendiri tidak pernah diberikan tenggang waktu setelah masa berlaku PKWT berakhir. Ngatno dkk akan langsung diminta meandatangani perjanjian PKWT baru dan itu berlangsung lama melebihi ketentuan Pasal 59 ayat (4) UUK, sehingga demi hukum maka seharusnya Ngatno dkk telah mendapat status hubungan kerja menjadi PKWTT.</w:t>
      </w:r>
    </w:p>
    <w:p w14:paraId="2C96860B" w14:textId="77777777" w:rsidR="005F41A3" w:rsidRPr="00CF43A1" w:rsidRDefault="004711C0"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ab/>
        <w:t xml:space="preserve">Pertimbangan hakim poin kedua terkait dengan ditawarkannya uang kompensasi kepada Ngatno dkk ketika dilakukan PHK. </w:t>
      </w:r>
      <w:r w:rsidR="00842BBC" w:rsidRPr="00CF43A1">
        <w:rPr>
          <w:rFonts w:ascii="Times New Roman" w:eastAsia="Times New Roman" w:hAnsi="Times New Roman" w:cs="Times New Roman"/>
          <w:sz w:val="20"/>
          <w:szCs w:val="20"/>
        </w:rPr>
        <w:t>Berdasarkan fakta yang terjadi Ngatno dkk menolak uang kompensasi dan PHK dikarenakan pihaknya menginginkan status PKWTT. Berdasarkan UUK apabila terjadi PHK maka pihak pemberi kerja wajib memberi uang kompensasi bagi pekerja yang di PHK, hal ini dijelaskan pada Pasal 156 UUK. Pada Pasal 156 UUK menyatakan bahwa uang kompensasi karena PHK meliputi uang pesangon, uang penghargaan masa kerja dan uang penggantian hak yang diberikan terhadap pekerja yang telah bekerja lebih dari satu tahun merupakan hal yang wajib diberikan oleh pengusaha dengan perhitungan sesuai dengan masa kerja masing-masing pekerja.</w:t>
      </w:r>
    </w:p>
    <w:p w14:paraId="5C182072" w14:textId="77777777" w:rsidR="005F41A3" w:rsidRPr="00CF43A1" w:rsidRDefault="005F41A3"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ab/>
        <w:t>Petimbangan hakim selanjutnya terkait pihak PT. Straightway Primex yang meminta Ngatno dkk untuk menandatangani PKWT baru. PKWT yang antara Ngatno dkk dan PT. Straightway Primex terjadi berdasarkan sistem job order yang dinyatakan bahwa dalam pekerjaannya dibidang produksi sesuai dengan permintaan konsumen, berdasarkan pada Pasal 5 Kepmenakertrans tentang pelaksanaan PKWT yang apabila pekerjaan dilakukan dengan untuk memenuhi pesanan maka dapat dikatakan sebagai PKWT musiman. PKWT musiman ini sendiri dilakukan hanya sebagai pekerjaan tambahan berbeda dengan pekerjaan pokok. Dengan ketentuan ini maka PT. Straightway Primex telah melanggar ketentuan pelaksana PKWT dimana PKWT yang terjadi antara kedua pihak merupakan pekerjaan yang dilakukan sebagai pekerjaan pokok bukan merupakan pekerja tambahan, selain itu dalam ketentuan lanjutan pada Pasal 6 Kepmenakertrans tentang pelaksanaan PKWT menyatakan bahwa PKWT musiman tidak dapat dilakukan pembaharuan sehingga PKWT yang terjadi antara Ngatno dkk dan PT. Straightway Primex melanggar Kepmenakertrans tentang pelaksanaan PKWT.</w:t>
      </w:r>
    </w:p>
    <w:p w14:paraId="2A602350" w14:textId="7B0676AF" w:rsidR="005F41A3" w:rsidRPr="00CF43A1" w:rsidRDefault="005F41A3"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lastRenderedPageBreak/>
        <w:tab/>
        <w:t>Pertimbangan hakim selanjutnya terkait dengan hubungan kerja antara Ngatno dkk dan PT. Straightway Primex berubah dari PKWT menjadi PKWTT. Pada Pasal 59 ayat (7) UUK menyatakan bahwa apabila dilakukan pelanggaran terkait PKWT berdasarkan Pasal 59 ayat (1) sampai ayat (6) maka PKWT berubah menjadi PKWTT sejak awal dimulai bekerja. Hal ini diperjelas dengan ketentuan yang ada pada Pasal 15 ayat (2) Kempenakertrans tentang pelaksanaan PKWT dimana apabila PKWT yang dilanggar melanggar ketentuan pada Pasal 4 ayat (2) dan Pasal 5 ayat (2) maka PKWT berubah mejadi PKWTT sejak adanya hubungan kerja, yang dimaksud dengan pada Psal 4 ayat (2) dan Pasal 5 ayat (2) terkait dengan PKWT yang bersifat musiman dan PKWT yang dilakukan untuk memenuhi pesanan yang dapat disebut PKWT musiman. Seperti yang telah dijelaskan sebelumnya bahwa PKWT yang dilakukan oleh Ngatno dkk dapat dikategorikan sebagai PKWT musiman dan dalam ketentuan hanya bisa dilakukan sebagai pekerja tambahan, sehingga dikarenakan pihak PT. Straightway Primex dalam pelaksanaannya  PKWT tersebut sebagai pekerjaan pokok sehingga telah melanggar ketentuan dari Pasal 5 ayat (2) Kempenakertrans tentang pelaksanaan PKWT maka sesuai Pasal 15 ayat (2) status PKWT dari Ngatno dkk berubah menjadi PKWTT sejak dimulainya hubungan kerja.</w:t>
      </w:r>
    </w:p>
    <w:p w14:paraId="02EB43B3" w14:textId="491C4D08" w:rsidR="005F41A3" w:rsidRPr="00CF43A1" w:rsidRDefault="005F41A3"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rPr>
        <w:tab/>
      </w:r>
      <w:r w:rsidRPr="00CF43A1">
        <w:rPr>
          <w:rFonts w:ascii="Times New Roman" w:eastAsia="Times New Roman" w:hAnsi="Times New Roman" w:cs="Times New Roman"/>
          <w:sz w:val="20"/>
          <w:szCs w:val="20"/>
        </w:rPr>
        <w:t xml:space="preserve">Pertimbangan hakim terkait dengan PHK yang didasarkan pada efisiensi sehingga PT. Straightway Primex harus membayarkan uang kompensasi kepada Ngatno dkk sesuai dengan Pasal 164 ayat (3) UUK. Pada Pasal 164 ayat (3) UUK menyatakan bahwa ketentuan pekerja/buruh berhak atas uang pesangon sebesar 2 (dua) kali ketentuan Pasal 156 ayat (2), uang penghargaan masa kerja sebesar 1 (satu) kali ketentuan Pasal 156 ayat (3) dan uang penggantian hak sesuai ketentuan Pasal 156 ayat (4). </w:t>
      </w:r>
    </w:p>
    <w:p w14:paraId="39E3221C" w14:textId="77777777" w:rsidR="005F41A3" w:rsidRPr="00CF43A1" w:rsidRDefault="005F41A3"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ab/>
        <w:t>Perhitungan uang kompensasi ini telah sesuai dengan hak-hak yang memang seharusnya diterima oleh Ngatno dkk, akan tetapi selain uang kompensi yang diterima seharusnya Ngatno dkk berhak terhadap upah proses selama proses persidangan berlangsung dimana hal ini berdasarkan ketentuan pada Pasal 155 ayat (2) UUK.</w:t>
      </w:r>
    </w:p>
    <w:p w14:paraId="13824F2C" w14:textId="59A0500E" w:rsidR="005F41A3" w:rsidRPr="00CF43A1" w:rsidRDefault="005F41A3" w:rsidP="00B532D1">
      <w:pPr>
        <w:pStyle w:val="ListParagraph"/>
        <w:shd w:val="clear" w:color="auto" w:fill="FFFFFF"/>
        <w:tabs>
          <w:tab w:val="left" w:pos="284"/>
          <w:tab w:val="left" w:pos="1276"/>
        </w:tabs>
        <w:spacing w:after="0" w:line="240" w:lineRule="auto"/>
        <w:ind w:left="0"/>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ab/>
        <w:t xml:space="preserve">Upah proses ini merupakan upah yang diberikan selama proses persidangan berlangsung, ketika masa dimana pekerja tidak dapat mencari kerja di tempat lain karena masih terikat dengan perusahaan yang sedang berperkara. Didalam Pasal 155 ayat (2) dan (3) UUK menyatakan bahwa </w:t>
      </w:r>
    </w:p>
    <w:p w14:paraId="0923FF37" w14:textId="77777777" w:rsidR="005F41A3" w:rsidRPr="00CF43A1" w:rsidRDefault="005F41A3" w:rsidP="00B532D1">
      <w:pPr>
        <w:pStyle w:val="ListParagraph"/>
        <w:shd w:val="clear" w:color="auto" w:fill="FFFFFF"/>
        <w:tabs>
          <w:tab w:val="left" w:pos="1276"/>
        </w:tabs>
        <w:spacing w:after="0" w:line="240" w:lineRule="auto"/>
        <w:ind w:left="1145" w:hanging="425"/>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lastRenderedPageBreak/>
        <w:t xml:space="preserve">“(2) Selama putusan lembaga penyelesaian perselisihan hubungan industrial belum ditetapkan, baik pengusaha maupun pekerja/buruh harus tetap melaksanakan segala kewajibannya. </w:t>
      </w:r>
    </w:p>
    <w:p w14:paraId="4502853F" w14:textId="77777777" w:rsidR="005F41A3" w:rsidRPr="00CF43A1" w:rsidRDefault="005F41A3" w:rsidP="00B532D1">
      <w:pPr>
        <w:pStyle w:val="ListParagraph"/>
        <w:shd w:val="clear" w:color="auto" w:fill="FFFFFF"/>
        <w:tabs>
          <w:tab w:val="left" w:pos="1276"/>
        </w:tabs>
        <w:spacing w:after="0" w:line="240" w:lineRule="auto"/>
        <w:ind w:left="1276" w:hanging="425"/>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 xml:space="preserve"> (3) Pengusaha dapat melakukan penyimpangan terhadap ketentuan sebagaimana dimaksud dalam ayat (2) berupa tindakan skorsing kepada pekerja/buruh yang sedang dalam proses pemutusan hubungan kerja dengan tetap wajib membayar upah beserta hak-hak lainnya yang biasa diterima pekerja/buruh.”</w:t>
      </w:r>
    </w:p>
    <w:p w14:paraId="6B18E627" w14:textId="5024CB75" w:rsidR="002659D2" w:rsidRPr="00CF43A1" w:rsidRDefault="005F41A3" w:rsidP="00B532D1">
      <w:pPr>
        <w:pStyle w:val="ListParagraph"/>
        <w:shd w:val="clear" w:color="auto" w:fill="FFFFFF"/>
        <w:tabs>
          <w:tab w:val="left" w:pos="1276"/>
        </w:tabs>
        <w:spacing w:after="0" w:line="240" w:lineRule="auto"/>
        <w:jc w:val="both"/>
        <w:rPr>
          <w:rFonts w:ascii="Times New Roman" w:eastAsia="Times New Roman" w:hAnsi="Times New Roman" w:cs="Times New Roman"/>
          <w:sz w:val="20"/>
          <w:szCs w:val="20"/>
        </w:rPr>
      </w:pPr>
      <w:r w:rsidRPr="00CF43A1">
        <w:rPr>
          <w:rFonts w:ascii="Times New Roman" w:eastAsia="Times New Roman" w:hAnsi="Times New Roman" w:cs="Times New Roman"/>
          <w:sz w:val="20"/>
          <w:szCs w:val="20"/>
        </w:rPr>
        <w:t xml:space="preserve">Dalam perkembangannya telah dikeluarkan Pada Putusan Mahkamah Konstitusi (MK) No.37/PUU-IX/2011 tanggal 16 september 2011, Majelis Hakim Konstitusi menyatakan bahwa frase ”belum ditetapkan” dalam Pasal 155 ayat (2) UUK bertentangan dengan ketentuan Pasal 28D ayat (1) dan (2) UUD NRI 1945 sepanjang tidak dimaknai belum berkekuatan hukum tetap. Frase “tidak dimaknai belum berkekuatan hukum tetap” dalam amar Putusan Mahkamah Konstitusi tersebut merupakan bentuk putusan yang bersifat mengatur dengan memberikan norma baru terhadap frase ”belum ditetapkan” dalam Pasal 155 ayat (2) UUK </w:t>
      </w:r>
      <w:r w:rsidRPr="00CF43A1">
        <w:rPr>
          <w:rFonts w:ascii="Times New Roman" w:eastAsia="Times New Roman" w:hAnsi="Times New Roman" w:cs="Times New Roman"/>
          <w:sz w:val="20"/>
          <w:szCs w:val="20"/>
        </w:rPr>
        <w:fldChar w:fldCharType="begin" w:fldLock="1"/>
      </w:r>
      <w:r w:rsidR="00B532D1" w:rsidRPr="00CF43A1">
        <w:rPr>
          <w:rFonts w:ascii="Times New Roman" w:eastAsia="Times New Roman" w:hAnsi="Times New Roman" w:cs="Times New Roman"/>
          <w:sz w:val="20"/>
          <w:szCs w:val="20"/>
        </w:rPr>
        <w:instrText>ADDIN CSL_CITATION {"citationItems":[{"id":"ITEM-1","itemData":{"author":[{"dropping-particle":"","family":"Sonhaji","given":"","non-dropping-particle":"","parse-names":false,"suffix":""}],"container-title":"Adminitrative Law &amp; Governance Journal","id":"ITEM-1","issue":"Edisi Khusus I","issued":{"date-parts":[["2018"]]},"page":"26-46","title":"Analisis Putusan Mahkamah Agung Nomor 501 K / PDT . SUS-PHI / 2016 Tentang Pemutusan Hubungan Kerja","type":"article-journal","volume":"1"},"uris":["http://www.mendeley.com/documents/?uuid=4868cbda-8fd3-4350-b8aa-f4b053b7ea67"]}],"mendeley":{"formattedCitation":"(Sonhaji, 2018)","plainTextFormattedCitation":"(Sonhaji, 2018)","previouslyFormattedCitation":"(Sonhaji 2018)"},"properties":{"noteIndex":0},"schema":"https://github.com/citation-style-language/schema/raw/master/csl-citation.json"}</w:instrText>
      </w:r>
      <w:r w:rsidRPr="00CF43A1">
        <w:rPr>
          <w:rFonts w:ascii="Times New Roman" w:eastAsia="Times New Roman" w:hAnsi="Times New Roman" w:cs="Times New Roman"/>
          <w:sz w:val="20"/>
          <w:szCs w:val="20"/>
        </w:rPr>
        <w:fldChar w:fldCharType="separate"/>
      </w:r>
      <w:r w:rsidR="00B532D1" w:rsidRPr="00CF43A1">
        <w:rPr>
          <w:rFonts w:ascii="Times New Roman" w:eastAsia="Times New Roman" w:hAnsi="Times New Roman" w:cs="Times New Roman"/>
          <w:noProof/>
          <w:sz w:val="20"/>
          <w:szCs w:val="20"/>
        </w:rPr>
        <w:t>(Sonhaji, 2018)</w:t>
      </w:r>
      <w:r w:rsidRPr="00CF43A1">
        <w:rPr>
          <w:rFonts w:ascii="Times New Roman" w:eastAsia="Times New Roman" w:hAnsi="Times New Roman" w:cs="Times New Roman"/>
          <w:sz w:val="20"/>
          <w:szCs w:val="20"/>
        </w:rPr>
        <w:fldChar w:fldCharType="end"/>
      </w:r>
      <w:r w:rsidR="00B532D1" w:rsidRPr="00CF43A1">
        <w:rPr>
          <w:rFonts w:ascii="Times New Roman" w:eastAsia="Times New Roman" w:hAnsi="Times New Roman" w:cs="Times New Roman"/>
          <w:sz w:val="20"/>
          <w:szCs w:val="20"/>
        </w:rPr>
        <w:t xml:space="preserve">. </w:t>
      </w:r>
      <w:r w:rsidRPr="00CF43A1">
        <w:rPr>
          <w:rFonts w:ascii="Times New Roman" w:eastAsia="Times New Roman" w:hAnsi="Times New Roman" w:cs="Times New Roman"/>
          <w:sz w:val="20"/>
          <w:szCs w:val="20"/>
        </w:rPr>
        <w:t>Adapun dalam Keputusan Menteri Te</w:t>
      </w:r>
      <w:r w:rsidR="00B532D1" w:rsidRPr="00CF43A1">
        <w:rPr>
          <w:rFonts w:ascii="Times New Roman" w:eastAsia="Times New Roman" w:hAnsi="Times New Roman" w:cs="Times New Roman"/>
          <w:sz w:val="20"/>
          <w:szCs w:val="20"/>
        </w:rPr>
        <w:t xml:space="preserve">naga Kerja No. KEP-150/Men/2000 </w:t>
      </w:r>
      <w:r w:rsidRPr="00CF43A1">
        <w:rPr>
          <w:rFonts w:ascii="Times New Roman" w:eastAsia="Times New Roman" w:hAnsi="Times New Roman" w:cs="Times New Roman"/>
          <w:sz w:val="20"/>
          <w:szCs w:val="20"/>
        </w:rPr>
        <w:t xml:space="preserve">tentang Penyelesaian Pemutusan Hubungan Kerja dan Penetapan Uang Pesangon, Uang Penghargaan Masa Kerja dan Ganti Kerugian di Perusahaan pada Pasal 16 ayat (3) yang berbunyi “Pemberian upah selama skorsing sebagaiman dimaksud dalam ayat (1) paling lama 6 (enam) bulan”. Berdasarkan ketentuan yang telah ditetapkan tersebut maka PT. Straightway Primex wajib membayarkan upah dan hak-hak lainnya yang biasa diterima oleh Ngatno dkk selama proses penyelesaian perselisihan PHK sampai dengan putusan Pengadilan Hubungan Industrial mengenai perselisihan PHK tersebut berkekuatan hukum tetap. Sehingga seharusnya Hakim Mahkamah Agung juga mengabulkan </w:t>
      </w:r>
      <w:r w:rsidRPr="00CF43A1">
        <w:rPr>
          <w:rFonts w:ascii="Times New Roman" w:eastAsia="Times New Roman" w:hAnsi="Times New Roman" w:cs="Times New Roman"/>
          <w:sz w:val="20"/>
          <w:szCs w:val="20"/>
        </w:rPr>
        <w:lastRenderedPageBreak/>
        <w:t xml:space="preserve">gugatan Ngatno dkk terkait dengan upah yang harus dibayar saat proses penyelesaian berlangsung mulai pada bulan Oktober 2019-Maret 2020 atau selama 6 bulan upah masing-masing. </w:t>
      </w:r>
    </w:p>
    <w:p w14:paraId="152D218F" w14:textId="77777777" w:rsidR="00B532D1" w:rsidRPr="00CF43A1" w:rsidRDefault="00B532D1" w:rsidP="00B532D1">
      <w:pPr>
        <w:pStyle w:val="ListParagraph"/>
        <w:shd w:val="clear" w:color="auto" w:fill="FFFFFF"/>
        <w:tabs>
          <w:tab w:val="left" w:pos="1276"/>
        </w:tabs>
        <w:spacing w:after="0" w:line="240" w:lineRule="auto"/>
        <w:jc w:val="both"/>
        <w:rPr>
          <w:rFonts w:ascii="Times New Roman" w:eastAsia="Times New Roman" w:hAnsi="Times New Roman" w:cs="Times New Roman"/>
          <w:sz w:val="20"/>
          <w:szCs w:val="20"/>
        </w:rPr>
      </w:pPr>
    </w:p>
    <w:p w14:paraId="354250DE" w14:textId="18289611" w:rsidR="003D1360" w:rsidRPr="00CF43A1" w:rsidRDefault="003D1360" w:rsidP="00502B83">
      <w:pPr>
        <w:pStyle w:val="ListParagraph"/>
        <w:numPr>
          <w:ilvl w:val="0"/>
          <w:numId w:val="12"/>
        </w:numPr>
        <w:spacing w:after="0"/>
        <w:jc w:val="both"/>
        <w:rPr>
          <w:rFonts w:ascii="Times New Roman" w:hAnsi="Times New Roman" w:cs="Times New Roman"/>
          <w:b/>
          <w:sz w:val="20"/>
          <w:szCs w:val="20"/>
        </w:rPr>
      </w:pPr>
      <w:r w:rsidRPr="00CF43A1">
        <w:rPr>
          <w:rFonts w:ascii="Times New Roman" w:hAnsi="Times New Roman" w:cs="Times New Roman"/>
          <w:b/>
          <w:sz w:val="20"/>
          <w:szCs w:val="20"/>
        </w:rPr>
        <w:t>Kesesuaian Putusan Mahkamah Agung Nom</w:t>
      </w:r>
      <w:r w:rsidR="002659D2" w:rsidRPr="00CF43A1">
        <w:rPr>
          <w:rFonts w:ascii="Times New Roman" w:hAnsi="Times New Roman" w:cs="Times New Roman"/>
          <w:b/>
          <w:sz w:val="20"/>
          <w:szCs w:val="20"/>
        </w:rPr>
        <w:t>or 150k/Pdt.Sus.Phi/2021 Denga</w:t>
      </w:r>
      <w:r w:rsidR="00DC6E68" w:rsidRPr="00CF43A1">
        <w:rPr>
          <w:rFonts w:ascii="Times New Roman" w:hAnsi="Times New Roman" w:cs="Times New Roman"/>
          <w:b/>
          <w:sz w:val="20"/>
          <w:szCs w:val="20"/>
        </w:rPr>
        <w:t>n Peraturan Perundang-Undangan d</w:t>
      </w:r>
      <w:r w:rsidR="002659D2" w:rsidRPr="00CF43A1">
        <w:rPr>
          <w:rFonts w:ascii="Times New Roman" w:hAnsi="Times New Roman" w:cs="Times New Roman"/>
          <w:b/>
          <w:sz w:val="20"/>
          <w:szCs w:val="20"/>
        </w:rPr>
        <w:t>i Bidang Ketenagakerjaan</w:t>
      </w:r>
    </w:p>
    <w:p w14:paraId="4C25214D" w14:textId="77777777" w:rsidR="004718A2" w:rsidRPr="00CF43A1" w:rsidRDefault="004718A2" w:rsidP="00502B83">
      <w:pPr>
        <w:spacing w:after="0"/>
        <w:jc w:val="both"/>
        <w:rPr>
          <w:rFonts w:ascii="Times New Roman" w:hAnsi="Times New Roman" w:cs="Times New Roman"/>
          <w:sz w:val="20"/>
          <w:szCs w:val="20"/>
        </w:rPr>
      </w:pPr>
      <w:r w:rsidRPr="00CF43A1">
        <w:rPr>
          <w:rFonts w:ascii="Times New Roman" w:hAnsi="Times New Roman" w:cs="Times New Roman"/>
          <w:sz w:val="20"/>
          <w:szCs w:val="20"/>
        </w:rPr>
        <w:t>Dalam suatu perjanjian syarat sahnya terdapat pada Pasal 1320 KUHPerdata, dalam perjanjian kerja sendiri Pada Pasal 59 ayat (1) UUK berisi tentang dasar-dasar dibuatnya suatu perjanjian kerja antara lain terkait sepakat kedua pihak, kecakapan, ada pekerjaan yang dilakukan, dan pekerjaan tersebut tidak bertentangan.</w:t>
      </w:r>
    </w:p>
    <w:p w14:paraId="477B59D8" w14:textId="77777777" w:rsidR="004718A2" w:rsidRPr="00CF43A1" w:rsidRDefault="004718A2" w:rsidP="00DC6E68">
      <w:pPr>
        <w:tabs>
          <w:tab w:val="left" w:pos="284"/>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t xml:space="preserve">Perjanjian kerja yang terjadi anta Ngatno dkk dan PT. Straightway Primex </w:t>
      </w:r>
      <w:r w:rsidR="00A85559" w:rsidRPr="00CF43A1">
        <w:rPr>
          <w:rFonts w:ascii="Times New Roman" w:hAnsi="Times New Roman" w:cs="Times New Roman"/>
          <w:sz w:val="20"/>
          <w:szCs w:val="20"/>
        </w:rPr>
        <w:t>sebelumnya</w:t>
      </w:r>
      <w:r w:rsidRPr="00CF43A1">
        <w:rPr>
          <w:rFonts w:ascii="Times New Roman" w:hAnsi="Times New Roman" w:cs="Times New Roman"/>
          <w:sz w:val="20"/>
          <w:szCs w:val="20"/>
        </w:rPr>
        <w:t xml:space="preserve"> </w:t>
      </w:r>
      <w:r w:rsidR="00A85559" w:rsidRPr="00CF43A1">
        <w:rPr>
          <w:rFonts w:ascii="Times New Roman" w:hAnsi="Times New Roman" w:cs="Times New Roman"/>
          <w:sz w:val="20"/>
          <w:szCs w:val="20"/>
        </w:rPr>
        <w:t>telah sepakat dalam melakukan perjanjian kerja tersebut, keduanya juga telah cakap untuk melakukan perbuatan hukum sesuai Pasal 1330 KUHPerdata. Adanya pekerjaan ini telah dibuktikan dengan Ngatno dkk yang bekerja pada bagian produksi di PT. Straightway Primex dan bagian produksi bukanlah pekerjaan yang melanggar ketertiban umum maupun melanggar peraturan.</w:t>
      </w:r>
      <w:r w:rsidR="00000894" w:rsidRPr="00CF43A1">
        <w:rPr>
          <w:rFonts w:ascii="Times New Roman" w:hAnsi="Times New Roman" w:cs="Times New Roman"/>
          <w:sz w:val="20"/>
          <w:szCs w:val="20"/>
        </w:rPr>
        <w:t xml:space="preserve"> </w:t>
      </w:r>
      <w:r w:rsidR="00A85559" w:rsidRPr="00CF43A1">
        <w:rPr>
          <w:rFonts w:ascii="Times New Roman" w:hAnsi="Times New Roman" w:cs="Times New Roman"/>
          <w:sz w:val="20"/>
          <w:szCs w:val="20"/>
        </w:rPr>
        <w:t>Sehingga perjanjian kerja tersebut telah memenuhi dasar pada Pasal 52 ayat (1) UUK.</w:t>
      </w:r>
    </w:p>
    <w:p w14:paraId="62328943" w14:textId="77777777" w:rsidR="00A85559" w:rsidRPr="00CF43A1" w:rsidRDefault="00A85559" w:rsidP="00DC6E68">
      <w:pPr>
        <w:pStyle w:val="ListParagraph"/>
        <w:shd w:val="clear" w:color="auto" w:fill="FFFFFF"/>
        <w:tabs>
          <w:tab w:val="left" w:pos="1276"/>
        </w:tabs>
        <w:spacing w:after="0" w:line="276" w:lineRule="auto"/>
        <w:ind w:left="0"/>
        <w:jc w:val="both"/>
        <w:rPr>
          <w:rFonts w:ascii="Times New Roman" w:hAnsi="Times New Roman" w:cs="Times New Roman"/>
          <w:b/>
          <w:sz w:val="20"/>
          <w:szCs w:val="20"/>
        </w:rPr>
      </w:pPr>
      <w:r w:rsidRPr="00CF43A1">
        <w:rPr>
          <w:rFonts w:ascii="Times New Roman" w:hAnsi="Times New Roman" w:cs="Times New Roman"/>
          <w:b/>
          <w:sz w:val="20"/>
          <w:szCs w:val="20"/>
        </w:rPr>
        <w:t>Berdasarkan Undang-Undang Nomor 13 Tahun 2003 Tentang Ketenagakerjaan</w:t>
      </w:r>
    </w:p>
    <w:p w14:paraId="47C8A85B" w14:textId="77777777" w:rsidR="00A85559" w:rsidRPr="00CF43A1" w:rsidRDefault="00A85559" w:rsidP="00DC6E68">
      <w:pPr>
        <w:pStyle w:val="ListParagraph"/>
        <w:shd w:val="clear" w:color="auto" w:fill="FFFFFF"/>
        <w:tabs>
          <w:tab w:val="left" w:pos="284"/>
          <w:tab w:val="left" w:pos="1276"/>
        </w:tabs>
        <w:spacing w:after="0" w:line="276" w:lineRule="auto"/>
        <w:ind w:left="0"/>
        <w:jc w:val="both"/>
        <w:rPr>
          <w:rFonts w:ascii="Times New Roman" w:hAnsi="Times New Roman" w:cs="Times New Roman"/>
          <w:b/>
          <w:sz w:val="20"/>
          <w:szCs w:val="20"/>
        </w:rPr>
      </w:pPr>
      <w:r w:rsidRPr="00CF43A1">
        <w:rPr>
          <w:rFonts w:ascii="Times New Roman" w:hAnsi="Times New Roman" w:cs="Times New Roman"/>
          <w:sz w:val="20"/>
          <w:szCs w:val="20"/>
        </w:rPr>
        <w:tab/>
        <w:t xml:space="preserve">Dalam kasus ini pekerjaan yang dilakukan antara Ngatno dkk dengan PT. Straightway Primex adalah bagian produksi barang dengan sistem </w:t>
      </w:r>
      <w:r w:rsidRPr="00CF43A1">
        <w:rPr>
          <w:rFonts w:ascii="Times New Roman" w:hAnsi="Times New Roman" w:cs="Times New Roman"/>
          <w:i/>
          <w:sz w:val="20"/>
          <w:szCs w:val="20"/>
        </w:rPr>
        <w:t xml:space="preserve">job order </w:t>
      </w:r>
      <w:r w:rsidRPr="00CF43A1">
        <w:rPr>
          <w:rFonts w:ascii="Times New Roman" w:hAnsi="Times New Roman" w:cs="Times New Roman"/>
          <w:sz w:val="20"/>
          <w:szCs w:val="20"/>
        </w:rPr>
        <w:t>dan mendapatkan gaji yang berbeda-beda tergantung pada masa kerja masing-masing, jadi perbuatan hukum tersebut dapat disimpulkan sudah memenuhi unsur-unsur perjanjian kerja.</w:t>
      </w:r>
    </w:p>
    <w:p w14:paraId="77EF7CCD" w14:textId="77777777" w:rsidR="00AB7ADD" w:rsidRPr="00CF43A1" w:rsidRDefault="00A85559" w:rsidP="00DC6E68">
      <w:pPr>
        <w:shd w:val="clear" w:color="auto" w:fill="FFFFFF"/>
        <w:tabs>
          <w:tab w:val="left" w:pos="284"/>
          <w:tab w:val="left" w:pos="127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t xml:space="preserve">Pada Pasal 59 ayat (1) dan (2) UUK berkaitan dengan pekerjaan PKWT dilakukan adalah pekerjaan yang tidak bersifat tetap dan sekali selesai atau paling lama selesai dalam 3 tahun, berdasarkan fakta yang ada dipersidangan dikatakan bahwa Ngatno dkk bekerja pada PT. Straightway Primex pada bagian produksi dan pastinya pekerjaan tersebut bersifat tetap dan tidak langsung selesai karena produksi sendiri berlangsung secara terus menerus sehingga bertentangan dengan ketentuan PKWT pada Pasal diatas. Selanjutnya pada Pasal 59 ayat (4) </w:t>
      </w:r>
      <w:r w:rsidRPr="00CF43A1">
        <w:rPr>
          <w:rFonts w:ascii="Times New Roman" w:hAnsi="Times New Roman" w:cs="Times New Roman"/>
          <w:sz w:val="20"/>
          <w:szCs w:val="20"/>
        </w:rPr>
        <w:lastRenderedPageBreak/>
        <w:t xml:space="preserve">dapat dikatakan bahwa PKWT dapat diperpanjang dengan waktu 2 tahun dan dapat diperbarui satu kali dengan waktu 1 tahun namun pada kasus ini dengan ditunjukannya kartu karyawan milik Ngatno dkk menyatakan bahwa durasi perpanjangan PKWT telah lebih dari 2 tahun sehingga melanggar ketentuan pada Pasal 59 ayat (4) UUK. </w:t>
      </w:r>
      <w:r w:rsidR="00AB7ADD" w:rsidRPr="00CF43A1">
        <w:rPr>
          <w:rFonts w:ascii="Times New Roman" w:hAnsi="Times New Roman" w:cs="Times New Roman"/>
          <w:sz w:val="20"/>
          <w:szCs w:val="20"/>
        </w:rPr>
        <w:t>Dikarenakan PKWT yang tidak sesuai dengan ketentuan pada Pasal 59 ayat (1), (2), (3) dan (4) UUK maka berdasarkan Pasal 59 ayat (7) UUK perjanjian demi hukum berubah menjadi PKWTT.</w:t>
      </w:r>
    </w:p>
    <w:p w14:paraId="3993CB32" w14:textId="77777777" w:rsidR="00AB7ADD" w:rsidRPr="00CF43A1" w:rsidRDefault="00AB7ADD" w:rsidP="00DC6E68">
      <w:pPr>
        <w:shd w:val="clear" w:color="auto" w:fill="FFFFFF"/>
        <w:tabs>
          <w:tab w:val="left" w:pos="284"/>
          <w:tab w:val="left" w:pos="1276"/>
          <w:tab w:val="left" w:pos="3544"/>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t>Selain menuntut status berubah menjadi PKWTT, Nagtno dkk juga meminta adanya uang kompensasi dan uang proses kepada Mahkamah Agung. Hal ini karena selama proses penyelesaian perselisihan Ngatno dkk tidak diijinkan untuk masuk kerja seperti biasa oleh PT. Straightway Primex. Majelis Hakim Mahkamah Agung mengabulkan permintaan Ngatno dkk terkait dengan uang kompensasi dimana sesuai dengan Pasal 164 UUK yaitu berupa uang pesangon, uang penggantian hak, dan uang penghargaan masa tanpa memberikan upah proses. Padahal telah dijelaskan pada Pasal 155 ayat (2)</w:t>
      </w:r>
      <w:r w:rsidR="00DF57F9" w:rsidRPr="00CF43A1">
        <w:rPr>
          <w:rFonts w:ascii="Times New Roman" w:hAnsi="Times New Roman" w:cs="Times New Roman"/>
          <w:sz w:val="20"/>
          <w:szCs w:val="20"/>
        </w:rPr>
        <w:t xml:space="preserve"> dan (3)</w:t>
      </w:r>
      <w:r w:rsidRPr="00CF43A1">
        <w:rPr>
          <w:rFonts w:ascii="Times New Roman" w:hAnsi="Times New Roman" w:cs="Times New Roman"/>
          <w:sz w:val="20"/>
          <w:szCs w:val="20"/>
        </w:rPr>
        <w:t xml:space="preserve"> UUK</w:t>
      </w:r>
      <w:r w:rsidR="00DF57F9" w:rsidRPr="00CF43A1">
        <w:rPr>
          <w:rFonts w:ascii="Times New Roman" w:hAnsi="Times New Roman" w:cs="Times New Roman"/>
          <w:sz w:val="20"/>
          <w:szCs w:val="20"/>
        </w:rPr>
        <w:t>, k</w:t>
      </w:r>
      <w:r w:rsidRPr="00CF43A1">
        <w:rPr>
          <w:rFonts w:ascii="Times New Roman" w:hAnsi="Times New Roman" w:cs="Times New Roman"/>
          <w:sz w:val="20"/>
          <w:szCs w:val="20"/>
        </w:rPr>
        <w:t xml:space="preserve">etentuan ini juga dikuatkan dengan adanya putusan Mahkamah Konstitusi No 37/PUU-IX/2011 sehingga yang amar putusannya menyatakan: “Frasa belum ditetapkan‟ dalam Pasal 155 ayat (2) UUK mengikat sepanjang tidak dimaknai “belum berkekuatan hukum tetap”. Sudah jelas bahwa seharusnya PT. Straightway Primex harus memberikan upah selama proses berlangsung dikarenakan pihaknya yang menyatakan tidak memperbolehkan Ngatno dkk melakukan pekerjaan seperti biasa sehingga dapat dikatakan sebagai </w:t>
      </w:r>
      <w:r w:rsidRPr="00CF43A1">
        <w:rPr>
          <w:rFonts w:ascii="Times New Roman" w:hAnsi="Times New Roman" w:cs="Times New Roman"/>
          <w:i/>
          <w:sz w:val="20"/>
          <w:szCs w:val="20"/>
        </w:rPr>
        <w:t xml:space="preserve">skorsing </w:t>
      </w:r>
      <w:r w:rsidRPr="00CF43A1">
        <w:rPr>
          <w:rFonts w:ascii="Times New Roman" w:hAnsi="Times New Roman" w:cs="Times New Roman"/>
          <w:sz w:val="20"/>
          <w:szCs w:val="20"/>
        </w:rPr>
        <w:t xml:space="preserve">dan harus tetap mendapat upah seperti biasa. </w:t>
      </w:r>
    </w:p>
    <w:p w14:paraId="75E7076A" w14:textId="77777777" w:rsidR="00AB7ADD" w:rsidRPr="00CF43A1" w:rsidRDefault="00AB7ADD" w:rsidP="00DC6E68">
      <w:pPr>
        <w:shd w:val="clear" w:color="auto" w:fill="FFFFFF"/>
        <w:tabs>
          <w:tab w:val="left" w:pos="284"/>
          <w:tab w:val="left" w:pos="127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 xml:space="preserve"> </w:t>
      </w:r>
      <w:r w:rsidRPr="00CF43A1">
        <w:rPr>
          <w:rFonts w:ascii="Times New Roman" w:hAnsi="Times New Roman" w:cs="Times New Roman"/>
          <w:sz w:val="20"/>
          <w:szCs w:val="20"/>
        </w:rPr>
        <w:tab/>
        <w:t>Hakim Mahkamah Agung berdasarkan pertimbangannya telah sesuai dengan hal diatas sehingga dalam Putusan Nomor 150k/Pdt.Sus-Phi/2021 menyatakan bahwa PKWT demi hukum telah berubah menjadi PKWTT semenjak pertama kali dipekerjakan telah sesuai dengan UUK. Terkait dengan upah proses yang tidak diberikan kepada Ngatno dkk maka Putusan Nomor 150k/Pdt.Sus-Phi/2021 tidak sesuai dengan UUK.</w:t>
      </w:r>
    </w:p>
    <w:p w14:paraId="3B146DEF" w14:textId="77777777" w:rsidR="00A85559" w:rsidRPr="00CF43A1" w:rsidRDefault="00A85559" w:rsidP="00DC6E68">
      <w:pPr>
        <w:shd w:val="clear" w:color="auto" w:fill="FFFFFF"/>
        <w:tabs>
          <w:tab w:val="left" w:pos="1276"/>
        </w:tabs>
        <w:spacing w:after="0" w:line="276" w:lineRule="auto"/>
        <w:jc w:val="both"/>
        <w:rPr>
          <w:rFonts w:ascii="Times New Roman" w:hAnsi="Times New Roman" w:cs="Times New Roman"/>
          <w:sz w:val="20"/>
          <w:szCs w:val="20"/>
        </w:rPr>
      </w:pPr>
      <w:r w:rsidRPr="00CF43A1">
        <w:rPr>
          <w:rFonts w:ascii="Times New Roman" w:hAnsi="Times New Roman" w:cs="Times New Roman"/>
          <w:b/>
          <w:sz w:val="20"/>
          <w:szCs w:val="20"/>
        </w:rPr>
        <w:lastRenderedPageBreak/>
        <w:t>Berdasarkan Undang-Undang Nomor 2 tahun 2004 Tentang Penyelesaian Perselisihan Hubungan Industrial</w:t>
      </w:r>
      <w:r w:rsidRPr="00CF43A1">
        <w:rPr>
          <w:rFonts w:ascii="Times New Roman" w:hAnsi="Times New Roman" w:cs="Times New Roman"/>
          <w:sz w:val="20"/>
          <w:szCs w:val="20"/>
        </w:rPr>
        <w:tab/>
      </w:r>
    </w:p>
    <w:p w14:paraId="19CA508E" w14:textId="77777777" w:rsidR="00A85559" w:rsidRPr="00CF43A1" w:rsidRDefault="00D86474" w:rsidP="00DC6E68">
      <w:pPr>
        <w:shd w:val="clear" w:color="auto" w:fill="FFFFFF"/>
        <w:tabs>
          <w:tab w:val="left" w:pos="284"/>
          <w:tab w:val="left" w:pos="127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ab/>
        <w:t>P</w:t>
      </w:r>
      <w:r w:rsidR="00A85559" w:rsidRPr="00CF43A1">
        <w:rPr>
          <w:rFonts w:ascii="Times New Roman" w:hAnsi="Times New Roman" w:cs="Times New Roman"/>
          <w:sz w:val="20"/>
          <w:szCs w:val="20"/>
        </w:rPr>
        <w:t xml:space="preserve">asal 3 ayat (1) UU PPHI </w:t>
      </w:r>
      <w:r w:rsidRPr="00CF43A1">
        <w:rPr>
          <w:rFonts w:ascii="Times New Roman" w:hAnsi="Times New Roman" w:cs="Times New Roman"/>
          <w:sz w:val="20"/>
          <w:szCs w:val="20"/>
        </w:rPr>
        <w:t xml:space="preserve">yang pada intinya menyatakan bahwa PPHI harus diselesaikan terlebih dahulu dengan bipartit secara musyawarah untuk mufakat, </w:t>
      </w:r>
      <w:r w:rsidR="00A85559" w:rsidRPr="00CF43A1">
        <w:rPr>
          <w:rFonts w:ascii="Times New Roman" w:hAnsi="Times New Roman" w:cs="Times New Roman"/>
          <w:sz w:val="20"/>
          <w:szCs w:val="20"/>
        </w:rPr>
        <w:t>dalam kasus antara Ngatno dkk dan PT. Straightway Primex proses juga telah diawali dengan proses penyelesaian secara bipartit, namun perundingan bipartit tidak menghasilkan kesepakatan. Selanjutnya ditempuh upaya penyelesaian melalui tingkat mediasi pada Dinas Ketenagakerjaan Kabupaten Tangerang. Pada 19 Februari 2020 Dinas Ketenagakerjaan Kabupaten Tangerang telah menge</w:t>
      </w:r>
      <w:r w:rsidR="00502B83" w:rsidRPr="00CF43A1">
        <w:rPr>
          <w:rFonts w:ascii="Times New Roman" w:hAnsi="Times New Roman" w:cs="Times New Roman"/>
          <w:sz w:val="20"/>
          <w:szCs w:val="20"/>
        </w:rPr>
        <w:t>luarkan surat anjuran Nomor: 560</w:t>
      </w:r>
      <w:r w:rsidR="00A85559" w:rsidRPr="00CF43A1">
        <w:rPr>
          <w:rFonts w:ascii="Times New Roman" w:hAnsi="Times New Roman" w:cs="Times New Roman"/>
          <w:sz w:val="20"/>
          <w:szCs w:val="20"/>
        </w:rPr>
        <w:t>/649/Disnaker/2020 yang pada amarnya menganjurkan sebagai berikut:</w:t>
      </w:r>
    </w:p>
    <w:p w14:paraId="01810C31" w14:textId="77777777" w:rsidR="00A85559" w:rsidRPr="00CF43A1" w:rsidRDefault="00A85559" w:rsidP="00DC6E68">
      <w:pPr>
        <w:pStyle w:val="ListParagraph"/>
        <w:numPr>
          <w:ilvl w:val="0"/>
          <w:numId w:val="16"/>
        </w:numPr>
        <w:shd w:val="clear" w:color="auto" w:fill="FFFFFF"/>
        <w:tabs>
          <w:tab w:val="left" w:pos="1843"/>
        </w:tabs>
        <w:spacing w:after="0" w:line="276" w:lineRule="auto"/>
        <w:ind w:left="840" w:hanging="196"/>
        <w:jc w:val="both"/>
        <w:rPr>
          <w:rFonts w:ascii="Times New Roman" w:hAnsi="Times New Roman" w:cs="Times New Roman"/>
          <w:sz w:val="20"/>
          <w:szCs w:val="20"/>
        </w:rPr>
      </w:pPr>
      <w:r w:rsidRPr="00CF43A1">
        <w:rPr>
          <w:rFonts w:ascii="Times New Roman" w:hAnsi="Times New Roman" w:cs="Times New Roman"/>
          <w:sz w:val="20"/>
          <w:szCs w:val="20"/>
        </w:rPr>
        <w:t>Hubungan kerja antara pihak perusahaan dengan pekerja Sdr. Ngatno dkk (31 orang) belum putus dan masih dapat berlanjut.</w:t>
      </w:r>
    </w:p>
    <w:p w14:paraId="4EBD548B" w14:textId="77777777" w:rsidR="00A85559" w:rsidRPr="00CF43A1" w:rsidRDefault="00A85559" w:rsidP="00DC6E68">
      <w:pPr>
        <w:pStyle w:val="ListParagraph"/>
        <w:numPr>
          <w:ilvl w:val="0"/>
          <w:numId w:val="16"/>
        </w:numPr>
        <w:shd w:val="clear" w:color="auto" w:fill="FFFFFF"/>
        <w:spacing w:after="0" w:line="276" w:lineRule="auto"/>
        <w:ind w:left="840" w:hanging="196"/>
        <w:jc w:val="both"/>
        <w:rPr>
          <w:rFonts w:ascii="Times New Roman" w:hAnsi="Times New Roman" w:cs="Times New Roman"/>
          <w:sz w:val="20"/>
          <w:szCs w:val="20"/>
        </w:rPr>
      </w:pPr>
      <w:r w:rsidRPr="00CF43A1">
        <w:rPr>
          <w:rFonts w:ascii="Times New Roman" w:hAnsi="Times New Roman" w:cs="Times New Roman"/>
          <w:sz w:val="20"/>
          <w:szCs w:val="20"/>
        </w:rPr>
        <w:t>Agar perusahaan memanggil pekerja Sdr. Ngatno Dkk (31 orang) secara tertulis untuk bekerja kembali.</w:t>
      </w:r>
    </w:p>
    <w:p w14:paraId="506140CC" w14:textId="77777777" w:rsidR="00A85559" w:rsidRPr="00CF43A1" w:rsidRDefault="00A85559" w:rsidP="00DC6E68">
      <w:pPr>
        <w:pStyle w:val="ListParagraph"/>
        <w:numPr>
          <w:ilvl w:val="0"/>
          <w:numId w:val="16"/>
        </w:numPr>
        <w:shd w:val="clear" w:color="auto" w:fill="FFFFFF"/>
        <w:tabs>
          <w:tab w:val="left" w:pos="1418"/>
        </w:tabs>
        <w:spacing w:after="0" w:line="276" w:lineRule="auto"/>
        <w:ind w:left="840" w:hanging="196"/>
        <w:jc w:val="both"/>
        <w:rPr>
          <w:rFonts w:ascii="Times New Roman" w:hAnsi="Times New Roman" w:cs="Times New Roman"/>
          <w:sz w:val="20"/>
          <w:szCs w:val="20"/>
        </w:rPr>
      </w:pPr>
      <w:r w:rsidRPr="00CF43A1">
        <w:rPr>
          <w:rFonts w:ascii="Times New Roman" w:hAnsi="Times New Roman" w:cs="Times New Roman"/>
          <w:sz w:val="20"/>
          <w:szCs w:val="20"/>
        </w:rPr>
        <w:t>Agar pekerja menyatakan secara tertulis bersedia untuk dipekerjakan kembali.</w:t>
      </w:r>
    </w:p>
    <w:p w14:paraId="3DFFB16B" w14:textId="60E44E29" w:rsidR="00A85559" w:rsidRPr="00CF43A1" w:rsidRDefault="00A85559" w:rsidP="00DC6E68">
      <w:pPr>
        <w:shd w:val="clear" w:color="auto" w:fill="FFFFFF"/>
        <w:tabs>
          <w:tab w:val="left" w:pos="709"/>
        </w:tabs>
        <w:spacing w:after="0" w:line="276" w:lineRule="auto"/>
        <w:ind w:hanging="709"/>
        <w:jc w:val="both"/>
        <w:rPr>
          <w:rFonts w:ascii="Times New Roman" w:hAnsi="Times New Roman" w:cs="Times New Roman"/>
          <w:sz w:val="20"/>
          <w:szCs w:val="20"/>
        </w:rPr>
      </w:pPr>
      <w:r w:rsidRPr="00CF43A1">
        <w:rPr>
          <w:rFonts w:ascii="Times New Roman" w:hAnsi="Times New Roman" w:cs="Times New Roman"/>
          <w:sz w:val="20"/>
          <w:szCs w:val="20"/>
        </w:rPr>
        <w:tab/>
      </w:r>
      <w:r w:rsidR="00961380" w:rsidRPr="00CF43A1">
        <w:rPr>
          <w:rFonts w:ascii="Times New Roman" w:hAnsi="Times New Roman" w:cs="Times New Roman"/>
          <w:sz w:val="20"/>
          <w:szCs w:val="20"/>
        </w:rPr>
        <w:t>A</w:t>
      </w:r>
      <w:r w:rsidRPr="00CF43A1">
        <w:rPr>
          <w:rFonts w:ascii="Times New Roman" w:hAnsi="Times New Roman" w:cs="Times New Roman"/>
          <w:sz w:val="20"/>
          <w:szCs w:val="20"/>
        </w:rPr>
        <w:t>njuran tertulis</w:t>
      </w:r>
      <w:r w:rsidR="00961380" w:rsidRPr="00CF43A1">
        <w:rPr>
          <w:rFonts w:ascii="Times New Roman" w:hAnsi="Times New Roman" w:cs="Times New Roman"/>
          <w:sz w:val="20"/>
          <w:szCs w:val="20"/>
        </w:rPr>
        <w:t xml:space="preserve"> yang dikeluarkan oleh mediator </w:t>
      </w:r>
      <w:r w:rsidRPr="00CF43A1">
        <w:rPr>
          <w:rFonts w:ascii="Times New Roman" w:hAnsi="Times New Roman" w:cs="Times New Roman"/>
          <w:sz w:val="20"/>
          <w:szCs w:val="20"/>
        </w:rPr>
        <w:t xml:space="preserve"> tersebut</w:t>
      </w:r>
      <w:r w:rsidR="00961380" w:rsidRPr="00CF43A1">
        <w:rPr>
          <w:rFonts w:ascii="Times New Roman" w:hAnsi="Times New Roman" w:cs="Times New Roman"/>
          <w:sz w:val="20"/>
          <w:szCs w:val="20"/>
        </w:rPr>
        <w:t xml:space="preserve"> </w:t>
      </w:r>
      <w:r w:rsidRPr="00CF43A1">
        <w:rPr>
          <w:rFonts w:ascii="Times New Roman" w:hAnsi="Times New Roman" w:cs="Times New Roman"/>
          <w:sz w:val="20"/>
          <w:szCs w:val="20"/>
        </w:rPr>
        <w:t>diterima oleh Ngatno d</w:t>
      </w:r>
      <w:r w:rsidR="00961380" w:rsidRPr="00CF43A1">
        <w:rPr>
          <w:rFonts w:ascii="Times New Roman" w:hAnsi="Times New Roman" w:cs="Times New Roman"/>
          <w:sz w:val="20"/>
          <w:szCs w:val="20"/>
        </w:rPr>
        <w:t>kk, akan tetapi ditolak oleh</w:t>
      </w:r>
      <w:r w:rsidRPr="00CF43A1">
        <w:rPr>
          <w:rFonts w:ascii="Times New Roman" w:hAnsi="Times New Roman" w:cs="Times New Roman"/>
          <w:sz w:val="20"/>
          <w:szCs w:val="20"/>
        </w:rPr>
        <w:t xml:space="preserve"> PT. Straightway Primex</w:t>
      </w:r>
      <w:r w:rsidR="00961380" w:rsidRPr="00CF43A1">
        <w:rPr>
          <w:rFonts w:ascii="Times New Roman" w:hAnsi="Times New Roman" w:cs="Times New Roman"/>
          <w:sz w:val="20"/>
          <w:szCs w:val="20"/>
        </w:rPr>
        <w:t xml:space="preserve">. Karena </w:t>
      </w:r>
      <w:r w:rsidRPr="00CF43A1">
        <w:rPr>
          <w:rFonts w:ascii="Times New Roman" w:hAnsi="Times New Roman" w:cs="Times New Roman"/>
          <w:sz w:val="20"/>
          <w:szCs w:val="20"/>
        </w:rPr>
        <w:t xml:space="preserve"> perundingan bipartit dan mediasi tidak mencapai kesepakatan, maka permasalahan tersebut dilanjutkan ke pengadilan. </w:t>
      </w:r>
      <w:r w:rsidR="00961380" w:rsidRPr="00CF43A1">
        <w:rPr>
          <w:rFonts w:ascii="Times New Roman" w:hAnsi="Times New Roman" w:cs="Times New Roman"/>
          <w:sz w:val="20"/>
          <w:szCs w:val="20"/>
        </w:rPr>
        <w:t>Hal ini menunjukan bahwa sesuai Pasal 3 ayat (1) UU PPHI sebelum dilakukan penyelesaian di pengadilan sudah terlebih dulu melakukan proses musyawarah untuk mufakat dengan adanya proses bipartite dan mediasi walaupun tidak berhasil.</w:t>
      </w:r>
    </w:p>
    <w:p w14:paraId="15463183" w14:textId="34C0D7D7" w:rsidR="00DF57F9" w:rsidRPr="00CF43A1" w:rsidRDefault="00DF57F9" w:rsidP="00DC6E68">
      <w:pPr>
        <w:shd w:val="clear" w:color="auto" w:fill="FFFFFF"/>
        <w:tabs>
          <w:tab w:val="left" w:pos="284"/>
          <w:tab w:val="left" w:pos="1276"/>
        </w:tabs>
        <w:spacing w:after="0" w:line="276" w:lineRule="auto"/>
        <w:jc w:val="both"/>
        <w:rPr>
          <w:rFonts w:ascii="Times New Roman" w:hAnsi="Times New Roman" w:cs="Times New Roman"/>
          <w:sz w:val="20"/>
          <w:szCs w:val="20"/>
          <w:lang w:val="id-ID"/>
        </w:rPr>
      </w:pPr>
      <w:r w:rsidRPr="00CF43A1">
        <w:rPr>
          <w:rFonts w:ascii="Times New Roman" w:hAnsi="Times New Roman" w:cs="Times New Roman"/>
          <w:sz w:val="20"/>
          <w:szCs w:val="20"/>
        </w:rPr>
        <w:tab/>
        <w:t>Terkait permintaan upah proses yang diminta oleh Ngatno dkk seh</w:t>
      </w:r>
      <w:r w:rsidR="00825A68" w:rsidRPr="00CF43A1">
        <w:rPr>
          <w:rFonts w:ascii="Times New Roman" w:hAnsi="Times New Roman" w:cs="Times New Roman"/>
          <w:sz w:val="20"/>
          <w:szCs w:val="20"/>
        </w:rPr>
        <w:t xml:space="preserve">arusnya apabila tidak diberikan, </w:t>
      </w:r>
      <w:r w:rsidRPr="00CF43A1">
        <w:rPr>
          <w:rFonts w:ascii="Times New Roman" w:hAnsi="Times New Roman" w:cs="Times New Roman"/>
          <w:sz w:val="20"/>
          <w:szCs w:val="20"/>
        </w:rPr>
        <w:t>maka di keluarkan putusan sela hal ini berdasarkan</w:t>
      </w:r>
      <w:r w:rsidR="00825A68" w:rsidRPr="00CF43A1">
        <w:rPr>
          <w:rFonts w:ascii="Times New Roman" w:hAnsi="Times New Roman" w:cs="Times New Roman"/>
          <w:sz w:val="20"/>
          <w:szCs w:val="20"/>
        </w:rPr>
        <w:t xml:space="preserve"> pada Pasal 96 ayat (1) UU PPHI</w:t>
      </w:r>
      <w:r w:rsidR="00825A68" w:rsidRPr="00CF43A1">
        <w:rPr>
          <w:rFonts w:ascii="Times New Roman" w:hAnsi="Times New Roman" w:cs="Times New Roman"/>
          <w:sz w:val="20"/>
          <w:szCs w:val="20"/>
          <w:lang w:val="id-ID"/>
        </w:rPr>
        <w:t>:</w:t>
      </w:r>
    </w:p>
    <w:p w14:paraId="40E627AF" w14:textId="65251A96" w:rsidR="00DF57F9" w:rsidRPr="00CF43A1" w:rsidRDefault="00DF57F9" w:rsidP="00DC6E68">
      <w:pPr>
        <w:shd w:val="clear" w:color="auto" w:fill="FFFFFF"/>
        <w:tabs>
          <w:tab w:val="left" w:pos="709"/>
        </w:tabs>
        <w:spacing w:after="0" w:line="276" w:lineRule="auto"/>
        <w:ind w:left="709"/>
        <w:jc w:val="both"/>
        <w:rPr>
          <w:rFonts w:ascii="Times New Roman" w:hAnsi="Times New Roman" w:cs="Times New Roman"/>
          <w:sz w:val="20"/>
          <w:szCs w:val="20"/>
        </w:rPr>
      </w:pPr>
      <w:r w:rsidRPr="00CF43A1">
        <w:rPr>
          <w:rFonts w:ascii="Times New Roman" w:hAnsi="Times New Roman" w:cs="Times New Roman"/>
          <w:sz w:val="20"/>
          <w:szCs w:val="20"/>
        </w:rPr>
        <w:t>“A</w:t>
      </w:r>
      <w:r w:rsidRPr="00CF43A1">
        <w:rPr>
          <w:rFonts w:ascii="Times New Roman" w:hAnsi="Times New Roman" w:cs="Times New Roman"/>
          <w:iCs/>
          <w:sz w:val="20"/>
          <w:szCs w:val="20"/>
        </w:rPr>
        <w:t>pabila dalam persidangan pertama, secara nyata-nyata pihak</w:t>
      </w:r>
      <w:r w:rsidRPr="00CF43A1">
        <w:rPr>
          <w:rFonts w:ascii="Times New Roman" w:hAnsi="Times New Roman" w:cs="Times New Roman"/>
          <w:sz w:val="20"/>
          <w:szCs w:val="20"/>
        </w:rPr>
        <w:t xml:space="preserve"> </w:t>
      </w:r>
      <w:r w:rsidRPr="00CF43A1">
        <w:rPr>
          <w:rFonts w:ascii="Times New Roman" w:hAnsi="Times New Roman" w:cs="Times New Roman"/>
          <w:iCs/>
          <w:sz w:val="20"/>
          <w:szCs w:val="20"/>
        </w:rPr>
        <w:t>pengusaha terbukti tidak melaksanakan kewajibannya sebagaimana dimaksud</w:t>
      </w:r>
      <w:r w:rsidRPr="00CF43A1">
        <w:rPr>
          <w:rFonts w:ascii="Times New Roman" w:hAnsi="Times New Roman" w:cs="Times New Roman"/>
          <w:sz w:val="20"/>
          <w:szCs w:val="20"/>
        </w:rPr>
        <w:t xml:space="preserve"> </w:t>
      </w:r>
      <w:r w:rsidRPr="00CF43A1">
        <w:rPr>
          <w:rFonts w:ascii="Times New Roman" w:hAnsi="Times New Roman" w:cs="Times New Roman"/>
          <w:iCs/>
          <w:sz w:val="20"/>
          <w:szCs w:val="20"/>
        </w:rPr>
        <w:t xml:space="preserve">dalam Pasal 155 ayat (3) Undang-undang Nomor 13 Tahun 2003 tentang Ketenagakerjaan, Hakim Ketua Sidang </w:t>
      </w:r>
      <w:r w:rsidRPr="00CF43A1">
        <w:rPr>
          <w:rFonts w:ascii="Times New Roman" w:hAnsi="Times New Roman" w:cs="Times New Roman"/>
          <w:iCs/>
          <w:sz w:val="20"/>
          <w:szCs w:val="20"/>
        </w:rPr>
        <w:lastRenderedPageBreak/>
        <w:t>harus segera menjatuhkan Putusan Sela berupa perintah kepada pengusaha untuk membayar upah beserta hak-hak lainnya yang biasa diterima pekerja/buruh yang bersangkutan</w:t>
      </w:r>
      <w:r w:rsidR="00825A68" w:rsidRPr="00CF43A1">
        <w:rPr>
          <w:rFonts w:ascii="Times New Roman" w:hAnsi="Times New Roman" w:cs="Times New Roman"/>
          <w:iCs/>
          <w:sz w:val="20"/>
          <w:szCs w:val="20"/>
          <w:lang w:val="id-ID"/>
        </w:rPr>
        <w:t>.</w:t>
      </w:r>
      <w:r w:rsidRPr="00CF43A1">
        <w:rPr>
          <w:rFonts w:ascii="Times New Roman" w:hAnsi="Times New Roman" w:cs="Times New Roman"/>
          <w:sz w:val="20"/>
          <w:szCs w:val="20"/>
        </w:rPr>
        <w:t>”</w:t>
      </w:r>
    </w:p>
    <w:p w14:paraId="588D4E26" w14:textId="77777777" w:rsidR="00DF57F9" w:rsidRPr="00CF43A1" w:rsidRDefault="00DF57F9" w:rsidP="00DC6E68">
      <w:pPr>
        <w:shd w:val="clear" w:color="auto" w:fill="FFFFFF"/>
        <w:tabs>
          <w:tab w:val="left" w:pos="709"/>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Karena hal ini menurut penulis dalam proses penyelesaian perselisihan dalam kasus ini kurang sesuai dengan ketentuan UU PPHI, karena majelis hakim seharusnya memberikan upah proses kepada Ngatno dkk atau bisa mengeluarkan putusan Sela.</w:t>
      </w:r>
    </w:p>
    <w:p w14:paraId="3FFBDF06" w14:textId="77777777" w:rsidR="00A85559" w:rsidRPr="00CF43A1" w:rsidRDefault="00A85559" w:rsidP="00DC6E68">
      <w:pPr>
        <w:shd w:val="clear" w:color="auto" w:fill="FFFFFF"/>
        <w:tabs>
          <w:tab w:val="left" w:pos="709"/>
        </w:tabs>
        <w:spacing w:after="0" w:line="276" w:lineRule="auto"/>
        <w:ind w:hanging="709"/>
        <w:jc w:val="both"/>
        <w:rPr>
          <w:rFonts w:ascii="Times New Roman" w:hAnsi="Times New Roman" w:cs="Times New Roman"/>
          <w:sz w:val="20"/>
          <w:szCs w:val="20"/>
        </w:rPr>
      </w:pPr>
      <w:r w:rsidRPr="00CF43A1">
        <w:rPr>
          <w:rFonts w:ascii="Times New Roman" w:hAnsi="Times New Roman" w:cs="Times New Roman"/>
          <w:sz w:val="20"/>
          <w:szCs w:val="20"/>
        </w:rPr>
        <w:tab/>
      </w:r>
      <w:r w:rsidRPr="00CF43A1">
        <w:rPr>
          <w:rFonts w:ascii="Times New Roman" w:hAnsi="Times New Roman" w:cs="Times New Roman"/>
          <w:b/>
          <w:bCs/>
          <w:sz w:val="20"/>
          <w:szCs w:val="20"/>
        </w:rPr>
        <w:t>Berdasarkan Keputusan Menteri Tenaga Kerja dan Transmigrasi Nomor 100/MEN/VI/2004 tentang Ketentuan Pelaksanaan Perjanjian Kerja Waktu Tertentu</w:t>
      </w:r>
    </w:p>
    <w:p w14:paraId="3CA7AD24" w14:textId="452C300C" w:rsidR="00A85559" w:rsidRPr="00CF43A1" w:rsidRDefault="00A85559" w:rsidP="00DC6E68">
      <w:pPr>
        <w:shd w:val="clear" w:color="auto" w:fill="FFFFFF"/>
        <w:tabs>
          <w:tab w:val="left" w:pos="284"/>
          <w:tab w:val="left" w:pos="709"/>
          <w:tab w:val="left" w:pos="1276"/>
        </w:tabs>
        <w:spacing w:after="0" w:line="276" w:lineRule="auto"/>
        <w:ind w:hanging="709"/>
        <w:jc w:val="both"/>
        <w:rPr>
          <w:rFonts w:ascii="Times New Roman" w:hAnsi="Times New Roman" w:cs="Times New Roman"/>
          <w:sz w:val="20"/>
          <w:szCs w:val="20"/>
        </w:rPr>
      </w:pPr>
      <w:r w:rsidRPr="00CF43A1">
        <w:rPr>
          <w:rFonts w:ascii="Times New Roman" w:hAnsi="Times New Roman" w:cs="Times New Roman"/>
          <w:b/>
          <w:bCs/>
          <w:sz w:val="20"/>
          <w:szCs w:val="20"/>
        </w:rPr>
        <w:tab/>
      </w:r>
      <w:r w:rsidR="00D86474" w:rsidRPr="00CF43A1">
        <w:rPr>
          <w:rFonts w:ascii="Times New Roman" w:hAnsi="Times New Roman" w:cs="Times New Roman"/>
          <w:b/>
          <w:bCs/>
          <w:sz w:val="20"/>
          <w:szCs w:val="20"/>
        </w:rPr>
        <w:tab/>
      </w:r>
      <w:r w:rsidRPr="00CF43A1">
        <w:rPr>
          <w:rFonts w:ascii="Times New Roman" w:hAnsi="Times New Roman" w:cs="Times New Roman"/>
          <w:bCs/>
          <w:sz w:val="20"/>
          <w:szCs w:val="20"/>
        </w:rPr>
        <w:t xml:space="preserve">PKWT adalah </w:t>
      </w:r>
      <w:r w:rsidRPr="00CF43A1">
        <w:rPr>
          <w:rFonts w:ascii="Times New Roman" w:hAnsi="Times New Roman" w:cs="Times New Roman"/>
          <w:sz w:val="20"/>
          <w:szCs w:val="20"/>
        </w:rPr>
        <w:t>pekerjaan yang sifatnya sekali selesai/ sementara sifatnya, pekerjaan yang diperkirakan penyelesaiannya tidak terlalu lama dan paling lama 3 tahun, pekerjaan yang bersifat musiman, dan pekerjaan yang berhubungan dengan produk baru/ kegiatan baru/ produk tambahan yang masih dalam percobaan atau penjajakan</w:t>
      </w:r>
      <w:r w:rsidR="003A1BE9" w:rsidRPr="00CF43A1">
        <w:rPr>
          <w:rFonts w:ascii="Times New Roman" w:hAnsi="Times New Roman" w:cs="Times New Roman"/>
          <w:sz w:val="20"/>
          <w:szCs w:val="20"/>
        </w:rPr>
        <w:t xml:space="preserve"> </w:t>
      </w:r>
      <w:r w:rsidR="003A1BE9" w:rsidRPr="00CF43A1">
        <w:rPr>
          <w:rFonts w:ascii="Times New Roman" w:hAnsi="Times New Roman" w:cs="Times New Roman"/>
          <w:sz w:val="20"/>
          <w:szCs w:val="20"/>
        </w:rPr>
        <w:fldChar w:fldCharType="begin" w:fldLock="1"/>
      </w:r>
      <w:r w:rsidR="00B532D1" w:rsidRPr="00CF43A1">
        <w:rPr>
          <w:rFonts w:ascii="Times New Roman" w:hAnsi="Times New Roman" w:cs="Times New Roman"/>
          <w:sz w:val="20"/>
          <w:szCs w:val="20"/>
        </w:rPr>
        <w:instrText>ADDIN CSL_CITATION {"citationItems":[{"id":"ITEM-1","itemData":{"ISSN":"2722-7456","abstract":"The government has begun to carry out reforms in all fields, including labor law. There has been a violation in the application of the Fixed Time Work Agreement (PKWT) system. The specified time working agreement (PKWT) which is implemented does not comply with or does not even refer to the PKWT rules stipulated in Law Number 13 of 2003 concerning Manpower. This research is normative legal research, namely a research method using finding the truth based on the law seen as a practice. In this study, primary data were used. The approach method used is an empirical juridical approach. The type of work agreement can be distinguished by the length of time agreed upon in the work agreement, which can be divided into PKWT and Indefinite Work Agreement (PKWTT). Supervision constraints occur as a result of the weakness of existing legal regulations, one of which is about work contracts. The work contract does not explain in detail what work was carried out, making it difficult to carry out supervision in the field.","author":[{"dropping-particle":"","family":"Pohan","given":"Muhammad Regen","non-dropping-particle":"","parse-names":false,"suffix":""}],"container-title":"Merdeka Law Journal","id":"ITEM-1","issue":"2","issued":{"date-parts":[["2020"]]},"page":"60-71","title":"Perlindungan Hukum Terhadap Pekerja dalam Perjanjian Kerja Waktu Tertentu: Menurut Hukum Ketenagakerjaan","type":"article-journal","volume":"1"},"uris":["http://www.mendeley.com/documents/?uuid=ed562f6a-8236-4767-b8d2-643a2a6a1d5b"]}],"mendeley":{"formattedCitation":"(Pohan, 2020)","plainTextFormattedCitation":"(Pohan, 2020)","previouslyFormattedCitation":"(Pohan, 2020)"},"properties":{"noteIndex":0},"schema":"https://github.com/citation-style-language/schema/raw/master/csl-citation.json"}</w:instrText>
      </w:r>
      <w:r w:rsidR="003A1BE9" w:rsidRPr="00CF43A1">
        <w:rPr>
          <w:rFonts w:ascii="Times New Roman" w:hAnsi="Times New Roman" w:cs="Times New Roman"/>
          <w:sz w:val="20"/>
          <w:szCs w:val="20"/>
        </w:rPr>
        <w:fldChar w:fldCharType="separate"/>
      </w:r>
      <w:r w:rsidR="003A1BE9" w:rsidRPr="00CF43A1">
        <w:rPr>
          <w:rFonts w:ascii="Times New Roman" w:hAnsi="Times New Roman" w:cs="Times New Roman"/>
          <w:noProof/>
          <w:sz w:val="20"/>
          <w:szCs w:val="20"/>
        </w:rPr>
        <w:t>(Pohan, 2020)</w:t>
      </w:r>
      <w:r w:rsidR="003A1BE9" w:rsidRPr="00CF43A1">
        <w:rPr>
          <w:rFonts w:ascii="Times New Roman" w:hAnsi="Times New Roman" w:cs="Times New Roman"/>
          <w:sz w:val="20"/>
          <w:szCs w:val="20"/>
        </w:rPr>
        <w:fldChar w:fldCharType="end"/>
      </w:r>
      <w:r w:rsidRPr="00CF43A1">
        <w:rPr>
          <w:rFonts w:ascii="Times New Roman" w:hAnsi="Times New Roman" w:cs="Times New Roman"/>
          <w:sz w:val="20"/>
          <w:szCs w:val="20"/>
        </w:rPr>
        <w:t>. Dalam kasus Ngatno dkk dan PT. Straighway Primex ini adalah</w:t>
      </w:r>
      <w:r w:rsidR="00D86474" w:rsidRPr="00CF43A1">
        <w:rPr>
          <w:rFonts w:ascii="Times New Roman" w:hAnsi="Times New Roman" w:cs="Times New Roman"/>
          <w:sz w:val="20"/>
          <w:szCs w:val="20"/>
        </w:rPr>
        <w:t xml:space="preserve"> pekerja yang bekerja</w:t>
      </w:r>
      <w:r w:rsidRPr="00CF43A1">
        <w:rPr>
          <w:rFonts w:ascii="Times New Roman" w:hAnsi="Times New Roman" w:cs="Times New Roman"/>
          <w:sz w:val="20"/>
          <w:szCs w:val="20"/>
        </w:rPr>
        <w:t xml:space="preserve"> bidang produksi dengan sistem </w:t>
      </w:r>
      <w:r w:rsidRPr="00CF43A1">
        <w:rPr>
          <w:rFonts w:ascii="Times New Roman" w:hAnsi="Times New Roman" w:cs="Times New Roman"/>
          <w:i/>
          <w:sz w:val="20"/>
          <w:szCs w:val="20"/>
        </w:rPr>
        <w:t>job order</w:t>
      </w:r>
      <w:r w:rsidRPr="00CF43A1">
        <w:rPr>
          <w:rFonts w:ascii="Times New Roman" w:hAnsi="Times New Roman" w:cs="Times New Roman"/>
          <w:sz w:val="20"/>
          <w:szCs w:val="20"/>
        </w:rPr>
        <w:t xml:space="preserve"> sesuai Pasal 5 ayat (1)</w:t>
      </w:r>
      <w:r w:rsidR="00653056" w:rsidRPr="00CF43A1">
        <w:rPr>
          <w:rFonts w:ascii="Times New Roman" w:hAnsi="Times New Roman" w:cs="Times New Roman"/>
          <w:sz w:val="20"/>
          <w:szCs w:val="20"/>
        </w:rPr>
        <w:t xml:space="preserve"> Keme</w:t>
      </w:r>
      <w:r w:rsidR="006D0298" w:rsidRPr="00CF43A1">
        <w:rPr>
          <w:rFonts w:ascii="Times New Roman" w:hAnsi="Times New Roman" w:cs="Times New Roman"/>
          <w:sz w:val="20"/>
          <w:szCs w:val="20"/>
        </w:rPr>
        <w:t>n</w:t>
      </w:r>
      <w:r w:rsidR="00653056" w:rsidRPr="00CF43A1">
        <w:rPr>
          <w:rFonts w:ascii="Times New Roman" w:hAnsi="Times New Roman" w:cs="Times New Roman"/>
          <w:sz w:val="20"/>
          <w:szCs w:val="20"/>
        </w:rPr>
        <w:t>akertrans tentang Pelaksanaan PKWT</w:t>
      </w:r>
      <w:r w:rsidRPr="00CF43A1">
        <w:rPr>
          <w:rFonts w:ascii="Times New Roman" w:hAnsi="Times New Roman" w:cs="Times New Roman"/>
          <w:sz w:val="20"/>
          <w:szCs w:val="20"/>
        </w:rPr>
        <w:t xml:space="preserve"> menyatakan bahwa “Pekerjaan-pekerjaan yang harus dilakukan untuk memenuhi pesanan atau target tertentu dapat dilakukan dengan PK</w:t>
      </w:r>
      <w:r w:rsidR="00825A68" w:rsidRPr="00CF43A1">
        <w:rPr>
          <w:rFonts w:ascii="Times New Roman" w:hAnsi="Times New Roman" w:cs="Times New Roman"/>
          <w:sz w:val="20"/>
          <w:szCs w:val="20"/>
        </w:rPr>
        <w:t xml:space="preserve">WT sebagai pekerjaan musiman.” </w:t>
      </w:r>
      <w:r w:rsidR="00825A68" w:rsidRPr="00CF43A1">
        <w:rPr>
          <w:rFonts w:ascii="Times New Roman" w:hAnsi="Times New Roman" w:cs="Times New Roman"/>
          <w:sz w:val="20"/>
          <w:szCs w:val="20"/>
          <w:lang w:val="id-ID"/>
        </w:rPr>
        <w:t>S</w:t>
      </w:r>
      <w:r w:rsidRPr="00CF43A1">
        <w:rPr>
          <w:rFonts w:ascii="Times New Roman" w:hAnsi="Times New Roman" w:cs="Times New Roman"/>
          <w:sz w:val="20"/>
          <w:szCs w:val="20"/>
        </w:rPr>
        <w:t>ehingga</w:t>
      </w:r>
      <w:r w:rsidR="00825A68" w:rsidRPr="00CF43A1">
        <w:rPr>
          <w:rFonts w:ascii="Times New Roman" w:hAnsi="Times New Roman" w:cs="Times New Roman"/>
          <w:sz w:val="20"/>
          <w:szCs w:val="20"/>
          <w:lang w:val="id-ID"/>
        </w:rPr>
        <w:t>,</w:t>
      </w:r>
      <w:r w:rsidRPr="00CF43A1">
        <w:rPr>
          <w:rFonts w:ascii="Times New Roman" w:hAnsi="Times New Roman" w:cs="Times New Roman"/>
          <w:sz w:val="20"/>
          <w:szCs w:val="20"/>
        </w:rPr>
        <w:t xml:space="preserve"> PKWT tersebut dapat dikatakan sebagai PKWT musiman.</w:t>
      </w:r>
    </w:p>
    <w:p w14:paraId="07AA0E41" w14:textId="77777777" w:rsidR="00A85559" w:rsidRPr="00CF43A1" w:rsidRDefault="00D86474" w:rsidP="00DC6E68">
      <w:pPr>
        <w:shd w:val="clear" w:color="auto" w:fill="FFFFFF"/>
        <w:tabs>
          <w:tab w:val="left" w:pos="284"/>
          <w:tab w:val="left" w:pos="709"/>
          <w:tab w:val="left" w:pos="1276"/>
        </w:tabs>
        <w:spacing w:after="0" w:line="276" w:lineRule="auto"/>
        <w:ind w:hanging="709"/>
        <w:jc w:val="both"/>
        <w:rPr>
          <w:rFonts w:ascii="Times New Roman" w:hAnsi="Times New Roman" w:cs="Times New Roman"/>
          <w:b/>
          <w:bCs/>
          <w:sz w:val="20"/>
          <w:szCs w:val="20"/>
        </w:rPr>
      </w:pPr>
      <w:r w:rsidRPr="00CF43A1">
        <w:rPr>
          <w:rFonts w:ascii="Times New Roman" w:hAnsi="Times New Roman" w:cs="Times New Roman"/>
          <w:sz w:val="20"/>
          <w:szCs w:val="20"/>
        </w:rPr>
        <w:tab/>
      </w:r>
      <w:r w:rsidRPr="00CF43A1">
        <w:rPr>
          <w:rFonts w:ascii="Times New Roman" w:hAnsi="Times New Roman" w:cs="Times New Roman"/>
          <w:sz w:val="20"/>
          <w:szCs w:val="20"/>
        </w:rPr>
        <w:tab/>
      </w:r>
      <w:r w:rsidR="00A85559" w:rsidRPr="00CF43A1">
        <w:rPr>
          <w:rFonts w:ascii="Times New Roman" w:hAnsi="Times New Roman" w:cs="Times New Roman"/>
          <w:sz w:val="20"/>
          <w:szCs w:val="20"/>
        </w:rPr>
        <w:t xml:space="preserve">PKWT musiman sendiri memiliki ketentuan tersendiri, berdasarkan Pasal 5 ayat (2) pekerja yang melakukan PKWT musiman adalah hanya diberlakukan untuk pekerja/buruh yang melakukan pekerjaan tambahan, akan tetapi Ngatno dkk ini bukan merupakan pekerja yang melakukan pekerjaan tambahan. Pasal 7 menyatakan bahwa “PKWT sebagaimana dimaksud dalam Pasal 4 dan Pasal 5 tidak dapat dilakukan pembaharuan” sehingga sudah sangat jelas bahwa PKWT yang dilakukan oleh PT. Straightway Primex tidak sesuai dengan ketentuan pada Pasal 7 karena telah melakukan PKWT secara berulang-ulang dan terus menerus. </w:t>
      </w:r>
    </w:p>
    <w:p w14:paraId="21F194BA" w14:textId="3B458F46" w:rsidR="00A85559" w:rsidRPr="00CF43A1" w:rsidRDefault="00D86474" w:rsidP="00DC6E68">
      <w:pPr>
        <w:pStyle w:val="ListParagraph"/>
        <w:shd w:val="clear" w:color="auto" w:fill="FFFFFF"/>
        <w:tabs>
          <w:tab w:val="left" w:pos="284"/>
          <w:tab w:val="left" w:pos="1276"/>
        </w:tabs>
        <w:spacing w:after="0" w:line="276" w:lineRule="auto"/>
        <w:ind w:left="0"/>
        <w:jc w:val="both"/>
        <w:rPr>
          <w:rFonts w:ascii="Times New Roman" w:hAnsi="Times New Roman" w:cs="Times New Roman"/>
          <w:sz w:val="20"/>
          <w:szCs w:val="20"/>
          <w:lang w:val="id-ID"/>
        </w:rPr>
      </w:pPr>
      <w:r w:rsidRPr="00CF43A1">
        <w:rPr>
          <w:rFonts w:ascii="Times New Roman" w:hAnsi="Times New Roman" w:cs="Times New Roman"/>
          <w:sz w:val="20"/>
          <w:szCs w:val="20"/>
        </w:rPr>
        <w:tab/>
      </w:r>
      <w:r w:rsidR="00A85559" w:rsidRPr="00CF43A1">
        <w:rPr>
          <w:rFonts w:ascii="Times New Roman" w:hAnsi="Times New Roman" w:cs="Times New Roman"/>
          <w:sz w:val="20"/>
          <w:szCs w:val="20"/>
        </w:rPr>
        <w:t xml:space="preserve">Selain itu pada faktanya sebelum terjadi kesepakatan PKWT Ngatno dkk ketika awal </w:t>
      </w:r>
      <w:r w:rsidR="00A85559" w:rsidRPr="00CF43A1">
        <w:rPr>
          <w:rFonts w:ascii="Times New Roman" w:hAnsi="Times New Roman" w:cs="Times New Roman"/>
          <w:sz w:val="20"/>
          <w:szCs w:val="20"/>
        </w:rPr>
        <w:lastRenderedPageBreak/>
        <w:t xml:space="preserve">bekerja terlebih dahulu dengan status pekerja harian lepas dan lamanya masing-masing lebih dari 4 bulan lamanya. Berdasarkan Pasal 10 ayat (2) dan (3) ketentuan waktu pekerja harian lepas adalah </w:t>
      </w:r>
      <w:r w:rsidR="00FC4800" w:rsidRPr="00CF43A1">
        <w:rPr>
          <w:rFonts w:ascii="Times New Roman" w:hAnsi="Times New Roman" w:cs="Times New Roman"/>
          <w:sz w:val="20"/>
          <w:szCs w:val="20"/>
          <w:lang w:val="id-ID"/>
        </w:rPr>
        <w:t>:</w:t>
      </w:r>
    </w:p>
    <w:p w14:paraId="4BE3777D" w14:textId="77777777" w:rsidR="00A85559" w:rsidRPr="00CF43A1" w:rsidRDefault="00A85559" w:rsidP="00DC6E68">
      <w:pPr>
        <w:pStyle w:val="ListParagraph"/>
        <w:shd w:val="clear" w:color="auto" w:fill="FFFFFF"/>
        <w:tabs>
          <w:tab w:val="left" w:pos="1276"/>
        </w:tabs>
        <w:spacing w:after="0" w:line="276" w:lineRule="auto"/>
        <w:ind w:hanging="164"/>
        <w:jc w:val="both"/>
        <w:rPr>
          <w:rFonts w:ascii="Times New Roman" w:hAnsi="Times New Roman" w:cs="Times New Roman"/>
          <w:sz w:val="20"/>
          <w:szCs w:val="20"/>
        </w:rPr>
      </w:pPr>
      <w:r w:rsidRPr="00CF43A1">
        <w:rPr>
          <w:rFonts w:ascii="Times New Roman" w:hAnsi="Times New Roman" w:cs="Times New Roman"/>
          <w:sz w:val="20"/>
          <w:szCs w:val="20"/>
        </w:rPr>
        <w:t xml:space="preserve">“(2) Perjanjian kerja harian lepas sebagaimana dimaksud dalam ayat (1) dilakukan dengan ketentuan pekerja/buruh bekerja kurang dari 21 (dua puluh satu) hari dalam 1 (satu)bulan. </w:t>
      </w:r>
    </w:p>
    <w:p w14:paraId="706BE108" w14:textId="77777777" w:rsidR="00A85559" w:rsidRPr="00CF43A1" w:rsidRDefault="00A85559" w:rsidP="00DC6E68">
      <w:pPr>
        <w:pStyle w:val="ListParagraph"/>
        <w:shd w:val="clear" w:color="auto" w:fill="FFFFFF"/>
        <w:tabs>
          <w:tab w:val="left" w:pos="127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(3) Dalam hal pekerja/buruh bekerja 21 (dua puluh satu) hari atau lebih selama 3 (tiga) bulan berturut-turut atau lebih maka perjanjian kerja harian lepas berubah menjadi PKWTT.”</w:t>
      </w:r>
    </w:p>
    <w:p w14:paraId="75A4DBF3" w14:textId="77777777" w:rsidR="00A85559" w:rsidRPr="00CF43A1" w:rsidRDefault="00A85559" w:rsidP="00DC6E68">
      <w:pPr>
        <w:pStyle w:val="ListParagraph"/>
        <w:shd w:val="clear" w:color="auto" w:fill="FFFFFF"/>
        <w:tabs>
          <w:tab w:val="left" w:pos="1276"/>
        </w:tabs>
        <w:spacing w:after="0" w:line="276" w:lineRule="auto"/>
        <w:ind w:left="0"/>
        <w:jc w:val="both"/>
        <w:rPr>
          <w:rFonts w:ascii="Times New Roman" w:hAnsi="Times New Roman" w:cs="Times New Roman"/>
          <w:sz w:val="20"/>
          <w:szCs w:val="20"/>
        </w:rPr>
      </w:pPr>
      <w:r w:rsidRPr="00CF43A1">
        <w:rPr>
          <w:rFonts w:ascii="Times New Roman" w:hAnsi="Times New Roman" w:cs="Times New Roman"/>
          <w:sz w:val="20"/>
          <w:szCs w:val="20"/>
        </w:rPr>
        <w:t xml:space="preserve">Karena Ngatno dkk terlebih dahulu telah melakukan pekerjaan sebagai pekerja harian lepas dengan waktu yang lebih dari 3 bulan maka statusnya berubah menjadi PKWTT. Berdasarkan hal tersebut keputusan hakim pada Putusan Nomor 150k/Pdt.Sus-Phi/2021 yang menyatakan bahwa Ngatno dkk yang statusnya Pekerja harian lepas secara terus menerus berubah menjadi PKWTT telah sesuai dengan </w:t>
      </w:r>
      <w:r w:rsidRPr="00CF43A1">
        <w:rPr>
          <w:rFonts w:ascii="Times New Roman" w:hAnsi="Times New Roman" w:cs="Times New Roman"/>
          <w:bCs/>
          <w:sz w:val="20"/>
          <w:szCs w:val="20"/>
        </w:rPr>
        <w:t>Keputusan Menteri Tenaga Kerja dan Transmigrasi Nomor 100/MEN/VI/2004 tentang Ketentuan Pelaksanaan Perjanjian Kerja Waktu</w:t>
      </w:r>
      <w:r w:rsidRPr="00CF43A1">
        <w:rPr>
          <w:rFonts w:ascii="Times New Roman" w:hAnsi="Times New Roman" w:cs="Times New Roman"/>
          <w:sz w:val="20"/>
          <w:szCs w:val="20"/>
        </w:rPr>
        <w:t>.</w:t>
      </w:r>
    </w:p>
    <w:p w14:paraId="5096F6C8" w14:textId="77777777" w:rsidR="004718A2" w:rsidRPr="00CF43A1" w:rsidRDefault="004718A2" w:rsidP="00DC6E68">
      <w:pPr>
        <w:tabs>
          <w:tab w:val="left" w:pos="284"/>
        </w:tabs>
        <w:spacing w:after="0" w:line="276" w:lineRule="auto"/>
        <w:jc w:val="both"/>
        <w:rPr>
          <w:rFonts w:ascii="Times New Roman" w:hAnsi="Times New Roman" w:cs="Times New Roman"/>
          <w:sz w:val="20"/>
          <w:szCs w:val="20"/>
        </w:rPr>
      </w:pPr>
    </w:p>
    <w:p w14:paraId="4A863A16" w14:textId="77777777" w:rsidR="003D1360" w:rsidRPr="00CF43A1" w:rsidRDefault="00E64A16" w:rsidP="009D16C4">
      <w:pPr>
        <w:spacing w:after="0" w:line="240" w:lineRule="auto"/>
        <w:rPr>
          <w:rFonts w:ascii="Times New Roman" w:hAnsi="Times New Roman" w:cs="Times New Roman"/>
          <w:b/>
          <w:sz w:val="20"/>
          <w:szCs w:val="20"/>
        </w:rPr>
      </w:pPr>
      <w:r w:rsidRPr="00CF43A1">
        <w:rPr>
          <w:rFonts w:ascii="Times New Roman" w:hAnsi="Times New Roman" w:cs="Times New Roman"/>
          <w:b/>
          <w:sz w:val="20"/>
          <w:szCs w:val="20"/>
        </w:rPr>
        <w:t>PENUTUP</w:t>
      </w:r>
    </w:p>
    <w:p w14:paraId="1A6F3942" w14:textId="77777777" w:rsidR="00E03525" w:rsidRPr="00CF43A1" w:rsidRDefault="00E03525" w:rsidP="009D16C4">
      <w:pPr>
        <w:spacing w:after="0" w:line="240" w:lineRule="auto"/>
        <w:rPr>
          <w:rFonts w:ascii="Times New Roman" w:hAnsi="Times New Roman" w:cs="Times New Roman"/>
          <w:b/>
          <w:sz w:val="20"/>
          <w:szCs w:val="20"/>
        </w:rPr>
      </w:pPr>
      <w:r w:rsidRPr="00CF43A1">
        <w:rPr>
          <w:rFonts w:ascii="Times New Roman" w:hAnsi="Times New Roman" w:cs="Times New Roman"/>
          <w:b/>
          <w:sz w:val="20"/>
          <w:szCs w:val="20"/>
        </w:rPr>
        <w:t>Kesimpulan</w:t>
      </w:r>
    </w:p>
    <w:p w14:paraId="37F45598" w14:textId="51691661" w:rsidR="0058102F" w:rsidRPr="00CF43A1" w:rsidRDefault="00FC4800" w:rsidP="00FC4800">
      <w:pPr>
        <w:shd w:val="clear" w:color="auto" w:fill="FFFFFF"/>
        <w:tabs>
          <w:tab w:val="left" w:pos="1276"/>
        </w:tabs>
        <w:spacing w:after="0" w:line="276" w:lineRule="auto"/>
        <w:ind w:left="284"/>
        <w:jc w:val="both"/>
        <w:rPr>
          <w:rFonts w:ascii="Times New Roman" w:hAnsi="Times New Roman" w:cs="Times New Roman"/>
          <w:sz w:val="20"/>
          <w:szCs w:val="20"/>
        </w:rPr>
      </w:pPr>
      <w:r w:rsidRPr="00CF43A1">
        <w:rPr>
          <w:rFonts w:ascii="Times New Roman" w:hAnsi="Times New Roman" w:cs="Times New Roman"/>
          <w:sz w:val="20"/>
          <w:szCs w:val="20"/>
        </w:rPr>
        <w:t xml:space="preserve">Berdasarkan </w:t>
      </w:r>
      <w:r w:rsidR="0058102F" w:rsidRPr="00CF43A1">
        <w:rPr>
          <w:rFonts w:ascii="Times New Roman" w:hAnsi="Times New Roman" w:cs="Times New Roman"/>
          <w:sz w:val="20"/>
          <w:szCs w:val="20"/>
        </w:rPr>
        <w:t>rumusan masalah dan hasil pembahasan yang telah dipaparkan sebelumnya dapat diambil kesimpulan:</w:t>
      </w:r>
    </w:p>
    <w:p w14:paraId="33848009" w14:textId="77777777" w:rsidR="0058102F" w:rsidRPr="00CF43A1" w:rsidRDefault="0058102F" w:rsidP="00FC4800">
      <w:pPr>
        <w:pStyle w:val="ListParagraph"/>
        <w:numPr>
          <w:ilvl w:val="0"/>
          <w:numId w:val="24"/>
        </w:numPr>
        <w:shd w:val="clear" w:color="auto" w:fill="FFFFFF"/>
        <w:tabs>
          <w:tab w:val="left" w:pos="127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Dasar pertimbangan hakim Mahkamah Agung dalam Putusan Nomor 150k/Pdt.Sus-Phi/2021 tentang Perselisihan PHK karena tidak dipenuhi permintaan status PKWTT dapat dikatakan bahwa:</w:t>
      </w:r>
    </w:p>
    <w:p w14:paraId="115E3B09" w14:textId="77777777" w:rsidR="00B532D1" w:rsidRPr="00CF43A1" w:rsidRDefault="00B532D1" w:rsidP="00B532D1">
      <w:pPr>
        <w:pStyle w:val="ListParagraph"/>
        <w:numPr>
          <w:ilvl w:val="0"/>
          <w:numId w:val="25"/>
        </w:numPr>
        <w:shd w:val="clear" w:color="auto" w:fill="FFFFFF"/>
        <w:tabs>
          <w:tab w:val="left" w:pos="1276"/>
        </w:tabs>
        <w:spacing w:after="0" w:line="240" w:lineRule="auto"/>
        <w:jc w:val="both"/>
        <w:rPr>
          <w:rFonts w:ascii="Times New Roman" w:hAnsi="Times New Roman" w:cs="Times New Roman"/>
          <w:sz w:val="20"/>
          <w:szCs w:val="20"/>
        </w:rPr>
      </w:pPr>
      <w:r w:rsidRPr="00CF43A1">
        <w:rPr>
          <w:rFonts w:ascii="Times New Roman" w:hAnsi="Times New Roman" w:cs="Times New Roman"/>
          <w:b/>
          <w:sz w:val="20"/>
          <w:szCs w:val="20"/>
          <w:shd w:val="clear" w:color="auto" w:fill="FFFFFF"/>
        </w:rPr>
        <w:t>Pertama</w:t>
      </w:r>
      <w:r w:rsidRPr="00CF43A1">
        <w:rPr>
          <w:rFonts w:ascii="Times New Roman" w:hAnsi="Times New Roman" w:cs="Times New Roman"/>
          <w:sz w:val="20"/>
          <w:szCs w:val="20"/>
          <w:shd w:val="clear" w:color="auto" w:fill="FFFFFF"/>
        </w:rPr>
        <w:t xml:space="preserve"> Pertimbangan hakim dalam yang menyatakan bahwa perjanjian kerja antara Ngatno dkk dan PT. Straightway Primex merupakan PKWTT sejak awal mulai bekerja. Pertimbangan hakim hanya berdasarkan pada Pasal 59 UUK hal ini sudah tepat, akan tetapi hakim Mahkamah Agung seharusnya lebih meneliti peraturan lain terkait dengan PKWT. Adapun dalam hal ini </w:t>
      </w:r>
      <w:r w:rsidRPr="00CF43A1">
        <w:rPr>
          <w:rFonts w:ascii="Times New Roman" w:hAnsi="Times New Roman" w:cs="Times New Roman"/>
          <w:sz w:val="20"/>
          <w:szCs w:val="20"/>
          <w:shd w:val="clear" w:color="auto" w:fill="FFFFFF"/>
        </w:rPr>
        <w:lastRenderedPageBreak/>
        <w:t xml:space="preserve">seharusnya selain berdasarkan pada Pasal 59 UUK tentang pelaksanaan PKWT juga meneliti berdasarkan pada peraturan pelaksanaan dari PKWT yaitu </w:t>
      </w:r>
      <w:r w:rsidRPr="00CF43A1">
        <w:rPr>
          <w:rFonts w:ascii="Times New Roman" w:hAnsi="Times New Roman" w:cs="Times New Roman"/>
          <w:sz w:val="20"/>
          <w:szCs w:val="20"/>
        </w:rPr>
        <w:t xml:space="preserve">Kepmenakertrans Nomor 100/MEN/VI/2004 tentang Ketentuan Pelaksanaan PKWT. </w:t>
      </w:r>
    </w:p>
    <w:p w14:paraId="4FA7929A" w14:textId="14CCD6EF" w:rsidR="0058102F" w:rsidRPr="00CF43A1" w:rsidRDefault="00B532D1" w:rsidP="00B532D1">
      <w:pPr>
        <w:pStyle w:val="ListParagraph"/>
        <w:numPr>
          <w:ilvl w:val="0"/>
          <w:numId w:val="25"/>
        </w:numPr>
        <w:shd w:val="clear" w:color="auto" w:fill="FFFFFF"/>
        <w:tabs>
          <w:tab w:val="left" w:pos="1276"/>
        </w:tabs>
        <w:spacing w:after="0" w:line="240" w:lineRule="auto"/>
        <w:jc w:val="both"/>
        <w:rPr>
          <w:rFonts w:ascii="Times New Roman" w:hAnsi="Times New Roman" w:cs="Times New Roman"/>
          <w:sz w:val="20"/>
          <w:szCs w:val="20"/>
        </w:rPr>
      </w:pPr>
      <w:r w:rsidRPr="00CF43A1">
        <w:rPr>
          <w:rFonts w:ascii="Times New Roman" w:hAnsi="Times New Roman" w:cs="Times New Roman"/>
          <w:b/>
          <w:sz w:val="20"/>
          <w:szCs w:val="20"/>
          <w:shd w:val="clear" w:color="auto" w:fill="FFFFFF"/>
        </w:rPr>
        <w:t xml:space="preserve">Kedua </w:t>
      </w:r>
      <w:r w:rsidRPr="00CF43A1">
        <w:rPr>
          <w:rFonts w:ascii="Times New Roman" w:hAnsi="Times New Roman" w:cs="Times New Roman"/>
          <w:sz w:val="20"/>
          <w:szCs w:val="20"/>
          <w:shd w:val="clear" w:color="auto" w:fill="FFFFFF"/>
        </w:rPr>
        <w:t xml:space="preserve">pada pertimbangan hakim selanjutnya terkait uang kompensasi yang diberikan pada Ngatno dkk berdasarkan Pasal 164 UUK tanpa diberikan uang proses. Uang proses ini seharusnya diberikan pada Ngatno dkk sesuai dengan Pasal 155 ayat (2) UUK dan </w:t>
      </w:r>
      <w:r w:rsidRPr="00CF43A1">
        <w:rPr>
          <w:rFonts w:ascii="Times New Roman" w:eastAsia="Times New Roman" w:hAnsi="Times New Roman" w:cs="Times New Roman"/>
          <w:sz w:val="20"/>
          <w:szCs w:val="20"/>
        </w:rPr>
        <w:t>Keputusan Menteri Tenaga Kerja No. KEP-150/Men/2000 tentang Penyelesaian Pemutusan Hubungan Kerja dan Penetapan Uang Pesangon, Uang Penghargaan Masa Kerja dan Ganti Kerugian di Perusahaan.</w:t>
      </w:r>
      <w:r w:rsidRPr="00CF43A1">
        <w:rPr>
          <w:rFonts w:ascii="Times New Roman" w:hAnsi="Times New Roman" w:cs="Times New Roman"/>
          <w:sz w:val="20"/>
          <w:szCs w:val="20"/>
          <w:shd w:val="clear" w:color="auto" w:fill="FFFFFF"/>
        </w:rPr>
        <w:t xml:space="preserve"> Dimana uang proses ini adalah upah yang diberikan kepada pekerja selama proses penyelesaian perselisihan masih belum ditetapkan, hal ini Ngatno dkk seharusnya menerima upahnya selama 6 bulan yaitu pada bulan </w:t>
      </w:r>
      <w:r w:rsidRPr="00CF43A1">
        <w:rPr>
          <w:rFonts w:ascii="Times New Roman" w:hAnsi="Times New Roman" w:cs="Times New Roman"/>
          <w:sz w:val="20"/>
          <w:szCs w:val="20"/>
          <w:lang w:val="ms-MY"/>
        </w:rPr>
        <w:t>Oktober 2019-Maret 2020</w:t>
      </w:r>
    </w:p>
    <w:p w14:paraId="6AB00891" w14:textId="77777777" w:rsidR="0058102F" w:rsidRPr="00CF43A1" w:rsidRDefault="00AB7ADD" w:rsidP="00FC4800">
      <w:pPr>
        <w:pStyle w:val="ListParagraph"/>
        <w:numPr>
          <w:ilvl w:val="0"/>
          <w:numId w:val="24"/>
        </w:numPr>
        <w:shd w:val="clear" w:color="auto" w:fill="FFFFFF"/>
        <w:tabs>
          <w:tab w:val="left" w:pos="1276"/>
        </w:tabs>
        <w:spacing w:after="0" w:line="276" w:lineRule="auto"/>
        <w:jc w:val="both"/>
        <w:rPr>
          <w:rFonts w:ascii="Times New Roman" w:hAnsi="Times New Roman" w:cs="Times New Roman"/>
          <w:sz w:val="20"/>
          <w:szCs w:val="20"/>
        </w:rPr>
      </w:pPr>
      <w:r w:rsidRPr="00CF43A1">
        <w:rPr>
          <w:rFonts w:ascii="Times New Roman" w:hAnsi="Times New Roman" w:cs="Times New Roman"/>
          <w:sz w:val="20"/>
          <w:szCs w:val="20"/>
        </w:rPr>
        <w:t xml:space="preserve">Putusan Nomor 150k/Pdt.Sus-Phi/2021 tentang Perselisihan PHK karena tidak dipenuhi permintaan status PKWTT apabila ditinjau dari peraturan perundang-undangan di bidang ketenagakerjaan telah sesuai dengan </w:t>
      </w:r>
      <w:r w:rsidRPr="00CF43A1">
        <w:rPr>
          <w:rFonts w:ascii="Times New Roman" w:hAnsi="Times New Roman" w:cs="Times New Roman"/>
          <w:bCs/>
          <w:sz w:val="20"/>
          <w:szCs w:val="20"/>
        </w:rPr>
        <w:t xml:space="preserve">Keputusan Menteri Tenaga Kerja dan Transmigrasi Nomor 100/MEN/VI/2004 tentang Ketentuan Pelaksanaan Perjanjian Kerja Waktu, akan tetapi bertentangan dengan </w:t>
      </w:r>
      <w:r w:rsidRPr="00CF43A1">
        <w:rPr>
          <w:rFonts w:ascii="Times New Roman" w:hAnsi="Times New Roman" w:cs="Times New Roman"/>
          <w:sz w:val="20"/>
          <w:szCs w:val="20"/>
        </w:rPr>
        <w:t xml:space="preserve">UU No. 13 Tahun 2003 tentang Ketenagakerjaan dan </w:t>
      </w:r>
      <w:r w:rsidRPr="00CF43A1">
        <w:rPr>
          <w:rFonts w:ascii="Times New Roman" w:hAnsi="Times New Roman" w:cs="Times New Roman"/>
          <w:bCs/>
          <w:sz w:val="20"/>
          <w:szCs w:val="20"/>
        </w:rPr>
        <w:t>UU No. 2 Tahun 2004 tentang Penyelesaian Perselisihan Hubungan Industrial terkait upah proses yang tidak dibayarkan.</w:t>
      </w:r>
    </w:p>
    <w:p w14:paraId="7E458EB8" w14:textId="77777777" w:rsidR="00E03525" w:rsidRPr="00CF43A1" w:rsidRDefault="00E03525" w:rsidP="00B532D1">
      <w:pPr>
        <w:spacing w:after="0" w:line="240" w:lineRule="auto"/>
        <w:jc w:val="both"/>
        <w:rPr>
          <w:rFonts w:ascii="Times New Roman" w:hAnsi="Times New Roman" w:cs="Times New Roman"/>
          <w:b/>
          <w:sz w:val="20"/>
          <w:szCs w:val="20"/>
        </w:rPr>
      </w:pPr>
      <w:r w:rsidRPr="00CF43A1">
        <w:rPr>
          <w:rFonts w:ascii="Times New Roman" w:hAnsi="Times New Roman" w:cs="Times New Roman"/>
          <w:b/>
          <w:sz w:val="20"/>
          <w:szCs w:val="20"/>
        </w:rPr>
        <w:t>Saran</w:t>
      </w:r>
    </w:p>
    <w:p w14:paraId="4D812633" w14:textId="77777777" w:rsidR="00E03525" w:rsidRPr="00CF43A1" w:rsidRDefault="00E03525" w:rsidP="00B532D1">
      <w:pPr>
        <w:tabs>
          <w:tab w:val="left" w:pos="284"/>
        </w:tabs>
        <w:spacing w:after="0" w:line="240" w:lineRule="auto"/>
        <w:jc w:val="both"/>
        <w:rPr>
          <w:rFonts w:ascii="Times New Roman" w:hAnsi="Times New Roman" w:cs="Times New Roman"/>
          <w:sz w:val="20"/>
          <w:szCs w:val="20"/>
        </w:rPr>
      </w:pPr>
      <w:r w:rsidRPr="00CF43A1">
        <w:rPr>
          <w:rFonts w:ascii="Times New Roman" w:hAnsi="Times New Roman" w:cs="Times New Roman"/>
          <w:b/>
          <w:sz w:val="20"/>
          <w:szCs w:val="20"/>
        </w:rPr>
        <w:tab/>
      </w:r>
      <w:r w:rsidRPr="00CF43A1">
        <w:rPr>
          <w:rFonts w:ascii="Times New Roman" w:hAnsi="Times New Roman" w:cs="Times New Roman"/>
          <w:sz w:val="20"/>
          <w:szCs w:val="20"/>
        </w:rPr>
        <w:t>Berdasarkan pada hasil dan pembahasan penelitian yang telah dijelaskan sebelumnya, penulis memiliki saran yang diperlukan sebagai berikut:</w:t>
      </w:r>
    </w:p>
    <w:p w14:paraId="3F8E54F0" w14:textId="60A86AA7" w:rsidR="00B532D1" w:rsidRPr="00CF43A1" w:rsidRDefault="00B532D1" w:rsidP="00B532D1">
      <w:pPr>
        <w:pStyle w:val="ListParagraph"/>
        <w:numPr>
          <w:ilvl w:val="0"/>
          <w:numId w:val="14"/>
        </w:numPr>
        <w:shd w:val="clear" w:color="auto" w:fill="FFFFFF"/>
        <w:tabs>
          <w:tab w:val="left" w:pos="1276"/>
        </w:tabs>
        <w:spacing w:after="0" w:line="240" w:lineRule="auto"/>
        <w:jc w:val="both"/>
        <w:rPr>
          <w:rFonts w:ascii="Times New Roman" w:hAnsi="Times New Roman" w:cs="Times New Roman"/>
          <w:sz w:val="20"/>
          <w:szCs w:val="20"/>
        </w:rPr>
      </w:pPr>
      <w:r w:rsidRPr="00CF43A1">
        <w:rPr>
          <w:rFonts w:ascii="Times New Roman" w:hAnsi="Times New Roman" w:cs="Times New Roman"/>
          <w:sz w:val="20"/>
          <w:szCs w:val="20"/>
        </w:rPr>
        <w:t xml:space="preserve">Bagi majelis hakim dalam memberikan pertimbangan hukum harus lebih teliti dan memuat semua pertimbangan yang berkaitan dengan perkara yang terjadi diantara para pihak. Pada kasus yang diteliti, hakim hanya </w:t>
      </w:r>
      <w:r w:rsidRPr="00CF43A1">
        <w:rPr>
          <w:rFonts w:ascii="Times New Roman" w:hAnsi="Times New Roman" w:cs="Times New Roman"/>
          <w:sz w:val="20"/>
          <w:szCs w:val="20"/>
        </w:rPr>
        <w:lastRenderedPageBreak/>
        <w:t>mempertimbangkan pada Pasal 59 UUK tidak mempertimbakan peraturan pelaksana terkait PKWT, selain itu terkait dengan hak yang diterima oleh Ngatno dkk seharusnya selain diberikan uang kompensasi sesuai Pasal 164 ayat (2) UUK juga seharusnya mendapat upah proses sesuai Pasal 155 ayat (2) UUK.</w:t>
      </w:r>
    </w:p>
    <w:p w14:paraId="3672425A" w14:textId="6A8DE63F" w:rsidR="00B532D1" w:rsidRPr="00CF43A1" w:rsidRDefault="007A546B" w:rsidP="00425FD5">
      <w:pPr>
        <w:pStyle w:val="ListParagraph"/>
        <w:numPr>
          <w:ilvl w:val="0"/>
          <w:numId w:val="14"/>
        </w:numPr>
        <w:shd w:val="clear" w:color="auto" w:fill="FFFFFF"/>
        <w:tabs>
          <w:tab w:val="left" w:pos="1276"/>
        </w:tabs>
        <w:spacing w:after="0" w:line="240" w:lineRule="auto"/>
        <w:jc w:val="both"/>
        <w:rPr>
          <w:rFonts w:ascii="Times New Roman" w:hAnsi="Times New Roman" w:cs="Times New Roman"/>
          <w:sz w:val="20"/>
          <w:szCs w:val="20"/>
        </w:rPr>
      </w:pPr>
      <w:r w:rsidRPr="00CF43A1">
        <w:rPr>
          <w:rFonts w:ascii="Times New Roman" w:hAnsi="Times New Roman" w:cs="Times New Roman"/>
          <w:sz w:val="20"/>
          <w:szCs w:val="20"/>
        </w:rPr>
        <w:t>Bagi pekerja yang akan/ingin bekerja pada PT. Straightway Primex agar lebih berhati-hati apabila akan melakukan perjanjian kerja, terutama PKWT. Hendaknya sebelum menyetujui dan menandatangai perjanjian kerja khususnya PKWT hendaknya telah mengetahui ketentuan PKWT dalam Pasal 59 UUK dan berhati-hati dengan membaca dan meneliti terlebih dahulu isi perjanjian. Pekerja juga dapat menambahkan klausula yang mengatur apabila salah satu pihak melanggar ketentuan UUK yang akan disepakati.</w:t>
      </w:r>
    </w:p>
    <w:p w14:paraId="60C6E77C" w14:textId="77777777" w:rsidR="00425FD5" w:rsidRPr="00CF43A1" w:rsidRDefault="00425FD5" w:rsidP="00425FD5">
      <w:pPr>
        <w:pStyle w:val="ListParagraph"/>
        <w:shd w:val="clear" w:color="auto" w:fill="FFFFFF"/>
        <w:tabs>
          <w:tab w:val="left" w:pos="1276"/>
        </w:tabs>
        <w:spacing w:after="0" w:line="240" w:lineRule="auto"/>
        <w:jc w:val="both"/>
        <w:rPr>
          <w:rFonts w:ascii="Times New Roman" w:hAnsi="Times New Roman" w:cs="Times New Roman"/>
          <w:sz w:val="20"/>
          <w:szCs w:val="20"/>
        </w:rPr>
      </w:pPr>
    </w:p>
    <w:p w14:paraId="2D36FDAD" w14:textId="6A7C1D05" w:rsidR="00224212" w:rsidRPr="00CF43A1" w:rsidRDefault="00224212" w:rsidP="00D177F4">
      <w:pPr>
        <w:tabs>
          <w:tab w:val="left" w:pos="284"/>
        </w:tabs>
        <w:spacing w:line="276" w:lineRule="auto"/>
        <w:jc w:val="both"/>
        <w:rPr>
          <w:rFonts w:ascii="Times New Roman" w:hAnsi="Times New Roman" w:cs="Times New Roman"/>
          <w:b/>
          <w:sz w:val="20"/>
          <w:szCs w:val="20"/>
        </w:rPr>
      </w:pPr>
      <w:r w:rsidRPr="00CF43A1">
        <w:rPr>
          <w:rFonts w:ascii="Times New Roman" w:hAnsi="Times New Roman" w:cs="Times New Roman"/>
          <w:b/>
          <w:sz w:val="20"/>
          <w:szCs w:val="20"/>
        </w:rPr>
        <w:t>DAFTAR PUSTAKA</w:t>
      </w:r>
    </w:p>
    <w:p w14:paraId="3DFCBA80" w14:textId="213E3D9B"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bCs/>
          <w:sz w:val="20"/>
          <w:szCs w:val="20"/>
        </w:rPr>
        <w:fldChar w:fldCharType="begin" w:fldLock="1"/>
      </w:r>
      <w:r w:rsidRPr="00CF43A1">
        <w:rPr>
          <w:rFonts w:ascii="Times New Roman" w:hAnsi="Times New Roman" w:cs="Times New Roman"/>
          <w:bCs/>
          <w:sz w:val="20"/>
          <w:szCs w:val="20"/>
        </w:rPr>
        <w:instrText xml:space="preserve">ADDIN Mendeley Bibliography CSL_BIBLIOGRAPHY </w:instrText>
      </w:r>
      <w:r w:rsidRPr="00CF43A1">
        <w:rPr>
          <w:rFonts w:ascii="Times New Roman" w:hAnsi="Times New Roman" w:cs="Times New Roman"/>
          <w:bCs/>
          <w:sz w:val="20"/>
          <w:szCs w:val="20"/>
        </w:rPr>
        <w:fldChar w:fldCharType="separate"/>
      </w:r>
      <w:r w:rsidRPr="00CF43A1">
        <w:rPr>
          <w:rFonts w:ascii="Times New Roman" w:hAnsi="Times New Roman" w:cs="Times New Roman"/>
          <w:noProof/>
          <w:sz w:val="20"/>
          <w:szCs w:val="24"/>
        </w:rPr>
        <w:t xml:space="preserve">Agustini, S. (2021). PERLINDUNGAN HUKUM BAGI PEKERJA HARIAN DAN PEKERJA DENGAN SATUAN WAKTU JAM DALAM UNDANG-UNDANG CIPTA KERJA. </w:t>
      </w:r>
      <w:r w:rsidRPr="00CF43A1">
        <w:rPr>
          <w:rFonts w:ascii="Times New Roman" w:hAnsi="Times New Roman" w:cs="Times New Roman"/>
          <w:i/>
          <w:iCs/>
          <w:noProof/>
          <w:sz w:val="20"/>
          <w:szCs w:val="24"/>
        </w:rPr>
        <w:t>Jurnal Kertha Semaya</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9</w:t>
      </w:r>
      <w:r w:rsidRPr="00CF43A1">
        <w:rPr>
          <w:rFonts w:ascii="Times New Roman" w:hAnsi="Times New Roman" w:cs="Times New Roman"/>
          <w:noProof/>
          <w:sz w:val="20"/>
          <w:szCs w:val="24"/>
        </w:rPr>
        <w:t>(10), 1907–1916. https://doi.org/https://doi.org/10.24843/KS.2021.v09.i10.p15</w:t>
      </w:r>
    </w:p>
    <w:p w14:paraId="238B9EE9"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Damanik, S. (2006). </w:t>
      </w:r>
      <w:r w:rsidRPr="00CF43A1">
        <w:rPr>
          <w:rFonts w:ascii="Times New Roman" w:hAnsi="Times New Roman" w:cs="Times New Roman"/>
          <w:i/>
          <w:iCs/>
          <w:noProof/>
          <w:sz w:val="20"/>
          <w:szCs w:val="24"/>
        </w:rPr>
        <w:t>Hukum Acara Perburuhan</w:t>
      </w:r>
      <w:r w:rsidRPr="00CF43A1">
        <w:rPr>
          <w:rFonts w:ascii="Times New Roman" w:hAnsi="Times New Roman" w:cs="Times New Roman"/>
          <w:noProof/>
          <w:sz w:val="20"/>
          <w:szCs w:val="24"/>
        </w:rPr>
        <w:t>. Jakarta: DSS Publising.</w:t>
      </w:r>
    </w:p>
    <w:p w14:paraId="3E5C2564"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Fajar, M. (2013). </w:t>
      </w:r>
      <w:r w:rsidRPr="00CF43A1">
        <w:rPr>
          <w:rFonts w:ascii="Times New Roman" w:hAnsi="Times New Roman" w:cs="Times New Roman"/>
          <w:i/>
          <w:iCs/>
          <w:noProof/>
          <w:sz w:val="20"/>
          <w:szCs w:val="24"/>
        </w:rPr>
        <w:t>Dualisme Penelitian Hukum Normatif dan Empiris</w:t>
      </w:r>
      <w:r w:rsidRPr="00CF43A1">
        <w:rPr>
          <w:rFonts w:ascii="Times New Roman" w:hAnsi="Times New Roman" w:cs="Times New Roman"/>
          <w:noProof/>
          <w:sz w:val="20"/>
          <w:szCs w:val="24"/>
        </w:rPr>
        <w:t>. Yogyakarta: Pustaka Pelajar.</w:t>
      </w:r>
    </w:p>
    <w:p w14:paraId="70133183"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Gabriella, L., &amp; Atalim, S. (2019). ANALISIS PEMUTUSAN HUBUNGAN KERJA DENGAN ALASAN DISHARMONI (STUDI KASUS PUTUSAN PENGADILAN HUBUNGAN INDUSTRIAL NOMOR 121/PDT.SUS-PHI/2018/PN.BDG Juncto PUTUSAN MAHKAMAHi AGUNG NOMOR1942 K/PDT.SUS-PHI/2018). </w:t>
      </w:r>
      <w:r w:rsidRPr="00CF43A1">
        <w:rPr>
          <w:rFonts w:ascii="Times New Roman" w:hAnsi="Times New Roman" w:cs="Times New Roman"/>
          <w:i/>
          <w:iCs/>
          <w:noProof/>
          <w:sz w:val="20"/>
          <w:szCs w:val="24"/>
        </w:rPr>
        <w:t>Jurnal Hukum Adigama</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2</w:t>
      </w:r>
      <w:r w:rsidRPr="00CF43A1">
        <w:rPr>
          <w:rFonts w:ascii="Times New Roman" w:hAnsi="Times New Roman" w:cs="Times New Roman"/>
          <w:noProof/>
          <w:sz w:val="20"/>
          <w:szCs w:val="24"/>
        </w:rPr>
        <w:t>(2), 1. https://doi.org/10.24912/adigama.v2i2.6519</w:t>
      </w:r>
    </w:p>
    <w:p w14:paraId="2B5F53AB"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Gunadi, F. (2021). Upah Proses Dalam Pemutusan Hubungan Kerja. </w:t>
      </w:r>
      <w:r w:rsidRPr="00CF43A1">
        <w:rPr>
          <w:rFonts w:ascii="Times New Roman" w:hAnsi="Times New Roman" w:cs="Times New Roman"/>
          <w:i/>
          <w:iCs/>
          <w:noProof/>
          <w:sz w:val="20"/>
          <w:szCs w:val="24"/>
        </w:rPr>
        <w:t>Jurnal Hukum &amp; Pembangunan</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50</w:t>
      </w:r>
      <w:r w:rsidRPr="00CF43A1">
        <w:rPr>
          <w:rFonts w:ascii="Times New Roman" w:hAnsi="Times New Roman" w:cs="Times New Roman"/>
          <w:noProof/>
          <w:sz w:val="20"/>
          <w:szCs w:val="24"/>
        </w:rPr>
        <w:t>(4), 858. https://doi.org/10.21143/jhp.vol50.no4.2856</w:t>
      </w:r>
    </w:p>
    <w:p w14:paraId="0319A250"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Hamzah, A. (1995). </w:t>
      </w:r>
      <w:r w:rsidRPr="00CF43A1">
        <w:rPr>
          <w:rFonts w:ascii="Times New Roman" w:hAnsi="Times New Roman" w:cs="Times New Roman"/>
          <w:i/>
          <w:iCs/>
          <w:noProof/>
          <w:sz w:val="20"/>
          <w:szCs w:val="24"/>
        </w:rPr>
        <w:t>Pokok-Pokok Hukum Ketenagakerjaan Indonesia</w:t>
      </w:r>
      <w:r w:rsidRPr="00CF43A1">
        <w:rPr>
          <w:rFonts w:ascii="Times New Roman" w:hAnsi="Times New Roman" w:cs="Times New Roman"/>
          <w:noProof/>
          <w:sz w:val="20"/>
          <w:szCs w:val="24"/>
        </w:rPr>
        <w:t xml:space="preserve">. Jakarta: PT. </w:t>
      </w:r>
      <w:r w:rsidRPr="00CF43A1">
        <w:rPr>
          <w:rFonts w:ascii="Times New Roman" w:hAnsi="Times New Roman" w:cs="Times New Roman"/>
          <w:noProof/>
          <w:sz w:val="20"/>
          <w:szCs w:val="24"/>
        </w:rPr>
        <w:lastRenderedPageBreak/>
        <w:t>Rineka Cipta.</w:t>
      </w:r>
    </w:p>
    <w:p w14:paraId="09748CB7"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Kusmayanti, H., Karsona, A. M., &amp; Fakhriah, E. L. (2020). Penyelesaian Perselisihan Hubungan Industrial melalui Putusan Perdamaian di Pengadilan Hubungan Industrial Pengadilan Negeri Padang Kelas I (A). </w:t>
      </w:r>
      <w:r w:rsidRPr="00CF43A1">
        <w:rPr>
          <w:rFonts w:ascii="Times New Roman" w:hAnsi="Times New Roman" w:cs="Times New Roman"/>
          <w:i/>
          <w:iCs/>
          <w:noProof/>
          <w:sz w:val="20"/>
          <w:szCs w:val="24"/>
        </w:rPr>
        <w:t>ADHAPER: Jurnal Hukum Acara Perdata</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6</w:t>
      </w:r>
      <w:r w:rsidRPr="00CF43A1">
        <w:rPr>
          <w:rFonts w:ascii="Times New Roman" w:hAnsi="Times New Roman" w:cs="Times New Roman"/>
          <w:noProof/>
          <w:sz w:val="20"/>
          <w:szCs w:val="24"/>
        </w:rPr>
        <w:t>(1), 35. https://doi.org/10.36913/jhaper.v6i1.100</w:t>
      </w:r>
    </w:p>
    <w:p w14:paraId="5746FE0E"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Mahmud, P. M. (2011). </w:t>
      </w:r>
      <w:r w:rsidRPr="00CF43A1">
        <w:rPr>
          <w:rFonts w:ascii="Times New Roman" w:hAnsi="Times New Roman" w:cs="Times New Roman"/>
          <w:i/>
          <w:iCs/>
          <w:noProof/>
          <w:sz w:val="20"/>
          <w:szCs w:val="24"/>
        </w:rPr>
        <w:t>Penelitian Hukum</w:t>
      </w:r>
      <w:r w:rsidRPr="00CF43A1">
        <w:rPr>
          <w:rFonts w:ascii="Times New Roman" w:hAnsi="Times New Roman" w:cs="Times New Roman"/>
          <w:noProof/>
          <w:sz w:val="20"/>
          <w:szCs w:val="24"/>
        </w:rPr>
        <w:t>. Jakarta: Kencana Prenada Media Grup.</w:t>
      </w:r>
    </w:p>
    <w:p w14:paraId="598D4B0C"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Mantili, R. (2021). KONSEP PENYELESAIAN PERSELISIHAN HUBUNGAN INDUSTRIAL ANTARA SERIKAT PEKERJA DENGAN PERUSAHAAN MELALUI COMBINED PROCESS ( MED-ARBITRASE ). </w:t>
      </w:r>
      <w:r w:rsidRPr="00CF43A1">
        <w:rPr>
          <w:rFonts w:ascii="Times New Roman" w:hAnsi="Times New Roman" w:cs="Times New Roman"/>
          <w:i/>
          <w:iCs/>
          <w:noProof/>
          <w:sz w:val="20"/>
          <w:szCs w:val="24"/>
        </w:rPr>
        <w:t>Jurnal Bina Mulia Hukum</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6</w:t>
      </w:r>
      <w:r w:rsidRPr="00CF43A1">
        <w:rPr>
          <w:rFonts w:ascii="Times New Roman" w:hAnsi="Times New Roman" w:cs="Times New Roman"/>
          <w:noProof/>
          <w:sz w:val="20"/>
          <w:szCs w:val="24"/>
        </w:rPr>
        <w:t>(1), 48.</w:t>
      </w:r>
    </w:p>
    <w:p w14:paraId="1C84F277"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Manulang, S. H. (2010). </w:t>
      </w:r>
      <w:r w:rsidRPr="00CF43A1">
        <w:rPr>
          <w:rFonts w:ascii="Times New Roman" w:hAnsi="Times New Roman" w:cs="Times New Roman"/>
          <w:i/>
          <w:iCs/>
          <w:noProof/>
          <w:sz w:val="20"/>
          <w:szCs w:val="24"/>
        </w:rPr>
        <w:t>Pokok-Pokok Hukum Ketenaga Kerjaan Di Indonesia</w:t>
      </w:r>
      <w:r w:rsidRPr="00CF43A1">
        <w:rPr>
          <w:rFonts w:ascii="Times New Roman" w:hAnsi="Times New Roman" w:cs="Times New Roman"/>
          <w:noProof/>
          <w:sz w:val="20"/>
          <w:szCs w:val="24"/>
        </w:rPr>
        <w:t>. Jakarta: Rhineka Cipta.</w:t>
      </w:r>
    </w:p>
    <w:p w14:paraId="3356704F"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Pohan, M. R. (2020). Perlindungan Hukum Terhadap Pekerja dalam Perjanjian Kerja Waktu Tertentu: Menurut Hukum Ketenagakerjaan. </w:t>
      </w:r>
      <w:r w:rsidRPr="00CF43A1">
        <w:rPr>
          <w:rFonts w:ascii="Times New Roman" w:hAnsi="Times New Roman" w:cs="Times New Roman"/>
          <w:i/>
          <w:iCs/>
          <w:noProof/>
          <w:sz w:val="20"/>
          <w:szCs w:val="24"/>
        </w:rPr>
        <w:t>Merdeka Law Journal</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1</w:t>
      </w:r>
      <w:r w:rsidRPr="00CF43A1">
        <w:rPr>
          <w:rFonts w:ascii="Times New Roman" w:hAnsi="Times New Roman" w:cs="Times New Roman"/>
          <w:noProof/>
          <w:sz w:val="20"/>
          <w:szCs w:val="24"/>
        </w:rPr>
        <w:t>(2), 60–71. Retrieved from http://jurnal.unmer.ac.id/index.php/mlj</w:t>
      </w:r>
    </w:p>
    <w:p w14:paraId="161F5F91"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Sherly, S. A. P., Karsona, A. M., &amp; Inayatillah, R. (2021). PEMBAHARUAN PENYELESAIAN PERSELISIHAN KETENAGAKERJAAN DI PENGADILAN HUBUNGAN INDUSTRIAL BERDASARKAN ASAS SEDERHANA, CEPAT DAN BIAYA MURAH SEBAGAI UPAYA PERWUJUDAN KEPASTIAN HUKUM. </w:t>
      </w:r>
      <w:r w:rsidRPr="00CF43A1">
        <w:rPr>
          <w:rFonts w:ascii="Times New Roman" w:hAnsi="Times New Roman" w:cs="Times New Roman"/>
          <w:i/>
          <w:iCs/>
          <w:noProof/>
          <w:sz w:val="20"/>
          <w:szCs w:val="24"/>
        </w:rPr>
        <w:t>Jurnal Bina Mulia Hukum</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5</w:t>
      </w:r>
      <w:r w:rsidRPr="00CF43A1">
        <w:rPr>
          <w:rFonts w:ascii="Times New Roman" w:hAnsi="Times New Roman" w:cs="Times New Roman"/>
          <w:noProof/>
          <w:sz w:val="20"/>
          <w:szCs w:val="24"/>
        </w:rPr>
        <w:t>(2), 310–327.</w:t>
      </w:r>
    </w:p>
    <w:p w14:paraId="4CA2017C"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Shubhan, M. H. (2020). Fenomena HUkum Pengajuan Hukum Kepailitan Terhadap Pengusaha Oleh Pekerja Karena Hak Pekerja Yang Tidak Dibayar Pengusaha. </w:t>
      </w:r>
      <w:r w:rsidRPr="00CF43A1">
        <w:rPr>
          <w:rFonts w:ascii="Times New Roman" w:hAnsi="Times New Roman" w:cs="Times New Roman"/>
          <w:i/>
          <w:iCs/>
          <w:noProof/>
          <w:sz w:val="20"/>
          <w:szCs w:val="24"/>
        </w:rPr>
        <w:t>Jurnal Hukum &amp; Pembangunan</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50</w:t>
      </w:r>
      <w:r w:rsidRPr="00CF43A1">
        <w:rPr>
          <w:rFonts w:ascii="Times New Roman" w:hAnsi="Times New Roman" w:cs="Times New Roman"/>
          <w:noProof/>
          <w:sz w:val="20"/>
          <w:szCs w:val="24"/>
        </w:rPr>
        <w:t>(2), 520.</w:t>
      </w:r>
    </w:p>
    <w:p w14:paraId="7E1FDAA5"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Soeroso, R. (2006). </w:t>
      </w:r>
      <w:r w:rsidRPr="00CF43A1">
        <w:rPr>
          <w:rFonts w:ascii="Times New Roman" w:hAnsi="Times New Roman" w:cs="Times New Roman"/>
          <w:i/>
          <w:iCs/>
          <w:noProof/>
          <w:sz w:val="20"/>
          <w:szCs w:val="24"/>
        </w:rPr>
        <w:t>Pengantar Ilmu Hukum</w:t>
      </w:r>
      <w:r w:rsidRPr="00CF43A1">
        <w:rPr>
          <w:rFonts w:ascii="Times New Roman" w:hAnsi="Times New Roman" w:cs="Times New Roman"/>
          <w:noProof/>
          <w:sz w:val="20"/>
          <w:szCs w:val="24"/>
        </w:rPr>
        <w:t>. Jakarta: Sinar Grafika.</w:t>
      </w:r>
    </w:p>
    <w:p w14:paraId="2713DBA9"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CF43A1">
        <w:rPr>
          <w:rFonts w:ascii="Times New Roman" w:hAnsi="Times New Roman" w:cs="Times New Roman"/>
          <w:noProof/>
          <w:sz w:val="20"/>
          <w:szCs w:val="24"/>
        </w:rPr>
        <w:t xml:space="preserve">Sonhaji. (2018). Analisis Putusan Mahkamah Agung Nomor 501 K / PDT . SUS-PHI / 2016 Tentang Pemutusan Hubungan Kerja. </w:t>
      </w:r>
      <w:r w:rsidRPr="00CF43A1">
        <w:rPr>
          <w:rFonts w:ascii="Times New Roman" w:hAnsi="Times New Roman" w:cs="Times New Roman"/>
          <w:i/>
          <w:iCs/>
          <w:noProof/>
          <w:sz w:val="20"/>
          <w:szCs w:val="24"/>
        </w:rPr>
        <w:t>Adminitrative Law &amp; Governance Journal</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1</w:t>
      </w:r>
      <w:r w:rsidRPr="00CF43A1">
        <w:rPr>
          <w:rFonts w:ascii="Times New Roman" w:hAnsi="Times New Roman" w:cs="Times New Roman"/>
          <w:noProof/>
          <w:sz w:val="20"/>
          <w:szCs w:val="24"/>
        </w:rPr>
        <w:t>(Edisi Khusus I), 26–46.</w:t>
      </w:r>
    </w:p>
    <w:p w14:paraId="3FDEB5A4" w14:textId="77777777" w:rsidR="00B532D1" w:rsidRPr="00CF43A1" w:rsidRDefault="00B532D1" w:rsidP="00B532D1">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CF43A1">
        <w:rPr>
          <w:rFonts w:ascii="Times New Roman" w:hAnsi="Times New Roman" w:cs="Times New Roman"/>
          <w:noProof/>
          <w:sz w:val="20"/>
          <w:szCs w:val="24"/>
        </w:rPr>
        <w:t xml:space="preserve">Trimaya, A. (2014). Pemberlakuan Upah Minimum dalam Sistem Pengupahan Nasional untuk Meningkatkan Kesejahteraan Tenaga Kerja. </w:t>
      </w:r>
      <w:r w:rsidRPr="00CF43A1">
        <w:rPr>
          <w:rFonts w:ascii="Times New Roman" w:hAnsi="Times New Roman" w:cs="Times New Roman"/>
          <w:i/>
          <w:iCs/>
          <w:noProof/>
          <w:sz w:val="20"/>
          <w:szCs w:val="24"/>
        </w:rPr>
        <w:t>Aspirasi: Jurnal Masalah-Masalah Sosial</w:t>
      </w:r>
      <w:r w:rsidRPr="00CF43A1">
        <w:rPr>
          <w:rFonts w:ascii="Times New Roman" w:hAnsi="Times New Roman" w:cs="Times New Roman"/>
          <w:noProof/>
          <w:sz w:val="20"/>
          <w:szCs w:val="24"/>
        </w:rPr>
        <w:t xml:space="preserve">, </w:t>
      </w:r>
      <w:r w:rsidRPr="00CF43A1">
        <w:rPr>
          <w:rFonts w:ascii="Times New Roman" w:hAnsi="Times New Roman" w:cs="Times New Roman"/>
          <w:i/>
          <w:iCs/>
          <w:noProof/>
          <w:sz w:val="20"/>
          <w:szCs w:val="24"/>
        </w:rPr>
        <w:t>5</w:t>
      </w:r>
      <w:r w:rsidRPr="00CF43A1">
        <w:rPr>
          <w:rFonts w:ascii="Times New Roman" w:hAnsi="Times New Roman" w:cs="Times New Roman"/>
          <w:noProof/>
          <w:sz w:val="20"/>
          <w:szCs w:val="24"/>
        </w:rPr>
        <w:t>(1), 11–20.</w:t>
      </w:r>
    </w:p>
    <w:p w14:paraId="3A076835" w14:textId="5DEB26D9" w:rsidR="009A4063" w:rsidRPr="00CF43A1" w:rsidRDefault="00B532D1" w:rsidP="004F0FE3">
      <w:pPr>
        <w:tabs>
          <w:tab w:val="left" w:pos="284"/>
        </w:tabs>
        <w:spacing w:after="0" w:line="276" w:lineRule="auto"/>
        <w:jc w:val="both"/>
        <w:rPr>
          <w:rFonts w:ascii="Times New Roman" w:hAnsi="Times New Roman" w:cs="Times New Roman"/>
          <w:bCs/>
          <w:sz w:val="20"/>
          <w:szCs w:val="20"/>
        </w:rPr>
      </w:pPr>
      <w:r w:rsidRPr="00CF43A1">
        <w:rPr>
          <w:rFonts w:ascii="Times New Roman" w:hAnsi="Times New Roman" w:cs="Times New Roman"/>
          <w:bCs/>
          <w:sz w:val="20"/>
          <w:szCs w:val="20"/>
        </w:rPr>
        <w:fldChar w:fldCharType="end"/>
      </w:r>
    </w:p>
    <w:p w14:paraId="49357A97" w14:textId="77777777" w:rsidR="009A4063" w:rsidRPr="00CF43A1" w:rsidRDefault="009A4063" w:rsidP="004F0FE3">
      <w:pPr>
        <w:tabs>
          <w:tab w:val="left" w:pos="284"/>
        </w:tabs>
        <w:spacing w:after="0" w:line="276" w:lineRule="auto"/>
        <w:jc w:val="both"/>
        <w:rPr>
          <w:rFonts w:ascii="Times New Roman" w:hAnsi="Times New Roman" w:cs="Times New Roman"/>
          <w:sz w:val="20"/>
          <w:szCs w:val="20"/>
        </w:rPr>
      </w:pPr>
    </w:p>
    <w:sectPr w:rsidR="009A4063" w:rsidRPr="00CF43A1" w:rsidSect="00400C17">
      <w:type w:val="continuous"/>
      <w:pgSz w:w="11906" w:h="16838" w:code="9"/>
      <w:pgMar w:top="1701" w:right="1701"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DBD"/>
    <w:multiLevelType w:val="hybridMultilevel"/>
    <w:tmpl w:val="E2BE2C92"/>
    <w:lvl w:ilvl="0" w:tplc="4F8E8FE6">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7F42F6B"/>
    <w:multiLevelType w:val="hybridMultilevel"/>
    <w:tmpl w:val="CC128286"/>
    <w:lvl w:ilvl="0" w:tplc="77B02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D5729"/>
    <w:multiLevelType w:val="hybridMultilevel"/>
    <w:tmpl w:val="1340C2C4"/>
    <w:lvl w:ilvl="0" w:tplc="78F25D1A">
      <w:start w:val="1"/>
      <w:numFmt w:val="bullet"/>
      <w:lvlText w:val="-"/>
      <w:lvlJc w:val="left"/>
      <w:pPr>
        <w:ind w:left="135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A679B9"/>
    <w:multiLevelType w:val="hybridMultilevel"/>
    <w:tmpl w:val="24CAE70C"/>
    <w:lvl w:ilvl="0" w:tplc="04090019">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 w15:restartNumberingAfterBreak="0">
    <w:nsid w:val="1E206EB1"/>
    <w:multiLevelType w:val="hybridMultilevel"/>
    <w:tmpl w:val="A99EBBFE"/>
    <w:lvl w:ilvl="0" w:tplc="78F25D1A">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5" w15:restartNumberingAfterBreak="0">
    <w:nsid w:val="21D522CB"/>
    <w:multiLevelType w:val="hybridMultilevel"/>
    <w:tmpl w:val="E09668C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22B954E5"/>
    <w:multiLevelType w:val="hybridMultilevel"/>
    <w:tmpl w:val="4A783CA8"/>
    <w:lvl w:ilvl="0" w:tplc="04090019">
      <w:start w:val="1"/>
      <w:numFmt w:val="lowerLetter"/>
      <w:lvlText w:val="%1."/>
      <w:lvlJc w:val="left"/>
      <w:pPr>
        <w:ind w:left="1941" w:hanging="360"/>
      </w:pPr>
    </w:lvl>
    <w:lvl w:ilvl="1" w:tplc="04090019" w:tentative="1">
      <w:start w:val="1"/>
      <w:numFmt w:val="lowerLetter"/>
      <w:lvlText w:val="%2."/>
      <w:lvlJc w:val="left"/>
      <w:pPr>
        <w:ind w:left="2661" w:hanging="360"/>
      </w:pPr>
    </w:lvl>
    <w:lvl w:ilvl="2" w:tplc="0409001B" w:tentative="1">
      <w:start w:val="1"/>
      <w:numFmt w:val="lowerRoman"/>
      <w:lvlText w:val="%3."/>
      <w:lvlJc w:val="right"/>
      <w:pPr>
        <w:ind w:left="3381" w:hanging="18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7" w15:restartNumberingAfterBreak="0">
    <w:nsid w:val="28881FB0"/>
    <w:multiLevelType w:val="hybridMultilevel"/>
    <w:tmpl w:val="CE32F1D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0637C5E"/>
    <w:multiLevelType w:val="hybridMultilevel"/>
    <w:tmpl w:val="06B0C6EE"/>
    <w:lvl w:ilvl="0" w:tplc="77B02D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FC6EE1"/>
    <w:multiLevelType w:val="hybridMultilevel"/>
    <w:tmpl w:val="16400E20"/>
    <w:lvl w:ilvl="0" w:tplc="77B02DF6">
      <w:start w:val="1"/>
      <w:numFmt w:val="decimal"/>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0" w15:restartNumberingAfterBreak="0">
    <w:nsid w:val="3648166F"/>
    <w:multiLevelType w:val="hybridMultilevel"/>
    <w:tmpl w:val="3D6A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35D01"/>
    <w:multiLevelType w:val="hybridMultilevel"/>
    <w:tmpl w:val="3422467C"/>
    <w:lvl w:ilvl="0" w:tplc="04090011">
      <w:start w:val="1"/>
      <w:numFmt w:val="decimal"/>
      <w:lvlText w:val="%1)"/>
      <w:lvlJc w:val="left"/>
      <w:pPr>
        <w:ind w:left="7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15:restartNumberingAfterBreak="0">
    <w:nsid w:val="3D0E0B30"/>
    <w:multiLevelType w:val="hybridMultilevel"/>
    <w:tmpl w:val="E4DA1370"/>
    <w:lvl w:ilvl="0" w:tplc="4362881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6D51F12"/>
    <w:multiLevelType w:val="hybridMultilevel"/>
    <w:tmpl w:val="3206618E"/>
    <w:lvl w:ilvl="0" w:tplc="49CEBAC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F22C13"/>
    <w:multiLevelType w:val="hybridMultilevel"/>
    <w:tmpl w:val="347CF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404CA6"/>
    <w:multiLevelType w:val="hybridMultilevel"/>
    <w:tmpl w:val="9B1AB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AC5079"/>
    <w:multiLevelType w:val="hybridMultilevel"/>
    <w:tmpl w:val="90D01794"/>
    <w:lvl w:ilvl="0" w:tplc="77B02DF6">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7" w15:restartNumberingAfterBreak="0">
    <w:nsid w:val="5E9E17FC"/>
    <w:multiLevelType w:val="hybridMultilevel"/>
    <w:tmpl w:val="ADD8ECEE"/>
    <w:lvl w:ilvl="0" w:tplc="77B02DF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015845"/>
    <w:multiLevelType w:val="hybridMultilevel"/>
    <w:tmpl w:val="2140181A"/>
    <w:lvl w:ilvl="0" w:tplc="04090019">
      <w:start w:val="1"/>
      <w:numFmt w:val="lowerLetter"/>
      <w:lvlText w:val="%1."/>
      <w:lvlJc w:val="left"/>
      <w:pPr>
        <w:ind w:left="1524" w:hanging="360"/>
      </w:pPr>
    </w:lvl>
    <w:lvl w:ilvl="1" w:tplc="04090019">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9" w15:restartNumberingAfterBreak="0">
    <w:nsid w:val="662F6DA9"/>
    <w:multiLevelType w:val="hybridMultilevel"/>
    <w:tmpl w:val="347CF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663EB5"/>
    <w:multiLevelType w:val="hybridMultilevel"/>
    <w:tmpl w:val="C86435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8E6BB7"/>
    <w:multiLevelType w:val="hybridMultilevel"/>
    <w:tmpl w:val="4EB4B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F31059"/>
    <w:multiLevelType w:val="hybridMultilevel"/>
    <w:tmpl w:val="A170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77591"/>
    <w:multiLevelType w:val="hybridMultilevel"/>
    <w:tmpl w:val="2C146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2"/>
  </w:num>
  <w:num w:numId="14">
    <w:abstractNumId w:val="1"/>
  </w:num>
  <w:num w:numId="15">
    <w:abstractNumId w:val="6"/>
  </w:num>
  <w:num w:numId="16">
    <w:abstractNumId w:val="18"/>
  </w:num>
  <w:num w:numId="17">
    <w:abstractNumId w:val="8"/>
  </w:num>
  <w:num w:numId="18">
    <w:abstractNumId w:val="13"/>
  </w:num>
  <w:num w:numId="19">
    <w:abstractNumId w:val="14"/>
  </w:num>
  <w:num w:numId="20">
    <w:abstractNumId w:val="19"/>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0"/>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F7"/>
    <w:rsid w:val="00000894"/>
    <w:rsid w:val="00014569"/>
    <w:rsid w:val="000D00BC"/>
    <w:rsid w:val="000E02AD"/>
    <w:rsid w:val="000E4B51"/>
    <w:rsid w:val="00106383"/>
    <w:rsid w:val="001564E3"/>
    <w:rsid w:val="00157511"/>
    <w:rsid w:val="00197A7F"/>
    <w:rsid w:val="001A151C"/>
    <w:rsid w:val="001A439B"/>
    <w:rsid w:val="00224212"/>
    <w:rsid w:val="002659D2"/>
    <w:rsid w:val="00274429"/>
    <w:rsid w:val="002E1E0A"/>
    <w:rsid w:val="002E43F9"/>
    <w:rsid w:val="003277F0"/>
    <w:rsid w:val="00381008"/>
    <w:rsid w:val="003A1BE9"/>
    <w:rsid w:val="003A3F90"/>
    <w:rsid w:val="003A512A"/>
    <w:rsid w:val="003D1360"/>
    <w:rsid w:val="003E46F7"/>
    <w:rsid w:val="003E4C83"/>
    <w:rsid w:val="00400C17"/>
    <w:rsid w:val="0040377B"/>
    <w:rsid w:val="00425FD5"/>
    <w:rsid w:val="00436906"/>
    <w:rsid w:val="00443AD1"/>
    <w:rsid w:val="00456AF0"/>
    <w:rsid w:val="004574E1"/>
    <w:rsid w:val="00466131"/>
    <w:rsid w:val="004711C0"/>
    <w:rsid w:val="004718A2"/>
    <w:rsid w:val="004A0420"/>
    <w:rsid w:val="004D092C"/>
    <w:rsid w:val="004F0FE3"/>
    <w:rsid w:val="00502B83"/>
    <w:rsid w:val="00562F47"/>
    <w:rsid w:val="00565F16"/>
    <w:rsid w:val="00574884"/>
    <w:rsid w:val="0058102F"/>
    <w:rsid w:val="005D44F2"/>
    <w:rsid w:val="005E074D"/>
    <w:rsid w:val="005F41A3"/>
    <w:rsid w:val="005F6EDC"/>
    <w:rsid w:val="00602C80"/>
    <w:rsid w:val="00626441"/>
    <w:rsid w:val="00626F6B"/>
    <w:rsid w:val="00630D4F"/>
    <w:rsid w:val="00645BFB"/>
    <w:rsid w:val="00653056"/>
    <w:rsid w:val="00667A1A"/>
    <w:rsid w:val="006D0298"/>
    <w:rsid w:val="00700417"/>
    <w:rsid w:val="00711090"/>
    <w:rsid w:val="00731BD0"/>
    <w:rsid w:val="007329C1"/>
    <w:rsid w:val="00745A5A"/>
    <w:rsid w:val="0076413F"/>
    <w:rsid w:val="0077710E"/>
    <w:rsid w:val="007A546B"/>
    <w:rsid w:val="007C6253"/>
    <w:rsid w:val="00820256"/>
    <w:rsid w:val="00825A68"/>
    <w:rsid w:val="00842BBC"/>
    <w:rsid w:val="00883DFE"/>
    <w:rsid w:val="008C077D"/>
    <w:rsid w:val="008C1C0A"/>
    <w:rsid w:val="008C7932"/>
    <w:rsid w:val="008E08E5"/>
    <w:rsid w:val="00904A75"/>
    <w:rsid w:val="00961380"/>
    <w:rsid w:val="00961458"/>
    <w:rsid w:val="009921A6"/>
    <w:rsid w:val="009A4063"/>
    <w:rsid w:val="009B23A7"/>
    <w:rsid w:val="009D01DF"/>
    <w:rsid w:val="009D16C4"/>
    <w:rsid w:val="00A16659"/>
    <w:rsid w:val="00A37271"/>
    <w:rsid w:val="00A62EFA"/>
    <w:rsid w:val="00A70178"/>
    <w:rsid w:val="00A85559"/>
    <w:rsid w:val="00A91929"/>
    <w:rsid w:val="00A923CA"/>
    <w:rsid w:val="00AB74AB"/>
    <w:rsid w:val="00AB7ADD"/>
    <w:rsid w:val="00AE2B08"/>
    <w:rsid w:val="00AE714C"/>
    <w:rsid w:val="00AF2335"/>
    <w:rsid w:val="00B532D1"/>
    <w:rsid w:val="00B72972"/>
    <w:rsid w:val="00B86CCF"/>
    <w:rsid w:val="00B93960"/>
    <w:rsid w:val="00BE074C"/>
    <w:rsid w:val="00BF22A5"/>
    <w:rsid w:val="00BF6317"/>
    <w:rsid w:val="00C12C23"/>
    <w:rsid w:val="00C64434"/>
    <w:rsid w:val="00CF43A1"/>
    <w:rsid w:val="00D00A4D"/>
    <w:rsid w:val="00D177F4"/>
    <w:rsid w:val="00D84B80"/>
    <w:rsid w:val="00D86474"/>
    <w:rsid w:val="00DC6E68"/>
    <w:rsid w:val="00DF57F9"/>
    <w:rsid w:val="00E02DFF"/>
    <w:rsid w:val="00E03525"/>
    <w:rsid w:val="00E13F89"/>
    <w:rsid w:val="00E20CF2"/>
    <w:rsid w:val="00E37773"/>
    <w:rsid w:val="00E64A16"/>
    <w:rsid w:val="00E71F04"/>
    <w:rsid w:val="00EF123F"/>
    <w:rsid w:val="00F232FF"/>
    <w:rsid w:val="00F65E58"/>
    <w:rsid w:val="00F77D58"/>
    <w:rsid w:val="00F80F94"/>
    <w:rsid w:val="00FC1181"/>
    <w:rsid w:val="00FC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C645"/>
  <w15:chartTrackingRefBased/>
  <w15:docId w15:val="{F5997F80-2A44-4F38-A588-C47C7CA4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6F7"/>
  </w:style>
  <w:style w:type="paragraph" w:styleId="Heading2">
    <w:name w:val="heading 2"/>
    <w:basedOn w:val="Normal"/>
    <w:next w:val="Normal"/>
    <w:link w:val="Heading2Char"/>
    <w:uiPriority w:val="9"/>
    <w:semiHidden/>
    <w:unhideWhenUsed/>
    <w:qFormat/>
    <w:rsid w:val="003D1360"/>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659"/>
    <w:rPr>
      <w:color w:val="0563C1" w:themeColor="hyperlink"/>
      <w:u w:val="single"/>
    </w:rPr>
  </w:style>
  <w:style w:type="paragraph" w:styleId="ListParagraph">
    <w:name w:val="List Paragraph"/>
    <w:basedOn w:val="Normal"/>
    <w:uiPriority w:val="34"/>
    <w:qFormat/>
    <w:rsid w:val="008C077D"/>
    <w:pPr>
      <w:ind w:left="720"/>
      <w:contextualSpacing/>
    </w:pPr>
  </w:style>
  <w:style w:type="character" w:customStyle="1" w:styleId="Heading2Char">
    <w:name w:val="Heading 2 Char"/>
    <w:basedOn w:val="DefaultParagraphFont"/>
    <w:link w:val="Heading2"/>
    <w:uiPriority w:val="9"/>
    <w:semiHidden/>
    <w:rsid w:val="003D1360"/>
    <w:rPr>
      <w:rFonts w:asciiTheme="majorHAnsi" w:eastAsiaTheme="majorEastAsia" w:hAnsiTheme="majorHAnsi" w:cstheme="majorBidi"/>
      <w:color w:val="2E74B5" w:themeColor="accent1" w:themeShade="BF"/>
      <w:sz w:val="26"/>
      <w:szCs w:val="26"/>
    </w:rPr>
  </w:style>
  <w:style w:type="paragraph" w:customStyle="1" w:styleId="Default">
    <w:name w:val="Default"/>
    <w:rsid w:val="00904A7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62EFA"/>
    <w:rPr>
      <w:sz w:val="16"/>
      <w:szCs w:val="16"/>
    </w:rPr>
  </w:style>
  <w:style w:type="paragraph" w:styleId="CommentText">
    <w:name w:val="annotation text"/>
    <w:basedOn w:val="Normal"/>
    <w:link w:val="CommentTextChar"/>
    <w:uiPriority w:val="99"/>
    <w:semiHidden/>
    <w:unhideWhenUsed/>
    <w:rsid w:val="00A62EFA"/>
    <w:pPr>
      <w:spacing w:line="240" w:lineRule="auto"/>
    </w:pPr>
    <w:rPr>
      <w:sz w:val="20"/>
      <w:szCs w:val="20"/>
    </w:rPr>
  </w:style>
  <w:style w:type="character" w:customStyle="1" w:styleId="CommentTextChar">
    <w:name w:val="Comment Text Char"/>
    <w:basedOn w:val="DefaultParagraphFont"/>
    <w:link w:val="CommentText"/>
    <w:uiPriority w:val="99"/>
    <w:semiHidden/>
    <w:rsid w:val="00A62EFA"/>
    <w:rPr>
      <w:sz w:val="20"/>
      <w:szCs w:val="20"/>
    </w:rPr>
  </w:style>
  <w:style w:type="paragraph" w:styleId="CommentSubject">
    <w:name w:val="annotation subject"/>
    <w:basedOn w:val="CommentText"/>
    <w:next w:val="CommentText"/>
    <w:link w:val="CommentSubjectChar"/>
    <w:uiPriority w:val="99"/>
    <w:semiHidden/>
    <w:unhideWhenUsed/>
    <w:rsid w:val="00A62EFA"/>
    <w:rPr>
      <w:b/>
      <w:bCs/>
    </w:rPr>
  </w:style>
  <w:style w:type="character" w:customStyle="1" w:styleId="CommentSubjectChar">
    <w:name w:val="Comment Subject Char"/>
    <w:basedOn w:val="CommentTextChar"/>
    <w:link w:val="CommentSubject"/>
    <w:uiPriority w:val="99"/>
    <w:semiHidden/>
    <w:rsid w:val="00A62EFA"/>
    <w:rPr>
      <w:b/>
      <w:bCs/>
      <w:sz w:val="20"/>
      <w:szCs w:val="20"/>
    </w:rPr>
  </w:style>
  <w:style w:type="paragraph" w:styleId="BalloonText">
    <w:name w:val="Balloon Text"/>
    <w:basedOn w:val="Normal"/>
    <w:link w:val="BalloonTextChar"/>
    <w:uiPriority w:val="99"/>
    <w:semiHidden/>
    <w:unhideWhenUsed/>
    <w:rsid w:val="00A62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747">
      <w:bodyDiv w:val="1"/>
      <w:marLeft w:val="0"/>
      <w:marRight w:val="0"/>
      <w:marTop w:val="0"/>
      <w:marBottom w:val="0"/>
      <w:divBdr>
        <w:top w:val="none" w:sz="0" w:space="0" w:color="auto"/>
        <w:left w:val="none" w:sz="0" w:space="0" w:color="auto"/>
        <w:bottom w:val="none" w:sz="0" w:space="0" w:color="auto"/>
        <w:right w:val="none" w:sz="0" w:space="0" w:color="auto"/>
      </w:divBdr>
    </w:div>
    <w:div w:id="171067707">
      <w:bodyDiv w:val="1"/>
      <w:marLeft w:val="0"/>
      <w:marRight w:val="0"/>
      <w:marTop w:val="0"/>
      <w:marBottom w:val="0"/>
      <w:divBdr>
        <w:top w:val="none" w:sz="0" w:space="0" w:color="auto"/>
        <w:left w:val="none" w:sz="0" w:space="0" w:color="auto"/>
        <w:bottom w:val="none" w:sz="0" w:space="0" w:color="auto"/>
        <w:right w:val="none" w:sz="0" w:space="0" w:color="auto"/>
      </w:divBdr>
    </w:div>
    <w:div w:id="413162595">
      <w:bodyDiv w:val="1"/>
      <w:marLeft w:val="0"/>
      <w:marRight w:val="0"/>
      <w:marTop w:val="0"/>
      <w:marBottom w:val="0"/>
      <w:divBdr>
        <w:top w:val="none" w:sz="0" w:space="0" w:color="auto"/>
        <w:left w:val="none" w:sz="0" w:space="0" w:color="auto"/>
        <w:bottom w:val="none" w:sz="0" w:space="0" w:color="auto"/>
        <w:right w:val="none" w:sz="0" w:space="0" w:color="auto"/>
      </w:divBdr>
    </w:div>
    <w:div w:id="528565240">
      <w:bodyDiv w:val="1"/>
      <w:marLeft w:val="0"/>
      <w:marRight w:val="0"/>
      <w:marTop w:val="0"/>
      <w:marBottom w:val="0"/>
      <w:divBdr>
        <w:top w:val="none" w:sz="0" w:space="0" w:color="auto"/>
        <w:left w:val="none" w:sz="0" w:space="0" w:color="auto"/>
        <w:bottom w:val="none" w:sz="0" w:space="0" w:color="auto"/>
        <w:right w:val="none" w:sz="0" w:space="0" w:color="auto"/>
      </w:divBdr>
    </w:div>
    <w:div w:id="593167841">
      <w:bodyDiv w:val="1"/>
      <w:marLeft w:val="0"/>
      <w:marRight w:val="0"/>
      <w:marTop w:val="0"/>
      <w:marBottom w:val="0"/>
      <w:divBdr>
        <w:top w:val="none" w:sz="0" w:space="0" w:color="auto"/>
        <w:left w:val="none" w:sz="0" w:space="0" w:color="auto"/>
        <w:bottom w:val="none" w:sz="0" w:space="0" w:color="auto"/>
        <w:right w:val="none" w:sz="0" w:space="0" w:color="auto"/>
      </w:divBdr>
    </w:div>
    <w:div w:id="978339426">
      <w:bodyDiv w:val="1"/>
      <w:marLeft w:val="0"/>
      <w:marRight w:val="0"/>
      <w:marTop w:val="0"/>
      <w:marBottom w:val="0"/>
      <w:divBdr>
        <w:top w:val="none" w:sz="0" w:space="0" w:color="auto"/>
        <w:left w:val="none" w:sz="0" w:space="0" w:color="auto"/>
        <w:bottom w:val="none" w:sz="0" w:space="0" w:color="auto"/>
        <w:right w:val="none" w:sz="0" w:space="0" w:color="auto"/>
      </w:divBdr>
    </w:div>
    <w:div w:id="984820066">
      <w:bodyDiv w:val="1"/>
      <w:marLeft w:val="0"/>
      <w:marRight w:val="0"/>
      <w:marTop w:val="0"/>
      <w:marBottom w:val="0"/>
      <w:divBdr>
        <w:top w:val="none" w:sz="0" w:space="0" w:color="auto"/>
        <w:left w:val="none" w:sz="0" w:space="0" w:color="auto"/>
        <w:bottom w:val="none" w:sz="0" w:space="0" w:color="auto"/>
        <w:right w:val="none" w:sz="0" w:space="0" w:color="auto"/>
      </w:divBdr>
    </w:div>
    <w:div w:id="1005474664">
      <w:bodyDiv w:val="1"/>
      <w:marLeft w:val="0"/>
      <w:marRight w:val="0"/>
      <w:marTop w:val="0"/>
      <w:marBottom w:val="0"/>
      <w:divBdr>
        <w:top w:val="none" w:sz="0" w:space="0" w:color="auto"/>
        <w:left w:val="none" w:sz="0" w:space="0" w:color="auto"/>
        <w:bottom w:val="none" w:sz="0" w:space="0" w:color="auto"/>
        <w:right w:val="none" w:sz="0" w:space="0" w:color="auto"/>
      </w:divBdr>
    </w:div>
    <w:div w:id="1672752170">
      <w:bodyDiv w:val="1"/>
      <w:marLeft w:val="0"/>
      <w:marRight w:val="0"/>
      <w:marTop w:val="0"/>
      <w:marBottom w:val="0"/>
      <w:divBdr>
        <w:top w:val="none" w:sz="0" w:space="0" w:color="auto"/>
        <w:left w:val="none" w:sz="0" w:space="0" w:color="auto"/>
        <w:bottom w:val="none" w:sz="0" w:space="0" w:color="auto"/>
        <w:right w:val="none" w:sz="0" w:space="0" w:color="auto"/>
      </w:divBdr>
    </w:div>
    <w:div w:id="1928686207">
      <w:bodyDiv w:val="1"/>
      <w:marLeft w:val="0"/>
      <w:marRight w:val="0"/>
      <w:marTop w:val="0"/>
      <w:marBottom w:val="0"/>
      <w:divBdr>
        <w:top w:val="none" w:sz="0" w:space="0" w:color="auto"/>
        <w:left w:val="none" w:sz="0" w:space="0" w:color="auto"/>
        <w:bottom w:val="none" w:sz="0" w:space="0" w:color="auto"/>
        <w:right w:val="none" w:sz="0" w:space="0" w:color="auto"/>
      </w:divBdr>
    </w:div>
    <w:div w:id="2105833691">
      <w:bodyDiv w:val="1"/>
      <w:marLeft w:val="0"/>
      <w:marRight w:val="0"/>
      <w:marTop w:val="0"/>
      <w:marBottom w:val="0"/>
      <w:divBdr>
        <w:top w:val="none" w:sz="0" w:space="0" w:color="auto"/>
        <w:left w:val="none" w:sz="0" w:space="0" w:color="auto"/>
        <w:bottom w:val="none" w:sz="0" w:space="0" w:color="auto"/>
        <w:right w:val="none" w:sz="0" w:space="0" w:color="auto"/>
      </w:divBdr>
    </w:div>
    <w:div w:id="2114397324">
      <w:bodyDiv w:val="1"/>
      <w:marLeft w:val="0"/>
      <w:marRight w:val="0"/>
      <w:marTop w:val="0"/>
      <w:marBottom w:val="0"/>
      <w:divBdr>
        <w:top w:val="none" w:sz="0" w:space="0" w:color="auto"/>
        <w:left w:val="none" w:sz="0" w:space="0" w:color="auto"/>
        <w:bottom w:val="none" w:sz="0" w:space="0" w:color="auto"/>
        <w:right w:val="none" w:sz="0" w:space="0" w:color="auto"/>
      </w:divBdr>
    </w:div>
    <w:div w:id="21401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intonugroho@unes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18063@mhs.unes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2462FB3-1938-41BB-A5E4-CA33FA77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11116</Words>
  <Characters>63367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DIANAWATI</dc:creator>
  <cp:keywords/>
  <dc:description/>
  <cp:lastModifiedBy>ASUS</cp:lastModifiedBy>
  <cp:revision>5</cp:revision>
  <dcterms:created xsi:type="dcterms:W3CDTF">2022-06-27T15:07:00Z</dcterms:created>
  <dcterms:modified xsi:type="dcterms:W3CDTF">2022-06-28T05:04:00Z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7eca7b28-e452-343e-a3e2-0d7cb473cd1a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