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3EAC4" w14:textId="7617D906" w:rsidR="00D22699" w:rsidRDefault="00D22699" w:rsidP="000D02F5">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Model Ruang Terbuka Hijau Dalam </w:t>
      </w:r>
      <w:r w:rsidR="004B051E">
        <w:rPr>
          <w:rFonts w:ascii="Times New Roman" w:hAnsi="Times New Roman" w:cs="Times New Roman"/>
          <w:b/>
          <w:bCs/>
          <w:color w:val="000000" w:themeColor="text1"/>
        </w:rPr>
        <w:t>M</w:t>
      </w:r>
      <w:r>
        <w:rPr>
          <w:rFonts w:ascii="Times New Roman" w:hAnsi="Times New Roman" w:cs="Times New Roman"/>
          <w:b/>
          <w:bCs/>
          <w:color w:val="000000" w:themeColor="text1"/>
        </w:rPr>
        <w:t>ereduksi Emisi CO</w:t>
      </w:r>
      <w:r w:rsidRPr="004B051E">
        <w:rPr>
          <w:rFonts w:ascii="Times New Roman" w:hAnsi="Times New Roman" w:cs="Times New Roman"/>
          <w:b/>
          <w:bCs/>
          <w:color w:val="000000" w:themeColor="text1"/>
          <w:vertAlign w:val="subscript"/>
        </w:rPr>
        <w:t>2</w:t>
      </w:r>
      <w:r>
        <w:rPr>
          <w:rFonts w:ascii="Times New Roman" w:hAnsi="Times New Roman" w:cs="Times New Roman"/>
          <w:b/>
          <w:bCs/>
          <w:color w:val="000000" w:themeColor="text1"/>
        </w:rPr>
        <w:t xml:space="preserve"> </w:t>
      </w:r>
    </w:p>
    <w:p w14:paraId="6361DDFC" w14:textId="1AB3417C" w:rsidR="008736FA" w:rsidRPr="008736FA" w:rsidRDefault="00D22699" w:rsidP="000D02F5">
      <w:pPr>
        <w:spacing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Pada Ruas Jalan Raya Pekajangan – Jalan Raya Sapugarut Kabupaten Pekalongan</w:t>
      </w:r>
    </w:p>
    <w:p w14:paraId="0D78225C" w14:textId="3C8DFCDD" w:rsidR="00797C5B" w:rsidRDefault="00797C5B" w:rsidP="00797C5B">
      <w:pPr>
        <w:spacing w:after="0"/>
        <w:jc w:val="center"/>
        <w:rPr>
          <w:rFonts w:ascii="Times New Roman" w:hAnsi="Times New Roman" w:cs="Times New Roman"/>
          <w:b/>
          <w:bCs/>
          <w:lang w:val="en-US"/>
        </w:rPr>
      </w:pPr>
    </w:p>
    <w:p w14:paraId="54CAECC7" w14:textId="77777777" w:rsidR="00797C5B" w:rsidRPr="00A04FE8" w:rsidRDefault="00797C5B" w:rsidP="00797C5B">
      <w:pPr>
        <w:spacing w:after="0"/>
        <w:jc w:val="center"/>
        <w:rPr>
          <w:rFonts w:ascii="Times New Roman" w:hAnsi="Times New Roman" w:cs="Times New Roman"/>
          <w:b/>
          <w:bCs/>
          <w:lang w:val="en-US"/>
        </w:rPr>
      </w:pPr>
    </w:p>
    <w:p w14:paraId="07EA6178" w14:textId="2B313B0E" w:rsidR="00797C5B" w:rsidRPr="00793253" w:rsidRDefault="00D22699" w:rsidP="00797C5B">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Mafthulatul Kirom</w:t>
      </w:r>
    </w:p>
    <w:p w14:paraId="45A9DD89" w14:textId="77777777" w:rsidR="00797C5B" w:rsidRPr="00793253" w:rsidRDefault="00797C5B" w:rsidP="00797C5B">
      <w:pPr>
        <w:spacing w:after="0" w:line="240" w:lineRule="auto"/>
        <w:contextualSpacing/>
        <w:jc w:val="center"/>
        <w:rPr>
          <w:rFonts w:ascii="Times New Roman" w:hAnsi="Times New Roman" w:cs="Times New Roman"/>
          <w:sz w:val="20"/>
          <w:szCs w:val="20"/>
        </w:rPr>
      </w:pPr>
      <w:r w:rsidRPr="00793253">
        <w:rPr>
          <w:rFonts w:ascii="Times New Roman" w:hAnsi="Times New Roman" w:cs="Times New Roman"/>
          <w:sz w:val="20"/>
          <w:szCs w:val="20"/>
        </w:rPr>
        <w:t>S1 Pendidikan Geografi, Fakultas Ilmu Sosial dan Ilmu Politik, Universitas Negeri Surabaya</w:t>
      </w:r>
    </w:p>
    <w:p w14:paraId="20A4994D" w14:textId="3555F142" w:rsidR="00797C5B" w:rsidRPr="000E4960" w:rsidRDefault="00797C5B" w:rsidP="00797C5B">
      <w:pPr>
        <w:spacing w:after="0" w:line="240" w:lineRule="auto"/>
        <w:contextualSpacing/>
        <w:jc w:val="center"/>
        <w:rPr>
          <w:rFonts w:ascii="Times New Roman" w:hAnsi="Times New Roman" w:cs="Times New Roman"/>
          <w:sz w:val="20"/>
          <w:szCs w:val="20"/>
        </w:rPr>
      </w:pPr>
      <w:r w:rsidRPr="000E4960">
        <w:rPr>
          <w:rFonts w:ascii="Times New Roman" w:hAnsi="Times New Roman" w:cs="Times New Roman"/>
          <w:sz w:val="20"/>
          <w:szCs w:val="20"/>
        </w:rPr>
        <w:t xml:space="preserve">Email: </w:t>
      </w:r>
      <w:hyperlink r:id="rId8" w:history="1">
        <w:r w:rsidR="000D02F5" w:rsidRPr="00A06D11">
          <w:rPr>
            <w:rStyle w:val="Hyperlink"/>
            <w:rFonts w:ascii="Times New Roman" w:hAnsi="Times New Roman" w:cs="Times New Roman"/>
            <w:sz w:val="20"/>
            <w:szCs w:val="20"/>
          </w:rPr>
          <w:t>mafthulatulkirom.21067@mhs.unesa.ac.id</w:t>
        </w:r>
      </w:hyperlink>
    </w:p>
    <w:p w14:paraId="6599F237" w14:textId="77777777" w:rsidR="00797C5B" w:rsidRPr="000E4960" w:rsidRDefault="00797C5B" w:rsidP="00797C5B">
      <w:pPr>
        <w:spacing w:after="0" w:line="360" w:lineRule="auto"/>
        <w:contextualSpacing/>
        <w:jc w:val="center"/>
        <w:rPr>
          <w:rFonts w:ascii="Times New Roman" w:hAnsi="Times New Roman" w:cs="Times New Roman"/>
          <w:sz w:val="20"/>
          <w:szCs w:val="20"/>
        </w:rPr>
      </w:pPr>
    </w:p>
    <w:p w14:paraId="5DEE209D" w14:textId="4ED9B0EF" w:rsidR="00797C5B" w:rsidRPr="000E4960" w:rsidRDefault="000D02F5" w:rsidP="00797C5B">
      <w:pPr>
        <w:spacing w:after="0"/>
        <w:contextualSpacing/>
        <w:jc w:val="center"/>
        <w:rPr>
          <w:rFonts w:ascii="Times New Roman" w:hAnsi="Times New Roman" w:cs="Times New Roman"/>
          <w:b/>
          <w:sz w:val="20"/>
          <w:szCs w:val="20"/>
        </w:rPr>
      </w:pPr>
      <w:r>
        <w:rPr>
          <w:rFonts w:ascii="Times New Roman" w:hAnsi="Times New Roman" w:cs="Times New Roman"/>
          <w:b/>
          <w:sz w:val="20"/>
          <w:szCs w:val="20"/>
        </w:rPr>
        <w:t>Dr. Muzayanah, S.T., M.T.</w:t>
      </w:r>
    </w:p>
    <w:p w14:paraId="136611D0" w14:textId="77777777" w:rsidR="00797C5B" w:rsidRPr="000E4960" w:rsidRDefault="00797C5B" w:rsidP="00797C5B">
      <w:pPr>
        <w:spacing w:after="0" w:line="360" w:lineRule="auto"/>
        <w:contextualSpacing/>
        <w:jc w:val="center"/>
        <w:rPr>
          <w:rFonts w:ascii="Times New Roman" w:hAnsi="Times New Roman" w:cs="Times New Roman"/>
          <w:sz w:val="20"/>
          <w:szCs w:val="20"/>
        </w:rPr>
      </w:pPr>
      <w:r w:rsidRPr="000E4960">
        <w:rPr>
          <w:rFonts w:ascii="Times New Roman" w:hAnsi="Times New Roman" w:cs="Times New Roman"/>
          <w:sz w:val="20"/>
          <w:szCs w:val="20"/>
        </w:rPr>
        <w:t>Dosen Pembimbing Mahasiswa</w:t>
      </w:r>
    </w:p>
    <w:p w14:paraId="4DC605D2" w14:textId="77777777" w:rsidR="00797C5B" w:rsidRPr="000E4960" w:rsidRDefault="00797C5B" w:rsidP="00797C5B">
      <w:pPr>
        <w:spacing w:after="0" w:line="240" w:lineRule="auto"/>
        <w:contextualSpacing/>
        <w:jc w:val="center"/>
        <w:rPr>
          <w:rFonts w:ascii="Times New Roman" w:hAnsi="Times New Roman" w:cs="Times New Roman"/>
          <w:sz w:val="20"/>
          <w:szCs w:val="20"/>
        </w:rPr>
      </w:pPr>
    </w:p>
    <w:p w14:paraId="40DA180A" w14:textId="77777777" w:rsidR="00797C5B" w:rsidRPr="000E4960" w:rsidRDefault="00797C5B" w:rsidP="00797C5B">
      <w:pPr>
        <w:spacing w:after="0" w:line="360" w:lineRule="auto"/>
        <w:contextualSpacing/>
        <w:jc w:val="center"/>
        <w:rPr>
          <w:rFonts w:ascii="Times New Roman" w:hAnsi="Times New Roman" w:cs="Times New Roman"/>
          <w:b/>
          <w:bCs/>
          <w:sz w:val="20"/>
          <w:szCs w:val="20"/>
        </w:rPr>
      </w:pPr>
      <w:r w:rsidRPr="000E4960">
        <w:rPr>
          <w:rFonts w:ascii="Times New Roman" w:hAnsi="Times New Roman" w:cs="Times New Roman"/>
          <w:b/>
          <w:bCs/>
          <w:sz w:val="20"/>
          <w:szCs w:val="20"/>
        </w:rPr>
        <w:t>Abstrak</w:t>
      </w:r>
    </w:p>
    <w:p w14:paraId="003A1D54" w14:textId="04B774D5" w:rsidR="00BE23B4" w:rsidRDefault="00F4344A" w:rsidP="0004445D">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Hasil </w:t>
      </w:r>
      <w:r w:rsidR="00D77651" w:rsidRPr="00D77651">
        <w:rPr>
          <w:rFonts w:ascii="Times New Roman" w:eastAsia="Times New Roman" w:hAnsi="Times New Roman" w:cs="Times New Roman"/>
          <w:sz w:val="20"/>
          <w:szCs w:val="20"/>
        </w:rPr>
        <w:t>di Ruas Jalan Raya Pekajangan – Jalan Raya Sapugarut didapatkan 490 ppm</w:t>
      </w:r>
      <w:r>
        <w:rPr>
          <w:rFonts w:ascii="Times New Roman" w:eastAsia="Times New Roman" w:hAnsi="Times New Roman" w:cs="Times New Roman"/>
          <w:sz w:val="20"/>
          <w:szCs w:val="20"/>
        </w:rPr>
        <w:t>. Nilai ini</w:t>
      </w:r>
      <w:r w:rsidR="00D77651" w:rsidRPr="00D77651">
        <w:rPr>
          <w:rFonts w:ascii="Times New Roman" w:eastAsia="Times New Roman" w:hAnsi="Times New Roman" w:cs="Times New Roman"/>
          <w:sz w:val="20"/>
          <w:szCs w:val="20"/>
        </w:rPr>
        <w:t xml:space="preserve"> melebihi ambang batas udara bersih yang telah ditetapkan oleh WHO sebesar 310–330 ppm. Penelitian ini bertujuan untuk menganalisis konsentrasi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menghasilkan</w:t>
      </w:r>
      <w:r w:rsidR="00D77651" w:rsidRPr="00D77651">
        <w:rPr>
          <w:rFonts w:ascii="Times New Roman" w:eastAsia="Times New Roman" w:hAnsi="Times New Roman" w:cs="Times New Roman"/>
          <w:sz w:val="20"/>
          <w:szCs w:val="20"/>
        </w:rPr>
        <w:t xml:space="preserve"> model persamaan Ruang Terbuka Hijau pada ruas jalan tersebut.</w:t>
      </w:r>
      <w:r w:rsidR="00F1684D">
        <w:rPr>
          <w:rFonts w:ascii="Times New Roman" w:eastAsia="Times New Roman" w:hAnsi="Times New Roman" w:cs="Times New Roman"/>
          <w:sz w:val="20"/>
          <w:szCs w:val="20"/>
        </w:rPr>
        <w:t xml:space="preserve"> </w:t>
      </w:r>
      <w:r w:rsidR="00D77651" w:rsidRPr="00D77651">
        <w:rPr>
          <w:rFonts w:ascii="Times New Roman" w:eastAsia="Times New Roman" w:hAnsi="Times New Roman" w:cs="Times New Roman"/>
          <w:sz w:val="20"/>
          <w:szCs w:val="20"/>
        </w:rPr>
        <w:t xml:space="preserve">Penelitian ini menggunakan jenis penelitian survey dengan pengukuran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selama 6 hari (Senin, Selasa, Kamis, Jumat, Sabtu, dan Minggu) dan dilakukan 4 kali dalam satu hari (pagi, siang, sore, dan malam). Digitasi citra </w:t>
      </w:r>
      <w:r w:rsidR="00D77651" w:rsidRPr="00F4344A">
        <w:rPr>
          <w:rFonts w:ascii="Times New Roman" w:eastAsia="Times New Roman" w:hAnsi="Times New Roman" w:cs="Times New Roman"/>
          <w:i/>
          <w:iCs/>
          <w:sz w:val="20"/>
          <w:szCs w:val="20"/>
        </w:rPr>
        <w:t>Google Earth</w:t>
      </w:r>
      <w:r w:rsidR="00D77651" w:rsidRPr="00D77651">
        <w:rPr>
          <w:rFonts w:ascii="Times New Roman" w:eastAsia="Times New Roman" w:hAnsi="Times New Roman" w:cs="Times New Roman"/>
          <w:sz w:val="20"/>
          <w:szCs w:val="20"/>
        </w:rPr>
        <w:t xml:space="preserve"> digunakan untuk mengetahui luas dan persentase variabel ruang terbuka hijau, jalan, dan bangunan.</w:t>
      </w:r>
      <w:r w:rsidR="00F1684D">
        <w:rPr>
          <w:rFonts w:ascii="Times New Roman" w:eastAsia="Times New Roman" w:hAnsi="Times New Roman" w:cs="Times New Roman"/>
          <w:sz w:val="20"/>
          <w:szCs w:val="20"/>
        </w:rPr>
        <w:t xml:space="preserve"> </w:t>
      </w:r>
      <w:r w:rsidR="00D77651" w:rsidRPr="00D77651">
        <w:rPr>
          <w:rFonts w:ascii="Times New Roman" w:eastAsia="Times New Roman" w:hAnsi="Times New Roman" w:cs="Times New Roman"/>
          <w:sz w:val="20"/>
          <w:szCs w:val="20"/>
        </w:rPr>
        <w:t xml:space="preserve">Hasil penelitian menunjukkan bahwa konsentrasi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tertinggi berada di titik 9 sebesar </w:t>
      </w:r>
      <w:r w:rsidR="00F63B7D">
        <w:rPr>
          <w:rFonts w:ascii="Times New Roman" w:eastAsia="Times New Roman" w:hAnsi="Times New Roman" w:cs="Times New Roman"/>
          <w:sz w:val="20"/>
          <w:szCs w:val="20"/>
        </w:rPr>
        <w:t>519</w:t>
      </w:r>
      <w:r w:rsidR="00D77651" w:rsidRPr="00D77651">
        <w:rPr>
          <w:rFonts w:ascii="Times New Roman" w:eastAsia="Times New Roman" w:hAnsi="Times New Roman" w:cs="Times New Roman"/>
          <w:sz w:val="20"/>
          <w:szCs w:val="20"/>
        </w:rPr>
        <w:t xml:space="preserve"> ppm dan terendah di titik 6 sebesar </w:t>
      </w:r>
      <w:r w:rsidR="00F63B7D">
        <w:rPr>
          <w:rFonts w:ascii="Times New Roman" w:eastAsia="Times New Roman" w:hAnsi="Times New Roman" w:cs="Times New Roman"/>
          <w:sz w:val="20"/>
          <w:szCs w:val="20"/>
        </w:rPr>
        <w:t>376</w:t>
      </w:r>
      <w:r w:rsidR="00D77651" w:rsidRPr="00D77651">
        <w:rPr>
          <w:rFonts w:ascii="Times New Roman" w:eastAsia="Times New Roman" w:hAnsi="Times New Roman" w:cs="Times New Roman"/>
          <w:sz w:val="20"/>
          <w:szCs w:val="20"/>
        </w:rPr>
        <w:t xml:space="preserve"> ppm. Serapan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oleh ruang terbuka hijau sebesar 1,114 ppm/m², sementara jalan dan bangunan menambah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masing-masing sebesar 1,227 ppm/m² dan 0,599 ppm/m². Model persamaan ruang terbuka hijau dalam mereduksi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adalah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D77651" w:rsidRPr="00D77651">
        <w:rPr>
          <w:rFonts w:ascii="Times New Roman" w:eastAsia="Times New Roman" w:hAnsi="Times New Roman" w:cs="Times New Roman"/>
          <w:sz w:val="20"/>
          <w:szCs w:val="20"/>
        </w:rPr>
        <w:t xml:space="preserve"> = 333,806 – 1,114 (RTH) + 1,227 (Jalan) + 0,599 (Bangunan). Perlu adanya sosialisasi dan dukungan dari pemerintah dan masyarakat tentang program penambahan RTH di ruas jalan.</w:t>
      </w:r>
    </w:p>
    <w:p w14:paraId="7F6A0866" w14:textId="65C63708" w:rsidR="00797C5B" w:rsidRPr="000E4960" w:rsidRDefault="00797C5B" w:rsidP="00D77651">
      <w:pPr>
        <w:spacing w:line="240" w:lineRule="auto"/>
        <w:jc w:val="both"/>
        <w:rPr>
          <w:rFonts w:ascii="Times New Roman" w:hAnsi="Times New Roman" w:cs="Times New Roman"/>
          <w:sz w:val="20"/>
          <w:szCs w:val="20"/>
          <w:lang w:val="en-US"/>
        </w:rPr>
      </w:pPr>
      <w:r w:rsidRPr="000E4960">
        <w:rPr>
          <w:rFonts w:ascii="Times New Roman" w:hAnsi="Times New Roman" w:cs="Times New Roman"/>
          <w:b/>
          <w:bCs/>
          <w:sz w:val="20"/>
          <w:szCs w:val="20"/>
          <w:lang w:val="id-ID"/>
        </w:rPr>
        <w:t>Kata kunci</w:t>
      </w:r>
      <w:r w:rsidRPr="000E4960">
        <w:rPr>
          <w:rFonts w:ascii="Times New Roman" w:hAnsi="Times New Roman" w:cs="Times New Roman"/>
          <w:b/>
          <w:sz w:val="20"/>
          <w:szCs w:val="20"/>
          <w:lang w:val="id-ID"/>
        </w:rPr>
        <w:t>:</w:t>
      </w:r>
      <w:r w:rsidRPr="000E4960">
        <w:rPr>
          <w:rFonts w:ascii="Times New Roman" w:hAnsi="Times New Roman" w:cs="Times New Roman"/>
          <w:sz w:val="20"/>
          <w:szCs w:val="20"/>
          <w:lang w:val="id-ID"/>
        </w:rPr>
        <w:t xml:space="preserve"> </w:t>
      </w:r>
      <w:r w:rsidR="00B20DAB" w:rsidRPr="00B20DAB">
        <w:rPr>
          <w:rFonts w:ascii="Times New Roman" w:hAnsi="Times New Roman" w:cs="Times New Roman"/>
          <w:sz w:val="20"/>
          <w:szCs w:val="20"/>
        </w:rPr>
        <w:t>Ruang Terbuka Hijau, CO</w:t>
      </w:r>
      <w:r w:rsidR="00B20DAB" w:rsidRPr="00B20DAB">
        <w:rPr>
          <w:rFonts w:ascii="Times New Roman" w:hAnsi="Times New Roman" w:cs="Times New Roman"/>
          <w:sz w:val="20"/>
          <w:szCs w:val="20"/>
          <w:vertAlign w:val="subscript"/>
        </w:rPr>
        <w:t>2</w:t>
      </w:r>
      <w:r w:rsidR="00B20DAB" w:rsidRPr="00B20DAB">
        <w:rPr>
          <w:rFonts w:ascii="Times New Roman" w:hAnsi="Times New Roman" w:cs="Times New Roman"/>
          <w:sz w:val="20"/>
          <w:szCs w:val="20"/>
        </w:rPr>
        <w:t>, Jalan Raya</w:t>
      </w:r>
    </w:p>
    <w:p w14:paraId="21D12F9C" w14:textId="77777777" w:rsidR="00797C5B" w:rsidRPr="000E4960" w:rsidRDefault="00797C5B" w:rsidP="00797C5B">
      <w:pPr>
        <w:spacing w:after="0" w:line="360" w:lineRule="auto"/>
        <w:jc w:val="center"/>
        <w:rPr>
          <w:rFonts w:asciiTheme="majorBidi" w:hAnsiTheme="majorBidi" w:cstheme="majorBidi"/>
          <w:b/>
          <w:bCs/>
          <w:i/>
          <w:iCs/>
          <w:sz w:val="20"/>
          <w:szCs w:val="20"/>
        </w:rPr>
      </w:pPr>
      <w:r w:rsidRPr="000E4960">
        <w:rPr>
          <w:rFonts w:asciiTheme="majorBidi" w:hAnsiTheme="majorBidi" w:cstheme="majorBidi"/>
          <w:b/>
          <w:bCs/>
          <w:i/>
          <w:iCs/>
          <w:sz w:val="20"/>
          <w:szCs w:val="20"/>
        </w:rPr>
        <w:t>Abstract</w:t>
      </w:r>
    </w:p>
    <w:p w14:paraId="7EE23426" w14:textId="101600B4" w:rsidR="0004445D" w:rsidRDefault="0004445D" w:rsidP="0004445D">
      <w:pPr>
        <w:spacing w:before="240" w:after="0" w:line="240" w:lineRule="auto"/>
        <w:ind w:firstLine="720"/>
        <w:jc w:val="both"/>
        <w:rPr>
          <w:rFonts w:ascii="Times New Roman" w:hAnsi="Times New Roman" w:cs="Times New Roman"/>
          <w:i/>
          <w:iCs/>
          <w:sz w:val="20"/>
          <w:szCs w:val="20"/>
        </w:rPr>
      </w:pPr>
      <w:r w:rsidRPr="0004445D">
        <w:rPr>
          <w:rFonts w:ascii="Times New Roman" w:hAnsi="Times New Roman" w:cs="Times New Roman"/>
          <w:i/>
          <w:iCs/>
          <w:sz w:val="20"/>
          <w:szCs w:val="20"/>
        </w:rPr>
        <w:t xml:space="preserve">The results on the Pekajangan – Sapugarut Main Road segment showed a CO₂ concentration of 490 ppm, which exceeds the clean air threshold set by WHO at 310–330 ppm. This study aims to analyze CO₂ concentration and develop an equation model of Green Open Space (GOS) along the road segment. The research used a survey method with CO₂ measurements taken over six days (Monday, Tuesday, Thursday, Friday, Saturday, and Sunday) and four times a day (morning, noon, afternoon, and night). Google Earth imagery digitization was used to determine the area and percentage of green open space, roads, and buildings. The results showed that the highest CO₂ concentration occurred at Point 9 with </w:t>
      </w:r>
      <w:r w:rsidR="00F63B7D">
        <w:rPr>
          <w:rFonts w:ascii="Times New Roman" w:hAnsi="Times New Roman" w:cs="Times New Roman"/>
          <w:i/>
          <w:iCs/>
          <w:sz w:val="20"/>
          <w:szCs w:val="20"/>
        </w:rPr>
        <w:t>519</w:t>
      </w:r>
      <w:r w:rsidRPr="0004445D">
        <w:rPr>
          <w:rFonts w:ascii="Times New Roman" w:hAnsi="Times New Roman" w:cs="Times New Roman"/>
          <w:i/>
          <w:iCs/>
          <w:sz w:val="20"/>
          <w:szCs w:val="20"/>
        </w:rPr>
        <w:t xml:space="preserve"> ppm, and the lowest at Point 6 with </w:t>
      </w:r>
      <w:r w:rsidR="00F63B7D">
        <w:rPr>
          <w:rFonts w:ascii="Times New Roman" w:hAnsi="Times New Roman" w:cs="Times New Roman"/>
          <w:i/>
          <w:iCs/>
          <w:sz w:val="20"/>
          <w:szCs w:val="20"/>
        </w:rPr>
        <w:t>376</w:t>
      </w:r>
      <w:r w:rsidRPr="0004445D">
        <w:rPr>
          <w:rFonts w:ascii="Times New Roman" w:hAnsi="Times New Roman" w:cs="Times New Roman"/>
          <w:i/>
          <w:iCs/>
          <w:sz w:val="20"/>
          <w:szCs w:val="20"/>
        </w:rPr>
        <w:t xml:space="preserve"> ppm. </w:t>
      </w:r>
      <w:bookmarkStart w:id="0" w:name="_GoBack"/>
      <w:bookmarkEnd w:id="0"/>
      <w:r w:rsidRPr="0004445D">
        <w:rPr>
          <w:rFonts w:ascii="Times New Roman" w:hAnsi="Times New Roman" w:cs="Times New Roman"/>
          <w:i/>
          <w:iCs/>
          <w:sz w:val="20"/>
          <w:szCs w:val="20"/>
        </w:rPr>
        <w:t>Green open space absorbed CO₂ at 1.114 ppm/m², while roads and buildings contributed 1.227 ppm/m² and 0.599 ppm/m² respectively. The equation model for CO₂ concentration is CO₂ = 333.806 – 1.114 (GOS) + 1.227 (Road) + 0.599 (Building). There is a need for awareness and support from both the government and the community to implement programs that increase GOS along the road segment.</w:t>
      </w:r>
    </w:p>
    <w:p w14:paraId="3DA14112" w14:textId="303F13AA" w:rsidR="005B4D5D" w:rsidRDefault="00797C5B" w:rsidP="0004445D">
      <w:pPr>
        <w:spacing w:before="240" w:after="0" w:line="240" w:lineRule="auto"/>
        <w:jc w:val="both"/>
        <w:rPr>
          <w:rFonts w:ascii="Times New Roman" w:hAnsi="Times New Roman" w:cs="Times New Roman"/>
          <w:i/>
          <w:iCs/>
          <w:sz w:val="20"/>
          <w:szCs w:val="20"/>
        </w:rPr>
        <w:sectPr w:rsidR="005B4D5D" w:rsidSect="00797C5B">
          <w:headerReference w:type="even" r:id="rId9"/>
          <w:headerReference w:type="default" r:id="rId10"/>
          <w:footerReference w:type="default" r:id="rId11"/>
          <w:headerReference w:type="first" r:id="rId12"/>
          <w:pgSz w:w="11907" w:h="16839" w:code="9"/>
          <w:pgMar w:top="1440" w:right="1440" w:bottom="1440" w:left="1440" w:header="709" w:footer="709" w:gutter="0"/>
          <w:cols w:space="708"/>
          <w:docGrid w:linePitch="360"/>
        </w:sectPr>
      </w:pPr>
      <w:r w:rsidRPr="000E4960">
        <w:rPr>
          <w:rFonts w:ascii="Times New Roman" w:hAnsi="Times New Roman" w:cs="Times New Roman"/>
          <w:b/>
          <w:bCs/>
          <w:i/>
          <w:iCs/>
          <w:sz w:val="20"/>
          <w:szCs w:val="20"/>
        </w:rPr>
        <w:t>Keywords</w:t>
      </w:r>
      <w:r w:rsidRPr="000E4960">
        <w:rPr>
          <w:rFonts w:ascii="Times New Roman" w:hAnsi="Times New Roman" w:cs="Times New Roman"/>
          <w:b/>
          <w:i/>
          <w:iCs/>
          <w:sz w:val="20"/>
          <w:szCs w:val="20"/>
        </w:rPr>
        <w:t>:</w:t>
      </w:r>
      <w:r w:rsidRPr="000E4960">
        <w:rPr>
          <w:rFonts w:ascii="Times New Roman" w:hAnsi="Times New Roman" w:cs="Times New Roman"/>
          <w:i/>
          <w:iCs/>
          <w:sz w:val="20"/>
          <w:szCs w:val="20"/>
        </w:rPr>
        <w:t xml:space="preserve"> </w:t>
      </w:r>
      <w:r w:rsidR="00E80FCB" w:rsidRPr="00E80FCB">
        <w:rPr>
          <w:rFonts w:ascii="Times New Roman" w:hAnsi="Times New Roman" w:cs="Times New Roman"/>
          <w:i/>
          <w:iCs/>
          <w:sz w:val="20"/>
          <w:szCs w:val="20"/>
        </w:rPr>
        <w:t xml:space="preserve">Green Open Space,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E80FCB" w:rsidRPr="00E80FCB">
        <w:rPr>
          <w:rFonts w:ascii="Times New Roman" w:hAnsi="Times New Roman" w:cs="Times New Roman"/>
          <w:i/>
          <w:iCs/>
          <w:sz w:val="20"/>
          <w:szCs w:val="20"/>
        </w:rPr>
        <w:t>, Highway</w:t>
      </w:r>
    </w:p>
    <w:p w14:paraId="3F01344D" w14:textId="77777777" w:rsidR="005B4D5D" w:rsidRDefault="005B4D5D" w:rsidP="00A43D72">
      <w:pPr>
        <w:spacing w:after="0"/>
        <w:contextualSpacing/>
        <w:jc w:val="both"/>
        <w:rPr>
          <w:rFonts w:ascii="Times New Roman" w:hAnsi="Times New Roman" w:cs="Times New Roman"/>
          <w:b/>
          <w:sz w:val="20"/>
          <w:szCs w:val="20"/>
        </w:rPr>
        <w:sectPr w:rsidR="005B4D5D" w:rsidSect="00343FD5">
          <w:headerReference w:type="default" r:id="rId13"/>
          <w:type w:val="continuous"/>
          <w:pgSz w:w="11907" w:h="16839" w:code="9"/>
          <w:pgMar w:top="1247" w:right="1134" w:bottom="284" w:left="1134" w:header="709" w:footer="709" w:gutter="0"/>
          <w:cols w:num="2" w:space="708"/>
          <w:docGrid w:linePitch="360"/>
        </w:sectPr>
      </w:pPr>
    </w:p>
    <w:p w14:paraId="552E3733" w14:textId="513024D1" w:rsidR="00797C5B" w:rsidRPr="000E4960" w:rsidRDefault="00797C5B" w:rsidP="00A43D72">
      <w:pPr>
        <w:spacing w:after="0"/>
        <w:contextualSpacing/>
        <w:jc w:val="both"/>
        <w:rPr>
          <w:rFonts w:ascii="Times New Roman" w:hAnsi="Times New Roman" w:cs="Times New Roman"/>
          <w:b/>
          <w:sz w:val="20"/>
          <w:szCs w:val="20"/>
        </w:rPr>
      </w:pPr>
      <w:r w:rsidRPr="000E4960">
        <w:rPr>
          <w:rFonts w:ascii="Times New Roman" w:hAnsi="Times New Roman" w:cs="Times New Roman"/>
          <w:b/>
          <w:sz w:val="20"/>
          <w:szCs w:val="20"/>
        </w:rPr>
        <w:lastRenderedPageBreak/>
        <w:t>PENDAHULUAN</w:t>
      </w:r>
    </w:p>
    <w:p w14:paraId="2E8DB745" w14:textId="1B43E82F" w:rsidR="00B20DAB" w:rsidRPr="00B20DAB"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Pemanasan global merupakan fenomena meningkatnya suhu rata-rata permukaan bumi akibat akumulasi emisi gas rumah kaca yang memicu terjadinya efek rumah kaca. Gas-gas rumah kaca tersebut meliputi karbon dioksida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sulfur dioksida (SO</w:t>
      </w:r>
      <w:r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nitrat oksida (NO), nitrogen dioksida (NO</w:t>
      </w:r>
      <w:r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gas metana (CH</w:t>
      </w:r>
      <w:r w:rsidRPr="00597C5C">
        <w:rPr>
          <w:rFonts w:ascii="Times New Roman" w:eastAsia="Times New Roman" w:hAnsi="Times New Roman" w:cs="Times New Roman"/>
          <w:sz w:val="20"/>
          <w:szCs w:val="20"/>
          <w:vertAlign w:val="subscript"/>
        </w:rPr>
        <w:t>4</w:t>
      </w:r>
      <w:r w:rsidRPr="00B20DAB">
        <w:rPr>
          <w:rFonts w:ascii="Times New Roman" w:eastAsia="Times New Roman" w:hAnsi="Times New Roman" w:cs="Times New Roman"/>
          <w:sz w:val="20"/>
          <w:szCs w:val="20"/>
        </w:rPr>
        <w:t xml:space="preserve">), dan klorofluorokarbon (CFC) (Kementerian Lingkungan Hidup dan Kehutanan, 2018). Karbon dioksida diduga menjadi salah satu penyebab utama pemanasan global dengan persentase mencapai 75% dari keseluruhan gas tersebut. Berdasarkan data global bulanan NOAA yang dipublikasikan pada 5 Juni 2024, kadar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secara global mengalami kenaikan selama tiga tahun terakhir, dari 418,16 ppm pada Maret 2022 menjadi 423,16 ppm pada Maret 2024. Kadar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pada bulan Juli 2024 merupakan yang tertinggi berdasarkan catatan NASA sejak tahun 1960.</w:t>
      </w:r>
    </w:p>
    <w:p w14:paraId="0DBCA5EA" w14:textId="5EA4656B" w:rsidR="00B20DAB" w:rsidRPr="00B20DAB"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 xml:space="preserve">Aktivitas manusia telah berkontribusi nyata dalam peningkatan emisi karbon dioksida melalui proses pembakaran bahan bakar fosil seperti minyak, batu bara, dan gas alam. Sektor transportasi, industri, penggunaan gas LPG, peternakan, dan kegiatan lainnya menjadi sumber pencemar gas rumah kaca (Climate Transparency, 2022). Di Indonesia, sektor transportasi menyumbang 25% emisi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nasional, sedangkan sektor industri sebesar 23%. Olsson (1994) dalam Purnomosari dan Handayani (2022) menegaskan bahwa transportasi menjadi sumber utama pencemaran udara di kawasan perkotaan, terutama dari kendaraan bermotor yang menghasilkan emisi</w:t>
      </w:r>
      <w:r w:rsidR="00597C5C" w:rsidRPr="00597C5C">
        <w:rPr>
          <w:rFonts w:ascii="Times New Roman" w:eastAsia="Times New Roman" w:hAnsi="Times New Roman" w:cs="Times New Roman"/>
          <w:sz w:val="20"/>
          <w:szCs w:val="20"/>
        </w:rPr>
        <w:t xml:space="preserve">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00597C5C">
        <w:rPr>
          <w:rFonts w:ascii="Times New Roman" w:eastAsia="Times New Roman" w:hAnsi="Times New Roman" w:cs="Times New Roman"/>
          <w:sz w:val="20"/>
          <w:szCs w:val="20"/>
          <w:vertAlign w:val="subscript"/>
        </w:rPr>
        <w:t xml:space="preserve"> </w:t>
      </w:r>
      <w:r w:rsidRPr="00B20DAB">
        <w:rPr>
          <w:rFonts w:ascii="Times New Roman" w:eastAsia="Times New Roman" w:hAnsi="Times New Roman" w:cs="Times New Roman"/>
          <w:sz w:val="20"/>
          <w:szCs w:val="20"/>
        </w:rPr>
        <w:t>dan polutan lainnya.</w:t>
      </w:r>
    </w:p>
    <w:p w14:paraId="1935BF4D" w14:textId="237461FC" w:rsidR="00B20DAB" w:rsidRPr="00B20DAB"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 xml:space="preserve">Kabupaten Pekalongan sebagai daerah yang mengalami perkembangan pesat di berbagai bidang seperti industri, pertanian, perikanan, konstruksi, dan jasa pendidikan mengalami peningkatan mobilitas masyarakat yang dinamis. Data Badan Pusat Statistik (2021) menunjukkan jumlah kendaraan bermotor di Kabupaten Pekalongan meningkat, dari </w:t>
      </w:r>
      <w:proofErr w:type="gramStart"/>
      <w:r w:rsidRPr="00B20DAB">
        <w:rPr>
          <w:rFonts w:ascii="Times New Roman" w:eastAsia="Times New Roman" w:hAnsi="Times New Roman" w:cs="Times New Roman"/>
          <w:sz w:val="20"/>
          <w:szCs w:val="20"/>
        </w:rPr>
        <w:t>415.734 unit</w:t>
      </w:r>
      <w:proofErr w:type="gramEnd"/>
      <w:r w:rsidRPr="00B20DAB">
        <w:rPr>
          <w:rFonts w:ascii="Times New Roman" w:eastAsia="Times New Roman" w:hAnsi="Times New Roman" w:cs="Times New Roman"/>
          <w:sz w:val="20"/>
          <w:szCs w:val="20"/>
        </w:rPr>
        <w:t xml:space="preserve"> pada 2020 menjadi 425.290 unit pada 2021. Aktivitas mobilitas yang tinggi ini turut memengaruhi peningkatan kadar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di Ruas Jalan Raya Pekajangan – Jalan Raya Sapugarut. Berdasarkan hasil pengamatan di lokasi tersebut, kadar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mencapai 490 ppm, yang melebihi ambang batas udara bersih menurut WHO sebesar 310 – 330 ppm (WHO, 20</w:t>
      </w:r>
      <w:r w:rsidR="004B051E">
        <w:rPr>
          <w:rFonts w:ascii="Times New Roman" w:eastAsia="Times New Roman" w:hAnsi="Times New Roman" w:cs="Times New Roman"/>
          <w:sz w:val="20"/>
          <w:szCs w:val="20"/>
        </w:rPr>
        <w:t>0</w:t>
      </w:r>
      <w:r w:rsidRPr="00B20DAB">
        <w:rPr>
          <w:rFonts w:ascii="Times New Roman" w:eastAsia="Times New Roman" w:hAnsi="Times New Roman" w:cs="Times New Roman"/>
          <w:sz w:val="20"/>
          <w:szCs w:val="20"/>
        </w:rPr>
        <w:t>1).</w:t>
      </w:r>
    </w:p>
    <w:p w14:paraId="3DF8B6C7" w14:textId="3BE8F9D9" w:rsidR="00B20DAB" w:rsidRPr="00B20DAB"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 xml:space="preserve">Konsentrasi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yang tinggi membawa dampak negatif bagi kesehatan manusia, seperti gangguan pernapasan termasuk asma, infeksi saluran pernapasan akut (ISPA), dan penyakit paru obstruktif kronik (PPOK) (Candrasari et al., 2023). Selain itu, tingginya kadar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juga mengganggu metabolisme dan pertumbuhan tanaman, sehingga berdampak pada keseimbangan lingkungan. Oleh karena itu, upaya </w:t>
      </w:r>
      <w:r w:rsidRPr="00B20DAB">
        <w:rPr>
          <w:rFonts w:ascii="Times New Roman" w:eastAsia="Times New Roman" w:hAnsi="Times New Roman" w:cs="Times New Roman"/>
          <w:sz w:val="20"/>
          <w:szCs w:val="20"/>
        </w:rPr>
        <w:t>mitigasi sangat diperlukan, salah satunya melalui penyediaan ruang terbuka hijau (RTH).</w:t>
      </w:r>
    </w:p>
    <w:p w14:paraId="0988C6EA" w14:textId="0C319BEF" w:rsidR="00B20DAB" w:rsidRPr="00B20DAB"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 xml:space="preserve">Menurut Undang-Undang Nomor 26 Tahun 2007 tentang Penataan Ruang, ruang terbuka hijau adalah area terbuka yang digunakan untuk menumbuhkan vegetasi, baik secara sengaja maupun alami. Vegetasi di RTH berperan penting dalam menyerap karbon dioksida dari udara melalui proses fotosintesis, sehingga dapat membantu menurunkan konsentrasi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(Sasmita et al., 2021). Luas dan jenis vegetasi yang ada sangat memengaruhi kemampuan penyerapannya, di mana pohon dan tanaman besar memiliki kapasitas serap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yang lebih tinggi dibandingkan semak dan rumput (Pratiwi, 2022).</w:t>
      </w:r>
    </w:p>
    <w:p w14:paraId="5F43B195" w14:textId="58DFDD48" w:rsidR="00B20DAB" w:rsidRPr="00B20DAB"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 xml:space="preserve">Penyerapan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oleh ruang terbuka hijau merupakan solusi yang lebih implementatif dibandingkan metode lain dalam mereduksi polusi udara. Oleh karena itu, pengelolaan dan penambahan RTH menjadi hal penting, terutama di kawasan perkotaan yang mengalami tingkat pencemaran tinggi akibat aktivitas manusia. Penelitian ini berfokus pada Ruas Jalan Raya Pekajangan – Jalan Raya Sapugarut, sebuah wilayah strategis yang dilewati berbagai aktivitas transportasi dan industri tekstil, yang turut berkontribusi terhadap peningkatan emisi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w:t>
      </w:r>
    </w:p>
    <w:p w14:paraId="43009245" w14:textId="2AB33340" w:rsidR="00B20DAB" w:rsidRPr="003B59E6" w:rsidRDefault="00B20DAB" w:rsidP="00B20DAB">
      <w:pPr>
        <w:tabs>
          <w:tab w:val="left" w:pos="810"/>
        </w:tabs>
        <w:spacing w:after="0"/>
        <w:ind w:firstLine="630"/>
        <w:jc w:val="both"/>
        <w:rPr>
          <w:rFonts w:ascii="Times New Roman" w:eastAsia="Times New Roman" w:hAnsi="Times New Roman" w:cs="Times New Roman"/>
          <w:sz w:val="20"/>
          <w:szCs w:val="20"/>
        </w:rPr>
      </w:pPr>
      <w:r w:rsidRPr="00B20DAB">
        <w:rPr>
          <w:rFonts w:ascii="Times New Roman" w:eastAsia="Times New Roman" w:hAnsi="Times New Roman" w:cs="Times New Roman"/>
          <w:sz w:val="20"/>
          <w:szCs w:val="20"/>
        </w:rPr>
        <w:t xml:space="preserve">Dengan menganalisis konsentrasi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udara ambien dan model persamaan ruang terbuka hijau dalam mereduksi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sidRPr="00B20DAB">
        <w:rPr>
          <w:rFonts w:ascii="Times New Roman" w:eastAsia="Times New Roman" w:hAnsi="Times New Roman" w:cs="Times New Roman"/>
          <w:sz w:val="20"/>
          <w:szCs w:val="20"/>
        </w:rPr>
        <w:t xml:space="preserve"> di lokasi tersebut, diharapkan dapat diperoleh data yang menjadi dasar bagi kebijakan pengelolaan kualitas udara dan pengembangan RTH yang efektif. Hal ini penting untuk menjaga kualitas hidup masyarakat dan mengurangi dampak pemanasan global secara lokal.</w:t>
      </w:r>
      <w:r w:rsidR="003B59E6">
        <w:rPr>
          <w:rFonts w:ascii="Times New Roman" w:eastAsia="Times New Roman" w:hAnsi="Times New Roman" w:cs="Times New Roman"/>
          <w:sz w:val="20"/>
          <w:szCs w:val="20"/>
        </w:rPr>
        <w:t xml:space="preserve"> Tujuan penelitian ini adalah untuk menganalisis konsentrasi CO</w:t>
      </w:r>
      <w:r w:rsidR="003B59E6">
        <w:rPr>
          <w:rFonts w:ascii="Times New Roman" w:eastAsia="Times New Roman" w:hAnsi="Times New Roman" w:cs="Times New Roman"/>
          <w:sz w:val="20"/>
          <w:szCs w:val="20"/>
          <w:vertAlign w:val="subscript"/>
        </w:rPr>
        <w:t>2</w:t>
      </w:r>
      <w:r w:rsidR="003B59E6">
        <w:rPr>
          <w:rFonts w:ascii="Times New Roman" w:eastAsia="Times New Roman" w:hAnsi="Times New Roman" w:cs="Times New Roman"/>
          <w:sz w:val="20"/>
          <w:szCs w:val="20"/>
        </w:rPr>
        <w:t xml:space="preserve"> udara ambien pada Ruas Jalan dan menganalisis model persamaan ruang terbuka hijau pada Ruas Jalan Raya Pekajangan – Jalan Raya Sapugarut untuk mereduksi CO</w:t>
      </w:r>
      <w:r w:rsidR="003B59E6">
        <w:rPr>
          <w:rFonts w:ascii="Times New Roman" w:eastAsia="Times New Roman" w:hAnsi="Times New Roman" w:cs="Times New Roman"/>
          <w:sz w:val="20"/>
          <w:szCs w:val="20"/>
          <w:vertAlign w:val="subscript"/>
        </w:rPr>
        <w:t>2</w:t>
      </w:r>
      <w:r w:rsidR="003B59E6">
        <w:rPr>
          <w:rFonts w:ascii="Times New Roman" w:eastAsia="Times New Roman" w:hAnsi="Times New Roman" w:cs="Times New Roman"/>
          <w:sz w:val="20"/>
          <w:szCs w:val="20"/>
        </w:rPr>
        <w:t>.</w:t>
      </w:r>
    </w:p>
    <w:p w14:paraId="326F22EA" w14:textId="77777777" w:rsidR="00797C5B" w:rsidRPr="000E4960" w:rsidRDefault="00797C5B" w:rsidP="00A43D72">
      <w:pPr>
        <w:tabs>
          <w:tab w:val="left" w:pos="810"/>
        </w:tabs>
        <w:spacing w:after="0"/>
        <w:jc w:val="both"/>
        <w:rPr>
          <w:rFonts w:ascii="Times New Roman" w:hAnsi="Times New Roman" w:cs="Times New Roman"/>
          <w:b/>
          <w:sz w:val="20"/>
          <w:szCs w:val="20"/>
        </w:rPr>
      </w:pPr>
      <w:r w:rsidRPr="000E4960">
        <w:rPr>
          <w:rFonts w:ascii="Times New Roman" w:hAnsi="Times New Roman" w:cs="Times New Roman"/>
          <w:b/>
          <w:sz w:val="20"/>
          <w:szCs w:val="20"/>
        </w:rPr>
        <w:t>METODE PENELITIAN</w:t>
      </w:r>
    </w:p>
    <w:p w14:paraId="333365D9" w14:textId="4B15D813" w:rsidR="000074A3" w:rsidRPr="000074A3" w:rsidRDefault="000074A3" w:rsidP="00F4344A">
      <w:pPr>
        <w:spacing w:after="0"/>
        <w:ind w:firstLine="540"/>
        <w:jc w:val="both"/>
        <w:rPr>
          <w:rFonts w:ascii="Times New Roman" w:hAnsi="Times New Roman" w:cs="Times New Roman"/>
          <w:noProof/>
          <w:sz w:val="20"/>
          <w:szCs w:val="20"/>
        </w:rPr>
      </w:pPr>
      <w:r>
        <w:rPr>
          <w:rFonts w:ascii="Times New Roman" w:hAnsi="Times New Roman" w:cs="Times New Roman"/>
          <w:noProof/>
          <w:sz w:val="20"/>
          <w:szCs w:val="20"/>
        </w:rPr>
        <w:t>Jenis penelitian ini adalah deskriptif survey dan analisis data menggunakan kuantitatif deskriptif. Penelitian ini berlokasi di Kabupaten Pekalongan, tepatnya pada Ruas Jalan Raya Pekajangan – Jalan Raya Sapugarut yang terletak di Kecamatan Kedungwuni dan Kecamatan Buaran. Alat yang digunakan pada penelitian ini adalah 1) CO</w:t>
      </w:r>
      <w:r>
        <w:rPr>
          <w:rFonts w:ascii="Times New Roman" w:hAnsi="Times New Roman" w:cs="Times New Roman"/>
          <w:noProof/>
          <w:sz w:val="20"/>
          <w:szCs w:val="20"/>
          <w:vertAlign w:val="subscript"/>
        </w:rPr>
        <w:t>2</w:t>
      </w:r>
      <w:r>
        <w:rPr>
          <w:rFonts w:ascii="Times New Roman" w:hAnsi="Times New Roman" w:cs="Times New Roman"/>
          <w:noProof/>
          <w:sz w:val="20"/>
          <w:szCs w:val="20"/>
        </w:rPr>
        <w:t xml:space="preserve"> Meter yang digunakan untuk mengukur konsentrasi CO</w:t>
      </w:r>
      <w:r>
        <w:rPr>
          <w:rFonts w:ascii="Times New Roman" w:hAnsi="Times New Roman" w:cs="Times New Roman"/>
          <w:noProof/>
          <w:sz w:val="20"/>
          <w:szCs w:val="20"/>
          <w:vertAlign w:val="subscript"/>
        </w:rPr>
        <w:t>2</w:t>
      </w:r>
      <w:r>
        <w:rPr>
          <w:rFonts w:ascii="Times New Roman" w:hAnsi="Times New Roman" w:cs="Times New Roman"/>
          <w:noProof/>
          <w:sz w:val="20"/>
          <w:szCs w:val="20"/>
        </w:rPr>
        <w:t xml:space="preserve"> di udara, 2) GPS yang digunakan untuk mengetahui lokasi titik koordinat sampel penelitian dan pemetaan, 3) Alat tulis untuk mencatat hasil penelitian, 4) </w:t>
      </w:r>
      <w:r w:rsidRPr="000074A3">
        <w:rPr>
          <w:rFonts w:ascii="Times New Roman" w:hAnsi="Times New Roman" w:cs="Times New Roman"/>
          <w:i/>
          <w:iCs/>
          <w:noProof/>
          <w:sz w:val="20"/>
          <w:szCs w:val="20"/>
        </w:rPr>
        <w:t>Software</w:t>
      </w:r>
      <w:r>
        <w:rPr>
          <w:rFonts w:ascii="Times New Roman" w:hAnsi="Times New Roman" w:cs="Times New Roman"/>
          <w:noProof/>
          <w:sz w:val="20"/>
          <w:szCs w:val="20"/>
        </w:rPr>
        <w:t xml:space="preserve"> QGIS untuk membuat peta, and 5) </w:t>
      </w:r>
      <w:r w:rsidRPr="000074A3">
        <w:rPr>
          <w:rFonts w:ascii="Times New Roman" w:hAnsi="Times New Roman" w:cs="Times New Roman"/>
          <w:i/>
          <w:iCs/>
          <w:noProof/>
          <w:sz w:val="20"/>
          <w:szCs w:val="20"/>
        </w:rPr>
        <w:t>Software Microsoft Office</w:t>
      </w:r>
      <w:r>
        <w:rPr>
          <w:rFonts w:ascii="Times New Roman" w:hAnsi="Times New Roman" w:cs="Times New Roman"/>
          <w:noProof/>
          <w:sz w:val="20"/>
          <w:szCs w:val="20"/>
        </w:rPr>
        <w:t xml:space="preserve"> untuk menghitung dan membuat laporan data secara umum.</w:t>
      </w:r>
    </w:p>
    <w:p w14:paraId="4AA99B42" w14:textId="5F7F406F" w:rsidR="002D680F" w:rsidRPr="002D680F" w:rsidRDefault="002D680F" w:rsidP="002D680F">
      <w:pPr>
        <w:spacing w:after="0"/>
        <w:ind w:firstLine="540"/>
        <w:jc w:val="both"/>
        <w:rPr>
          <w:rFonts w:ascii="Times New Roman" w:hAnsi="Times New Roman" w:cs="Times New Roman"/>
          <w:noProof/>
          <w:sz w:val="20"/>
          <w:szCs w:val="20"/>
        </w:rPr>
      </w:pPr>
      <w:r>
        <w:rPr>
          <w:rFonts w:ascii="Times New Roman" w:hAnsi="Times New Roman" w:cs="Times New Roman"/>
          <w:noProof/>
          <w:sz w:val="20"/>
          <w:szCs w:val="20"/>
        </w:rPr>
        <w:t>Populasi dalam penelitian ini adalah Ruas Jalan Raya Pekajangan – Jalan Raya Sapugarut</w:t>
      </w:r>
      <w:r w:rsidR="00F4344A">
        <w:rPr>
          <w:rFonts w:ascii="Times New Roman" w:hAnsi="Times New Roman" w:cs="Times New Roman"/>
          <w:noProof/>
          <w:sz w:val="20"/>
          <w:szCs w:val="20"/>
        </w:rPr>
        <w:t>.</w:t>
      </w:r>
      <w:r>
        <w:rPr>
          <w:rFonts w:ascii="Times New Roman" w:hAnsi="Times New Roman" w:cs="Times New Roman"/>
          <w:noProof/>
          <w:sz w:val="20"/>
          <w:szCs w:val="20"/>
        </w:rPr>
        <w:t xml:space="preserve"> Sampel penelitian didapatkan </w:t>
      </w:r>
      <w:r w:rsidRPr="002D680F">
        <w:rPr>
          <w:rFonts w:ascii="Times New Roman" w:hAnsi="Times New Roman" w:cs="Times New Roman"/>
          <w:noProof/>
          <w:sz w:val="20"/>
          <w:szCs w:val="20"/>
        </w:rPr>
        <w:t xml:space="preserve">menggunakan pendekatan unit </w:t>
      </w:r>
      <w:r w:rsidRPr="002D680F">
        <w:rPr>
          <w:rFonts w:ascii="Times New Roman" w:hAnsi="Times New Roman" w:cs="Times New Roman"/>
          <w:noProof/>
          <w:sz w:val="20"/>
          <w:szCs w:val="20"/>
        </w:rPr>
        <w:lastRenderedPageBreak/>
        <w:t>analisis berbentuk kotak (model box) berukuran 30 × 30 meter, dengan jumlah total sembilan titik sampel pada ruas jalan.</w:t>
      </w:r>
      <w:r>
        <w:rPr>
          <w:rFonts w:ascii="Times New Roman" w:hAnsi="Times New Roman" w:cs="Times New Roman"/>
          <w:noProof/>
          <w:sz w:val="20"/>
          <w:szCs w:val="20"/>
        </w:rPr>
        <w:t xml:space="preserve"> Lokasi penelitian dan sampel penelitian dapat dilihat pada gambar 1.</w:t>
      </w:r>
    </w:p>
    <w:p w14:paraId="06629FCC" w14:textId="689B323D" w:rsidR="004801C2" w:rsidRDefault="002D680F" w:rsidP="004801C2">
      <w:pPr>
        <w:spacing w:after="0"/>
        <w:jc w:val="both"/>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0F797B18" wp14:editId="01AD0BE7">
            <wp:extent cx="2787650" cy="4015543"/>
            <wp:effectExtent l="19050" t="19050" r="12700" b="234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139" t="2212" r="2691" b="2212"/>
                    <a:stretch/>
                  </pic:blipFill>
                  <pic:spPr bwMode="auto">
                    <a:xfrm>
                      <a:off x="0" y="0"/>
                      <a:ext cx="2789552" cy="401828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B65820C" w14:textId="71A29313" w:rsidR="00A57D8D" w:rsidRPr="00A57D8D" w:rsidRDefault="00A57D8D" w:rsidP="00A57D8D">
      <w:pPr>
        <w:pStyle w:val="Caption"/>
        <w:spacing w:after="0"/>
        <w:rPr>
          <w:rFonts w:asciiTheme="majorBidi" w:hAnsiTheme="majorBidi" w:cstheme="majorBidi"/>
          <w:b/>
          <w:bCs/>
          <w:i w:val="0"/>
          <w:iCs w:val="0"/>
          <w:noProof/>
          <w:color w:val="auto"/>
          <w:sz w:val="20"/>
          <w:szCs w:val="20"/>
        </w:rPr>
      </w:pPr>
      <w:r w:rsidRPr="00A57D8D">
        <w:rPr>
          <w:rFonts w:asciiTheme="majorBidi" w:hAnsiTheme="majorBidi" w:cstheme="majorBidi"/>
          <w:b/>
          <w:bCs/>
          <w:i w:val="0"/>
          <w:iCs w:val="0"/>
          <w:color w:val="auto"/>
          <w:sz w:val="20"/>
          <w:szCs w:val="20"/>
        </w:rPr>
        <w:t xml:space="preserve">Gambar </w:t>
      </w:r>
      <w:r w:rsidRPr="00A57D8D">
        <w:rPr>
          <w:rFonts w:asciiTheme="majorBidi" w:hAnsiTheme="majorBidi" w:cstheme="majorBidi"/>
          <w:b/>
          <w:bCs/>
          <w:i w:val="0"/>
          <w:iCs w:val="0"/>
          <w:color w:val="auto"/>
          <w:sz w:val="20"/>
          <w:szCs w:val="20"/>
        </w:rPr>
        <w:fldChar w:fldCharType="begin"/>
      </w:r>
      <w:r w:rsidRPr="00A57D8D">
        <w:rPr>
          <w:rFonts w:asciiTheme="majorBidi" w:hAnsiTheme="majorBidi" w:cstheme="majorBidi"/>
          <w:b/>
          <w:bCs/>
          <w:i w:val="0"/>
          <w:iCs w:val="0"/>
          <w:color w:val="auto"/>
          <w:sz w:val="20"/>
          <w:szCs w:val="20"/>
        </w:rPr>
        <w:instrText xml:space="preserve"> SEQ Gambar \* ARABIC </w:instrText>
      </w:r>
      <w:r w:rsidRPr="00A57D8D">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1</w:t>
      </w:r>
      <w:r w:rsidRPr="00A57D8D">
        <w:rPr>
          <w:rFonts w:asciiTheme="majorBidi" w:hAnsiTheme="majorBidi" w:cstheme="majorBidi"/>
          <w:b/>
          <w:bCs/>
          <w:i w:val="0"/>
          <w:iCs w:val="0"/>
          <w:color w:val="auto"/>
          <w:sz w:val="20"/>
          <w:szCs w:val="20"/>
        </w:rPr>
        <w:fldChar w:fldCharType="end"/>
      </w:r>
      <w:r w:rsidRPr="00A57D8D">
        <w:rPr>
          <w:rFonts w:asciiTheme="majorBidi" w:hAnsiTheme="majorBidi" w:cstheme="majorBidi"/>
          <w:b/>
          <w:bCs/>
          <w:i w:val="0"/>
          <w:iCs w:val="0"/>
          <w:color w:val="auto"/>
          <w:sz w:val="20"/>
          <w:szCs w:val="20"/>
          <w:lang w:val="en-US"/>
        </w:rPr>
        <w:t xml:space="preserve"> Peta lokasi</w:t>
      </w:r>
      <w:r w:rsidR="002D680F">
        <w:rPr>
          <w:rFonts w:asciiTheme="majorBidi" w:hAnsiTheme="majorBidi" w:cstheme="majorBidi"/>
          <w:b/>
          <w:bCs/>
          <w:i w:val="0"/>
          <w:iCs w:val="0"/>
          <w:color w:val="auto"/>
          <w:sz w:val="20"/>
          <w:szCs w:val="20"/>
          <w:lang w:val="en-US"/>
        </w:rPr>
        <w:t xml:space="preserve"> dan sampel</w:t>
      </w:r>
      <w:r w:rsidRPr="00A57D8D">
        <w:rPr>
          <w:rFonts w:asciiTheme="majorBidi" w:hAnsiTheme="majorBidi" w:cstheme="majorBidi"/>
          <w:b/>
          <w:bCs/>
          <w:i w:val="0"/>
          <w:iCs w:val="0"/>
          <w:color w:val="auto"/>
          <w:sz w:val="20"/>
          <w:szCs w:val="20"/>
          <w:lang w:val="en-US"/>
        </w:rPr>
        <w:t xml:space="preserve"> penelitian</w:t>
      </w:r>
    </w:p>
    <w:p w14:paraId="37804418" w14:textId="5FB6E757" w:rsidR="002D680F" w:rsidRDefault="002D680F" w:rsidP="0065140C">
      <w:pPr>
        <w:spacing w:after="0"/>
        <w:ind w:firstLine="540"/>
        <w:jc w:val="both"/>
        <w:rPr>
          <w:rFonts w:ascii="Times New Roman" w:hAnsi="Times New Roman" w:cs="Times New Roman"/>
          <w:noProof/>
          <w:sz w:val="20"/>
          <w:szCs w:val="20"/>
        </w:rPr>
      </w:pPr>
      <w:r>
        <w:rPr>
          <w:rFonts w:ascii="Times New Roman" w:hAnsi="Times New Roman" w:cs="Times New Roman"/>
          <w:noProof/>
          <w:sz w:val="20"/>
          <w:szCs w:val="20"/>
        </w:rPr>
        <w:t>Gambar 1 menunjukan persebaran dari sampel dari penelitian ini. Lokasi penelitian ditunjukan oleh garis memanjang berwarna kuning dan titik sampel ditunjukan oleh titik berwarna merah yang berjumlah sembilan. Persebaran titik sampel didasarkan pada koordinat lokasi sampel di lapangan dengan bantuan GPS.</w:t>
      </w:r>
    </w:p>
    <w:p w14:paraId="3C5FAFB3" w14:textId="38BCA12E" w:rsidR="0065140C" w:rsidRPr="0065140C" w:rsidRDefault="0065140C" w:rsidP="0065140C">
      <w:pPr>
        <w:spacing w:after="0"/>
        <w:ind w:firstLine="540"/>
        <w:jc w:val="both"/>
        <w:rPr>
          <w:rFonts w:ascii="Times New Roman" w:hAnsi="Times New Roman" w:cs="Times New Roman"/>
          <w:noProof/>
          <w:sz w:val="20"/>
          <w:szCs w:val="20"/>
        </w:rPr>
      </w:pPr>
      <w:r w:rsidRPr="0065140C">
        <w:rPr>
          <w:rFonts w:ascii="Times New Roman" w:hAnsi="Times New Roman" w:cs="Times New Roman"/>
          <w:noProof/>
          <w:sz w:val="20"/>
          <w:szCs w:val="20"/>
        </w:rPr>
        <w:t>Pengumpulan data primer dilakukan melalui pengukuran kadar CO₂ secara langsung di lokasi penelitian dan observasi lapangan. Pengukuran dilakukan empat kali dalam sehari, yaitu pada pagi, siang, sore, dan malam, selama enam hari pengamatan (Senin, Selasa, Kamis, Jumat, Sabtu, dan Minggu). Data sekunder diperoleh melalui digitasi citra Google Earth untuk mengetahui luas dan persentase penggunaan lahan, yang terdiri dari RTH, jalan, dan bangunan pada masing-masing unit analisis. Data ini digunakan untuk menentukan nilai variabel independen, sedangkan konsentrasi CO₂ ditetapkan sebagai variabel dependen.</w:t>
      </w:r>
    </w:p>
    <w:p w14:paraId="3DE44C88" w14:textId="77777777" w:rsidR="0065140C" w:rsidRPr="0065140C" w:rsidRDefault="0065140C" w:rsidP="0065140C">
      <w:pPr>
        <w:spacing w:after="0"/>
        <w:ind w:firstLine="540"/>
        <w:jc w:val="both"/>
        <w:rPr>
          <w:rFonts w:ascii="Times New Roman" w:hAnsi="Times New Roman" w:cs="Times New Roman"/>
          <w:noProof/>
          <w:sz w:val="20"/>
          <w:szCs w:val="20"/>
        </w:rPr>
      </w:pPr>
      <w:r w:rsidRPr="0065140C">
        <w:rPr>
          <w:rFonts w:ascii="Times New Roman" w:hAnsi="Times New Roman" w:cs="Times New Roman"/>
          <w:noProof/>
          <w:sz w:val="20"/>
          <w:szCs w:val="20"/>
        </w:rPr>
        <w:t xml:space="preserve">Analisis data dilakukan menggunakan uji regresi linier berganda untuk mengetahui hubungan serta pengaruh variabel RTH, jalan, dan bangunan terhadap konsentrasi CO₂. Melalui pendekatan ini, diharapkan dapat diperoleh model persamaan yang dapat menjelaskan kontribusi masing-masing jenis </w:t>
      </w:r>
      <w:r w:rsidRPr="0065140C">
        <w:rPr>
          <w:rFonts w:ascii="Times New Roman" w:hAnsi="Times New Roman" w:cs="Times New Roman"/>
          <w:noProof/>
          <w:sz w:val="20"/>
          <w:szCs w:val="20"/>
        </w:rPr>
        <w:t>penggunaan lahan terhadap kualitas udara, khususnya dalam upaya mitigasi peningkatan emisi CO₂ di kawasan perkotaan.</w:t>
      </w:r>
    </w:p>
    <w:p w14:paraId="6E428AF3" w14:textId="77777777" w:rsidR="00797C5B" w:rsidRPr="000E4960" w:rsidRDefault="00797C5B" w:rsidP="00A43D72">
      <w:pPr>
        <w:spacing w:after="0"/>
        <w:jc w:val="both"/>
        <w:rPr>
          <w:rFonts w:ascii="Times New Roman" w:hAnsi="Times New Roman" w:cs="Times New Roman"/>
          <w:b/>
          <w:bCs/>
          <w:sz w:val="20"/>
          <w:szCs w:val="20"/>
        </w:rPr>
      </w:pPr>
      <w:bookmarkStart w:id="7" w:name="_Hlk172470190"/>
      <w:r w:rsidRPr="000E4960">
        <w:rPr>
          <w:rFonts w:ascii="Times New Roman" w:hAnsi="Times New Roman" w:cs="Times New Roman"/>
          <w:b/>
          <w:bCs/>
          <w:sz w:val="20"/>
          <w:szCs w:val="20"/>
        </w:rPr>
        <w:t>HASIL PENELITIAN DAN PEMBAHASAN</w:t>
      </w:r>
    </w:p>
    <w:p w14:paraId="09D96B84" w14:textId="77777777" w:rsidR="00797C5B" w:rsidRPr="000E4960" w:rsidRDefault="00797C5B" w:rsidP="00A43D72">
      <w:pPr>
        <w:pStyle w:val="ListParagraph"/>
        <w:numPr>
          <w:ilvl w:val="0"/>
          <w:numId w:val="5"/>
        </w:numPr>
        <w:spacing w:after="0"/>
        <w:ind w:left="284" w:hanging="284"/>
        <w:jc w:val="both"/>
        <w:rPr>
          <w:rFonts w:ascii="Times New Roman" w:hAnsi="Times New Roman" w:cs="Times New Roman"/>
          <w:b/>
          <w:bCs/>
          <w:sz w:val="20"/>
          <w:szCs w:val="20"/>
        </w:rPr>
      </w:pPr>
      <w:r w:rsidRPr="000E4960">
        <w:rPr>
          <w:rFonts w:ascii="Times New Roman" w:hAnsi="Times New Roman" w:cs="Times New Roman"/>
          <w:b/>
          <w:bCs/>
          <w:sz w:val="20"/>
          <w:szCs w:val="20"/>
        </w:rPr>
        <w:t>Hasil Penelitian</w:t>
      </w:r>
    </w:p>
    <w:bookmarkEnd w:id="7"/>
    <w:p w14:paraId="5D8917F3" w14:textId="4C014026" w:rsidR="00EF0492" w:rsidRPr="00A41021" w:rsidRDefault="00EF0492" w:rsidP="009D6193">
      <w:pPr>
        <w:pStyle w:val="ListParagraph"/>
        <w:numPr>
          <w:ilvl w:val="0"/>
          <w:numId w:val="20"/>
        </w:numPr>
        <w:spacing w:after="0"/>
        <w:ind w:left="567" w:hanging="284"/>
        <w:jc w:val="both"/>
        <w:rPr>
          <w:rFonts w:ascii="Times New Roman" w:hAnsi="Times New Roman" w:cs="Times New Roman"/>
          <w:sz w:val="20"/>
          <w:szCs w:val="20"/>
        </w:rPr>
      </w:pPr>
      <w:r w:rsidRPr="00A41021">
        <w:rPr>
          <w:rFonts w:ascii="Times New Roman" w:hAnsi="Times New Roman" w:cs="Times New Roman"/>
          <w:sz w:val="20"/>
          <w:szCs w:val="20"/>
        </w:rPr>
        <w:t>Unit 1</w:t>
      </w:r>
    </w:p>
    <w:p w14:paraId="29677544" w14:textId="0FD188C7" w:rsidR="00594EDE" w:rsidRDefault="00EF0492" w:rsidP="009D6193">
      <w:pPr>
        <w:spacing w:after="0"/>
        <w:ind w:left="567" w:firstLine="436"/>
        <w:jc w:val="both"/>
        <w:rPr>
          <w:rFonts w:ascii="Times New Roman" w:hAnsi="Times New Roman" w:cs="Times New Roman"/>
          <w:sz w:val="20"/>
          <w:szCs w:val="20"/>
        </w:rPr>
      </w:pPr>
      <w:r w:rsidRPr="00EF0492">
        <w:rPr>
          <w:rFonts w:ascii="Times New Roman" w:hAnsi="Times New Roman" w:cs="Times New Roman"/>
          <w:sz w:val="20"/>
          <w:szCs w:val="20"/>
        </w:rPr>
        <w:t>Pada unit 1, konsentrasi CO₂ tertinggi terjadi pada hari Kamis sore, yaitu sebesar 512 ppm. Sedangkan konsentrasi CO₂ terendah terjadi pada hari Kamis siang, yaitu sebesar 398 ppm. Nilai tersebut menunjukkan rentang konsentrasi CO₂ yang tercatat selama pengamatan di titik ini. Titik ini mencatat berbagai nilai pada waktu yang berbeda, namun angka 512 ppm dan 398 ppm menjadi batas atas dan bawah dari data yang terkumpul di lokasi ini.</w:t>
      </w:r>
      <w:r>
        <w:rPr>
          <w:rFonts w:ascii="Times New Roman" w:hAnsi="Times New Roman" w:cs="Times New Roman"/>
          <w:sz w:val="20"/>
          <w:szCs w:val="20"/>
        </w:rPr>
        <w:t xml:space="preserve"> </w:t>
      </w:r>
      <w:r w:rsidR="00594EDE">
        <w:rPr>
          <w:rFonts w:ascii="Times New Roman" w:hAnsi="Times New Roman" w:cs="Times New Roman"/>
          <w:noProof/>
          <w:sz w:val="20"/>
          <w:szCs w:val="20"/>
        </w:rPr>
        <w:drawing>
          <wp:inline distT="0" distB="0" distL="0" distR="0" wp14:anchorId="496B9A6C" wp14:editId="4595D585">
            <wp:extent cx="2482850" cy="151826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9417" cy="1540627"/>
                    </a:xfrm>
                    <a:prstGeom prst="rect">
                      <a:avLst/>
                    </a:prstGeom>
                    <a:noFill/>
                  </pic:spPr>
                </pic:pic>
              </a:graphicData>
            </a:graphic>
          </wp:inline>
        </w:drawing>
      </w:r>
    </w:p>
    <w:p w14:paraId="4D5CB17A" w14:textId="41815485" w:rsidR="005B4D5D" w:rsidRDefault="00594EDE" w:rsidP="009D6193">
      <w:pPr>
        <w:pStyle w:val="Caption"/>
        <w:spacing w:after="0"/>
        <w:ind w:left="567"/>
        <w:jc w:val="both"/>
        <w:rPr>
          <w:rFonts w:asciiTheme="majorBidi" w:hAnsiTheme="majorBidi" w:cstheme="majorBidi"/>
          <w:i w:val="0"/>
          <w:iCs w:val="0"/>
          <w:color w:val="auto"/>
          <w:sz w:val="20"/>
          <w:szCs w:val="20"/>
          <w:lang w:val="en-US"/>
        </w:rPr>
      </w:pPr>
      <w:r w:rsidRPr="00594EDE">
        <w:rPr>
          <w:rFonts w:asciiTheme="majorBidi" w:hAnsiTheme="majorBidi" w:cstheme="majorBidi"/>
          <w:b/>
          <w:bCs/>
          <w:i w:val="0"/>
          <w:iCs w:val="0"/>
          <w:color w:val="auto"/>
          <w:sz w:val="20"/>
          <w:szCs w:val="20"/>
        </w:rPr>
        <w:t xml:space="preserve">Gambar </w:t>
      </w:r>
      <w:r w:rsidRPr="00594EDE">
        <w:rPr>
          <w:rFonts w:asciiTheme="majorBidi" w:hAnsiTheme="majorBidi" w:cstheme="majorBidi"/>
          <w:b/>
          <w:bCs/>
          <w:i w:val="0"/>
          <w:iCs w:val="0"/>
          <w:color w:val="auto"/>
          <w:sz w:val="20"/>
          <w:szCs w:val="20"/>
        </w:rPr>
        <w:fldChar w:fldCharType="begin"/>
      </w:r>
      <w:r w:rsidRPr="00594EDE">
        <w:rPr>
          <w:rFonts w:asciiTheme="majorBidi" w:hAnsiTheme="majorBidi" w:cstheme="majorBidi"/>
          <w:b/>
          <w:bCs/>
          <w:i w:val="0"/>
          <w:iCs w:val="0"/>
          <w:color w:val="auto"/>
          <w:sz w:val="20"/>
          <w:szCs w:val="20"/>
        </w:rPr>
        <w:instrText xml:space="preserve"> SEQ Gambar \* ARABIC </w:instrText>
      </w:r>
      <w:r w:rsidRPr="00594EDE">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2</w:t>
      </w:r>
      <w:r w:rsidRPr="00594EDE">
        <w:rPr>
          <w:rFonts w:asciiTheme="majorBidi" w:hAnsiTheme="majorBidi" w:cstheme="majorBidi"/>
          <w:b/>
          <w:bCs/>
          <w:i w:val="0"/>
          <w:iCs w:val="0"/>
          <w:color w:val="auto"/>
          <w:sz w:val="20"/>
          <w:szCs w:val="20"/>
        </w:rPr>
        <w:fldChar w:fldCharType="end"/>
      </w:r>
      <w:r w:rsidRPr="00594EDE">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594EDE">
        <w:rPr>
          <w:rFonts w:asciiTheme="majorBidi" w:hAnsiTheme="majorBidi" w:cstheme="majorBidi"/>
          <w:b/>
          <w:bCs/>
          <w:i w:val="0"/>
          <w:iCs w:val="0"/>
          <w:color w:val="auto"/>
          <w:sz w:val="20"/>
          <w:szCs w:val="20"/>
          <w:lang w:val="en-US"/>
        </w:rPr>
        <w:t xml:space="preserve"> unit 1</w:t>
      </w:r>
      <w:r>
        <w:rPr>
          <w:rFonts w:asciiTheme="majorBidi" w:hAnsiTheme="majorBidi" w:cstheme="majorBidi"/>
          <w:i w:val="0"/>
          <w:iCs w:val="0"/>
          <w:color w:val="auto"/>
          <w:sz w:val="20"/>
          <w:szCs w:val="20"/>
          <w:lang w:val="en-US"/>
        </w:rPr>
        <w:t xml:space="preserve"> </w:t>
      </w:r>
    </w:p>
    <w:p w14:paraId="4E2B4C76" w14:textId="7AE0F343" w:rsidR="00594EDE" w:rsidRPr="005B4D5D" w:rsidRDefault="00594EDE" w:rsidP="009D6193">
      <w:pPr>
        <w:pStyle w:val="Caption"/>
        <w:spacing w:after="0"/>
        <w:ind w:left="567"/>
        <w:jc w:val="both"/>
        <w:rPr>
          <w:rFonts w:asciiTheme="majorBidi" w:hAnsiTheme="majorBidi" w:cstheme="majorBidi"/>
          <w:b/>
          <w:bCs/>
          <w:i w:val="0"/>
          <w:iCs w:val="0"/>
          <w:color w:val="auto"/>
          <w:sz w:val="20"/>
          <w:szCs w:val="20"/>
          <w:lang w:val="en-US"/>
        </w:rPr>
      </w:pPr>
      <w:r w:rsidRPr="005B4D5D">
        <w:rPr>
          <w:rFonts w:asciiTheme="majorBidi" w:hAnsiTheme="majorBidi" w:cstheme="majorBidi"/>
          <w:b/>
          <w:bCs/>
          <w:i w:val="0"/>
          <w:iCs w:val="0"/>
          <w:color w:val="auto"/>
          <w:sz w:val="20"/>
          <w:szCs w:val="20"/>
          <w:lang w:val="en-US"/>
        </w:rPr>
        <w:t xml:space="preserve">Sumber: Analisis </w:t>
      </w:r>
      <w:r w:rsidR="00D26AD8">
        <w:rPr>
          <w:rFonts w:asciiTheme="majorBidi" w:hAnsiTheme="majorBidi" w:cstheme="majorBidi"/>
          <w:b/>
          <w:bCs/>
          <w:i w:val="0"/>
          <w:iCs w:val="0"/>
          <w:color w:val="auto"/>
          <w:sz w:val="20"/>
          <w:szCs w:val="20"/>
          <w:lang w:val="en-US"/>
        </w:rPr>
        <w:t>d</w:t>
      </w:r>
      <w:r w:rsidRPr="005B4D5D">
        <w:rPr>
          <w:rFonts w:asciiTheme="majorBidi" w:hAnsiTheme="majorBidi" w:cstheme="majorBidi"/>
          <w:b/>
          <w:bCs/>
          <w:i w:val="0"/>
          <w:iCs w:val="0"/>
          <w:color w:val="auto"/>
          <w:sz w:val="20"/>
          <w:szCs w:val="20"/>
          <w:lang w:val="en-US"/>
        </w:rPr>
        <w:t>ata 2025</w:t>
      </w:r>
    </w:p>
    <w:p w14:paraId="0B287B0B" w14:textId="5CB8E679" w:rsidR="00594EDE" w:rsidRPr="00D26AD8" w:rsidRDefault="00EF0492" w:rsidP="009D6193">
      <w:pPr>
        <w:spacing w:after="0"/>
        <w:ind w:left="567" w:firstLine="436"/>
        <w:jc w:val="both"/>
        <w:rPr>
          <w:rFonts w:ascii="Times New Roman" w:hAnsi="Times New Roman" w:cs="Times New Roman"/>
          <w:sz w:val="20"/>
          <w:szCs w:val="20"/>
        </w:rPr>
      </w:pPr>
      <w:r w:rsidRPr="00EF0492">
        <w:rPr>
          <w:rFonts w:ascii="Times New Roman" w:hAnsi="Times New Roman" w:cs="Times New Roman"/>
          <w:sz w:val="20"/>
          <w:szCs w:val="20"/>
        </w:rPr>
        <w:t>Penggunaan lahan di unit 1 didominasi oleh jalan sebesar 79,30%. RTH di unit ini hanya sebesar 15,30%, dan bangunan sebesar 5,4%. Hal ini menunjukkan bahwa unit 1 merupakan kawasan yang sebagian besar digunakan untuk jalan, sedangkan keberadaan RTH masih sangat terbatas.</w:t>
      </w:r>
      <w:r w:rsidR="00D26AD8">
        <w:rPr>
          <w:rFonts w:ascii="Times New Roman" w:hAnsi="Times New Roman" w:cs="Times New Roman"/>
          <w:sz w:val="20"/>
          <w:szCs w:val="20"/>
        </w:rPr>
        <w:t xml:space="preserve"> Penggunaan lahan ini berpengaruh signifikan terhadap </w:t>
      </w:r>
      <w:r w:rsidR="005558A4">
        <w:rPr>
          <w:rFonts w:ascii="Times New Roman" w:hAnsi="Times New Roman" w:cs="Times New Roman"/>
          <w:sz w:val="20"/>
          <w:szCs w:val="20"/>
        </w:rPr>
        <w:t>konsentrasi CO</w:t>
      </w:r>
      <w:r w:rsidR="00D26AD8">
        <w:rPr>
          <w:rFonts w:ascii="Times New Roman" w:hAnsi="Times New Roman" w:cs="Times New Roman"/>
          <w:sz w:val="20"/>
          <w:szCs w:val="20"/>
          <w:vertAlign w:val="subscript"/>
        </w:rPr>
        <w:t>2</w:t>
      </w:r>
      <w:r w:rsidR="00D26AD8">
        <w:rPr>
          <w:rFonts w:ascii="Times New Roman" w:hAnsi="Times New Roman" w:cs="Times New Roman"/>
          <w:sz w:val="20"/>
          <w:szCs w:val="20"/>
        </w:rPr>
        <w:t xml:space="preserve"> </w:t>
      </w:r>
      <w:r w:rsidR="005558A4">
        <w:rPr>
          <w:rFonts w:ascii="Times New Roman" w:hAnsi="Times New Roman" w:cs="Times New Roman"/>
          <w:sz w:val="20"/>
          <w:szCs w:val="20"/>
        </w:rPr>
        <w:t xml:space="preserve">di unit 1. </w:t>
      </w:r>
    </w:p>
    <w:p w14:paraId="18A8E356" w14:textId="33655E4B" w:rsidR="00A41021" w:rsidRPr="00A41021"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sidRPr="00A41021">
        <w:rPr>
          <w:rFonts w:ascii="Times New Roman" w:hAnsi="Times New Roman" w:cs="Times New Roman"/>
          <w:sz w:val="20"/>
          <w:szCs w:val="20"/>
        </w:rPr>
        <w:t>Unit 2</w:t>
      </w:r>
    </w:p>
    <w:p w14:paraId="5B39040B" w14:textId="77777777" w:rsidR="00F366D3" w:rsidRDefault="00A41021" w:rsidP="009D6193">
      <w:pPr>
        <w:spacing w:after="0"/>
        <w:ind w:left="567" w:firstLine="436"/>
        <w:jc w:val="both"/>
        <w:rPr>
          <w:rFonts w:ascii="Times New Roman" w:hAnsi="Times New Roman" w:cs="Times New Roman"/>
          <w:sz w:val="20"/>
          <w:szCs w:val="20"/>
        </w:rPr>
      </w:pPr>
      <w:r>
        <w:rPr>
          <w:rFonts w:ascii="Times New Roman" w:hAnsi="Times New Roman" w:cs="Times New Roman"/>
          <w:sz w:val="20"/>
          <w:szCs w:val="20"/>
        </w:rPr>
        <w:t>Pada</w:t>
      </w:r>
      <w:r w:rsidRPr="00A41021">
        <w:rPr>
          <w:rFonts w:ascii="Times New Roman" w:hAnsi="Times New Roman" w:cs="Times New Roman"/>
          <w:sz w:val="20"/>
          <w:szCs w:val="20"/>
        </w:rPr>
        <w:t xml:space="preserve"> unit 2, konsentrasi CO₂ tertinggi tercatat pada hari Kamis sore dengan nilai 505 ppm, sementara yang terendah terjadi pada hari Senin siang sebesar 400 ppm. Angka-angka ini menunjukkan rentang konsentrasi CO₂ yang ditemukan selama pengamatan di lokasi tersebut. Berbagai pengukuran dilakukan pada waktu dan hari yang berbeda, namun nilai 505 ppm dan 400 ppm menjadi batas maksimum dan minimum data yang didapat.</w:t>
      </w:r>
      <w:r>
        <w:rPr>
          <w:rFonts w:ascii="Times New Roman" w:hAnsi="Times New Roman" w:cs="Times New Roman"/>
          <w:sz w:val="20"/>
          <w:szCs w:val="20"/>
        </w:rPr>
        <w:t xml:space="preserve"> </w:t>
      </w:r>
    </w:p>
    <w:p w14:paraId="355D0AEA" w14:textId="77777777" w:rsidR="00F366D3" w:rsidRDefault="00F366D3" w:rsidP="009D6193">
      <w:pPr>
        <w:pStyle w:val="ListParagraph"/>
        <w:spacing w:after="0"/>
        <w:ind w:left="142" w:firstLine="436"/>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3366439" wp14:editId="6CE4E7BB">
            <wp:extent cx="2470150" cy="150761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5207" cy="1510696"/>
                    </a:xfrm>
                    <a:prstGeom prst="rect">
                      <a:avLst/>
                    </a:prstGeom>
                    <a:noFill/>
                  </pic:spPr>
                </pic:pic>
              </a:graphicData>
            </a:graphic>
          </wp:inline>
        </w:drawing>
      </w:r>
    </w:p>
    <w:p w14:paraId="02DF2940" w14:textId="68E8311E" w:rsidR="005B4D5D" w:rsidRDefault="00F366D3" w:rsidP="009D6193">
      <w:pPr>
        <w:pStyle w:val="Caption"/>
        <w:spacing w:after="0"/>
        <w:ind w:left="567"/>
        <w:jc w:val="both"/>
        <w:rPr>
          <w:rFonts w:asciiTheme="majorBidi" w:hAnsiTheme="majorBidi" w:cstheme="majorBidi"/>
          <w:i w:val="0"/>
          <w:iCs w:val="0"/>
          <w:color w:val="auto"/>
          <w:sz w:val="20"/>
          <w:szCs w:val="20"/>
          <w:lang w:val="en-US"/>
        </w:rPr>
      </w:pPr>
      <w:r w:rsidRPr="00F366D3">
        <w:rPr>
          <w:rFonts w:asciiTheme="majorBidi" w:hAnsiTheme="majorBidi" w:cstheme="majorBidi"/>
          <w:b/>
          <w:bCs/>
          <w:i w:val="0"/>
          <w:iCs w:val="0"/>
          <w:color w:val="auto"/>
          <w:sz w:val="20"/>
          <w:szCs w:val="20"/>
        </w:rPr>
        <w:t xml:space="preserve">Gambar </w:t>
      </w:r>
      <w:r w:rsidRPr="00F366D3">
        <w:rPr>
          <w:rFonts w:asciiTheme="majorBidi" w:hAnsiTheme="majorBidi" w:cstheme="majorBidi"/>
          <w:b/>
          <w:bCs/>
          <w:i w:val="0"/>
          <w:iCs w:val="0"/>
          <w:color w:val="auto"/>
          <w:sz w:val="20"/>
          <w:szCs w:val="20"/>
        </w:rPr>
        <w:fldChar w:fldCharType="begin"/>
      </w:r>
      <w:r w:rsidRPr="00F366D3">
        <w:rPr>
          <w:rFonts w:asciiTheme="majorBidi" w:hAnsiTheme="majorBidi" w:cstheme="majorBidi"/>
          <w:b/>
          <w:bCs/>
          <w:i w:val="0"/>
          <w:iCs w:val="0"/>
          <w:color w:val="auto"/>
          <w:sz w:val="20"/>
          <w:szCs w:val="20"/>
        </w:rPr>
        <w:instrText xml:space="preserve"> SEQ Gambar \* ARABIC </w:instrText>
      </w:r>
      <w:r w:rsidRPr="00F366D3">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3</w:t>
      </w:r>
      <w:r w:rsidRPr="00F366D3">
        <w:rPr>
          <w:rFonts w:asciiTheme="majorBidi" w:hAnsiTheme="majorBidi" w:cstheme="majorBidi"/>
          <w:b/>
          <w:bCs/>
          <w:i w:val="0"/>
          <w:iCs w:val="0"/>
          <w:color w:val="auto"/>
          <w:sz w:val="20"/>
          <w:szCs w:val="20"/>
        </w:rPr>
        <w:fldChar w:fldCharType="end"/>
      </w:r>
      <w:r w:rsidRPr="00F366D3">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F366D3">
        <w:rPr>
          <w:rFonts w:asciiTheme="majorBidi" w:hAnsiTheme="majorBidi" w:cstheme="majorBidi"/>
          <w:b/>
          <w:bCs/>
          <w:i w:val="0"/>
          <w:iCs w:val="0"/>
          <w:color w:val="auto"/>
          <w:sz w:val="20"/>
          <w:szCs w:val="20"/>
          <w:lang w:val="en-US"/>
        </w:rPr>
        <w:t xml:space="preserve"> unit 2</w:t>
      </w:r>
      <w:r>
        <w:rPr>
          <w:rFonts w:asciiTheme="majorBidi" w:hAnsiTheme="majorBidi" w:cstheme="majorBidi"/>
          <w:i w:val="0"/>
          <w:iCs w:val="0"/>
          <w:color w:val="auto"/>
          <w:sz w:val="20"/>
          <w:szCs w:val="20"/>
          <w:lang w:val="en-US"/>
        </w:rPr>
        <w:t xml:space="preserve"> </w:t>
      </w:r>
    </w:p>
    <w:p w14:paraId="4D788295" w14:textId="3A4124F7" w:rsidR="00F366D3" w:rsidRPr="005B4D5D" w:rsidRDefault="00F366D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 xml:space="preserve">Sumber: Analisis </w:t>
      </w:r>
      <w:r w:rsidR="00D26AD8">
        <w:rPr>
          <w:rFonts w:asciiTheme="majorBidi" w:hAnsiTheme="majorBidi" w:cstheme="majorBidi"/>
          <w:b/>
          <w:bCs/>
          <w:i w:val="0"/>
          <w:iCs w:val="0"/>
          <w:color w:val="auto"/>
          <w:sz w:val="20"/>
          <w:szCs w:val="20"/>
          <w:lang w:val="en-US"/>
        </w:rPr>
        <w:t>d</w:t>
      </w:r>
      <w:r w:rsidRPr="005B4D5D">
        <w:rPr>
          <w:rFonts w:asciiTheme="majorBidi" w:hAnsiTheme="majorBidi" w:cstheme="majorBidi"/>
          <w:b/>
          <w:bCs/>
          <w:i w:val="0"/>
          <w:iCs w:val="0"/>
          <w:color w:val="auto"/>
          <w:sz w:val="20"/>
          <w:szCs w:val="20"/>
          <w:lang w:val="en-US"/>
        </w:rPr>
        <w:t>ata 2025</w:t>
      </w:r>
    </w:p>
    <w:p w14:paraId="7E850419" w14:textId="57E34565" w:rsidR="00865DDE" w:rsidRPr="005558A4" w:rsidRDefault="00A41021" w:rsidP="009D6193">
      <w:pPr>
        <w:spacing w:after="0"/>
        <w:ind w:left="567" w:firstLine="436"/>
        <w:jc w:val="both"/>
        <w:rPr>
          <w:rFonts w:ascii="Times New Roman" w:hAnsi="Times New Roman" w:cs="Times New Roman"/>
          <w:sz w:val="20"/>
          <w:szCs w:val="20"/>
        </w:rPr>
      </w:pPr>
      <w:r w:rsidRPr="00A41021">
        <w:rPr>
          <w:rFonts w:ascii="Times New Roman" w:hAnsi="Times New Roman" w:cs="Times New Roman"/>
          <w:sz w:val="20"/>
          <w:szCs w:val="20"/>
        </w:rPr>
        <w:t>Untuk penggunaan lahan di unit 2, area bangunan mendominasi dengan persentase 62,59%. Ruang terbuka hijau hanya mencakup 3,47%, sedangkan jalan menempati 33,95%. Hal ini memperlihatkan bahwa unit 2 merupakan area yang sebagian besar dipenuhi bangunan, sementara ruang terbuka hijau masih sangat sedikit.</w:t>
      </w:r>
      <w:r w:rsidR="005558A4">
        <w:rPr>
          <w:rFonts w:ascii="Times New Roman" w:hAnsi="Times New Roman" w:cs="Times New Roman"/>
          <w:sz w:val="20"/>
          <w:szCs w:val="20"/>
        </w:rPr>
        <w:t xml:space="preserve"> Minimnya ruang terbuka hijau pada unit ini berdampak langsung terhadap kualitas udara, konsentrasi CO</w:t>
      </w:r>
      <w:r w:rsidR="005558A4">
        <w:rPr>
          <w:rFonts w:ascii="Times New Roman" w:hAnsi="Times New Roman" w:cs="Times New Roman"/>
          <w:sz w:val="20"/>
          <w:szCs w:val="20"/>
          <w:vertAlign w:val="subscript"/>
        </w:rPr>
        <w:t>2</w:t>
      </w:r>
      <w:r w:rsidR="005558A4">
        <w:rPr>
          <w:rFonts w:ascii="Times New Roman" w:hAnsi="Times New Roman" w:cs="Times New Roman"/>
          <w:sz w:val="20"/>
          <w:szCs w:val="20"/>
        </w:rPr>
        <w:t xml:space="preserve"> pada unit ini masih cenderung tinggi yang disebabkan oleh rendahnya vegetasi untuk menyerap karbon, sehingga kualitas udara menurun.</w:t>
      </w:r>
    </w:p>
    <w:p w14:paraId="1DFBD8DE" w14:textId="22125738" w:rsidR="00A41021"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 3</w:t>
      </w:r>
      <w:r>
        <w:rPr>
          <w:rFonts w:ascii="Times New Roman" w:hAnsi="Times New Roman" w:cs="Times New Roman"/>
          <w:sz w:val="20"/>
          <w:szCs w:val="20"/>
        </w:rPr>
        <w:tab/>
      </w:r>
    </w:p>
    <w:p w14:paraId="33F75962" w14:textId="77777777" w:rsidR="00F366D3" w:rsidRDefault="00A41021" w:rsidP="009D6193">
      <w:pPr>
        <w:pStyle w:val="ListParagraph"/>
        <w:spacing w:after="0"/>
        <w:ind w:left="567" w:firstLine="436"/>
        <w:jc w:val="both"/>
        <w:rPr>
          <w:rFonts w:ascii="Times New Roman" w:hAnsi="Times New Roman" w:cs="Times New Roman"/>
          <w:sz w:val="20"/>
          <w:szCs w:val="20"/>
        </w:rPr>
      </w:pPr>
      <w:r w:rsidRPr="00A41021">
        <w:rPr>
          <w:rFonts w:ascii="Times New Roman" w:hAnsi="Times New Roman" w:cs="Times New Roman"/>
          <w:sz w:val="20"/>
          <w:szCs w:val="20"/>
        </w:rPr>
        <w:t>Di unit 3, konsentrasi CO₂ tertinggi tercatat pada hari Kamis malam dengan nilai 450 ppm, sedangkan yang terendah terjadi pada hari Minggu siang sebesar 351 ppm. Angka tersebut menunjukkan rentang konsentrasi CO₂ yang ditemukan selama periode pengamatan di titik ini. Berbagai pengukuran dilakukan pada waktu dan hari berbeda, dengan nilai 450 ppm sebagai batas atas dan 351 ppm sebagai batas bawah data yang terkumpul di lokasi tersebut.</w:t>
      </w:r>
      <w:r>
        <w:rPr>
          <w:rFonts w:ascii="Times New Roman" w:hAnsi="Times New Roman" w:cs="Times New Roman"/>
          <w:sz w:val="20"/>
          <w:szCs w:val="20"/>
        </w:rPr>
        <w:t xml:space="preserve"> </w:t>
      </w:r>
    </w:p>
    <w:p w14:paraId="3E154C6D" w14:textId="6379D1E7" w:rsidR="00F366D3" w:rsidRDefault="00F366D3" w:rsidP="009D6193">
      <w:pPr>
        <w:pStyle w:val="ListParagraph"/>
        <w:spacing w:after="0"/>
        <w:ind w:left="142" w:firstLine="436"/>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E74C87C" wp14:editId="0A18A3B9">
            <wp:extent cx="2476500" cy="1496219"/>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81102" cy="1498999"/>
                    </a:xfrm>
                    <a:prstGeom prst="rect">
                      <a:avLst/>
                    </a:prstGeom>
                    <a:noFill/>
                  </pic:spPr>
                </pic:pic>
              </a:graphicData>
            </a:graphic>
          </wp:inline>
        </w:drawing>
      </w:r>
    </w:p>
    <w:p w14:paraId="37B1810E" w14:textId="78132D4D" w:rsidR="005B4D5D" w:rsidRDefault="00F366D3" w:rsidP="009D6193">
      <w:pPr>
        <w:pStyle w:val="Caption"/>
        <w:spacing w:after="0"/>
        <w:ind w:left="567"/>
        <w:jc w:val="both"/>
        <w:rPr>
          <w:rFonts w:asciiTheme="majorBidi" w:hAnsiTheme="majorBidi" w:cstheme="majorBidi"/>
          <w:i w:val="0"/>
          <w:iCs w:val="0"/>
          <w:color w:val="auto"/>
          <w:sz w:val="20"/>
          <w:szCs w:val="20"/>
          <w:lang w:val="en-US"/>
        </w:rPr>
      </w:pPr>
      <w:r w:rsidRPr="00F366D3">
        <w:rPr>
          <w:rFonts w:asciiTheme="majorBidi" w:hAnsiTheme="majorBidi" w:cstheme="majorBidi"/>
          <w:b/>
          <w:bCs/>
          <w:i w:val="0"/>
          <w:iCs w:val="0"/>
          <w:color w:val="auto"/>
          <w:sz w:val="20"/>
          <w:szCs w:val="20"/>
        </w:rPr>
        <w:t xml:space="preserve">Gambar </w:t>
      </w:r>
      <w:r w:rsidRPr="00F366D3">
        <w:rPr>
          <w:rFonts w:asciiTheme="majorBidi" w:hAnsiTheme="majorBidi" w:cstheme="majorBidi"/>
          <w:b/>
          <w:bCs/>
          <w:i w:val="0"/>
          <w:iCs w:val="0"/>
          <w:color w:val="auto"/>
          <w:sz w:val="20"/>
          <w:szCs w:val="20"/>
        </w:rPr>
        <w:fldChar w:fldCharType="begin"/>
      </w:r>
      <w:r w:rsidRPr="00F366D3">
        <w:rPr>
          <w:rFonts w:asciiTheme="majorBidi" w:hAnsiTheme="majorBidi" w:cstheme="majorBidi"/>
          <w:b/>
          <w:bCs/>
          <w:i w:val="0"/>
          <w:iCs w:val="0"/>
          <w:color w:val="auto"/>
          <w:sz w:val="20"/>
          <w:szCs w:val="20"/>
        </w:rPr>
        <w:instrText xml:space="preserve"> SEQ Gambar \* ARABIC </w:instrText>
      </w:r>
      <w:r w:rsidRPr="00F366D3">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4</w:t>
      </w:r>
      <w:r w:rsidRPr="00F366D3">
        <w:rPr>
          <w:rFonts w:asciiTheme="majorBidi" w:hAnsiTheme="majorBidi" w:cstheme="majorBidi"/>
          <w:b/>
          <w:bCs/>
          <w:i w:val="0"/>
          <w:iCs w:val="0"/>
          <w:color w:val="auto"/>
          <w:sz w:val="20"/>
          <w:szCs w:val="20"/>
        </w:rPr>
        <w:fldChar w:fldCharType="end"/>
      </w:r>
      <w:r w:rsidRPr="00F366D3">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F366D3">
        <w:rPr>
          <w:rFonts w:asciiTheme="majorBidi" w:hAnsiTheme="majorBidi" w:cstheme="majorBidi"/>
          <w:b/>
          <w:bCs/>
          <w:i w:val="0"/>
          <w:iCs w:val="0"/>
          <w:color w:val="auto"/>
          <w:sz w:val="20"/>
          <w:szCs w:val="20"/>
          <w:lang w:val="en-US"/>
        </w:rPr>
        <w:t xml:space="preserve"> unit 3</w:t>
      </w:r>
      <w:r>
        <w:rPr>
          <w:rFonts w:asciiTheme="majorBidi" w:hAnsiTheme="majorBidi" w:cstheme="majorBidi"/>
          <w:i w:val="0"/>
          <w:iCs w:val="0"/>
          <w:color w:val="auto"/>
          <w:sz w:val="20"/>
          <w:szCs w:val="20"/>
          <w:lang w:val="en-US"/>
        </w:rPr>
        <w:t xml:space="preserve"> </w:t>
      </w:r>
    </w:p>
    <w:p w14:paraId="537679D0" w14:textId="107D059B" w:rsidR="00F366D3" w:rsidRPr="005B4D5D" w:rsidRDefault="00F366D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 xml:space="preserve">Sumber: Analisis </w:t>
      </w:r>
      <w:r w:rsidR="00D26AD8">
        <w:rPr>
          <w:rFonts w:asciiTheme="majorBidi" w:hAnsiTheme="majorBidi" w:cstheme="majorBidi"/>
          <w:b/>
          <w:bCs/>
          <w:i w:val="0"/>
          <w:iCs w:val="0"/>
          <w:color w:val="auto"/>
          <w:sz w:val="20"/>
          <w:szCs w:val="20"/>
          <w:lang w:val="en-US"/>
        </w:rPr>
        <w:t>d</w:t>
      </w:r>
      <w:r w:rsidRPr="005B4D5D">
        <w:rPr>
          <w:rFonts w:asciiTheme="majorBidi" w:hAnsiTheme="majorBidi" w:cstheme="majorBidi"/>
          <w:b/>
          <w:bCs/>
          <w:i w:val="0"/>
          <w:iCs w:val="0"/>
          <w:color w:val="auto"/>
          <w:sz w:val="20"/>
          <w:szCs w:val="20"/>
          <w:lang w:val="en-US"/>
        </w:rPr>
        <w:t>ata 2025</w:t>
      </w:r>
    </w:p>
    <w:p w14:paraId="19C07783" w14:textId="6EAB6505" w:rsidR="00A41021" w:rsidRDefault="00A41021" w:rsidP="009D6193">
      <w:pPr>
        <w:pStyle w:val="ListParagraph"/>
        <w:spacing w:after="0"/>
        <w:ind w:left="567" w:firstLine="436"/>
        <w:jc w:val="both"/>
        <w:rPr>
          <w:rFonts w:ascii="Times New Roman" w:hAnsi="Times New Roman" w:cs="Times New Roman"/>
          <w:sz w:val="20"/>
          <w:szCs w:val="20"/>
        </w:rPr>
      </w:pPr>
      <w:r w:rsidRPr="00A41021">
        <w:rPr>
          <w:rFonts w:ascii="Times New Roman" w:hAnsi="Times New Roman" w:cs="Times New Roman"/>
          <w:sz w:val="20"/>
          <w:szCs w:val="20"/>
        </w:rPr>
        <w:t>Penggunaan lahan di unit 3 didominasi oleh bangunan sebesar 52,65%. Ruang terbuka hijau menempati 13,64%, dan jalan seluas 33,70%. Hal ini menunjukkan bahwa unit 3 merupakan area yang lebih banyak digunakan untuk bangunan, sementara ruang terbuka hijau masih terbatas</w:t>
      </w:r>
      <w:r w:rsidR="005558A4">
        <w:rPr>
          <w:rFonts w:ascii="Times New Roman" w:hAnsi="Times New Roman" w:cs="Times New Roman"/>
          <w:sz w:val="20"/>
          <w:szCs w:val="20"/>
        </w:rPr>
        <w:t xml:space="preserve"> yang berdampak langsung pada kualitas udara yang menurun. Hal ini disebabkan oleh </w:t>
      </w:r>
      <w:r w:rsidR="005558A4">
        <w:rPr>
          <w:rFonts w:ascii="Times New Roman" w:hAnsi="Times New Roman" w:cs="Times New Roman"/>
          <w:sz w:val="20"/>
          <w:szCs w:val="20"/>
        </w:rPr>
        <w:t xml:space="preserve">rendahnya vegetasi untuk menyerap karbon, sehingga konsentrasi </w:t>
      </w:r>
      <w:r w:rsidR="005558A4" w:rsidRPr="000C0894">
        <w:rPr>
          <w:rFonts w:ascii="Times New Roman" w:hAnsi="Times New Roman" w:cs="Times New Roman"/>
          <w:sz w:val="20"/>
          <w:szCs w:val="20"/>
        </w:rPr>
        <w:t>CO₂</w:t>
      </w:r>
      <w:r w:rsidR="005558A4">
        <w:rPr>
          <w:rFonts w:ascii="Times New Roman" w:hAnsi="Times New Roman" w:cs="Times New Roman"/>
          <w:sz w:val="20"/>
          <w:szCs w:val="20"/>
        </w:rPr>
        <w:t xml:space="preserve"> pada unit ini tinggi melebihi ambang batas rata-rata </w:t>
      </w:r>
      <w:r w:rsidR="005558A4" w:rsidRPr="000C0894">
        <w:rPr>
          <w:rFonts w:ascii="Times New Roman" w:hAnsi="Times New Roman" w:cs="Times New Roman"/>
          <w:sz w:val="20"/>
          <w:szCs w:val="20"/>
        </w:rPr>
        <w:t>CO₂</w:t>
      </w:r>
      <w:r w:rsidR="005558A4">
        <w:rPr>
          <w:rFonts w:ascii="Times New Roman" w:hAnsi="Times New Roman" w:cs="Times New Roman"/>
          <w:sz w:val="20"/>
          <w:szCs w:val="20"/>
        </w:rPr>
        <w:t>.</w:t>
      </w:r>
    </w:p>
    <w:p w14:paraId="68C48AEF" w14:textId="77777777" w:rsidR="000C0894"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 4</w:t>
      </w:r>
    </w:p>
    <w:p w14:paraId="6BE61AAE" w14:textId="77777777" w:rsidR="00F366D3"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 xml:space="preserve">Di unit 4, konsentrasi CO₂ tertinggi tercatat pada hari Kamis malam dengan nilai 444 ppm, sedangkan konsentrasi terendah terjadi pada hari Sabtu siang sebesar 380 ppm. Nilai tersebut menggambarkan rentang konsentrasi CO₂ yang terukur selama masa pengamatan di titik ini. Pengukuran dilakukan pada berbagai waktu dan hari, dengan 444 ppm sebagai batas atas dan 380 ppm sebagai batas bawah data yang terkumpul di lokasi tersebut. </w:t>
      </w:r>
    </w:p>
    <w:p w14:paraId="42A6F492" w14:textId="432DDA44" w:rsidR="00F366D3" w:rsidRDefault="00F366D3" w:rsidP="009D6193">
      <w:pPr>
        <w:pStyle w:val="ListParagraph"/>
        <w:spacing w:after="0"/>
        <w:ind w:left="142" w:firstLine="436"/>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0543E6A" wp14:editId="7BB73362">
            <wp:extent cx="2460557" cy="1454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8045" cy="1458575"/>
                    </a:xfrm>
                    <a:prstGeom prst="rect">
                      <a:avLst/>
                    </a:prstGeom>
                    <a:noFill/>
                  </pic:spPr>
                </pic:pic>
              </a:graphicData>
            </a:graphic>
          </wp:inline>
        </w:drawing>
      </w:r>
    </w:p>
    <w:p w14:paraId="3C75E8B4" w14:textId="027BF7BC" w:rsidR="005B4D5D" w:rsidRDefault="00F366D3" w:rsidP="009D6193">
      <w:pPr>
        <w:pStyle w:val="Caption"/>
        <w:spacing w:after="0"/>
        <w:ind w:left="567"/>
        <w:jc w:val="both"/>
        <w:rPr>
          <w:rFonts w:asciiTheme="majorBidi" w:hAnsiTheme="majorBidi" w:cstheme="majorBidi"/>
          <w:i w:val="0"/>
          <w:iCs w:val="0"/>
          <w:color w:val="auto"/>
          <w:sz w:val="20"/>
          <w:szCs w:val="20"/>
          <w:lang w:val="en-US"/>
        </w:rPr>
      </w:pPr>
      <w:r w:rsidRPr="00F366D3">
        <w:rPr>
          <w:rFonts w:asciiTheme="majorBidi" w:hAnsiTheme="majorBidi" w:cstheme="majorBidi"/>
          <w:b/>
          <w:bCs/>
          <w:i w:val="0"/>
          <w:iCs w:val="0"/>
          <w:color w:val="auto"/>
          <w:sz w:val="20"/>
          <w:szCs w:val="20"/>
        </w:rPr>
        <w:t xml:space="preserve">Gambar </w:t>
      </w:r>
      <w:r w:rsidRPr="00F366D3">
        <w:rPr>
          <w:rFonts w:asciiTheme="majorBidi" w:hAnsiTheme="majorBidi" w:cstheme="majorBidi"/>
          <w:b/>
          <w:bCs/>
          <w:i w:val="0"/>
          <w:iCs w:val="0"/>
          <w:color w:val="auto"/>
          <w:sz w:val="20"/>
          <w:szCs w:val="20"/>
        </w:rPr>
        <w:fldChar w:fldCharType="begin"/>
      </w:r>
      <w:r w:rsidRPr="00F366D3">
        <w:rPr>
          <w:rFonts w:asciiTheme="majorBidi" w:hAnsiTheme="majorBidi" w:cstheme="majorBidi"/>
          <w:b/>
          <w:bCs/>
          <w:i w:val="0"/>
          <w:iCs w:val="0"/>
          <w:color w:val="auto"/>
          <w:sz w:val="20"/>
          <w:szCs w:val="20"/>
        </w:rPr>
        <w:instrText xml:space="preserve"> SEQ Gambar \* ARABIC </w:instrText>
      </w:r>
      <w:r w:rsidRPr="00F366D3">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5</w:t>
      </w:r>
      <w:r w:rsidRPr="00F366D3">
        <w:rPr>
          <w:rFonts w:asciiTheme="majorBidi" w:hAnsiTheme="majorBidi" w:cstheme="majorBidi"/>
          <w:b/>
          <w:bCs/>
          <w:i w:val="0"/>
          <w:iCs w:val="0"/>
          <w:color w:val="auto"/>
          <w:sz w:val="20"/>
          <w:szCs w:val="20"/>
        </w:rPr>
        <w:fldChar w:fldCharType="end"/>
      </w:r>
      <w:r w:rsidRPr="00F366D3">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F366D3">
        <w:rPr>
          <w:rFonts w:asciiTheme="majorBidi" w:hAnsiTheme="majorBidi" w:cstheme="majorBidi"/>
          <w:b/>
          <w:bCs/>
          <w:i w:val="0"/>
          <w:iCs w:val="0"/>
          <w:color w:val="auto"/>
          <w:sz w:val="20"/>
          <w:szCs w:val="20"/>
          <w:lang w:val="en-US"/>
        </w:rPr>
        <w:t xml:space="preserve"> unit 4</w:t>
      </w:r>
      <w:r>
        <w:rPr>
          <w:rFonts w:asciiTheme="majorBidi" w:hAnsiTheme="majorBidi" w:cstheme="majorBidi"/>
          <w:i w:val="0"/>
          <w:iCs w:val="0"/>
          <w:color w:val="auto"/>
          <w:sz w:val="20"/>
          <w:szCs w:val="20"/>
          <w:lang w:val="en-US"/>
        </w:rPr>
        <w:t xml:space="preserve"> </w:t>
      </w:r>
    </w:p>
    <w:p w14:paraId="511B2863" w14:textId="48EC17E9" w:rsidR="00F366D3" w:rsidRPr="005B4D5D" w:rsidRDefault="00F366D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 xml:space="preserve">Sumber: Analisis </w:t>
      </w:r>
      <w:r w:rsidR="00D26AD8">
        <w:rPr>
          <w:rFonts w:asciiTheme="majorBidi" w:hAnsiTheme="majorBidi" w:cstheme="majorBidi"/>
          <w:b/>
          <w:bCs/>
          <w:i w:val="0"/>
          <w:iCs w:val="0"/>
          <w:color w:val="auto"/>
          <w:sz w:val="20"/>
          <w:szCs w:val="20"/>
          <w:lang w:val="en-US"/>
        </w:rPr>
        <w:t>d</w:t>
      </w:r>
      <w:r w:rsidRPr="005B4D5D">
        <w:rPr>
          <w:rFonts w:asciiTheme="majorBidi" w:hAnsiTheme="majorBidi" w:cstheme="majorBidi"/>
          <w:b/>
          <w:bCs/>
          <w:i w:val="0"/>
          <w:iCs w:val="0"/>
          <w:color w:val="auto"/>
          <w:sz w:val="20"/>
          <w:szCs w:val="20"/>
          <w:lang w:val="en-US"/>
        </w:rPr>
        <w:t>ata 2025</w:t>
      </w:r>
    </w:p>
    <w:p w14:paraId="695DF220" w14:textId="4B41A6D4" w:rsidR="005558A4" w:rsidRDefault="000C0894" w:rsidP="005558A4">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Penggunaan lahan di unit 4 didominasi oleh bangunan sebesar 49,92%. Ruang terbuka hijau menempati 26,56%, sedangkan jalan hanya 23,52%. Kondisi ini menunjukkan bahwa area ini memiliki proporsi bangunan yang cukup besar, tetapi ruang terbuka hijau relatif lebih luas dibandingkan unit sebelumnya.</w:t>
      </w:r>
      <w:r w:rsidR="005558A4">
        <w:rPr>
          <w:rFonts w:ascii="Times New Roman" w:hAnsi="Times New Roman" w:cs="Times New Roman"/>
          <w:sz w:val="20"/>
          <w:szCs w:val="20"/>
        </w:rPr>
        <w:t xml:space="preserve"> Meskipun begitu persentase CO₂ masih cenderung tinggi. Hal ini disebabkan oleh rendahnya vegetasi untuk menyerap karbon, sehingga konsentrasi CO₂ pada unit ini tinggi melebihi ambang batas rata-rata CO₂.</w:t>
      </w:r>
    </w:p>
    <w:p w14:paraId="190A2CE8" w14:textId="77777777" w:rsidR="000C0894"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w:t>
      </w:r>
      <w:r w:rsidR="000C0894">
        <w:rPr>
          <w:rFonts w:ascii="Times New Roman" w:hAnsi="Times New Roman" w:cs="Times New Roman"/>
          <w:sz w:val="20"/>
          <w:szCs w:val="20"/>
        </w:rPr>
        <w:t xml:space="preserve"> 5</w:t>
      </w:r>
    </w:p>
    <w:p w14:paraId="183F6E56" w14:textId="46133384" w:rsidR="00594EDE"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Di unit 5, konsentrasi CO₂ tertinggi tercatat pada hari Minggu sore dengan nilai 454 ppm, sedangkan konsentrasi terendah terjadi pada hari Minggu siang sebesar 377 ppm. Nilai tersebut menunjukkan rentang konsentrasi CO₂ yang tercatat selama periode pengamatan di titik ini. Pengukuran dilakukan pada waktu dan hari yang berbeda, dengan batas atas 454 ppm dan batas bawah 377 ppm sebagai data yang terkumpul di lokasi.</w:t>
      </w:r>
      <w:r>
        <w:rPr>
          <w:rFonts w:ascii="Times New Roman" w:hAnsi="Times New Roman" w:cs="Times New Roman"/>
          <w:sz w:val="20"/>
          <w:szCs w:val="20"/>
        </w:rPr>
        <w:t xml:space="preserve"> </w:t>
      </w:r>
      <w:r w:rsidRPr="000C0894">
        <w:rPr>
          <w:rFonts w:ascii="Times New Roman" w:hAnsi="Times New Roman" w:cs="Times New Roman"/>
          <w:sz w:val="20"/>
          <w:szCs w:val="20"/>
        </w:rPr>
        <w:t>Penggunaan lahan di unit 5 didominasi oleh ruang terbuka hijau (RTH) sebesar 46,32%.</w:t>
      </w:r>
    </w:p>
    <w:p w14:paraId="69AC3AC6" w14:textId="77BE192B" w:rsidR="00F366D3" w:rsidRDefault="005558A4" w:rsidP="009D6193">
      <w:pPr>
        <w:pStyle w:val="ListParagraph"/>
        <w:spacing w:after="0"/>
        <w:ind w:left="142" w:firstLine="436"/>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421CCFBD" wp14:editId="25DA9451">
            <wp:extent cx="2463800" cy="1497369"/>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7564" cy="1505734"/>
                    </a:xfrm>
                    <a:prstGeom prst="rect">
                      <a:avLst/>
                    </a:prstGeom>
                    <a:noFill/>
                  </pic:spPr>
                </pic:pic>
              </a:graphicData>
            </a:graphic>
          </wp:inline>
        </w:drawing>
      </w:r>
    </w:p>
    <w:p w14:paraId="29C29BC6" w14:textId="649BBB8D" w:rsidR="005B4D5D" w:rsidRDefault="00F366D3" w:rsidP="009D6193">
      <w:pPr>
        <w:pStyle w:val="Caption"/>
        <w:spacing w:after="0"/>
        <w:ind w:left="567"/>
        <w:jc w:val="both"/>
        <w:rPr>
          <w:rFonts w:asciiTheme="majorBidi" w:hAnsiTheme="majorBidi" w:cstheme="majorBidi"/>
          <w:i w:val="0"/>
          <w:iCs w:val="0"/>
          <w:color w:val="auto"/>
          <w:sz w:val="20"/>
          <w:szCs w:val="20"/>
          <w:lang w:val="en-US"/>
        </w:rPr>
      </w:pPr>
      <w:r w:rsidRPr="00F366D3">
        <w:rPr>
          <w:rFonts w:asciiTheme="majorBidi" w:hAnsiTheme="majorBidi" w:cstheme="majorBidi"/>
          <w:b/>
          <w:bCs/>
          <w:i w:val="0"/>
          <w:iCs w:val="0"/>
          <w:color w:val="auto"/>
          <w:sz w:val="20"/>
          <w:szCs w:val="20"/>
        </w:rPr>
        <w:t xml:space="preserve">Gambar </w:t>
      </w:r>
      <w:r w:rsidRPr="00F366D3">
        <w:rPr>
          <w:rFonts w:asciiTheme="majorBidi" w:hAnsiTheme="majorBidi" w:cstheme="majorBidi"/>
          <w:b/>
          <w:bCs/>
          <w:i w:val="0"/>
          <w:iCs w:val="0"/>
          <w:color w:val="auto"/>
          <w:sz w:val="20"/>
          <w:szCs w:val="20"/>
        </w:rPr>
        <w:fldChar w:fldCharType="begin"/>
      </w:r>
      <w:r w:rsidRPr="00F366D3">
        <w:rPr>
          <w:rFonts w:asciiTheme="majorBidi" w:hAnsiTheme="majorBidi" w:cstheme="majorBidi"/>
          <w:b/>
          <w:bCs/>
          <w:i w:val="0"/>
          <w:iCs w:val="0"/>
          <w:color w:val="auto"/>
          <w:sz w:val="20"/>
          <w:szCs w:val="20"/>
        </w:rPr>
        <w:instrText xml:space="preserve"> SEQ Gambar \* ARABIC </w:instrText>
      </w:r>
      <w:r w:rsidRPr="00F366D3">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6</w:t>
      </w:r>
      <w:r w:rsidRPr="00F366D3">
        <w:rPr>
          <w:rFonts w:asciiTheme="majorBidi" w:hAnsiTheme="majorBidi" w:cstheme="majorBidi"/>
          <w:b/>
          <w:bCs/>
          <w:i w:val="0"/>
          <w:iCs w:val="0"/>
          <w:color w:val="auto"/>
          <w:sz w:val="20"/>
          <w:szCs w:val="20"/>
        </w:rPr>
        <w:fldChar w:fldCharType="end"/>
      </w:r>
      <w:r w:rsidRPr="00F366D3">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F366D3">
        <w:rPr>
          <w:rFonts w:asciiTheme="majorBidi" w:hAnsiTheme="majorBidi" w:cstheme="majorBidi"/>
          <w:b/>
          <w:bCs/>
          <w:i w:val="0"/>
          <w:iCs w:val="0"/>
          <w:color w:val="auto"/>
          <w:sz w:val="20"/>
          <w:szCs w:val="20"/>
          <w:lang w:val="en-US"/>
        </w:rPr>
        <w:t xml:space="preserve"> unit 5</w:t>
      </w:r>
      <w:r>
        <w:rPr>
          <w:rFonts w:asciiTheme="majorBidi" w:hAnsiTheme="majorBidi" w:cstheme="majorBidi"/>
          <w:i w:val="0"/>
          <w:iCs w:val="0"/>
          <w:color w:val="auto"/>
          <w:sz w:val="20"/>
          <w:szCs w:val="20"/>
          <w:lang w:val="en-US"/>
        </w:rPr>
        <w:t xml:space="preserve"> </w:t>
      </w:r>
    </w:p>
    <w:p w14:paraId="6BC405AE" w14:textId="4C578DC9" w:rsidR="00F366D3" w:rsidRPr="005B4D5D" w:rsidRDefault="00F366D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 xml:space="preserve">Sumber: Analisis </w:t>
      </w:r>
      <w:r w:rsidR="00D26AD8">
        <w:rPr>
          <w:rFonts w:asciiTheme="majorBidi" w:hAnsiTheme="majorBidi" w:cstheme="majorBidi"/>
          <w:b/>
          <w:bCs/>
          <w:i w:val="0"/>
          <w:iCs w:val="0"/>
          <w:color w:val="auto"/>
          <w:sz w:val="20"/>
          <w:szCs w:val="20"/>
          <w:lang w:val="en-US"/>
        </w:rPr>
        <w:t>d</w:t>
      </w:r>
      <w:r w:rsidRPr="005B4D5D">
        <w:rPr>
          <w:rFonts w:asciiTheme="majorBidi" w:hAnsiTheme="majorBidi" w:cstheme="majorBidi"/>
          <w:b/>
          <w:bCs/>
          <w:i w:val="0"/>
          <w:iCs w:val="0"/>
          <w:color w:val="auto"/>
          <w:sz w:val="20"/>
          <w:szCs w:val="20"/>
          <w:lang w:val="en-US"/>
        </w:rPr>
        <w:t>ata 2025</w:t>
      </w:r>
    </w:p>
    <w:p w14:paraId="4EB2A28C" w14:textId="500F5E84" w:rsidR="00F366D3" w:rsidRPr="009D6193"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Luas penggunaan lahan jalan paling kecil yaitu 14,64%,</w:t>
      </w:r>
      <w:r w:rsidR="007A6793">
        <w:rPr>
          <w:rFonts w:ascii="Times New Roman" w:hAnsi="Times New Roman" w:cs="Times New Roman"/>
          <w:sz w:val="20"/>
          <w:szCs w:val="20"/>
        </w:rPr>
        <w:t xml:space="preserve"> RTH</w:t>
      </w:r>
      <w:r w:rsidR="00AE2511">
        <w:rPr>
          <w:rFonts w:ascii="Times New Roman" w:hAnsi="Times New Roman" w:cs="Times New Roman"/>
          <w:sz w:val="20"/>
          <w:szCs w:val="20"/>
        </w:rPr>
        <w:t xml:space="preserve"> 46,32%</w:t>
      </w:r>
      <w:r w:rsidRPr="000C0894">
        <w:rPr>
          <w:rFonts w:ascii="Times New Roman" w:hAnsi="Times New Roman" w:cs="Times New Roman"/>
          <w:sz w:val="20"/>
          <w:szCs w:val="20"/>
        </w:rPr>
        <w:t xml:space="preserve"> dan bangunan menempati 39,04%. Kondisi ini menunjukkan bahwa unit 5 memiliki proporsi RTH yang cukup besar dibandingkan unit-unit lain.</w:t>
      </w:r>
      <w:r w:rsidR="005558A4">
        <w:rPr>
          <w:rFonts w:ascii="Times New Roman" w:hAnsi="Times New Roman" w:cs="Times New Roman"/>
          <w:sz w:val="20"/>
          <w:szCs w:val="20"/>
        </w:rPr>
        <w:t xml:space="preserve"> Namun, unit ini bukan merupakan kosentrasi CO₂ terendah pada penelitian ini. Hal ini disebabkan pada penggunaan lahan wilayah ini cukup kompleks dan memiliki bangkitan wilayah. Lokasi ini meruoakan kawasan perguruan tinggi dan sentra kuliner, banyak kendaraan yang dating mengunjungi lokasi ini. Ruang terbuka hijau yang terdapat di lokasi ini didominasi oleh semak belukar yang memiliki daya serap yang lebih rendah disbanding pohon.</w:t>
      </w:r>
    </w:p>
    <w:p w14:paraId="4B49F1F1" w14:textId="77777777" w:rsidR="000C0894"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 6</w:t>
      </w:r>
    </w:p>
    <w:p w14:paraId="04DEE50D" w14:textId="6D7A4A96" w:rsidR="00F366D3"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Di unit 6, konsentrasi CO₂ tertinggi tercatat pada hari Minggu sore sebesar 427 ppm, sedangkan konsentrasi terendah terjadi pada hari Senin siang dengan nilai 376 ppm. Rentang nilai ini menunjukkan variasi konsentrasi CO₂ yang terjadi selama periode pengamatan, dengan perbedaan nilai yang tergantung pada waktu dan hari pengukuran. Nilai 427 ppm dan 376 ppm menjadi batas atas dan bawah dari hasil pengamatan di titik ini.</w:t>
      </w:r>
      <w:r>
        <w:rPr>
          <w:rFonts w:ascii="Times New Roman" w:hAnsi="Times New Roman" w:cs="Times New Roman"/>
          <w:sz w:val="20"/>
          <w:szCs w:val="20"/>
        </w:rPr>
        <w:t xml:space="preserve"> </w:t>
      </w:r>
    </w:p>
    <w:p w14:paraId="078C3D4E" w14:textId="64B9AA5F" w:rsidR="00F366D3" w:rsidRDefault="00F366D3" w:rsidP="009D6193">
      <w:pPr>
        <w:spacing w:after="0"/>
        <w:ind w:left="567"/>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8FAA7C0" wp14:editId="630DF66E">
            <wp:extent cx="2490633" cy="1460500"/>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8745" cy="1471121"/>
                    </a:xfrm>
                    <a:prstGeom prst="rect">
                      <a:avLst/>
                    </a:prstGeom>
                    <a:noFill/>
                  </pic:spPr>
                </pic:pic>
              </a:graphicData>
            </a:graphic>
          </wp:inline>
        </w:drawing>
      </w:r>
    </w:p>
    <w:p w14:paraId="1C4EDE09" w14:textId="7AD230DC" w:rsidR="005B4D5D" w:rsidRPr="005B4D5D" w:rsidRDefault="00F366D3" w:rsidP="009D6193">
      <w:pPr>
        <w:pStyle w:val="Caption"/>
        <w:spacing w:after="0"/>
        <w:ind w:left="567"/>
        <w:jc w:val="both"/>
        <w:rPr>
          <w:rFonts w:asciiTheme="majorBidi" w:hAnsiTheme="majorBidi" w:cstheme="majorBidi"/>
          <w:b/>
          <w:bCs/>
          <w:i w:val="0"/>
          <w:iCs w:val="0"/>
          <w:color w:val="auto"/>
          <w:sz w:val="20"/>
          <w:szCs w:val="20"/>
          <w:lang w:val="en-US"/>
        </w:rPr>
      </w:pPr>
      <w:r w:rsidRPr="005B4D5D">
        <w:rPr>
          <w:rFonts w:asciiTheme="majorBidi" w:hAnsiTheme="majorBidi" w:cstheme="majorBidi"/>
          <w:b/>
          <w:bCs/>
          <w:i w:val="0"/>
          <w:iCs w:val="0"/>
          <w:color w:val="auto"/>
          <w:sz w:val="20"/>
          <w:szCs w:val="20"/>
        </w:rPr>
        <w:t xml:space="preserve">Gambar </w:t>
      </w:r>
      <w:r w:rsidRPr="005B4D5D">
        <w:rPr>
          <w:rFonts w:asciiTheme="majorBidi" w:hAnsiTheme="majorBidi" w:cstheme="majorBidi"/>
          <w:b/>
          <w:bCs/>
          <w:i w:val="0"/>
          <w:iCs w:val="0"/>
          <w:color w:val="auto"/>
          <w:sz w:val="20"/>
          <w:szCs w:val="20"/>
        </w:rPr>
        <w:fldChar w:fldCharType="begin"/>
      </w:r>
      <w:r w:rsidRPr="005B4D5D">
        <w:rPr>
          <w:rFonts w:asciiTheme="majorBidi" w:hAnsiTheme="majorBidi" w:cstheme="majorBidi"/>
          <w:b/>
          <w:bCs/>
          <w:i w:val="0"/>
          <w:iCs w:val="0"/>
          <w:color w:val="auto"/>
          <w:sz w:val="20"/>
          <w:szCs w:val="20"/>
        </w:rPr>
        <w:instrText xml:space="preserve"> SEQ Gambar \* ARABIC </w:instrText>
      </w:r>
      <w:r w:rsidRPr="005B4D5D">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7</w:t>
      </w:r>
      <w:r w:rsidRPr="005B4D5D">
        <w:rPr>
          <w:rFonts w:asciiTheme="majorBidi" w:hAnsiTheme="majorBidi" w:cstheme="majorBidi"/>
          <w:b/>
          <w:bCs/>
          <w:i w:val="0"/>
          <w:iCs w:val="0"/>
          <w:color w:val="auto"/>
          <w:sz w:val="20"/>
          <w:szCs w:val="20"/>
        </w:rPr>
        <w:fldChar w:fldCharType="end"/>
      </w:r>
      <w:r w:rsidRPr="005B4D5D">
        <w:rPr>
          <w:rFonts w:asciiTheme="majorBidi" w:hAnsiTheme="majorBidi" w:cstheme="majorBidi"/>
          <w:b/>
          <w:bCs/>
          <w:i w:val="0"/>
          <w:iCs w:val="0"/>
          <w:color w:val="auto"/>
          <w:sz w:val="20"/>
          <w:szCs w:val="20"/>
          <w:lang w:val="en-US"/>
        </w:rPr>
        <w:t xml:space="preserve"> Konsentrasi CO</w:t>
      </w:r>
      <w:r w:rsidRPr="005B4D5D">
        <w:rPr>
          <w:rFonts w:asciiTheme="majorBidi" w:hAnsiTheme="majorBidi" w:cstheme="majorBidi"/>
          <w:b/>
          <w:bCs/>
          <w:i w:val="0"/>
          <w:iCs w:val="0"/>
          <w:color w:val="auto"/>
          <w:sz w:val="20"/>
          <w:szCs w:val="20"/>
          <w:vertAlign w:val="subscript"/>
          <w:lang w:val="en-US"/>
        </w:rPr>
        <w:t>2</w:t>
      </w:r>
      <w:r w:rsidRPr="005B4D5D">
        <w:rPr>
          <w:rFonts w:asciiTheme="majorBidi" w:hAnsiTheme="majorBidi" w:cstheme="majorBidi"/>
          <w:b/>
          <w:bCs/>
          <w:i w:val="0"/>
          <w:iCs w:val="0"/>
          <w:color w:val="auto"/>
          <w:sz w:val="20"/>
          <w:szCs w:val="20"/>
          <w:lang w:val="en-US"/>
        </w:rPr>
        <w:t xml:space="preserve"> unit 6 </w:t>
      </w:r>
    </w:p>
    <w:p w14:paraId="41C9EB3C" w14:textId="203464D2" w:rsidR="00F366D3" w:rsidRPr="005B4D5D" w:rsidRDefault="00F366D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 xml:space="preserve">Sumber: Analisis </w:t>
      </w:r>
      <w:r w:rsidR="00D26AD8">
        <w:rPr>
          <w:rFonts w:asciiTheme="majorBidi" w:hAnsiTheme="majorBidi" w:cstheme="majorBidi"/>
          <w:b/>
          <w:bCs/>
          <w:i w:val="0"/>
          <w:iCs w:val="0"/>
          <w:color w:val="auto"/>
          <w:sz w:val="20"/>
          <w:szCs w:val="20"/>
          <w:lang w:val="en-US"/>
        </w:rPr>
        <w:t>d</w:t>
      </w:r>
      <w:r w:rsidRPr="005B4D5D">
        <w:rPr>
          <w:rFonts w:asciiTheme="majorBidi" w:hAnsiTheme="majorBidi" w:cstheme="majorBidi"/>
          <w:b/>
          <w:bCs/>
          <w:i w:val="0"/>
          <w:iCs w:val="0"/>
          <w:color w:val="auto"/>
          <w:sz w:val="20"/>
          <w:szCs w:val="20"/>
          <w:lang w:val="en-US"/>
        </w:rPr>
        <w:t>ata 2025</w:t>
      </w:r>
    </w:p>
    <w:p w14:paraId="21644E20" w14:textId="7A53B824" w:rsidR="000C0894" w:rsidRPr="000C0894"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Penggunaan lahan di unit 6 didominasi oleh bangunan dengan persentase sebesar 47,50%. Sementara itu, RTH di unit ini hanya sebesar 21,38%, dan penggunaan lahan jalan sebesar 31,12%. Hal ini menunjukkan bahwa area unit 6 lebih banyak dimanfaatkan untuk bangunan dibandingkan ruang terbuka hijau.</w:t>
      </w:r>
      <w:r w:rsidR="006674A6">
        <w:rPr>
          <w:rFonts w:ascii="Times New Roman" w:hAnsi="Times New Roman" w:cs="Times New Roman"/>
          <w:sz w:val="20"/>
          <w:szCs w:val="20"/>
        </w:rPr>
        <w:t xml:space="preserve"> Namun, </w:t>
      </w:r>
      <w:r w:rsidR="006674A6">
        <w:rPr>
          <w:rFonts w:ascii="Times New Roman" w:hAnsi="Times New Roman" w:cs="Times New Roman"/>
          <w:sz w:val="20"/>
          <w:szCs w:val="20"/>
        </w:rPr>
        <w:t>berdasarkan hasil penelitian, lokasi ini memiliki konsentrasi CO₂ terendah. Kondisi ini disebabkan oleh tidak adanya bangkitan pada lokasi ini. Selain itu, jenis vegetasi didominasi oleh pohon yang memiliki daya serap paling tinggi.</w:t>
      </w:r>
    </w:p>
    <w:p w14:paraId="2FDEEF64" w14:textId="77777777" w:rsidR="009D6193"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 7</w:t>
      </w:r>
      <w:r w:rsidR="000C0894">
        <w:rPr>
          <w:rFonts w:ascii="Times New Roman" w:hAnsi="Times New Roman" w:cs="Times New Roman"/>
          <w:sz w:val="20"/>
          <w:szCs w:val="20"/>
        </w:rPr>
        <w:t xml:space="preserve"> </w:t>
      </w:r>
    </w:p>
    <w:p w14:paraId="0F9F22FF" w14:textId="4080FFB7" w:rsidR="009D6193" w:rsidRPr="009D6193" w:rsidRDefault="000C0894" w:rsidP="009D6193">
      <w:pPr>
        <w:pStyle w:val="ListParagraph"/>
        <w:spacing w:after="0"/>
        <w:ind w:left="567" w:firstLine="436"/>
        <w:jc w:val="both"/>
        <w:rPr>
          <w:rFonts w:ascii="Times New Roman" w:hAnsi="Times New Roman" w:cs="Times New Roman"/>
          <w:sz w:val="20"/>
          <w:szCs w:val="20"/>
        </w:rPr>
      </w:pPr>
      <w:r w:rsidRPr="009D6193">
        <w:rPr>
          <w:rFonts w:ascii="Times New Roman" w:hAnsi="Times New Roman" w:cs="Times New Roman"/>
          <w:sz w:val="20"/>
          <w:szCs w:val="20"/>
        </w:rPr>
        <w:t>Pada unit 7, konsentrasi CO₂ tertinggi terjadi pada hari Kamis malam sebesar 430 ppm, sedangkan konsentrasi terendah tercatat pada hari Jumat siang sebesar 409 ppm. Nilai ini menunjukkan rentang konsentrasi CO₂ selama periode pengamatan di titik ini, yang memperlihatkan adanya perubahan konsentrasi dari waktu ke waktu berdasarkan hari dan jam pengukuran. Nilai tertinggi dan terendah tersebut menjadi batas atas dan bawah dari data CO₂ yang diperoleh selama penelitian di unit ini.</w:t>
      </w:r>
    </w:p>
    <w:p w14:paraId="205A2D36" w14:textId="38823A1E" w:rsidR="009D6193" w:rsidRDefault="009D6193" w:rsidP="009D6193">
      <w:pPr>
        <w:pStyle w:val="ListParagraph"/>
        <w:spacing w:after="0"/>
        <w:ind w:left="567"/>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6812A7A" wp14:editId="5E10CCD2">
            <wp:extent cx="2471456" cy="1511300"/>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89978" cy="1522626"/>
                    </a:xfrm>
                    <a:prstGeom prst="rect">
                      <a:avLst/>
                    </a:prstGeom>
                    <a:noFill/>
                  </pic:spPr>
                </pic:pic>
              </a:graphicData>
            </a:graphic>
          </wp:inline>
        </w:drawing>
      </w:r>
    </w:p>
    <w:p w14:paraId="77F82A74" w14:textId="4C1836BB" w:rsidR="005B4D5D" w:rsidRDefault="009D6193" w:rsidP="009D6193">
      <w:pPr>
        <w:pStyle w:val="Caption"/>
        <w:spacing w:after="0"/>
        <w:ind w:left="567"/>
        <w:jc w:val="both"/>
        <w:rPr>
          <w:rFonts w:asciiTheme="majorBidi" w:hAnsiTheme="majorBidi" w:cstheme="majorBidi"/>
          <w:i w:val="0"/>
          <w:iCs w:val="0"/>
          <w:color w:val="auto"/>
          <w:sz w:val="20"/>
          <w:szCs w:val="20"/>
          <w:lang w:val="en-US"/>
        </w:rPr>
      </w:pPr>
      <w:r w:rsidRPr="009D6193">
        <w:rPr>
          <w:rFonts w:asciiTheme="majorBidi" w:hAnsiTheme="majorBidi" w:cstheme="majorBidi"/>
          <w:b/>
          <w:bCs/>
          <w:i w:val="0"/>
          <w:iCs w:val="0"/>
          <w:color w:val="auto"/>
          <w:sz w:val="20"/>
          <w:szCs w:val="20"/>
        </w:rPr>
        <w:t xml:space="preserve">Gambar </w:t>
      </w:r>
      <w:r w:rsidRPr="009D6193">
        <w:rPr>
          <w:rFonts w:asciiTheme="majorBidi" w:hAnsiTheme="majorBidi" w:cstheme="majorBidi"/>
          <w:b/>
          <w:bCs/>
          <w:i w:val="0"/>
          <w:iCs w:val="0"/>
          <w:color w:val="auto"/>
          <w:sz w:val="20"/>
          <w:szCs w:val="20"/>
        </w:rPr>
        <w:fldChar w:fldCharType="begin"/>
      </w:r>
      <w:r w:rsidRPr="009D6193">
        <w:rPr>
          <w:rFonts w:asciiTheme="majorBidi" w:hAnsiTheme="majorBidi" w:cstheme="majorBidi"/>
          <w:b/>
          <w:bCs/>
          <w:i w:val="0"/>
          <w:iCs w:val="0"/>
          <w:color w:val="auto"/>
          <w:sz w:val="20"/>
          <w:szCs w:val="20"/>
        </w:rPr>
        <w:instrText xml:space="preserve"> SEQ Gambar \* ARABIC </w:instrText>
      </w:r>
      <w:r w:rsidRPr="009D6193">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8</w:t>
      </w:r>
      <w:r w:rsidRPr="009D6193">
        <w:rPr>
          <w:rFonts w:asciiTheme="majorBidi" w:hAnsiTheme="majorBidi" w:cstheme="majorBidi"/>
          <w:b/>
          <w:bCs/>
          <w:i w:val="0"/>
          <w:iCs w:val="0"/>
          <w:color w:val="auto"/>
          <w:sz w:val="20"/>
          <w:szCs w:val="20"/>
        </w:rPr>
        <w:fldChar w:fldCharType="end"/>
      </w:r>
      <w:r w:rsidRPr="009D6193">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9D6193">
        <w:rPr>
          <w:rFonts w:asciiTheme="majorBidi" w:hAnsiTheme="majorBidi" w:cstheme="majorBidi"/>
          <w:b/>
          <w:bCs/>
          <w:i w:val="0"/>
          <w:iCs w:val="0"/>
          <w:color w:val="auto"/>
          <w:sz w:val="20"/>
          <w:szCs w:val="20"/>
          <w:lang w:val="en-US"/>
        </w:rPr>
        <w:t xml:space="preserve"> unit 7</w:t>
      </w:r>
      <w:r>
        <w:rPr>
          <w:rFonts w:asciiTheme="majorBidi" w:hAnsiTheme="majorBidi" w:cstheme="majorBidi"/>
          <w:i w:val="0"/>
          <w:iCs w:val="0"/>
          <w:color w:val="auto"/>
          <w:sz w:val="20"/>
          <w:szCs w:val="20"/>
          <w:lang w:val="en-US"/>
        </w:rPr>
        <w:t xml:space="preserve"> </w:t>
      </w:r>
    </w:p>
    <w:p w14:paraId="76FC65F0" w14:textId="06819835" w:rsidR="009D6193" w:rsidRPr="005B4D5D" w:rsidRDefault="009D619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Sumber: Analisis data 2025</w:t>
      </w:r>
    </w:p>
    <w:p w14:paraId="49D719AD" w14:textId="21559A15" w:rsidR="000C0894" w:rsidRPr="006674A6" w:rsidRDefault="000C0894" w:rsidP="006674A6">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Penggunaan lahan di unit 7 didominasi oleh bangunan sebesar 45,42%, diikuti oleh jalan sebesar 43,11%, dan RTH hanya sebesar 11,47%. Ini menunjukkan bahwa ruang terbuka hijau di titik ini masih sangat terbatas dibandingkan dengan area yang digunakan untuk bangunan maupun jalan</w:t>
      </w:r>
      <w:r w:rsidR="006674A6">
        <w:rPr>
          <w:rFonts w:ascii="Times New Roman" w:hAnsi="Times New Roman" w:cs="Times New Roman"/>
          <w:sz w:val="20"/>
          <w:szCs w:val="20"/>
        </w:rPr>
        <w:t xml:space="preserve"> yang berdampak langsung pada kualitas udara yang menurun. Hal ini disebabkan oleh rendahnya vegetasi untuk menyerap karbon, sehingga konsentrasi CO₂ pada unit ini tinggi melebihi ambang batas rata-rata CO₂.</w:t>
      </w:r>
    </w:p>
    <w:p w14:paraId="440F3E2A" w14:textId="77777777" w:rsidR="000C0894"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 8</w:t>
      </w:r>
    </w:p>
    <w:p w14:paraId="0A48F579" w14:textId="77777777" w:rsidR="009D6193" w:rsidRDefault="000C0894" w:rsidP="00343FD5">
      <w:pPr>
        <w:pStyle w:val="ListParagraph"/>
        <w:spacing w:after="0"/>
        <w:ind w:left="567" w:firstLine="426"/>
        <w:jc w:val="both"/>
        <w:rPr>
          <w:rFonts w:ascii="Times New Roman" w:hAnsi="Times New Roman" w:cs="Times New Roman"/>
          <w:sz w:val="20"/>
          <w:szCs w:val="20"/>
        </w:rPr>
      </w:pPr>
      <w:r w:rsidRPr="000C0894">
        <w:rPr>
          <w:rFonts w:ascii="Times New Roman" w:hAnsi="Times New Roman" w:cs="Times New Roman"/>
          <w:sz w:val="20"/>
          <w:szCs w:val="20"/>
        </w:rPr>
        <w:t>Pada unit 8, konsentrasi CO₂ tertinggi tercatat pada hari Kamis sore sebesar 453 ppm, sedangkan konsentrasi terendah terjadi pada hari Kamis siang sebesar 419 ppm. Selama periode pengamatan, nilai-nilai ini menunjukkan batas tertinggi dan terendah dari konsentrasi CO₂ yang terekam di titik ini. Perubahan nilai yang terjadi mencerminkan dinamika kualitas udara yang dipengaruhi oleh waktu pengukuran dan aktivitas sekitar lokasi.</w:t>
      </w:r>
    </w:p>
    <w:p w14:paraId="42EA5F93" w14:textId="26E4BC75" w:rsidR="009D6193" w:rsidRDefault="009D6193" w:rsidP="009D6193">
      <w:pPr>
        <w:pStyle w:val="ListParagraph"/>
        <w:spacing w:after="0"/>
        <w:ind w:left="567"/>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8D93E7B" wp14:editId="57A66257">
            <wp:extent cx="2466429" cy="15367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78665" cy="1544324"/>
                    </a:xfrm>
                    <a:prstGeom prst="rect">
                      <a:avLst/>
                    </a:prstGeom>
                    <a:noFill/>
                  </pic:spPr>
                </pic:pic>
              </a:graphicData>
            </a:graphic>
          </wp:inline>
        </w:drawing>
      </w:r>
    </w:p>
    <w:p w14:paraId="782999E1" w14:textId="5329A303" w:rsidR="005B4D5D" w:rsidRDefault="009D6193" w:rsidP="009D6193">
      <w:pPr>
        <w:pStyle w:val="Caption"/>
        <w:spacing w:after="0"/>
        <w:ind w:left="567"/>
        <w:jc w:val="both"/>
        <w:rPr>
          <w:rFonts w:asciiTheme="majorBidi" w:hAnsiTheme="majorBidi" w:cstheme="majorBidi"/>
          <w:i w:val="0"/>
          <w:iCs w:val="0"/>
          <w:color w:val="auto"/>
          <w:sz w:val="20"/>
          <w:szCs w:val="20"/>
          <w:lang w:val="en-US"/>
        </w:rPr>
      </w:pPr>
      <w:r w:rsidRPr="009D6193">
        <w:rPr>
          <w:rFonts w:asciiTheme="majorBidi" w:hAnsiTheme="majorBidi" w:cstheme="majorBidi"/>
          <w:b/>
          <w:bCs/>
          <w:i w:val="0"/>
          <w:iCs w:val="0"/>
          <w:color w:val="auto"/>
          <w:sz w:val="20"/>
          <w:szCs w:val="20"/>
        </w:rPr>
        <w:t xml:space="preserve">Gambar </w:t>
      </w:r>
      <w:r w:rsidRPr="009D6193">
        <w:rPr>
          <w:rFonts w:asciiTheme="majorBidi" w:hAnsiTheme="majorBidi" w:cstheme="majorBidi"/>
          <w:b/>
          <w:bCs/>
          <w:i w:val="0"/>
          <w:iCs w:val="0"/>
          <w:color w:val="auto"/>
          <w:sz w:val="20"/>
          <w:szCs w:val="20"/>
        </w:rPr>
        <w:fldChar w:fldCharType="begin"/>
      </w:r>
      <w:r w:rsidRPr="009D6193">
        <w:rPr>
          <w:rFonts w:asciiTheme="majorBidi" w:hAnsiTheme="majorBidi" w:cstheme="majorBidi"/>
          <w:b/>
          <w:bCs/>
          <w:i w:val="0"/>
          <w:iCs w:val="0"/>
          <w:color w:val="auto"/>
          <w:sz w:val="20"/>
          <w:szCs w:val="20"/>
        </w:rPr>
        <w:instrText xml:space="preserve"> SEQ Gambar \* ARABIC </w:instrText>
      </w:r>
      <w:r w:rsidRPr="009D6193">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9</w:t>
      </w:r>
      <w:r w:rsidRPr="009D6193">
        <w:rPr>
          <w:rFonts w:asciiTheme="majorBidi" w:hAnsiTheme="majorBidi" w:cstheme="majorBidi"/>
          <w:b/>
          <w:bCs/>
          <w:i w:val="0"/>
          <w:iCs w:val="0"/>
          <w:color w:val="auto"/>
          <w:sz w:val="20"/>
          <w:szCs w:val="20"/>
        </w:rPr>
        <w:fldChar w:fldCharType="end"/>
      </w:r>
      <w:r w:rsidRPr="009D6193">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9D6193">
        <w:rPr>
          <w:rFonts w:asciiTheme="majorBidi" w:hAnsiTheme="majorBidi" w:cstheme="majorBidi"/>
          <w:b/>
          <w:bCs/>
          <w:i w:val="0"/>
          <w:iCs w:val="0"/>
          <w:color w:val="auto"/>
          <w:sz w:val="20"/>
          <w:szCs w:val="20"/>
          <w:lang w:val="en-US"/>
        </w:rPr>
        <w:t xml:space="preserve"> unit 8</w:t>
      </w:r>
      <w:r>
        <w:rPr>
          <w:rFonts w:asciiTheme="majorBidi" w:hAnsiTheme="majorBidi" w:cstheme="majorBidi"/>
          <w:i w:val="0"/>
          <w:iCs w:val="0"/>
          <w:color w:val="auto"/>
          <w:sz w:val="20"/>
          <w:szCs w:val="20"/>
          <w:lang w:val="en-US"/>
        </w:rPr>
        <w:t xml:space="preserve"> </w:t>
      </w:r>
    </w:p>
    <w:p w14:paraId="301E93BF" w14:textId="6F01576E" w:rsidR="009D6193" w:rsidRPr="005B4D5D" w:rsidRDefault="009D619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Sumber: Analisis data 2025</w:t>
      </w:r>
    </w:p>
    <w:p w14:paraId="1A294CA3" w14:textId="28E1C823" w:rsidR="000C0894" w:rsidRPr="000C0894"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Berdasarkan data penggunaan lahannya, unit 8 didominasi oleh bangunan sebesar 67,48%, sedangkan penggunaan lahan untuk jalan sebesar 32,52%. Tidak terdapat ruang terbuka hijau (RTH) di lokasi ini, yang menunjukkan rendahnya kapasitas vegetasi untuk membantu mereduksi CO₂ di titik ini.</w:t>
      </w:r>
      <w:r w:rsidR="00E06DC8">
        <w:rPr>
          <w:rFonts w:ascii="Times New Roman" w:hAnsi="Times New Roman" w:cs="Times New Roman"/>
          <w:sz w:val="20"/>
          <w:szCs w:val="20"/>
        </w:rPr>
        <w:t xml:space="preserve"> Ketidakadanya vegetasi pada lokasi ini langsung berpengaruh pada kualitas udara yang benar-benar buruk</w:t>
      </w:r>
    </w:p>
    <w:p w14:paraId="6C498E20" w14:textId="77777777" w:rsidR="000C0894" w:rsidRDefault="00A41021" w:rsidP="009D6193">
      <w:pPr>
        <w:pStyle w:val="ListParagraph"/>
        <w:numPr>
          <w:ilvl w:val="0"/>
          <w:numId w:val="20"/>
        </w:numPr>
        <w:spacing w:after="0"/>
        <w:ind w:left="567" w:hanging="284"/>
        <w:jc w:val="both"/>
        <w:rPr>
          <w:rFonts w:ascii="Times New Roman" w:hAnsi="Times New Roman" w:cs="Times New Roman"/>
          <w:sz w:val="20"/>
          <w:szCs w:val="20"/>
        </w:rPr>
      </w:pPr>
      <w:r>
        <w:rPr>
          <w:rFonts w:ascii="Times New Roman" w:hAnsi="Times New Roman" w:cs="Times New Roman"/>
          <w:sz w:val="20"/>
          <w:szCs w:val="20"/>
        </w:rPr>
        <w:t>Unit 9</w:t>
      </w:r>
    </w:p>
    <w:p w14:paraId="44F91BB8" w14:textId="77777777" w:rsidR="009D6193"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 xml:space="preserve">Pada unit 9, konsentrasi CO₂ tertinggi tercatat pada hari Kamis sore sebesar 519 ppm, sedangkan konsentrasi terendah terjadi pada hari Senin siang dan Selasa siang, masing-masing sebesar 451 ppm. Nilai-nilai tersebut menunjukkan rentang konsentrasi CO₂ selama </w:t>
      </w:r>
      <w:r w:rsidRPr="000C0894">
        <w:rPr>
          <w:rFonts w:ascii="Times New Roman" w:hAnsi="Times New Roman" w:cs="Times New Roman"/>
          <w:sz w:val="20"/>
          <w:szCs w:val="20"/>
        </w:rPr>
        <w:t>periode pengamatan di titik ini, mencerminkan adanya fluktuasi yang dipengaruhi oleh waktu dan aktivitas lingkungan sekitar.</w:t>
      </w:r>
      <w:r>
        <w:rPr>
          <w:rFonts w:ascii="Times New Roman" w:hAnsi="Times New Roman" w:cs="Times New Roman"/>
          <w:sz w:val="20"/>
          <w:szCs w:val="20"/>
        </w:rPr>
        <w:t xml:space="preserve"> </w:t>
      </w:r>
    </w:p>
    <w:p w14:paraId="40052E13" w14:textId="257FDA3D" w:rsidR="009D6193" w:rsidRDefault="009D6193" w:rsidP="009D6193">
      <w:pPr>
        <w:pStyle w:val="ListParagraph"/>
        <w:spacing w:after="0"/>
        <w:ind w:left="142" w:firstLine="436"/>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C6FE840" wp14:editId="688313E8">
            <wp:extent cx="2469008" cy="1479550"/>
            <wp:effectExtent l="0" t="0" r="762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82512" cy="1487642"/>
                    </a:xfrm>
                    <a:prstGeom prst="rect">
                      <a:avLst/>
                    </a:prstGeom>
                    <a:noFill/>
                  </pic:spPr>
                </pic:pic>
              </a:graphicData>
            </a:graphic>
          </wp:inline>
        </w:drawing>
      </w:r>
    </w:p>
    <w:p w14:paraId="1CAC4F6D" w14:textId="382F24D1" w:rsidR="005B4D5D" w:rsidRDefault="009D6193" w:rsidP="009D6193">
      <w:pPr>
        <w:pStyle w:val="Caption"/>
        <w:spacing w:after="0"/>
        <w:ind w:left="567"/>
        <w:jc w:val="both"/>
        <w:rPr>
          <w:rFonts w:asciiTheme="majorBidi" w:hAnsiTheme="majorBidi" w:cstheme="majorBidi"/>
          <w:i w:val="0"/>
          <w:iCs w:val="0"/>
          <w:color w:val="auto"/>
          <w:sz w:val="20"/>
          <w:szCs w:val="20"/>
          <w:lang w:val="en-US"/>
        </w:rPr>
      </w:pPr>
      <w:r w:rsidRPr="00597C5C">
        <w:rPr>
          <w:rFonts w:asciiTheme="majorBidi" w:hAnsiTheme="majorBidi" w:cstheme="majorBidi"/>
          <w:b/>
          <w:bCs/>
          <w:i w:val="0"/>
          <w:iCs w:val="0"/>
          <w:color w:val="auto"/>
          <w:sz w:val="20"/>
          <w:szCs w:val="20"/>
        </w:rPr>
        <w:t xml:space="preserve">Gambar </w:t>
      </w:r>
      <w:r w:rsidRPr="00597C5C">
        <w:rPr>
          <w:rFonts w:asciiTheme="majorBidi" w:hAnsiTheme="majorBidi" w:cstheme="majorBidi"/>
          <w:b/>
          <w:bCs/>
          <w:i w:val="0"/>
          <w:iCs w:val="0"/>
          <w:color w:val="auto"/>
          <w:sz w:val="20"/>
          <w:szCs w:val="20"/>
        </w:rPr>
        <w:fldChar w:fldCharType="begin"/>
      </w:r>
      <w:r w:rsidRPr="00597C5C">
        <w:rPr>
          <w:rFonts w:asciiTheme="majorBidi" w:hAnsiTheme="majorBidi" w:cstheme="majorBidi"/>
          <w:b/>
          <w:bCs/>
          <w:i w:val="0"/>
          <w:iCs w:val="0"/>
          <w:color w:val="auto"/>
          <w:sz w:val="20"/>
          <w:szCs w:val="20"/>
        </w:rPr>
        <w:instrText xml:space="preserve"> SEQ Gambar \* ARABIC </w:instrText>
      </w:r>
      <w:r w:rsidRPr="00597C5C">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10</w:t>
      </w:r>
      <w:r w:rsidRPr="00597C5C">
        <w:rPr>
          <w:rFonts w:asciiTheme="majorBidi" w:hAnsiTheme="majorBidi" w:cstheme="majorBidi"/>
          <w:b/>
          <w:bCs/>
          <w:i w:val="0"/>
          <w:iCs w:val="0"/>
          <w:color w:val="auto"/>
          <w:sz w:val="20"/>
          <w:szCs w:val="20"/>
        </w:rPr>
        <w:fldChar w:fldCharType="end"/>
      </w:r>
      <w:r w:rsidRPr="00597C5C">
        <w:rPr>
          <w:rFonts w:asciiTheme="majorBidi" w:hAnsiTheme="majorBidi" w:cstheme="majorBidi"/>
          <w:b/>
          <w:bCs/>
          <w:i w:val="0"/>
          <w:iCs w:val="0"/>
          <w:color w:val="auto"/>
          <w:sz w:val="20"/>
          <w:szCs w:val="20"/>
          <w:lang w:val="en-US"/>
        </w:rPr>
        <w:t xml:space="preserve"> Konsentrasi CO</w:t>
      </w:r>
      <w:r w:rsidRPr="00597C5C">
        <w:rPr>
          <w:rFonts w:asciiTheme="majorBidi" w:hAnsiTheme="majorBidi" w:cstheme="majorBidi"/>
          <w:b/>
          <w:bCs/>
          <w:i w:val="0"/>
          <w:iCs w:val="0"/>
          <w:color w:val="auto"/>
          <w:sz w:val="20"/>
          <w:szCs w:val="20"/>
          <w:vertAlign w:val="subscript"/>
          <w:lang w:val="en-US"/>
        </w:rPr>
        <w:t>2</w:t>
      </w:r>
      <w:r w:rsidRPr="00597C5C">
        <w:rPr>
          <w:rFonts w:asciiTheme="majorBidi" w:hAnsiTheme="majorBidi" w:cstheme="majorBidi"/>
          <w:b/>
          <w:bCs/>
          <w:i w:val="0"/>
          <w:iCs w:val="0"/>
          <w:color w:val="auto"/>
          <w:sz w:val="20"/>
          <w:szCs w:val="20"/>
          <w:lang w:val="en-US"/>
        </w:rPr>
        <w:t xml:space="preserve"> unit 9</w:t>
      </w:r>
      <w:r>
        <w:rPr>
          <w:rFonts w:asciiTheme="majorBidi" w:hAnsiTheme="majorBidi" w:cstheme="majorBidi"/>
          <w:i w:val="0"/>
          <w:iCs w:val="0"/>
          <w:color w:val="auto"/>
          <w:sz w:val="20"/>
          <w:szCs w:val="20"/>
          <w:lang w:val="en-US"/>
        </w:rPr>
        <w:t xml:space="preserve"> </w:t>
      </w:r>
    </w:p>
    <w:p w14:paraId="34E42BBB" w14:textId="196FCCEF" w:rsidR="009D6193" w:rsidRPr="005B4D5D" w:rsidRDefault="009D6193" w:rsidP="009D6193">
      <w:pPr>
        <w:pStyle w:val="Caption"/>
        <w:spacing w:after="0"/>
        <w:ind w:left="567"/>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Sumber: Analisis data 2025</w:t>
      </w:r>
    </w:p>
    <w:p w14:paraId="6FC89566" w14:textId="1370F639" w:rsidR="00865DDE" w:rsidRDefault="000C0894" w:rsidP="009D6193">
      <w:pPr>
        <w:pStyle w:val="ListParagraph"/>
        <w:spacing w:after="0"/>
        <w:ind w:left="567" w:firstLine="436"/>
        <w:jc w:val="both"/>
        <w:rPr>
          <w:rFonts w:ascii="Times New Roman" w:hAnsi="Times New Roman" w:cs="Times New Roman"/>
          <w:sz w:val="20"/>
          <w:szCs w:val="20"/>
        </w:rPr>
      </w:pPr>
      <w:r w:rsidRPr="000C0894">
        <w:rPr>
          <w:rFonts w:ascii="Times New Roman" w:hAnsi="Times New Roman" w:cs="Times New Roman"/>
          <w:sz w:val="20"/>
          <w:szCs w:val="20"/>
        </w:rPr>
        <w:t xml:space="preserve">Sementara itu, penggunaan lahan di unit 9 hampir merata antara bangunan dan jalan, dengan bangunan sebesar 50,47% dan jalan sebesar 49,53%. Tidak terdapat ruang terbuka hijau (RTH) pada unit ini, yang menunjukkan bahwa vegetasi sebagai pereduksi CO₂ tidak </w:t>
      </w:r>
      <w:r w:rsidR="00E06DC8">
        <w:rPr>
          <w:rFonts w:ascii="Times New Roman" w:hAnsi="Times New Roman" w:cs="Times New Roman"/>
          <w:sz w:val="20"/>
          <w:szCs w:val="20"/>
        </w:rPr>
        <w:t>ada</w:t>
      </w:r>
      <w:r w:rsidRPr="000C0894">
        <w:rPr>
          <w:rFonts w:ascii="Times New Roman" w:hAnsi="Times New Roman" w:cs="Times New Roman"/>
          <w:sz w:val="20"/>
          <w:szCs w:val="20"/>
        </w:rPr>
        <w:t xml:space="preserve">, sehingga </w:t>
      </w:r>
      <w:r w:rsidR="00E06DC8">
        <w:rPr>
          <w:rFonts w:ascii="Times New Roman" w:hAnsi="Times New Roman" w:cs="Times New Roman"/>
          <w:sz w:val="20"/>
          <w:szCs w:val="20"/>
        </w:rPr>
        <w:t>berpengaruh langsung pada tingginya konsentrasi CO₂ pada lokasi ini. Selain itu, pada unit Sembilan didominasi oleh kegiatan ekonomi, seperti pasar tradisional yang semakin menambah tingginya konsentrasi CO₂.</w:t>
      </w:r>
    </w:p>
    <w:p w14:paraId="26339354" w14:textId="77777777" w:rsidR="00E06DC8" w:rsidRPr="00E06DC8" w:rsidRDefault="00343FD5" w:rsidP="00E06DC8">
      <w:pPr>
        <w:pStyle w:val="ListParagraph"/>
        <w:numPr>
          <w:ilvl w:val="0"/>
          <w:numId w:val="20"/>
        </w:numPr>
        <w:autoSpaceDE w:val="0"/>
        <w:autoSpaceDN w:val="0"/>
        <w:adjustRightInd w:val="0"/>
        <w:spacing w:after="0"/>
        <w:ind w:left="567" w:right="60"/>
        <w:jc w:val="both"/>
        <w:rPr>
          <w:rFonts w:asciiTheme="majorBidi" w:hAnsiTheme="majorBidi" w:cstheme="majorBidi"/>
          <w:color w:val="010205"/>
          <w:sz w:val="20"/>
          <w:szCs w:val="20"/>
        </w:rPr>
      </w:pPr>
      <w:r w:rsidRPr="00E06DC8">
        <w:rPr>
          <w:rFonts w:ascii="Times New Roman" w:hAnsi="Times New Roman" w:cs="Times New Roman"/>
          <w:sz w:val="20"/>
          <w:szCs w:val="20"/>
        </w:rPr>
        <w:t>Regresi Linier Berganda</w:t>
      </w:r>
    </w:p>
    <w:p w14:paraId="6C629CCA" w14:textId="6BAB5047" w:rsidR="00E06DC8" w:rsidRPr="00E06DC8" w:rsidRDefault="00E06DC8" w:rsidP="00E06DC8">
      <w:pPr>
        <w:pStyle w:val="ListParagraph"/>
        <w:autoSpaceDE w:val="0"/>
        <w:autoSpaceDN w:val="0"/>
        <w:adjustRightInd w:val="0"/>
        <w:spacing w:after="0"/>
        <w:ind w:left="567" w:right="60"/>
        <w:jc w:val="both"/>
        <w:rPr>
          <w:rFonts w:asciiTheme="majorBidi" w:hAnsiTheme="majorBidi" w:cstheme="majorBidi"/>
          <w:color w:val="010205"/>
          <w:sz w:val="20"/>
          <w:szCs w:val="20"/>
        </w:rPr>
        <w:sectPr w:rsidR="00E06DC8" w:rsidRPr="00E06DC8" w:rsidSect="005B4D5D">
          <w:pgSz w:w="11907" w:h="16839" w:code="9"/>
          <w:pgMar w:top="1247" w:right="1134" w:bottom="284" w:left="1134" w:header="709" w:footer="709" w:gutter="0"/>
          <w:cols w:num="2" w:space="708"/>
          <w:docGrid w:linePitch="360"/>
        </w:sectPr>
      </w:pPr>
      <w:r w:rsidRPr="00E06DC8">
        <w:rPr>
          <w:rFonts w:asciiTheme="majorBidi" w:hAnsiTheme="majorBidi" w:cstheme="majorBidi"/>
          <w:color w:val="010205"/>
          <w:sz w:val="20"/>
          <w:szCs w:val="20"/>
        </w:rPr>
        <w:t xml:space="preserve">Hasil dari pengujian regresi linier berganda dijabarkan pada tabel 1. </w:t>
      </w:r>
    </w:p>
    <w:tbl>
      <w:tblPr>
        <w:tblW w:w="4706" w:type="pct"/>
        <w:tblInd w:w="567" w:type="dxa"/>
        <w:tblCellMar>
          <w:left w:w="0" w:type="dxa"/>
          <w:right w:w="0" w:type="dxa"/>
        </w:tblCellMar>
        <w:tblLook w:val="0000" w:firstRow="0" w:lastRow="0" w:firstColumn="0" w:lastColumn="0" w:noHBand="0" w:noVBand="0"/>
      </w:tblPr>
      <w:tblGrid>
        <w:gridCol w:w="667"/>
        <w:gridCol w:w="1085"/>
        <w:gridCol w:w="1231"/>
        <w:gridCol w:w="1231"/>
        <w:gridCol w:w="1358"/>
        <w:gridCol w:w="940"/>
        <w:gridCol w:w="940"/>
        <w:gridCol w:w="1040"/>
        <w:gridCol w:w="580"/>
      </w:tblGrid>
      <w:tr w:rsidR="005B4D5D" w:rsidRPr="005B4D5D" w14:paraId="5B648BB4" w14:textId="77777777" w:rsidTr="002233E8">
        <w:trPr>
          <w:cantSplit/>
        </w:trPr>
        <w:tc>
          <w:tcPr>
            <w:tcW w:w="5000" w:type="pct"/>
            <w:gridSpan w:val="9"/>
            <w:tcBorders>
              <w:top w:val="nil"/>
              <w:left w:val="nil"/>
              <w:bottom w:val="single" w:sz="4" w:space="0" w:color="auto"/>
              <w:right w:val="nil"/>
            </w:tcBorders>
            <w:shd w:val="clear" w:color="auto" w:fill="FFFFFF"/>
            <w:vAlign w:val="center"/>
          </w:tcPr>
          <w:p w14:paraId="349BE31C" w14:textId="036FFB9D" w:rsidR="005B4D5D" w:rsidRPr="005B4D5D" w:rsidRDefault="005B4D5D" w:rsidP="005B4D5D">
            <w:pPr>
              <w:autoSpaceDE w:val="0"/>
              <w:autoSpaceDN w:val="0"/>
              <w:adjustRightInd w:val="0"/>
              <w:spacing w:after="0" w:line="320" w:lineRule="atLeast"/>
              <w:ind w:left="60" w:right="60"/>
              <w:rPr>
                <w:rFonts w:asciiTheme="majorBidi" w:hAnsiTheme="majorBidi" w:cstheme="majorBidi"/>
                <w:b/>
                <w:bCs/>
                <w:sz w:val="20"/>
                <w:szCs w:val="20"/>
              </w:rPr>
            </w:pPr>
            <w:r w:rsidRPr="005B4D5D">
              <w:rPr>
                <w:rFonts w:asciiTheme="majorBidi" w:hAnsiTheme="majorBidi" w:cstheme="majorBidi"/>
                <w:b/>
                <w:bCs/>
                <w:sz w:val="20"/>
                <w:szCs w:val="20"/>
              </w:rPr>
              <w:t xml:space="preserve">Tabel </w:t>
            </w:r>
            <w:r w:rsidRPr="005B4D5D">
              <w:rPr>
                <w:rFonts w:asciiTheme="majorBidi" w:hAnsiTheme="majorBidi" w:cstheme="majorBidi"/>
                <w:b/>
                <w:bCs/>
                <w:sz w:val="20"/>
                <w:szCs w:val="20"/>
              </w:rPr>
              <w:fldChar w:fldCharType="begin"/>
            </w:r>
            <w:r w:rsidRPr="005B4D5D">
              <w:rPr>
                <w:rFonts w:asciiTheme="majorBidi" w:hAnsiTheme="majorBidi" w:cstheme="majorBidi"/>
                <w:b/>
                <w:bCs/>
                <w:sz w:val="20"/>
                <w:szCs w:val="20"/>
              </w:rPr>
              <w:instrText xml:space="preserve"> SEQ Tabel \* ARABIC </w:instrText>
            </w:r>
            <w:r w:rsidRPr="005B4D5D">
              <w:rPr>
                <w:rFonts w:asciiTheme="majorBidi" w:hAnsiTheme="majorBidi" w:cstheme="majorBidi"/>
                <w:b/>
                <w:bCs/>
                <w:sz w:val="20"/>
                <w:szCs w:val="20"/>
              </w:rPr>
              <w:fldChar w:fldCharType="separate"/>
            </w:r>
            <w:r w:rsidR="006F1BCB">
              <w:rPr>
                <w:rFonts w:asciiTheme="majorBidi" w:hAnsiTheme="majorBidi" w:cstheme="majorBidi"/>
                <w:b/>
                <w:bCs/>
                <w:noProof/>
                <w:sz w:val="20"/>
                <w:szCs w:val="20"/>
              </w:rPr>
              <w:t>1</w:t>
            </w:r>
            <w:r w:rsidRPr="005B4D5D">
              <w:rPr>
                <w:rFonts w:asciiTheme="majorBidi" w:hAnsiTheme="majorBidi" w:cstheme="majorBidi"/>
                <w:b/>
                <w:bCs/>
                <w:sz w:val="20"/>
                <w:szCs w:val="20"/>
              </w:rPr>
              <w:fldChar w:fldCharType="end"/>
            </w:r>
            <w:r w:rsidRPr="005B4D5D">
              <w:rPr>
                <w:rFonts w:asciiTheme="majorBidi" w:hAnsiTheme="majorBidi" w:cstheme="majorBidi"/>
                <w:b/>
                <w:bCs/>
                <w:sz w:val="20"/>
                <w:szCs w:val="20"/>
                <w:lang w:val="en-US"/>
              </w:rPr>
              <w:t xml:space="preserve"> Hasil uji regresi linear berganda</w:t>
            </w:r>
          </w:p>
        </w:tc>
      </w:tr>
      <w:tr w:rsidR="005B4D5D" w:rsidRPr="005B4D5D" w14:paraId="5D3734BB" w14:textId="77777777" w:rsidTr="002233E8">
        <w:trPr>
          <w:cantSplit/>
        </w:trPr>
        <w:tc>
          <w:tcPr>
            <w:tcW w:w="992" w:type="pct"/>
            <w:gridSpan w:val="2"/>
            <w:vMerge w:val="restart"/>
            <w:tcBorders>
              <w:top w:val="single" w:sz="4" w:space="0" w:color="auto"/>
              <w:left w:val="nil"/>
              <w:bottom w:val="single" w:sz="4" w:space="0" w:color="auto"/>
              <w:right w:val="nil"/>
            </w:tcBorders>
            <w:shd w:val="clear" w:color="auto" w:fill="FFFFFF"/>
            <w:vAlign w:val="bottom"/>
          </w:tcPr>
          <w:p w14:paraId="3B504CC3" w14:textId="77777777" w:rsidR="005B4D5D" w:rsidRPr="005B4D5D" w:rsidRDefault="005B4D5D" w:rsidP="004243AC">
            <w:pPr>
              <w:autoSpaceDE w:val="0"/>
              <w:autoSpaceDN w:val="0"/>
              <w:adjustRightInd w:val="0"/>
              <w:spacing w:after="0" w:line="320" w:lineRule="atLeast"/>
              <w:ind w:left="60" w:right="60"/>
              <w:rPr>
                <w:rFonts w:asciiTheme="majorBidi" w:hAnsiTheme="majorBidi" w:cstheme="majorBidi"/>
                <w:sz w:val="20"/>
                <w:szCs w:val="20"/>
              </w:rPr>
            </w:pPr>
            <w:bookmarkStart w:id="8" w:name="_Hlk195822179"/>
            <w:r w:rsidRPr="005B4D5D">
              <w:rPr>
                <w:rFonts w:asciiTheme="majorBidi" w:hAnsiTheme="majorBidi" w:cstheme="majorBidi"/>
                <w:sz w:val="20"/>
                <w:szCs w:val="20"/>
              </w:rPr>
              <w:t>Model</w:t>
            </w:r>
          </w:p>
        </w:tc>
        <w:tc>
          <w:tcPr>
            <w:tcW w:w="1381" w:type="pct"/>
            <w:gridSpan w:val="2"/>
            <w:tcBorders>
              <w:top w:val="single" w:sz="4" w:space="0" w:color="auto"/>
              <w:left w:val="nil"/>
              <w:bottom w:val="single" w:sz="4" w:space="0" w:color="auto"/>
              <w:right w:val="single" w:sz="8" w:space="0" w:color="E0E0E0"/>
            </w:tcBorders>
            <w:shd w:val="clear" w:color="auto" w:fill="FFFFFF"/>
            <w:vAlign w:val="bottom"/>
          </w:tcPr>
          <w:p w14:paraId="129D9C8D"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Unstandardized Coefficients</w:t>
            </w:r>
          </w:p>
        </w:tc>
        <w:tc>
          <w:tcPr>
            <w:tcW w:w="761" w:type="pct"/>
            <w:tcBorders>
              <w:top w:val="single" w:sz="4" w:space="0" w:color="auto"/>
              <w:left w:val="single" w:sz="8" w:space="0" w:color="E0E0E0"/>
              <w:bottom w:val="single" w:sz="4" w:space="0" w:color="auto"/>
              <w:right w:val="single" w:sz="8" w:space="0" w:color="E0E0E0"/>
            </w:tcBorders>
            <w:shd w:val="clear" w:color="auto" w:fill="FFFFFF"/>
            <w:vAlign w:val="bottom"/>
          </w:tcPr>
          <w:p w14:paraId="438B7A2E"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Standardized Coefficients</w:t>
            </w:r>
          </w:p>
        </w:tc>
        <w:tc>
          <w:tcPr>
            <w:tcW w:w="531" w:type="pct"/>
            <w:vMerge w:val="restart"/>
            <w:tcBorders>
              <w:top w:val="single" w:sz="4" w:space="0" w:color="auto"/>
              <w:left w:val="single" w:sz="8" w:space="0" w:color="E0E0E0"/>
              <w:bottom w:val="single" w:sz="4" w:space="0" w:color="auto"/>
              <w:right w:val="single" w:sz="8" w:space="0" w:color="E0E0E0"/>
            </w:tcBorders>
            <w:shd w:val="clear" w:color="auto" w:fill="FFFFFF"/>
            <w:vAlign w:val="bottom"/>
          </w:tcPr>
          <w:p w14:paraId="58DB0FF3"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t</w:t>
            </w:r>
          </w:p>
        </w:tc>
        <w:tc>
          <w:tcPr>
            <w:tcW w:w="531" w:type="pct"/>
            <w:vMerge w:val="restart"/>
            <w:tcBorders>
              <w:top w:val="single" w:sz="4" w:space="0" w:color="auto"/>
              <w:left w:val="single" w:sz="8" w:space="0" w:color="E0E0E0"/>
              <w:bottom w:val="single" w:sz="4" w:space="0" w:color="auto"/>
              <w:right w:val="single" w:sz="8" w:space="0" w:color="E0E0E0"/>
            </w:tcBorders>
            <w:shd w:val="clear" w:color="auto" w:fill="FFFFFF"/>
            <w:vAlign w:val="bottom"/>
          </w:tcPr>
          <w:p w14:paraId="66FFC3ED"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Sig.</w:t>
            </w:r>
          </w:p>
        </w:tc>
        <w:tc>
          <w:tcPr>
            <w:tcW w:w="804" w:type="pct"/>
            <w:gridSpan w:val="2"/>
            <w:tcBorders>
              <w:top w:val="single" w:sz="4" w:space="0" w:color="auto"/>
              <w:left w:val="single" w:sz="8" w:space="0" w:color="E0E0E0"/>
              <w:bottom w:val="single" w:sz="4" w:space="0" w:color="auto"/>
              <w:right w:val="nil"/>
            </w:tcBorders>
            <w:shd w:val="clear" w:color="auto" w:fill="FFFFFF"/>
            <w:vAlign w:val="bottom"/>
          </w:tcPr>
          <w:p w14:paraId="7D0C5574"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Collinearity Statistics</w:t>
            </w:r>
          </w:p>
        </w:tc>
      </w:tr>
      <w:tr w:rsidR="005B4D5D" w:rsidRPr="005B4D5D" w14:paraId="3071B5F1" w14:textId="77777777" w:rsidTr="002233E8">
        <w:trPr>
          <w:cantSplit/>
        </w:trPr>
        <w:tc>
          <w:tcPr>
            <w:tcW w:w="992" w:type="pct"/>
            <w:gridSpan w:val="2"/>
            <w:vMerge/>
            <w:tcBorders>
              <w:top w:val="single" w:sz="4" w:space="0" w:color="auto"/>
              <w:left w:val="nil"/>
              <w:bottom w:val="single" w:sz="4" w:space="0" w:color="auto"/>
              <w:right w:val="nil"/>
            </w:tcBorders>
            <w:shd w:val="clear" w:color="auto" w:fill="FFFFFF"/>
            <w:vAlign w:val="bottom"/>
          </w:tcPr>
          <w:p w14:paraId="29EED1DC"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691" w:type="pct"/>
            <w:tcBorders>
              <w:top w:val="single" w:sz="4" w:space="0" w:color="auto"/>
              <w:left w:val="nil"/>
              <w:bottom w:val="single" w:sz="4" w:space="0" w:color="auto"/>
              <w:right w:val="single" w:sz="8" w:space="0" w:color="E0E0E0"/>
            </w:tcBorders>
            <w:shd w:val="clear" w:color="auto" w:fill="FFFFFF"/>
            <w:vAlign w:val="bottom"/>
          </w:tcPr>
          <w:p w14:paraId="49F5BC4A"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B</w:t>
            </w:r>
          </w:p>
        </w:tc>
        <w:tc>
          <w:tcPr>
            <w:tcW w:w="691" w:type="pct"/>
            <w:tcBorders>
              <w:top w:val="single" w:sz="4" w:space="0" w:color="auto"/>
              <w:left w:val="single" w:sz="8" w:space="0" w:color="E0E0E0"/>
              <w:bottom w:val="single" w:sz="4" w:space="0" w:color="auto"/>
              <w:right w:val="single" w:sz="8" w:space="0" w:color="E0E0E0"/>
            </w:tcBorders>
            <w:shd w:val="clear" w:color="auto" w:fill="FFFFFF"/>
            <w:vAlign w:val="bottom"/>
          </w:tcPr>
          <w:p w14:paraId="734534C7"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Std. Error</w:t>
            </w:r>
          </w:p>
        </w:tc>
        <w:tc>
          <w:tcPr>
            <w:tcW w:w="761" w:type="pct"/>
            <w:tcBorders>
              <w:top w:val="single" w:sz="4" w:space="0" w:color="auto"/>
              <w:left w:val="single" w:sz="8" w:space="0" w:color="E0E0E0"/>
              <w:bottom w:val="single" w:sz="4" w:space="0" w:color="auto"/>
              <w:right w:val="single" w:sz="8" w:space="0" w:color="E0E0E0"/>
            </w:tcBorders>
            <w:shd w:val="clear" w:color="auto" w:fill="FFFFFF"/>
            <w:vAlign w:val="bottom"/>
          </w:tcPr>
          <w:p w14:paraId="4106A496"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Beta</w:t>
            </w:r>
          </w:p>
        </w:tc>
        <w:tc>
          <w:tcPr>
            <w:tcW w:w="531" w:type="pct"/>
            <w:vMerge/>
            <w:tcBorders>
              <w:top w:val="single" w:sz="4" w:space="0" w:color="auto"/>
              <w:left w:val="single" w:sz="8" w:space="0" w:color="E0E0E0"/>
              <w:bottom w:val="single" w:sz="4" w:space="0" w:color="auto"/>
              <w:right w:val="single" w:sz="8" w:space="0" w:color="E0E0E0"/>
            </w:tcBorders>
            <w:shd w:val="clear" w:color="auto" w:fill="FFFFFF"/>
            <w:vAlign w:val="bottom"/>
          </w:tcPr>
          <w:p w14:paraId="36E4F6B8"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531" w:type="pct"/>
            <w:vMerge/>
            <w:tcBorders>
              <w:top w:val="single" w:sz="4" w:space="0" w:color="auto"/>
              <w:left w:val="single" w:sz="8" w:space="0" w:color="E0E0E0"/>
              <w:bottom w:val="single" w:sz="4" w:space="0" w:color="auto"/>
              <w:right w:val="single" w:sz="8" w:space="0" w:color="E0E0E0"/>
            </w:tcBorders>
            <w:shd w:val="clear" w:color="auto" w:fill="FFFFFF"/>
            <w:vAlign w:val="bottom"/>
          </w:tcPr>
          <w:p w14:paraId="08D9BDB9"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586" w:type="pct"/>
            <w:tcBorders>
              <w:top w:val="single" w:sz="4" w:space="0" w:color="auto"/>
              <w:left w:val="single" w:sz="8" w:space="0" w:color="E0E0E0"/>
              <w:bottom w:val="single" w:sz="4" w:space="0" w:color="auto"/>
              <w:right w:val="single" w:sz="8" w:space="0" w:color="E0E0E0"/>
            </w:tcBorders>
            <w:shd w:val="clear" w:color="auto" w:fill="FFFFFF"/>
            <w:vAlign w:val="bottom"/>
          </w:tcPr>
          <w:p w14:paraId="2450239F"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Tolerance</w:t>
            </w:r>
          </w:p>
        </w:tc>
        <w:tc>
          <w:tcPr>
            <w:tcW w:w="218" w:type="pct"/>
            <w:tcBorders>
              <w:top w:val="single" w:sz="4" w:space="0" w:color="auto"/>
              <w:left w:val="single" w:sz="8" w:space="0" w:color="E0E0E0"/>
              <w:bottom w:val="single" w:sz="4" w:space="0" w:color="auto"/>
              <w:right w:val="nil"/>
            </w:tcBorders>
            <w:shd w:val="clear" w:color="auto" w:fill="FFFFFF"/>
            <w:vAlign w:val="bottom"/>
          </w:tcPr>
          <w:p w14:paraId="31735431" w14:textId="77777777" w:rsidR="005B4D5D" w:rsidRPr="005B4D5D" w:rsidRDefault="005B4D5D" w:rsidP="004243AC">
            <w:pPr>
              <w:autoSpaceDE w:val="0"/>
              <w:autoSpaceDN w:val="0"/>
              <w:adjustRightInd w:val="0"/>
              <w:spacing w:after="0" w:line="320" w:lineRule="atLeast"/>
              <w:ind w:left="60" w:right="60"/>
              <w:jc w:val="center"/>
              <w:rPr>
                <w:rFonts w:asciiTheme="majorBidi" w:hAnsiTheme="majorBidi" w:cstheme="majorBidi"/>
                <w:sz w:val="20"/>
                <w:szCs w:val="20"/>
              </w:rPr>
            </w:pPr>
            <w:r w:rsidRPr="005B4D5D">
              <w:rPr>
                <w:rFonts w:asciiTheme="majorBidi" w:hAnsiTheme="majorBidi" w:cstheme="majorBidi"/>
                <w:sz w:val="20"/>
                <w:szCs w:val="20"/>
              </w:rPr>
              <w:t>VIF</w:t>
            </w:r>
          </w:p>
        </w:tc>
      </w:tr>
      <w:tr w:rsidR="005B4D5D" w:rsidRPr="005B4D5D" w14:paraId="6D6CDA11" w14:textId="77777777" w:rsidTr="002233E8">
        <w:trPr>
          <w:cantSplit/>
        </w:trPr>
        <w:tc>
          <w:tcPr>
            <w:tcW w:w="381" w:type="pct"/>
            <w:vMerge w:val="restart"/>
            <w:tcBorders>
              <w:top w:val="single" w:sz="4" w:space="0" w:color="auto"/>
              <w:left w:val="nil"/>
              <w:bottom w:val="single" w:sz="4" w:space="0" w:color="auto"/>
              <w:right w:val="nil"/>
            </w:tcBorders>
            <w:shd w:val="clear" w:color="auto" w:fill="auto"/>
          </w:tcPr>
          <w:p w14:paraId="155DA5BC" w14:textId="49554C86" w:rsidR="005B4D5D" w:rsidRPr="005B4D5D" w:rsidRDefault="005B4D5D" w:rsidP="004243AC">
            <w:pPr>
              <w:autoSpaceDE w:val="0"/>
              <w:autoSpaceDN w:val="0"/>
              <w:adjustRightInd w:val="0"/>
              <w:spacing w:after="0" w:line="320" w:lineRule="atLeast"/>
              <w:ind w:left="60" w:right="60"/>
              <w:rPr>
                <w:rFonts w:asciiTheme="majorBidi" w:hAnsiTheme="majorBidi" w:cstheme="majorBidi"/>
                <w:sz w:val="20"/>
                <w:szCs w:val="20"/>
              </w:rPr>
            </w:pPr>
          </w:p>
        </w:tc>
        <w:tc>
          <w:tcPr>
            <w:tcW w:w="611" w:type="pct"/>
            <w:tcBorders>
              <w:top w:val="single" w:sz="4" w:space="0" w:color="auto"/>
              <w:left w:val="nil"/>
              <w:bottom w:val="single" w:sz="4" w:space="0" w:color="auto"/>
              <w:right w:val="nil"/>
            </w:tcBorders>
            <w:shd w:val="clear" w:color="auto" w:fill="auto"/>
          </w:tcPr>
          <w:p w14:paraId="44ABE634" w14:textId="77777777" w:rsidR="005B4D5D" w:rsidRPr="005B4D5D" w:rsidRDefault="005B4D5D" w:rsidP="004243AC">
            <w:pPr>
              <w:autoSpaceDE w:val="0"/>
              <w:autoSpaceDN w:val="0"/>
              <w:adjustRightInd w:val="0"/>
              <w:spacing w:after="0" w:line="320" w:lineRule="atLeast"/>
              <w:ind w:left="60" w:right="60"/>
              <w:rPr>
                <w:rFonts w:asciiTheme="majorBidi" w:hAnsiTheme="majorBidi" w:cstheme="majorBidi"/>
                <w:sz w:val="20"/>
                <w:szCs w:val="20"/>
              </w:rPr>
            </w:pPr>
            <w:r w:rsidRPr="005B4D5D">
              <w:rPr>
                <w:rFonts w:asciiTheme="majorBidi" w:hAnsiTheme="majorBidi" w:cstheme="majorBidi"/>
                <w:sz w:val="20"/>
                <w:szCs w:val="20"/>
              </w:rPr>
              <w:t>(Constant)</w:t>
            </w:r>
          </w:p>
        </w:tc>
        <w:tc>
          <w:tcPr>
            <w:tcW w:w="691" w:type="pct"/>
            <w:tcBorders>
              <w:top w:val="single" w:sz="4" w:space="0" w:color="auto"/>
              <w:left w:val="nil"/>
              <w:bottom w:val="single" w:sz="4" w:space="0" w:color="auto"/>
              <w:right w:val="single" w:sz="8" w:space="0" w:color="E0E0E0"/>
            </w:tcBorders>
            <w:shd w:val="clear" w:color="auto" w:fill="auto"/>
          </w:tcPr>
          <w:p w14:paraId="11AB289E"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333.806</w:t>
            </w:r>
          </w:p>
        </w:tc>
        <w:tc>
          <w:tcPr>
            <w:tcW w:w="691" w:type="pct"/>
            <w:tcBorders>
              <w:top w:val="single" w:sz="4" w:space="0" w:color="auto"/>
              <w:left w:val="single" w:sz="8" w:space="0" w:color="E0E0E0"/>
              <w:bottom w:val="single" w:sz="4" w:space="0" w:color="auto"/>
              <w:right w:val="single" w:sz="8" w:space="0" w:color="E0E0E0"/>
            </w:tcBorders>
            <w:shd w:val="clear" w:color="auto" w:fill="auto"/>
          </w:tcPr>
          <w:p w14:paraId="6E41F310"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15.271</w:t>
            </w:r>
          </w:p>
        </w:tc>
        <w:tc>
          <w:tcPr>
            <w:tcW w:w="761" w:type="pct"/>
            <w:tcBorders>
              <w:top w:val="single" w:sz="4" w:space="0" w:color="auto"/>
              <w:left w:val="single" w:sz="8" w:space="0" w:color="E0E0E0"/>
              <w:bottom w:val="single" w:sz="4" w:space="0" w:color="auto"/>
              <w:right w:val="single" w:sz="8" w:space="0" w:color="E0E0E0"/>
            </w:tcBorders>
            <w:shd w:val="clear" w:color="auto" w:fill="auto"/>
            <w:vAlign w:val="center"/>
          </w:tcPr>
          <w:p w14:paraId="73169975"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450A0607"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21.858</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2C96235F"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.000</w:t>
            </w:r>
          </w:p>
        </w:tc>
        <w:tc>
          <w:tcPr>
            <w:tcW w:w="586" w:type="pct"/>
            <w:tcBorders>
              <w:top w:val="single" w:sz="4" w:space="0" w:color="auto"/>
              <w:left w:val="single" w:sz="8" w:space="0" w:color="E0E0E0"/>
              <w:bottom w:val="single" w:sz="4" w:space="0" w:color="auto"/>
              <w:right w:val="single" w:sz="8" w:space="0" w:color="E0E0E0"/>
            </w:tcBorders>
            <w:shd w:val="clear" w:color="auto" w:fill="auto"/>
            <w:vAlign w:val="center"/>
          </w:tcPr>
          <w:p w14:paraId="16D7AB69"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218" w:type="pct"/>
            <w:tcBorders>
              <w:top w:val="single" w:sz="4" w:space="0" w:color="auto"/>
              <w:left w:val="single" w:sz="8" w:space="0" w:color="E0E0E0"/>
              <w:bottom w:val="single" w:sz="4" w:space="0" w:color="auto"/>
              <w:right w:val="nil"/>
            </w:tcBorders>
            <w:shd w:val="clear" w:color="auto" w:fill="auto"/>
            <w:vAlign w:val="center"/>
          </w:tcPr>
          <w:p w14:paraId="6AD7A1F3"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r>
      <w:tr w:rsidR="005B4D5D" w:rsidRPr="005B4D5D" w14:paraId="2B85A6FC" w14:textId="77777777" w:rsidTr="002233E8">
        <w:trPr>
          <w:cantSplit/>
        </w:trPr>
        <w:tc>
          <w:tcPr>
            <w:tcW w:w="381" w:type="pct"/>
            <w:vMerge/>
            <w:tcBorders>
              <w:top w:val="single" w:sz="4" w:space="0" w:color="auto"/>
              <w:left w:val="nil"/>
              <w:bottom w:val="single" w:sz="4" w:space="0" w:color="auto"/>
              <w:right w:val="nil"/>
            </w:tcBorders>
            <w:shd w:val="clear" w:color="auto" w:fill="auto"/>
          </w:tcPr>
          <w:p w14:paraId="03F6A282"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611" w:type="pct"/>
            <w:tcBorders>
              <w:top w:val="single" w:sz="4" w:space="0" w:color="auto"/>
              <w:left w:val="nil"/>
              <w:bottom w:val="single" w:sz="4" w:space="0" w:color="auto"/>
              <w:right w:val="nil"/>
            </w:tcBorders>
            <w:shd w:val="clear" w:color="auto" w:fill="auto"/>
          </w:tcPr>
          <w:p w14:paraId="27C51119" w14:textId="77777777" w:rsidR="005B4D5D" w:rsidRPr="005B4D5D" w:rsidRDefault="005B4D5D" w:rsidP="004243AC">
            <w:pPr>
              <w:autoSpaceDE w:val="0"/>
              <w:autoSpaceDN w:val="0"/>
              <w:adjustRightInd w:val="0"/>
              <w:spacing w:after="0" w:line="320" w:lineRule="atLeast"/>
              <w:ind w:left="60" w:right="60"/>
              <w:rPr>
                <w:rFonts w:asciiTheme="majorBidi" w:hAnsiTheme="majorBidi" w:cstheme="majorBidi"/>
                <w:sz w:val="20"/>
                <w:szCs w:val="20"/>
              </w:rPr>
            </w:pPr>
            <w:r w:rsidRPr="005B4D5D">
              <w:rPr>
                <w:rFonts w:asciiTheme="majorBidi" w:hAnsiTheme="majorBidi" w:cstheme="majorBidi"/>
                <w:sz w:val="20"/>
                <w:szCs w:val="20"/>
              </w:rPr>
              <w:t>RTH</w:t>
            </w:r>
          </w:p>
        </w:tc>
        <w:tc>
          <w:tcPr>
            <w:tcW w:w="691" w:type="pct"/>
            <w:tcBorders>
              <w:top w:val="single" w:sz="4" w:space="0" w:color="auto"/>
              <w:left w:val="nil"/>
              <w:bottom w:val="single" w:sz="4" w:space="0" w:color="auto"/>
              <w:right w:val="single" w:sz="8" w:space="0" w:color="E0E0E0"/>
            </w:tcBorders>
            <w:shd w:val="clear" w:color="auto" w:fill="auto"/>
          </w:tcPr>
          <w:p w14:paraId="4E2DA494"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-1.114</w:t>
            </w:r>
          </w:p>
        </w:tc>
        <w:tc>
          <w:tcPr>
            <w:tcW w:w="691" w:type="pct"/>
            <w:tcBorders>
              <w:top w:val="single" w:sz="4" w:space="0" w:color="auto"/>
              <w:left w:val="single" w:sz="8" w:space="0" w:color="E0E0E0"/>
              <w:bottom w:val="single" w:sz="4" w:space="0" w:color="auto"/>
              <w:right w:val="single" w:sz="8" w:space="0" w:color="E0E0E0"/>
            </w:tcBorders>
            <w:shd w:val="clear" w:color="auto" w:fill="auto"/>
          </w:tcPr>
          <w:p w14:paraId="480F99F5"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-.158</w:t>
            </w:r>
          </w:p>
        </w:tc>
        <w:tc>
          <w:tcPr>
            <w:tcW w:w="761" w:type="pct"/>
            <w:tcBorders>
              <w:top w:val="single" w:sz="4" w:space="0" w:color="auto"/>
              <w:left w:val="single" w:sz="8" w:space="0" w:color="E0E0E0"/>
              <w:bottom w:val="single" w:sz="4" w:space="0" w:color="auto"/>
              <w:right w:val="single" w:sz="8" w:space="0" w:color="E0E0E0"/>
            </w:tcBorders>
            <w:shd w:val="clear" w:color="auto" w:fill="auto"/>
          </w:tcPr>
          <w:p w14:paraId="19921DD4"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.834</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158F0EFB"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-7.057</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2C3E792B"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.001</w:t>
            </w:r>
          </w:p>
        </w:tc>
        <w:tc>
          <w:tcPr>
            <w:tcW w:w="586" w:type="pct"/>
            <w:tcBorders>
              <w:top w:val="single" w:sz="4" w:space="0" w:color="auto"/>
              <w:left w:val="single" w:sz="8" w:space="0" w:color="E0E0E0"/>
              <w:bottom w:val="single" w:sz="4" w:space="0" w:color="auto"/>
              <w:right w:val="single" w:sz="8" w:space="0" w:color="E0E0E0"/>
            </w:tcBorders>
            <w:shd w:val="clear" w:color="auto" w:fill="auto"/>
          </w:tcPr>
          <w:p w14:paraId="73BB331F"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.859</w:t>
            </w:r>
          </w:p>
        </w:tc>
        <w:tc>
          <w:tcPr>
            <w:tcW w:w="218" w:type="pct"/>
            <w:tcBorders>
              <w:top w:val="single" w:sz="4" w:space="0" w:color="auto"/>
              <w:left w:val="single" w:sz="8" w:space="0" w:color="E0E0E0"/>
              <w:bottom w:val="single" w:sz="4" w:space="0" w:color="auto"/>
              <w:right w:val="nil"/>
            </w:tcBorders>
            <w:shd w:val="clear" w:color="auto" w:fill="auto"/>
          </w:tcPr>
          <w:p w14:paraId="6FA5178E"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1.164</w:t>
            </w:r>
          </w:p>
        </w:tc>
      </w:tr>
      <w:tr w:rsidR="005B4D5D" w:rsidRPr="005B4D5D" w14:paraId="55001282" w14:textId="77777777" w:rsidTr="002233E8">
        <w:trPr>
          <w:cantSplit/>
        </w:trPr>
        <w:tc>
          <w:tcPr>
            <w:tcW w:w="381" w:type="pct"/>
            <w:vMerge/>
            <w:tcBorders>
              <w:top w:val="single" w:sz="4" w:space="0" w:color="auto"/>
              <w:left w:val="nil"/>
              <w:bottom w:val="single" w:sz="4" w:space="0" w:color="auto"/>
              <w:right w:val="nil"/>
            </w:tcBorders>
            <w:shd w:val="clear" w:color="auto" w:fill="auto"/>
          </w:tcPr>
          <w:p w14:paraId="4163E9E3"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611" w:type="pct"/>
            <w:tcBorders>
              <w:top w:val="single" w:sz="4" w:space="0" w:color="auto"/>
              <w:left w:val="nil"/>
              <w:bottom w:val="single" w:sz="4" w:space="0" w:color="auto"/>
              <w:right w:val="nil"/>
            </w:tcBorders>
            <w:shd w:val="clear" w:color="auto" w:fill="auto"/>
          </w:tcPr>
          <w:p w14:paraId="31108939" w14:textId="77777777" w:rsidR="005B4D5D" w:rsidRPr="005B4D5D" w:rsidRDefault="005B4D5D" w:rsidP="004243AC">
            <w:pPr>
              <w:autoSpaceDE w:val="0"/>
              <w:autoSpaceDN w:val="0"/>
              <w:adjustRightInd w:val="0"/>
              <w:spacing w:after="0" w:line="320" w:lineRule="atLeast"/>
              <w:ind w:left="60" w:right="60"/>
              <w:rPr>
                <w:rFonts w:asciiTheme="majorBidi" w:hAnsiTheme="majorBidi" w:cstheme="majorBidi"/>
                <w:sz w:val="20"/>
                <w:szCs w:val="20"/>
              </w:rPr>
            </w:pPr>
            <w:r w:rsidRPr="005B4D5D">
              <w:rPr>
                <w:rFonts w:asciiTheme="majorBidi" w:hAnsiTheme="majorBidi" w:cstheme="majorBidi"/>
                <w:sz w:val="20"/>
                <w:szCs w:val="20"/>
              </w:rPr>
              <w:t>Jalan</w:t>
            </w:r>
          </w:p>
        </w:tc>
        <w:tc>
          <w:tcPr>
            <w:tcW w:w="691" w:type="pct"/>
            <w:tcBorders>
              <w:top w:val="single" w:sz="4" w:space="0" w:color="auto"/>
              <w:left w:val="nil"/>
              <w:bottom w:val="single" w:sz="4" w:space="0" w:color="auto"/>
              <w:right w:val="single" w:sz="8" w:space="0" w:color="E0E0E0"/>
            </w:tcBorders>
            <w:shd w:val="clear" w:color="auto" w:fill="auto"/>
          </w:tcPr>
          <w:p w14:paraId="626D2ECA"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1.227</w:t>
            </w:r>
          </w:p>
        </w:tc>
        <w:tc>
          <w:tcPr>
            <w:tcW w:w="691" w:type="pct"/>
            <w:tcBorders>
              <w:top w:val="single" w:sz="4" w:space="0" w:color="auto"/>
              <w:left w:val="single" w:sz="8" w:space="0" w:color="E0E0E0"/>
              <w:bottom w:val="single" w:sz="4" w:space="0" w:color="auto"/>
              <w:right w:val="single" w:sz="8" w:space="0" w:color="E0E0E0"/>
            </w:tcBorders>
            <w:shd w:val="clear" w:color="auto" w:fill="auto"/>
          </w:tcPr>
          <w:p w14:paraId="11A8E87B"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.172</w:t>
            </w:r>
          </w:p>
        </w:tc>
        <w:tc>
          <w:tcPr>
            <w:tcW w:w="761" w:type="pct"/>
            <w:tcBorders>
              <w:top w:val="single" w:sz="4" w:space="0" w:color="auto"/>
              <w:left w:val="single" w:sz="8" w:space="0" w:color="E0E0E0"/>
              <w:bottom w:val="single" w:sz="4" w:space="0" w:color="auto"/>
              <w:right w:val="single" w:sz="8" w:space="0" w:color="E0E0E0"/>
            </w:tcBorders>
            <w:shd w:val="clear" w:color="auto" w:fill="auto"/>
          </w:tcPr>
          <w:p w14:paraId="17EB7C25"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1.133</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40065987"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7.152</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4EA571D3"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.001</w:t>
            </w:r>
          </w:p>
        </w:tc>
        <w:tc>
          <w:tcPr>
            <w:tcW w:w="586" w:type="pct"/>
            <w:tcBorders>
              <w:top w:val="single" w:sz="4" w:space="0" w:color="auto"/>
              <w:left w:val="single" w:sz="8" w:space="0" w:color="E0E0E0"/>
              <w:bottom w:val="single" w:sz="4" w:space="0" w:color="auto"/>
              <w:right w:val="single" w:sz="8" w:space="0" w:color="E0E0E0"/>
            </w:tcBorders>
            <w:shd w:val="clear" w:color="auto" w:fill="auto"/>
          </w:tcPr>
          <w:p w14:paraId="3C0C8711"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.478</w:t>
            </w:r>
          </w:p>
        </w:tc>
        <w:tc>
          <w:tcPr>
            <w:tcW w:w="218" w:type="pct"/>
            <w:tcBorders>
              <w:top w:val="single" w:sz="4" w:space="0" w:color="auto"/>
              <w:left w:val="single" w:sz="8" w:space="0" w:color="E0E0E0"/>
              <w:bottom w:val="single" w:sz="4" w:space="0" w:color="auto"/>
              <w:right w:val="nil"/>
            </w:tcBorders>
            <w:shd w:val="clear" w:color="auto" w:fill="auto"/>
          </w:tcPr>
          <w:p w14:paraId="47A661BB"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2.094</w:t>
            </w:r>
          </w:p>
        </w:tc>
      </w:tr>
      <w:tr w:rsidR="005B4D5D" w:rsidRPr="005B4D5D" w14:paraId="75292882" w14:textId="77777777" w:rsidTr="002233E8">
        <w:trPr>
          <w:cantSplit/>
        </w:trPr>
        <w:tc>
          <w:tcPr>
            <w:tcW w:w="381" w:type="pct"/>
            <w:vMerge/>
            <w:tcBorders>
              <w:top w:val="single" w:sz="4" w:space="0" w:color="auto"/>
              <w:left w:val="nil"/>
              <w:bottom w:val="single" w:sz="4" w:space="0" w:color="auto"/>
              <w:right w:val="nil"/>
            </w:tcBorders>
            <w:shd w:val="clear" w:color="auto" w:fill="auto"/>
          </w:tcPr>
          <w:p w14:paraId="7ED2DB51" w14:textId="77777777" w:rsidR="005B4D5D" w:rsidRPr="005B4D5D" w:rsidRDefault="005B4D5D" w:rsidP="004243AC">
            <w:pPr>
              <w:autoSpaceDE w:val="0"/>
              <w:autoSpaceDN w:val="0"/>
              <w:adjustRightInd w:val="0"/>
              <w:spacing w:after="0" w:line="240" w:lineRule="auto"/>
              <w:rPr>
                <w:rFonts w:asciiTheme="majorBidi" w:hAnsiTheme="majorBidi" w:cstheme="majorBidi"/>
                <w:sz w:val="20"/>
                <w:szCs w:val="20"/>
              </w:rPr>
            </w:pPr>
          </w:p>
        </w:tc>
        <w:tc>
          <w:tcPr>
            <w:tcW w:w="611" w:type="pct"/>
            <w:tcBorders>
              <w:top w:val="single" w:sz="4" w:space="0" w:color="auto"/>
              <w:left w:val="nil"/>
              <w:bottom w:val="single" w:sz="4" w:space="0" w:color="auto"/>
              <w:right w:val="nil"/>
            </w:tcBorders>
            <w:shd w:val="clear" w:color="auto" w:fill="auto"/>
          </w:tcPr>
          <w:p w14:paraId="7A34A750" w14:textId="77777777" w:rsidR="005B4D5D" w:rsidRPr="005B4D5D" w:rsidRDefault="005B4D5D" w:rsidP="004243AC">
            <w:pPr>
              <w:autoSpaceDE w:val="0"/>
              <w:autoSpaceDN w:val="0"/>
              <w:adjustRightInd w:val="0"/>
              <w:spacing w:after="0" w:line="320" w:lineRule="atLeast"/>
              <w:ind w:left="60" w:right="60"/>
              <w:rPr>
                <w:rFonts w:asciiTheme="majorBidi" w:hAnsiTheme="majorBidi" w:cstheme="majorBidi"/>
                <w:sz w:val="20"/>
                <w:szCs w:val="20"/>
              </w:rPr>
            </w:pPr>
            <w:r w:rsidRPr="005B4D5D">
              <w:rPr>
                <w:rFonts w:asciiTheme="majorBidi" w:hAnsiTheme="majorBidi" w:cstheme="majorBidi"/>
                <w:sz w:val="20"/>
                <w:szCs w:val="20"/>
              </w:rPr>
              <w:t>Bangunan</w:t>
            </w:r>
          </w:p>
        </w:tc>
        <w:tc>
          <w:tcPr>
            <w:tcW w:w="691" w:type="pct"/>
            <w:tcBorders>
              <w:top w:val="single" w:sz="4" w:space="0" w:color="auto"/>
              <w:left w:val="nil"/>
              <w:bottom w:val="single" w:sz="4" w:space="0" w:color="auto"/>
              <w:right w:val="single" w:sz="8" w:space="0" w:color="E0E0E0"/>
            </w:tcBorders>
            <w:shd w:val="clear" w:color="auto" w:fill="auto"/>
          </w:tcPr>
          <w:p w14:paraId="51038FB0"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.599</w:t>
            </w:r>
          </w:p>
        </w:tc>
        <w:tc>
          <w:tcPr>
            <w:tcW w:w="691" w:type="pct"/>
            <w:tcBorders>
              <w:top w:val="single" w:sz="4" w:space="0" w:color="auto"/>
              <w:left w:val="single" w:sz="8" w:space="0" w:color="E0E0E0"/>
              <w:bottom w:val="single" w:sz="4" w:space="0" w:color="auto"/>
              <w:right w:val="single" w:sz="8" w:space="0" w:color="E0E0E0"/>
            </w:tcBorders>
            <w:shd w:val="clear" w:color="auto" w:fill="auto"/>
          </w:tcPr>
          <w:p w14:paraId="10AC34DF"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.173</w:t>
            </w:r>
          </w:p>
        </w:tc>
        <w:tc>
          <w:tcPr>
            <w:tcW w:w="761" w:type="pct"/>
            <w:tcBorders>
              <w:top w:val="single" w:sz="4" w:space="0" w:color="auto"/>
              <w:left w:val="single" w:sz="8" w:space="0" w:color="E0E0E0"/>
              <w:bottom w:val="single" w:sz="4" w:space="0" w:color="auto"/>
              <w:right w:val="single" w:sz="8" w:space="0" w:color="E0E0E0"/>
            </w:tcBorders>
            <w:shd w:val="clear" w:color="auto" w:fill="auto"/>
          </w:tcPr>
          <w:p w14:paraId="39751200"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.530</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5B404C4F"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3.467</w:t>
            </w:r>
          </w:p>
        </w:tc>
        <w:tc>
          <w:tcPr>
            <w:tcW w:w="531" w:type="pct"/>
            <w:tcBorders>
              <w:top w:val="single" w:sz="4" w:space="0" w:color="auto"/>
              <w:left w:val="single" w:sz="8" w:space="0" w:color="E0E0E0"/>
              <w:bottom w:val="single" w:sz="4" w:space="0" w:color="auto"/>
              <w:right w:val="single" w:sz="8" w:space="0" w:color="E0E0E0"/>
            </w:tcBorders>
            <w:shd w:val="clear" w:color="auto" w:fill="auto"/>
          </w:tcPr>
          <w:p w14:paraId="4CBC6963"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.018</w:t>
            </w:r>
          </w:p>
        </w:tc>
        <w:tc>
          <w:tcPr>
            <w:tcW w:w="586" w:type="pct"/>
            <w:tcBorders>
              <w:top w:val="single" w:sz="4" w:space="0" w:color="auto"/>
              <w:left w:val="single" w:sz="8" w:space="0" w:color="E0E0E0"/>
              <w:bottom w:val="single" w:sz="4" w:space="0" w:color="auto"/>
              <w:right w:val="single" w:sz="8" w:space="0" w:color="E0E0E0"/>
            </w:tcBorders>
            <w:shd w:val="clear" w:color="auto" w:fill="auto"/>
          </w:tcPr>
          <w:p w14:paraId="7323CA03" w14:textId="77777777" w:rsidR="005B4D5D" w:rsidRPr="005B4D5D" w:rsidRDefault="005B4D5D" w:rsidP="004243AC">
            <w:pPr>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.513</w:t>
            </w:r>
          </w:p>
        </w:tc>
        <w:tc>
          <w:tcPr>
            <w:tcW w:w="218" w:type="pct"/>
            <w:tcBorders>
              <w:top w:val="single" w:sz="4" w:space="0" w:color="auto"/>
              <w:left w:val="single" w:sz="8" w:space="0" w:color="E0E0E0"/>
              <w:bottom w:val="single" w:sz="4" w:space="0" w:color="auto"/>
              <w:right w:val="nil"/>
            </w:tcBorders>
            <w:shd w:val="clear" w:color="auto" w:fill="auto"/>
          </w:tcPr>
          <w:p w14:paraId="3F09C722" w14:textId="77777777" w:rsidR="005B4D5D" w:rsidRPr="005B4D5D" w:rsidRDefault="005B4D5D" w:rsidP="005B4D5D">
            <w:pPr>
              <w:keepNext/>
              <w:autoSpaceDE w:val="0"/>
              <w:autoSpaceDN w:val="0"/>
              <w:adjustRightInd w:val="0"/>
              <w:spacing w:after="0" w:line="320" w:lineRule="atLeast"/>
              <w:ind w:left="60" w:right="60"/>
              <w:jc w:val="right"/>
              <w:rPr>
                <w:rFonts w:asciiTheme="majorBidi" w:hAnsiTheme="majorBidi" w:cstheme="majorBidi"/>
                <w:sz w:val="20"/>
                <w:szCs w:val="20"/>
              </w:rPr>
            </w:pPr>
            <w:r w:rsidRPr="005B4D5D">
              <w:rPr>
                <w:rFonts w:asciiTheme="majorBidi" w:hAnsiTheme="majorBidi" w:cstheme="majorBidi"/>
                <w:sz w:val="20"/>
                <w:szCs w:val="20"/>
              </w:rPr>
              <w:t>1.949</w:t>
            </w:r>
          </w:p>
        </w:tc>
      </w:tr>
    </w:tbl>
    <w:bookmarkEnd w:id="8"/>
    <w:p w14:paraId="2C762A12" w14:textId="041352A4" w:rsidR="005B4D5D" w:rsidRPr="005B4D5D" w:rsidRDefault="005B4D5D" w:rsidP="002233E8">
      <w:pPr>
        <w:pStyle w:val="Caption"/>
        <w:spacing w:after="0"/>
        <w:ind w:left="567"/>
        <w:rPr>
          <w:rFonts w:ascii="Times New Roman" w:eastAsia="Times New Roman" w:hAnsi="Times New Roman" w:cs="Times New Roman"/>
          <w:b/>
          <w:bCs/>
          <w:i w:val="0"/>
          <w:iCs w:val="0"/>
          <w:color w:val="auto"/>
          <w:sz w:val="20"/>
          <w:szCs w:val="20"/>
        </w:rPr>
        <w:sectPr w:rsidR="005B4D5D" w:rsidRPr="005B4D5D" w:rsidSect="005B4D5D">
          <w:type w:val="continuous"/>
          <w:pgSz w:w="11907" w:h="16839" w:code="9"/>
          <w:pgMar w:top="1247" w:right="1134" w:bottom="284" w:left="1134" w:header="709" w:footer="709" w:gutter="0"/>
          <w:cols w:space="708"/>
          <w:docGrid w:linePitch="360"/>
        </w:sectPr>
      </w:pPr>
      <w:r w:rsidRPr="005B4D5D">
        <w:rPr>
          <w:rFonts w:ascii="Times New Roman" w:eastAsia="Times New Roman" w:hAnsi="Times New Roman" w:cs="Times New Roman"/>
          <w:b/>
          <w:bCs/>
          <w:i w:val="0"/>
          <w:iCs w:val="0"/>
          <w:color w:val="auto"/>
          <w:sz w:val="20"/>
          <w:szCs w:val="20"/>
        </w:rPr>
        <w:t>Sumber: Analisis data 2025</w:t>
      </w:r>
    </w:p>
    <w:p w14:paraId="5C9449FA" w14:textId="616BC0D6" w:rsidR="00343FD5" w:rsidRPr="005B4D5D" w:rsidRDefault="00343FD5" w:rsidP="00343FD5">
      <w:pPr>
        <w:spacing w:after="0"/>
        <w:ind w:left="567" w:firstLine="426"/>
        <w:jc w:val="both"/>
        <w:rPr>
          <w:rFonts w:ascii="Times New Roman" w:hAnsi="Times New Roman" w:cs="Times New Roman"/>
          <w:sz w:val="20"/>
          <w:szCs w:val="20"/>
        </w:rPr>
      </w:pPr>
      <w:r>
        <w:rPr>
          <w:rFonts w:ascii="Times New Roman" w:hAnsi="Times New Roman" w:cs="Times New Roman"/>
          <w:sz w:val="20"/>
          <w:szCs w:val="20"/>
        </w:rPr>
        <w:t>Hasil</w:t>
      </w:r>
      <w:r w:rsidR="005B4D5D">
        <w:rPr>
          <w:rFonts w:ascii="Times New Roman" w:hAnsi="Times New Roman" w:cs="Times New Roman"/>
          <w:sz w:val="20"/>
          <w:szCs w:val="20"/>
        </w:rPr>
        <w:t xml:space="preserve"> uji regresi linier berganda menunjukkan bahwa setiap penambahan satu persen ruang terbuka hijau (RTH) dapat mengurangi CO</w:t>
      </w:r>
      <w:r w:rsidR="005B4D5D">
        <w:rPr>
          <w:rFonts w:ascii="Times New Roman" w:hAnsi="Times New Roman" w:cs="Times New Roman"/>
          <w:sz w:val="20"/>
          <w:szCs w:val="20"/>
          <w:vertAlign w:val="subscript"/>
        </w:rPr>
        <w:t>2</w:t>
      </w:r>
      <w:r w:rsidR="005B4D5D">
        <w:rPr>
          <w:rFonts w:ascii="Times New Roman" w:hAnsi="Times New Roman" w:cs="Times New Roman"/>
          <w:sz w:val="20"/>
          <w:szCs w:val="20"/>
        </w:rPr>
        <w:t xml:space="preserve"> sebanyak 1,114 ppm, setiap penambahan satu persen jalan dapat menambah CO</w:t>
      </w:r>
      <w:r w:rsidR="005B4D5D">
        <w:rPr>
          <w:rFonts w:ascii="Times New Roman" w:hAnsi="Times New Roman" w:cs="Times New Roman"/>
          <w:sz w:val="20"/>
          <w:szCs w:val="20"/>
          <w:vertAlign w:val="subscript"/>
        </w:rPr>
        <w:t>2</w:t>
      </w:r>
      <w:r w:rsidR="005B4D5D">
        <w:rPr>
          <w:rFonts w:ascii="Times New Roman" w:hAnsi="Times New Roman" w:cs="Times New Roman"/>
          <w:sz w:val="20"/>
          <w:szCs w:val="20"/>
        </w:rPr>
        <w:t xml:space="preserve"> sebanyak 1,227 ppm, dan setiap penambahan satu persen bangunan akan menambah CO</w:t>
      </w:r>
      <w:r w:rsidR="005B4D5D">
        <w:rPr>
          <w:rFonts w:ascii="Times New Roman" w:hAnsi="Times New Roman" w:cs="Times New Roman"/>
          <w:sz w:val="20"/>
          <w:szCs w:val="20"/>
          <w:vertAlign w:val="subscript"/>
        </w:rPr>
        <w:t>2</w:t>
      </w:r>
      <w:r w:rsidR="005B4D5D">
        <w:rPr>
          <w:rFonts w:ascii="Times New Roman" w:hAnsi="Times New Roman" w:cs="Times New Roman"/>
          <w:sz w:val="20"/>
          <w:szCs w:val="20"/>
        </w:rPr>
        <w:t xml:space="preserve"> sebanyak 0,559 ppm. Maka model analisisnya adalah </w:t>
      </w:r>
      <w:r w:rsidR="005B4D5D" w:rsidRPr="00D77651">
        <w:rPr>
          <w:rFonts w:ascii="Times New Roman" w:eastAsia="Times New Roman" w:hAnsi="Times New Roman" w:cs="Times New Roman"/>
          <w:sz w:val="20"/>
          <w:szCs w:val="20"/>
        </w:rPr>
        <w:t>CO</w:t>
      </w:r>
      <w:r w:rsidR="005B4D5D" w:rsidRPr="00597C5C">
        <w:rPr>
          <w:rFonts w:ascii="Times New Roman" w:eastAsia="Times New Roman" w:hAnsi="Times New Roman" w:cs="Times New Roman"/>
          <w:sz w:val="20"/>
          <w:szCs w:val="20"/>
          <w:vertAlign w:val="subscript"/>
        </w:rPr>
        <w:t>2</w:t>
      </w:r>
      <w:r w:rsidR="005B4D5D" w:rsidRPr="00D77651">
        <w:rPr>
          <w:rFonts w:ascii="Times New Roman" w:eastAsia="Times New Roman" w:hAnsi="Times New Roman" w:cs="Times New Roman"/>
          <w:sz w:val="20"/>
          <w:szCs w:val="20"/>
        </w:rPr>
        <w:t xml:space="preserve"> = 333,806 – 1,114 (RTH) + 1,227 (Jalan) + 0,599 (Bangunan)</w:t>
      </w:r>
      <w:r w:rsidR="005B4D5D">
        <w:rPr>
          <w:rFonts w:ascii="Times New Roman" w:eastAsia="Times New Roman" w:hAnsi="Times New Roman" w:cs="Times New Roman"/>
          <w:sz w:val="20"/>
          <w:szCs w:val="20"/>
        </w:rPr>
        <w:t>.</w:t>
      </w:r>
    </w:p>
    <w:p w14:paraId="556A61EB" w14:textId="26EDF0D8" w:rsidR="00797C5B" w:rsidRPr="00343FD5" w:rsidRDefault="00797C5B" w:rsidP="00343FD5">
      <w:pPr>
        <w:pStyle w:val="ListParagraph"/>
        <w:numPr>
          <w:ilvl w:val="0"/>
          <w:numId w:val="5"/>
        </w:numPr>
        <w:spacing w:after="0"/>
        <w:ind w:left="284" w:hanging="284"/>
        <w:jc w:val="both"/>
        <w:rPr>
          <w:rFonts w:ascii="Times New Roman" w:hAnsi="Times New Roman" w:cs="Times New Roman"/>
          <w:b/>
          <w:bCs/>
          <w:noProof/>
          <w:sz w:val="20"/>
          <w:szCs w:val="20"/>
          <w:lang w:val="id-ID"/>
        </w:rPr>
      </w:pPr>
      <w:r w:rsidRPr="00343FD5">
        <w:rPr>
          <w:rFonts w:ascii="Times New Roman" w:hAnsi="Times New Roman" w:cs="Times New Roman"/>
          <w:b/>
          <w:bCs/>
          <w:noProof/>
          <w:sz w:val="20"/>
          <w:szCs w:val="20"/>
          <w:lang w:val="id-ID"/>
        </w:rPr>
        <w:t>Pembahasan</w:t>
      </w:r>
    </w:p>
    <w:p w14:paraId="75640C5D" w14:textId="5315AC85" w:rsidR="00684672" w:rsidRPr="00684672" w:rsidRDefault="00684672" w:rsidP="00684672">
      <w:pPr>
        <w:pStyle w:val="ListParagraph"/>
        <w:numPr>
          <w:ilvl w:val="0"/>
          <w:numId w:val="22"/>
        </w:numPr>
        <w:spacing w:after="0"/>
        <w:ind w:left="284" w:hanging="284"/>
        <w:jc w:val="both"/>
        <w:rPr>
          <w:rFonts w:ascii="Book Antiqua" w:hAnsi="Book Antiqua"/>
          <w:sz w:val="20"/>
          <w:szCs w:val="20"/>
        </w:rPr>
      </w:pPr>
      <w:r w:rsidRPr="00684672">
        <w:rPr>
          <w:rFonts w:ascii="Book Antiqua" w:hAnsi="Book Antiqua"/>
          <w:b/>
          <w:bCs/>
          <w:sz w:val="20"/>
          <w:szCs w:val="20"/>
        </w:rPr>
        <w:t>Konsentrasi CO</w:t>
      </w:r>
      <w:r w:rsidRPr="00684672">
        <w:rPr>
          <w:rFonts w:ascii="Book Antiqua" w:hAnsi="Book Antiqua"/>
          <w:b/>
          <w:bCs/>
          <w:sz w:val="20"/>
          <w:szCs w:val="20"/>
          <w:vertAlign w:val="subscript"/>
        </w:rPr>
        <w:t>2</w:t>
      </w:r>
      <w:r w:rsidRPr="00684672">
        <w:rPr>
          <w:rFonts w:ascii="Book Antiqua" w:hAnsi="Book Antiqua"/>
          <w:b/>
          <w:bCs/>
          <w:sz w:val="20"/>
          <w:szCs w:val="20"/>
        </w:rPr>
        <w:t xml:space="preserve"> udara ambien pada Ruas Jalan Raya Pekajangan – Jalan Raya Sapugarut</w:t>
      </w:r>
    </w:p>
    <w:p w14:paraId="3684FD91" w14:textId="295F131B" w:rsidR="00AE2511" w:rsidRDefault="00AE2511" w:rsidP="004D3491">
      <w:pPr>
        <w:spacing w:after="0"/>
        <w:ind w:left="284" w:firstLine="436"/>
        <w:jc w:val="both"/>
        <w:rPr>
          <w:rFonts w:ascii="Times New Roman" w:hAnsi="Times New Roman" w:cs="Times New Roman"/>
          <w:iCs/>
          <w:sz w:val="20"/>
          <w:szCs w:val="20"/>
        </w:rPr>
      </w:pPr>
      <w:r>
        <w:rPr>
          <w:rFonts w:ascii="Times New Roman" w:hAnsi="Times New Roman" w:cs="Times New Roman"/>
          <w:iCs/>
          <w:sz w:val="20"/>
          <w:szCs w:val="20"/>
        </w:rPr>
        <w:t xml:space="preserve">Konsentrasi </w:t>
      </w:r>
      <w:r w:rsidR="00597C5C" w:rsidRPr="00D77651">
        <w:rPr>
          <w:rFonts w:ascii="Times New Roman" w:eastAsia="Times New Roman" w:hAnsi="Times New Roman" w:cs="Times New Roman"/>
          <w:sz w:val="20"/>
          <w:szCs w:val="20"/>
        </w:rPr>
        <w:t>CO</w:t>
      </w:r>
      <w:r w:rsidR="00597C5C" w:rsidRPr="00597C5C">
        <w:rPr>
          <w:rFonts w:ascii="Times New Roman" w:eastAsia="Times New Roman" w:hAnsi="Times New Roman" w:cs="Times New Roman"/>
          <w:sz w:val="20"/>
          <w:szCs w:val="20"/>
          <w:vertAlign w:val="subscript"/>
        </w:rPr>
        <w:t>2</w:t>
      </w:r>
      <w:r>
        <w:rPr>
          <w:rFonts w:ascii="Times New Roman" w:hAnsi="Times New Roman" w:cs="Times New Roman"/>
          <w:iCs/>
          <w:sz w:val="20"/>
          <w:szCs w:val="20"/>
        </w:rPr>
        <w:t xml:space="preserve"> pada wilayah penelitian memiliki persebaran yang tidak merata. Hal ini </w:t>
      </w:r>
      <w:r>
        <w:rPr>
          <w:rFonts w:ascii="Times New Roman" w:hAnsi="Times New Roman" w:cs="Times New Roman"/>
          <w:iCs/>
          <w:sz w:val="20"/>
          <w:szCs w:val="20"/>
        </w:rPr>
        <w:t>dipengaruhi oleh RTH dan penggunaan lahan yang terdapat di unit penelitian.</w:t>
      </w:r>
    </w:p>
    <w:p w14:paraId="29125327" w14:textId="77777777" w:rsidR="00AE2511" w:rsidRDefault="00AE2511" w:rsidP="00AE2511">
      <w:pPr>
        <w:spacing w:after="0"/>
        <w:ind w:left="284"/>
        <w:jc w:val="both"/>
        <w:rPr>
          <w:rFonts w:ascii="Times New Roman" w:hAnsi="Times New Roman" w:cs="Times New Roman"/>
          <w:iCs/>
          <w:sz w:val="20"/>
          <w:szCs w:val="20"/>
        </w:rPr>
      </w:pPr>
      <w:r>
        <w:rPr>
          <w:rFonts w:ascii="Times New Roman" w:hAnsi="Times New Roman" w:cs="Times New Roman"/>
          <w:iCs/>
          <w:noProof/>
          <w:sz w:val="20"/>
          <w:szCs w:val="20"/>
        </w:rPr>
        <w:drawing>
          <wp:inline distT="0" distB="0" distL="0" distR="0" wp14:anchorId="6A3E9B49" wp14:editId="7ED82E1C">
            <wp:extent cx="2649144" cy="18796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68774" cy="1893528"/>
                    </a:xfrm>
                    <a:prstGeom prst="rect">
                      <a:avLst/>
                    </a:prstGeom>
                    <a:noFill/>
                  </pic:spPr>
                </pic:pic>
              </a:graphicData>
            </a:graphic>
          </wp:inline>
        </w:drawing>
      </w:r>
    </w:p>
    <w:p w14:paraId="4C627E0B" w14:textId="0ACDF7FE" w:rsidR="005B4D5D" w:rsidRPr="005B4D5D" w:rsidRDefault="00AE2511" w:rsidP="00AE2511">
      <w:pPr>
        <w:pStyle w:val="Caption"/>
        <w:spacing w:after="0"/>
        <w:ind w:left="284"/>
        <w:jc w:val="both"/>
        <w:rPr>
          <w:rFonts w:asciiTheme="majorBidi" w:hAnsiTheme="majorBidi" w:cstheme="majorBidi"/>
          <w:b/>
          <w:bCs/>
          <w:i w:val="0"/>
          <w:iCs w:val="0"/>
          <w:color w:val="auto"/>
          <w:sz w:val="20"/>
          <w:szCs w:val="20"/>
          <w:lang w:val="en-US"/>
        </w:rPr>
      </w:pPr>
      <w:r w:rsidRPr="005B4D5D">
        <w:rPr>
          <w:rFonts w:asciiTheme="majorBidi" w:hAnsiTheme="majorBidi" w:cstheme="majorBidi"/>
          <w:b/>
          <w:bCs/>
          <w:i w:val="0"/>
          <w:iCs w:val="0"/>
          <w:color w:val="auto"/>
          <w:sz w:val="20"/>
          <w:szCs w:val="20"/>
        </w:rPr>
        <w:t xml:space="preserve">Gambar </w:t>
      </w:r>
      <w:r w:rsidRPr="005B4D5D">
        <w:rPr>
          <w:rFonts w:asciiTheme="majorBidi" w:hAnsiTheme="majorBidi" w:cstheme="majorBidi"/>
          <w:b/>
          <w:bCs/>
          <w:i w:val="0"/>
          <w:iCs w:val="0"/>
          <w:color w:val="auto"/>
          <w:sz w:val="20"/>
          <w:szCs w:val="20"/>
        </w:rPr>
        <w:fldChar w:fldCharType="begin"/>
      </w:r>
      <w:r w:rsidRPr="005B4D5D">
        <w:rPr>
          <w:rFonts w:asciiTheme="majorBidi" w:hAnsiTheme="majorBidi" w:cstheme="majorBidi"/>
          <w:b/>
          <w:bCs/>
          <w:i w:val="0"/>
          <w:iCs w:val="0"/>
          <w:color w:val="auto"/>
          <w:sz w:val="20"/>
          <w:szCs w:val="20"/>
        </w:rPr>
        <w:instrText xml:space="preserve"> SEQ Gambar \* ARABIC </w:instrText>
      </w:r>
      <w:r w:rsidRPr="005B4D5D">
        <w:rPr>
          <w:rFonts w:asciiTheme="majorBidi" w:hAnsiTheme="majorBidi" w:cstheme="majorBidi"/>
          <w:b/>
          <w:bCs/>
          <w:i w:val="0"/>
          <w:iCs w:val="0"/>
          <w:color w:val="auto"/>
          <w:sz w:val="20"/>
          <w:szCs w:val="20"/>
        </w:rPr>
        <w:fldChar w:fldCharType="separate"/>
      </w:r>
      <w:r w:rsidR="006F1BCB">
        <w:rPr>
          <w:rFonts w:asciiTheme="majorBidi" w:hAnsiTheme="majorBidi" w:cstheme="majorBidi"/>
          <w:b/>
          <w:bCs/>
          <w:i w:val="0"/>
          <w:iCs w:val="0"/>
          <w:noProof/>
          <w:color w:val="auto"/>
          <w:sz w:val="20"/>
          <w:szCs w:val="20"/>
        </w:rPr>
        <w:t>11</w:t>
      </w:r>
      <w:r w:rsidRPr="005B4D5D">
        <w:rPr>
          <w:rFonts w:asciiTheme="majorBidi" w:hAnsiTheme="majorBidi" w:cstheme="majorBidi"/>
          <w:b/>
          <w:bCs/>
          <w:i w:val="0"/>
          <w:iCs w:val="0"/>
          <w:color w:val="auto"/>
          <w:sz w:val="20"/>
          <w:szCs w:val="20"/>
        </w:rPr>
        <w:fldChar w:fldCharType="end"/>
      </w:r>
      <w:r w:rsidRPr="005B4D5D">
        <w:rPr>
          <w:rFonts w:asciiTheme="majorBidi" w:hAnsiTheme="majorBidi" w:cstheme="majorBidi"/>
          <w:b/>
          <w:bCs/>
          <w:i w:val="0"/>
          <w:iCs w:val="0"/>
          <w:color w:val="auto"/>
          <w:sz w:val="20"/>
          <w:szCs w:val="20"/>
          <w:lang w:val="en-US"/>
        </w:rPr>
        <w:t xml:space="preserve"> Peta konsentrasi CO</w:t>
      </w:r>
      <w:r w:rsidRPr="005B4D5D">
        <w:rPr>
          <w:rFonts w:asciiTheme="majorBidi" w:hAnsiTheme="majorBidi" w:cstheme="majorBidi"/>
          <w:b/>
          <w:bCs/>
          <w:i w:val="0"/>
          <w:iCs w:val="0"/>
          <w:color w:val="auto"/>
          <w:sz w:val="20"/>
          <w:szCs w:val="20"/>
          <w:vertAlign w:val="subscript"/>
          <w:lang w:val="en-US"/>
        </w:rPr>
        <w:t>2</w:t>
      </w:r>
      <w:r w:rsidRPr="005B4D5D">
        <w:rPr>
          <w:rFonts w:asciiTheme="majorBidi" w:hAnsiTheme="majorBidi" w:cstheme="majorBidi"/>
          <w:b/>
          <w:bCs/>
          <w:i w:val="0"/>
          <w:iCs w:val="0"/>
          <w:color w:val="auto"/>
          <w:sz w:val="20"/>
          <w:szCs w:val="20"/>
          <w:lang w:val="en-US"/>
        </w:rPr>
        <w:t xml:space="preserve"> </w:t>
      </w:r>
    </w:p>
    <w:p w14:paraId="4C24565F" w14:textId="798A4A67" w:rsidR="00AE2511" w:rsidRPr="005B4D5D" w:rsidRDefault="00AE2511" w:rsidP="00AE2511">
      <w:pPr>
        <w:pStyle w:val="Caption"/>
        <w:spacing w:after="0"/>
        <w:ind w:left="284"/>
        <w:jc w:val="both"/>
        <w:rPr>
          <w:rFonts w:asciiTheme="majorBidi" w:hAnsiTheme="majorBidi" w:cstheme="majorBidi"/>
          <w:b/>
          <w:bCs/>
          <w:i w:val="0"/>
          <w:iCs w:val="0"/>
          <w:color w:val="auto"/>
          <w:sz w:val="20"/>
          <w:szCs w:val="20"/>
        </w:rPr>
      </w:pPr>
      <w:r w:rsidRPr="005B4D5D">
        <w:rPr>
          <w:rFonts w:asciiTheme="majorBidi" w:hAnsiTheme="majorBidi" w:cstheme="majorBidi"/>
          <w:b/>
          <w:bCs/>
          <w:i w:val="0"/>
          <w:iCs w:val="0"/>
          <w:color w:val="auto"/>
          <w:sz w:val="20"/>
          <w:szCs w:val="20"/>
          <w:lang w:val="en-US"/>
        </w:rPr>
        <w:t>Sumber: Analisis data 2024</w:t>
      </w:r>
    </w:p>
    <w:p w14:paraId="6238FECA" w14:textId="4DFA2B16" w:rsidR="004D3491" w:rsidRDefault="00AE2511" w:rsidP="004D3491">
      <w:pPr>
        <w:spacing w:after="0"/>
        <w:ind w:left="284" w:firstLine="436"/>
        <w:jc w:val="both"/>
        <w:rPr>
          <w:rFonts w:ascii="Times New Roman" w:hAnsi="Times New Roman" w:cs="Times New Roman"/>
          <w:iCs/>
          <w:sz w:val="20"/>
          <w:szCs w:val="20"/>
        </w:rPr>
      </w:pPr>
      <w:r>
        <w:rPr>
          <w:rFonts w:ascii="Times New Roman" w:hAnsi="Times New Roman" w:cs="Times New Roman"/>
          <w:iCs/>
          <w:sz w:val="20"/>
          <w:szCs w:val="20"/>
        </w:rPr>
        <w:lastRenderedPageBreak/>
        <w:t>Selain itu, berdasarkan grafik yang sudah dijabarkan</w:t>
      </w:r>
      <w:r w:rsidR="00684672" w:rsidRPr="00684672">
        <w:rPr>
          <w:rFonts w:ascii="Times New Roman" w:hAnsi="Times New Roman" w:cs="Times New Roman"/>
          <w:iCs/>
          <w:sz w:val="20"/>
          <w:szCs w:val="20"/>
        </w:rPr>
        <w:t xml:space="preserve"> konsentrasi CO₂ rata-rata mengalami fluktuasi setiap harinya. Umumnya, konsentrasi CO₂ meningkat pada sore dan malam hari serta menurun pada siang hari. Lokasi penelitian yang didominasi oleh aktivitas kendaraan bermotor cenderung memiliki konsentrasi CO₂ yang lebih tinggi. Titik 9 merupakan titik dengan nilai konsentrasi CO₂ tertinggi dibandingkan dengan titik-titik lainnya, yaitu sebesar 483 ppm. Nilai ini jauh melebihi baku mutu WHO yang berada pada kisaran 310–330 ppm. Hal ini disebabkan oleh keberadaan lampu lalu lintas di perempatan jalan yang menghubungkan jalur alternatif menuju Kabupaten Batang, serta keberadaan pasar tradisional yang berada di sisi utara simpang tersebut. Akibatnya, lalu lintas kendaraan di titik tersebut menjadi sangat padat.</w:t>
      </w:r>
    </w:p>
    <w:p w14:paraId="561F2991" w14:textId="77777777" w:rsidR="004D3491" w:rsidRDefault="00684672" w:rsidP="004D3491">
      <w:pPr>
        <w:spacing w:after="0"/>
        <w:ind w:left="284" w:firstLine="436"/>
        <w:jc w:val="both"/>
        <w:rPr>
          <w:rFonts w:ascii="Times New Roman" w:hAnsi="Times New Roman" w:cs="Times New Roman"/>
          <w:iCs/>
          <w:sz w:val="20"/>
          <w:szCs w:val="20"/>
        </w:rPr>
      </w:pPr>
      <w:r w:rsidRPr="00684672">
        <w:rPr>
          <w:rFonts w:ascii="Times New Roman" w:hAnsi="Times New Roman" w:cs="Times New Roman"/>
          <w:iCs/>
          <w:sz w:val="20"/>
          <w:szCs w:val="20"/>
        </w:rPr>
        <w:t>Konsentrasi CO₂ rata-rata pada sore dan malam hari juga lebih tinggi dibandingkan pagi dan siang hari, yaitu mencapai 446 ppm. Nilai ini sudah melampaui ambang batas baku mutu WHO. Kondisi ini terjadi karena sore hari bertepatan dengan waktu pulang kerja, sehingga arus lalu lintas meningkat secara signifikan. Seperti telah dijelaskan sebelumnya, ruas jalan yang menjadi lokasi penelitian ini berada di dekat kawasan industri berskala kecil hingga besar. Selain itu, jalan ini merupakan jalur utama yang digunakan masyarakat dari sisi selatan Kecamatan Pekajangan untuk menuju Kota Pekalongan dan Kabupaten Batang.</w:t>
      </w:r>
    </w:p>
    <w:p w14:paraId="41A4922B" w14:textId="77777777" w:rsidR="004D3491" w:rsidRDefault="00684672" w:rsidP="004D3491">
      <w:pPr>
        <w:spacing w:after="0"/>
        <w:ind w:left="284" w:firstLine="436"/>
        <w:jc w:val="both"/>
        <w:rPr>
          <w:rFonts w:ascii="Times New Roman" w:hAnsi="Times New Roman" w:cs="Times New Roman"/>
          <w:iCs/>
          <w:sz w:val="20"/>
          <w:szCs w:val="20"/>
        </w:rPr>
      </w:pPr>
      <w:r w:rsidRPr="00684672">
        <w:rPr>
          <w:rFonts w:ascii="Times New Roman" w:hAnsi="Times New Roman" w:cs="Times New Roman"/>
          <w:iCs/>
          <w:sz w:val="20"/>
          <w:szCs w:val="20"/>
        </w:rPr>
        <w:t>Rata-rata konsentrasi CO₂ tertinggi tercatat pada hari Kamis, yaitu sebesar 441 ppm. Hal ini disebabkan oleh sistem “pocokan” yang umum diterapkan oleh industri setempat, yaitu pembayaran upah mingguan yang biasanya dilakukan pada hari Kamis. Pada hari tersebut, masyarakat memiliki daya beli lebih tinggi dan cenderung beraktivitas di luar rumah, sehingga terjadi peningkatan volume kendaraan bermotor di Ruas Jalan Raya Pekajangan – Jalan Raya Sapugarut.</w:t>
      </w:r>
    </w:p>
    <w:p w14:paraId="20591AAD" w14:textId="77777777" w:rsidR="004D3491" w:rsidRDefault="00684672" w:rsidP="004D3491">
      <w:pPr>
        <w:spacing w:after="0"/>
        <w:ind w:left="284" w:firstLine="436"/>
        <w:jc w:val="both"/>
        <w:rPr>
          <w:rFonts w:ascii="Times New Roman" w:hAnsi="Times New Roman" w:cs="Times New Roman"/>
          <w:iCs/>
          <w:sz w:val="20"/>
          <w:szCs w:val="20"/>
        </w:rPr>
      </w:pPr>
      <w:r w:rsidRPr="00684672">
        <w:rPr>
          <w:rFonts w:ascii="Times New Roman" w:hAnsi="Times New Roman" w:cs="Times New Roman"/>
          <w:iCs/>
          <w:sz w:val="20"/>
          <w:szCs w:val="20"/>
        </w:rPr>
        <w:t>Polusi udara di ruas jalan ini sebagian besar berasal dari kendaraan bermotor dan aktivitas masyarakat di sekitarnya. Emisi gas buang yang dihasilkan kendaraan bermotor terdiri atas zat berbahaya seperti karbon monoksida (CO), karbon dioksida (CO₂), hidrokarbon (HC), dan nitrogen dioksida (NO₂) (Abrari &amp; Listiyono, 2024). Jika gas buang ini diproduksi dalam jumlah besar, maka dapat memberikan dampak terhadap pemanasan global. Selain itu, kemampuan vegetasi dalam mengubah CO₂ menjadi O₂ juga akan menurun (Sudarti et al., 2022).</w:t>
      </w:r>
    </w:p>
    <w:p w14:paraId="613A58C7" w14:textId="77777777" w:rsidR="004D3491" w:rsidRDefault="00684672" w:rsidP="004D3491">
      <w:pPr>
        <w:spacing w:after="0"/>
        <w:ind w:left="284" w:firstLine="436"/>
        <w:jc w:val="both"/>
        <w:rPr>
          <w:rFonts w:ascii="Times New Roman" w:hAnsi="Times New Roman" w:cs="Times New Roman"/>
          <w:iCs/>
          <w:sz w:val="20"/>
          <w:szCs w:val="20"/>
        </w:rPr>
      </w:pPr>
      <w:r w:rsidRPr="00684672">
        <w:rPr>
          <w:rFonts w:ascii="Times New Roman" w:hAnsi="Times New Roman" w:cs="Times New Roman"/>
          <w:iCs/>
          <w:sz w:val="20"/>
          <w:szCs w:val="20"/>
        </w:rPr>
        <w:t xml:space="preserve">Penumpukan kendaraan yang menyebabkan kemacetan lalu lintas turut memperburuk kualitas </w:t>
      </w:r>
      <w:r w:rsidRPr="00684672">
        <w:rPr>
          <w:rFonts w:ascii="Times New Roman" w:hAnsi="Times New Roman" w:cs="Times New Roman"/>
          <w:iCs/>
          <w:sz w:val="20"/>
          <w:szCs w:val="20"/>
        </w:rPr>
        <w:t>udara. Temuan ini sejalan dengan hasil penelitian yang dilakukan oleh Semin et al. (2022) yang menyatakan bahwa kemacetan dapat menyebabkan mesin kendaraan cepat panas dan menghasilkan emisi gas buang yang lebih besar ke udara. Hasil ini juga mendukung temuan Bharadwaj et al. (2017) yang menunjukkan bahwa kemacetan lalu lintas menyebabkan peningkatan emisi karbon dioksida, polusi udara, dan meningkatkan paparan polusi terhadap pengguna jalan.</w:t>
      </w:r>
    </w:p>
    <w:p w14:paraId="49575DF1" w14:textId="4878E6C8" w:rsidR="004D01F2" w:rsidRDefault="00684672" w:rsidP="004D3491">
      <w:pPr>
        <w:spacing w:after="0"/>
        <w:ind w:left="284" w:firstLine="436"/>
        <w:jc w:val="both"/>
        <w:rPr>
          <w:rFonts w:ascii="Times New Roman" w:hAnsi="Times New Roman" w:cs="Times New Roman"/>
          <w:iCs/>
          <w:sz w:val="20"/>
          <w:szCs w:val="20"/>
        </w:rPr>
      </w:pPr>
      <w:r w:rsidRPr="00684672">
        <w:rPr>
          <w:rFonts w:ascii="Times New Roman" w:hAnsi="Times New Roman" w:cs="Times New Roman"/>
          <w:iCs/>
          <w:sz w:val="20"/>
          <w:szCs w:val="20"/>
        </w:rPr>
        <w:t>Fluktuasi konsentrasi CO₂ juga dipengaruhi oleh penggunaan lahan di sekitar titik pengamatan. Hal ini sejalan dengan penelitian Huang et al. (2023) yang menjelaskan bahwa lahan memainkan peran penting dalam siklus gas rumah kaca global. Perubahan tutupan lahan dapat menyebabkan pelepasan gas rumah kaca, termasuk CO₂, ke atmosfer. Selain itu, perubahan penggunaan lahan juga berkaitan dengan kepadatan penduduk, yang dalam hal ini berhubungan dengan konsumsi energi di sektor rumah tangga dan industri. Hal ini sejalan dengan penelitian Zarco-Periñán et al. (2021) yang menunjukkan bahwa emisi yang dihasilkan dari kegiatan rumah tangga akan meningkat seiring dengan bertambahnya kepadatan penduduk.</w:t>
      </w:r>
    </w:p>
    <w:p w14:paraId="732F3694" w14:textId="05CEE8C2" w:rsidR="004D3491" w:rsidRPr="00AE2511" w:rsidRDefault="004D3491" w:rsidP="00AE2511">
      <w:pPr>
        <w:pStyle w:val="ListParagraph"/>
        <w:numPr>
          <w:ilvl w:val="0"/>
          <w:numId w:val="22"/>
        </w:numPr>
        <w:spacing w:after="0"/>
        <w:ind w:left="284"/>
        <w:jc w:val="both"/>
        <w:rPr>
          <w:rFonts w:ascii="Times New Roman" w:hAnsi="Times New Roman" w:cs="Times New Roman"/>
          <w:b/>
          <w:bCs/>
          <w:iCs/>
          <w:sz w:val="20"/>
          <w:szCs w:val="20"/>
        </w:rPr>
      </w:pPr>
      <w:r w:rsidRPr="00AE2511">
        <w:rPr>
          <w:rFonts w:ascii="Times New Roman" w:hAnsi="Times New Roman" w:cs="Times New Roman"/>
          <w:b/>
          <w:bCs/>
          <w:iCs/>
          <w:sz w:val="20"/>
          <w:szCs w:val="20"/>
        </w:rPr>
        <w:t>Model Persamaan Ruang Terbuka Hijau pada Ruas Jalan Raya pekajangan – Jalan Raya Sapugarut untuk mereduksi CO</w:t>
      </w:r>
      <w:r w:rsidRPr="00AE2511">
        <w:rPr>
          <w:rFonts w:ascii="Times New Roman" w:hAnsi="Times New Roman" w:cs="Times New Roman"/>
          <w:b/>
          <w:bCs/>
          <w:iCs/>
          <w:sz w:val="20"/>
          <w:szCs w:val="20"/>
          <w:vertAlign w:val="subscript"/>
        </w:rPr>
        <w:t>2</w:t>
      </w:r>
    </w:p>
    <w:p w14:paraId="37386977" w14:textId="3A52AA05" w:rsidR="004D3491" w:rsidRDefault="004D3491" w:rsidP="004D3491">
      <w:pPr>
        <w:spacing w:after="0"/>
        <w:ind w:left="284" w:firstLine="436"/>
        <w:jc w:val="both"/>
        <w:rPr>
          <w:rFonts w:ascii="Times New Roman" w:hAnsi="Times New Roman" w:cs="Times New Roman"/>
          <w:iCs/>
          <w:sz w:val="20"/>
          <w:szCs w:val="20"/>
        </w:rPr>
      </w:pPr>
      <w:r w:rsidRPr="004D3491">
        <w:rPr>
          <w:rFonts w:ascii="Times New Roman" w:hAnsi="Times New Roman" w:cs="Times New Roman"/>
          <w:iCs/>
          <w:sz w:val="20"/>
          <w:szCs w:val="20"/>
        </w:rPr>
        <w:t>Ruas Jalan Raya Pekajangan – Jalan Raya Sapugarut didominasi oleh lahan bangunan sebesar 67,42%, sedangkan Ruang Terbuka Hijau (RTH) hanya sebesar 8,01%</w:t>
      </w:r>
      <w:r w:rsidR="00D77651">
        <w:rPr>
          <w:rFonts w:ascii="Times New Roman" w:hAnsi="Times New Roman" w:cs="Times New Roman"/>
          <w:iCs/>
          <w:sz w:val="20"/>
          <w:szCs w:val="20"/>
        </w:rPr>
        <w:t xml:space="preserve">, </w:t>
      </w:r>
      <w:r w:rsidRPr="004D3491">
        <w:rPr>
          <w:rFonts w:ascii="Times New Roman" w:hAnsi="Times New Roman" w:cs="Times New Roman"/>
          <w:iCs/>
          <w:sz w:val="20"/>
          <w:szCs w:val="20"/>
        </w:rPr>
        <w:t>sejalan dengan penelitian Ahmad (2022) yang menyatakan bahwa semakin besar proporsi vegetasi, semakin rendah konsentrasi CO₂ udara ambien. Sebaliknya, penggunaan lahan jalan dan bangunan justru meningkatkan konsentrasi CO₂ masing-masing sebesar 1,227 ppm/m² dan 0,599 ppm/m². Perbedaan luas dan jenis vegetasi RTH berpengaruh pada kapasitas penyerapan karbon, sesuai dengan temuan Pakaya et al. (2024) dan Donsi et al. (2025) yang menekankan bahwa jenis, kerapatan, dan struktur vegetasi serta kondisi lingkungan memengaruhi kemampuan penyerapan CO₂.</w:t>
      </w:r>
    </w:p>
    <w:p w14:paraId="1B226BA2" w14:textId="1B729680" w:rsidR="004D3491" w:rsidRDefault="004D3491" w:rsidP="004D3491">
      <w:pPr>
        <w:spacing w:after="0"/>
        <w:ind w:left="284" w:firstLine="436"/>
        <w:jc w:val="both"/>
        <w:rPr>
          <w:rFonts w:ascii="Times New Roman" w:hAnsi="Times New Roman" w:cs="Times New Roman"/>
          <w:iCs/>
          <w:sz w:val="20"/>
          <w:szCs w:val="20"/>
        </w:rPr>
      </w:pPr>
      <w:r w:rsidRPr="004D3491">
        <w:rPr>
          <w:rFonts w:ascii="Times New Roman" w:hAnsi="Times New Roman" w:cs="Times New Roman"/>
          <w:iCs/>
          <w:sz w:val="20"/>
          <w:szCs w:val="20"/>
        </w:rPr>
        <w:t xml:space="preserve">Dari sembilan titik pengamatan, hanya unit 1 sampai 7 yang memiliki vegetasi, didominasi pohon kecuali unit 5 yang didominasi semak belukar. Titik 5 memiliki persentase RTH tertinggi 46,32% namun bukan merupakan titik dengan konsentrasi CO₂ terendah, karena semak belukar memiliki daya serap yang lebih rendah dibanding pohon dan aktivitas kendaraan yang tinggi di kawasan kampus serta sentra kuliner. Sebaliknya, titik 6 dengan RTH sebesar 21,38% justru memiliki konsentrasi CO₂ </w:t>
      </w:r>
      <w:r w:rsidRPr="004D3491">
        <w:rPr>
          <w:rFonts w:ascii="Times New Roman" w:hAnsi="Times New Roman" w:cs="Times New Roman"/>
          <w:iCs/>
          <w:sz w:val="20"/>
          <w:szCs w:val="20"/>
        </w:rPr>
        <w:lastRenderedPageBreak/>
        <w:t>terendah, didukung oleh dominasi pohon dan minimnya aktivitas kendaraan bermotor. Titik 9 tanpa RTH memiliki konsentrasi CO₂ rata-rata tertinggi sebesar 483 ppm, didorong oleh tingginya volume kendaraan di lokasi strategis tersebut.</w:t>
      </w:r>
    </w:p>
    <w:p w14:paraId="0ECD3BEB" w14:textId="77777777" w:rsidR="004D3491" w:rsidRDefault="004D3491" w:rsidP="004D3491">
      <w:pPr>
        <w:spacing w:after="0"/>
        <w:ind w:left="284" w:firstLine="436"/>
        <w:jc w:val="both"/>
        <w:rPr>
          <w:rFonts w:ascii="Times New Roman" w:hAnsi="Times New Roman" w:cs="Times New Roman"/>
          <w:iCs/>
          <w:sz w:val="20"/>
          <w:szCs w:val="20"/>
        </w:rPr>
      </w:pPr>
      <w:r w:rsidRPr="004D3491">
        <w:rPr>
          <w:rFonts w:ascii="Times New Roman" w:hAnsi="Times New Roman" w:cs="Times New Roman"/>
          <w:iCs/>
          <w:sz w:val="20"/>
          <w:szCs w:val="20"/>
        </w:rPr>
        <w:t>Penyerapan CO₂ oleh RTH bervariasi antara siang dan malam hari, dipengaruhi oleh faktor meteorologi seperti temperatur, radiasi matahari, kecepatan angin, kelembapan, dan arah angin. Fotosintesis pada siang hari menyebabkan penurunan konsentrasi CO₂, sebagaimana dijelaskan oleh Sitorus et al. (2022) dan Wardhani et al. (2018) yang menyatakan bahwa tumbuhan menyerap CO₂ maksimal saat intensitas cahaya matahari tinggi. Sebaliknya, pada malam hari tumbuhan melakukan respirasi yang melepaskan CO₂, sehingga kadar CO₂ meningkat, sesuai dengan penelitian Magita et al. (2022).</w:t>
      </w:r>
    </w:p>
    <w:p w14:paraId="55CD89A6" w14:textId="56716470" w:rsidR="004D3491" w:rsidRDefault="004D3491" w:rsidP="004D3491">
      <w:pPr>
        <w:spacing w:after="0"/>
        <w:ind w:left="284" w:firstLine="436"/>
        <w:jc w:val="both"/>
        <w:rPr>
          <w:rFonts w:ascii="Times New Roman" w:hAnsi="Times New Roman" w:cs="Times New Roman"/>
          <w:iCs/>
          <w:sz w:val="20"/>
          <w:szCs w:val="20"/>
        </w:rPr>
      </w:pPr>
      <w:r w:rsidRPr="004D3491">
        <w:rPr>
          <w:rFonts w:ascii="Times New Roman" w:hAnsi="Times New Roman" w:cs="Times New Roman"/>
          <w:iCs/>
          <w:sz w:val="20"/>
          <w:szCs w:val="20"/>
        </w:rPr>
        <w:t>Sebagai solusi pengurangan emisi CO₂ di kawasan perkotaan, pemanfaatan sempadan jalan sebagai jalur hijau RTH sangat potensial. Jenis vegetasi yang ditanam memengaruhi kapasitas serap karbon, dengan pohon sebagai yang paling efektif menyerap CO₂ (129,92 kg/ha/jam), diikuti semak belukar, padang rumput, dan sawah. Vegetasi pohon dan semak belukar lebih cocok untuk kawasan perkotaan karena dapat tumbuh di lahan sempit namun tetap memberikan fungsi ekologis. Pendekatan ini sesuai dengan Peraturan Menteri Pekerjaan Umum Nomor 05/PRT/M/2008 tentang Pedoman Penyediaan dan Pemanfaatan RTH di Kawasan Perkotaan.</w:t>
      </w:r>
    </w:p>
    <w:p w14:paraId="38ED63B6" w14:textId="77777777" w:rsidR="00797C5B" w:rsidRPr="004652F8" w:rsidRDefault="00797C5B" w:rsidP="00A43D72">
      <w:pPr>
        <w:spacing w:after="0"/>
        <w:jc w:val="both"/>
        <w:rPr>
          <w:rFonts w:ascii="Times New Roman" w:hAnsi="Times New Roman" w:cs="Times New Roman"/>
          <w:b/>
          <w:sz w:val="20"/>
          <w:szCs w:val="20"/>
        </w:rPr>
      </w:pPr>
      <w:r w:rsidRPr="004652F8">
        <w:rPr>
          <w:rFonts w:ascii="Times New Roman" w:hAnsi="Times New Roman" w:cs="Times New Roman"/>
          <w:b/>
          <w:sz w:val="20"/>
          <w:szCs w:val="20"/>
        </w:rPr>
        <w:t>PENUTUP</w:t>
      </w:r>
    </w:p>
    <w:p w14:paraId="49739C36" w14:textId="67656EF9" w:rsidR="004D3491" w:rsidRDefault="00797C5B" w:rsidP="004D3491">
      <w:pPr>
        <w:pStyle w:val="ListParagraph"/>
        <w:numPr>
          <w:ilvl w:val="0"/>
          <w:numId w:val="3"/>
        </w:numPr>
        <w:spacing w:after="0"/>
        <w:ind w:left="284" w:hanging="284"/>
        <w:jc w:val="both"/>
        <w:rPr>
          <w:rFonts w:ascii="Times New Roman" w:hAnsi="Times New Roman" w:cs="Times New Roman"/>
          <w:b/>
          <w:sz w:val="20"/>
          <w:szCs w:val="20"/>
        </w:rPr>
      </w:pPr>
      <w:r w:rsidRPr="004652F8">
        <w:rPr>
          <w:rFonts w:ascii="Times New Roman" w:hAnsi="Times New Roman" w:cs="Times New Roman"/>
          <w:b/>
          <w:sz w:val="20"/>
          <w:szCs w:val="20"/>
        </w:rPr>
        <w:t>Simpulan</w:t>
      </w:r>
    </w:p>
    <w:p w14:paraId="1921684A" w14:textId="21C5A920" w:rsidR="001B57BF" w:rsidRDefault="001B57BF" w:rsidP="001B57BF">
      <w:pPr>
        <w:pStyle w:val="ListParagraph"/>
        <w:numPr>
          <w:ilvl w:val="0"/>
          <w:numId w:val="23"/>
        </w:numPr>
        <w:spacing w:after="0"/>
        <w:jc w:val="both"/>
        <w:rPr>
          <w:rFonts w:ascii="Times New Roman" w:hAnsi="Times New Roman" w:cs="Times New Roman"/>
          <w:bCs/>
          <w:sz w:val="20"/>
          <w:szCs w:val="20"/>
        </w:rPr>
      </w:pPr>
      <w:r>
        <w:rPr>
          <w:rFonts w:ascii="Times New Roman" w:hAnsi="Times New Roman" w:cs="Times New Roman"/>
          <w:bCs/>
          <w:sz w:val="20"/>
          <w:szCs w:val="20"/>
        </w:rPr>
        <w:t>Analisis udara ambien pada ruas jalan sebagai berikut:</w:t>
      </w:r>
    </w:p>
    <w:p w14:paraId="477D2D69" w14:textId="7290E5C6" w:rsidR="004D3491" w:rsidRDefault="004D3491" w:rsidP="001B57BF">
      <w:pPr>
        <w:pStyle w:val="ListParagraph"/>
        <w:numPr>
          <w:ilvl w:val="0"/>
          <w:numId w:val="25"/>
        </w:numPr>
        <w:spacing w:after="0"/>
        <w:ind w:left="993"/>
        <w:jc w:val="both"/>
        <w:rPr>
          <w:rFonts w:ascii="Times New Roman" w:hAnsi="Times New Roman" w:cs="Times New Roman"/>
          <w:bCs/>
          <w:sz w:val="20"/>
          <w:szCs w:val="20"/>
        </w:rPr>
      </w:pPr>
      <w:r w:rsidRPr="004D3491">
        <w:rPr>
          <w:rFonts w:ascii="Times New Roman" w:hAnsi="Times New Roman" w:cs="Times New Roman"/>
          <w:bCs/>
          <w:sz w:val="20"/>
          <w:szCs w:val="20"/>
        </w:rPr>
        <w:t xml:space="preserve">Konsentrasi CO₂ tertinggi tercatat di titik 9 </w:t>
      </w:r>
      <w:r w:rsidR="004B051E">
        <w:rPr>
          <w:rFonts w:ascii="Times New Roman" w:hAnsi="Times New Roman" w:cs="Times New Roman"/>
          <w:bCs/>
          <w:sz w:val="20"/>
          <w:szCs w:val="20"/>
        </w:rPr>
        <w:t>sebesar 519 ppm</w:t>
      </w:r>
      <w:r w:rsidRPr="004D3491">
        <w:rPr>
          <w:rFonts w:ascii="Times New Roman" w:hAnsi="Times New Roman" w:cs="Times New Roman"/>
          <w:bCs/>
          <w:sz w:val="20"/>
          <w:szCs w:val="20"/>
        </w:rPr>
        <w:t xml:space="preserve"> dan terendah di titik 6 </w:t>
      </w:r>
      <w:r w:rsidR="004B051E">
        <w:rPr>
          <w:rFonts w:ascii="Times New Roman" w:hAnsi="Times New Roman" w:cs="Times New Roman"/>
          <w:bCs/>
          <w:sz w:val="20"/>
          <w:szCs w:val="20"/>
        </w:rPr>
        <w:t>sebesar 376 ppm</w:t>
      </w:r>
      <w:r w:rsidRPr="004D3491">
        <w:rPr>
          <w:rFonts w:ascii="Times New Roman" w:hAnsi="Times New Roman" w:cs="Times New Roman"/>
          <w:bCs/>
          <w:sz w:val="20"/>
          <w:szCs w:val="20"/>
        </w:rPr>
        <w:t>, dipengaruhi oleh intensitas aktivitas transportasi dan kepadatan bangunan di masing-masing lokasi.</w:t>
      </w:r>
    </w:p>
    <w:p w14:paraId="3BCBC036" w14:textId="4BD962B3" w:rsidR="00F63B7D" w:rsidRPr="004D3491" w:rsidRDefault="00F63B7D" w:rsidP="001B57BF">
      <w:pPr>
        <w:pStyle w:val="ListParagraph"/>
        <w:numPr>
          <w:ilvl w:val="0"/>
          <w:numId w:val="25"/>
        </w:numPr>
        <w:spacing w:after="0"/>
        <w:ind w:left="993"/>
        <w:jc w:val="both"/>
        <w:rPr>
          <w:rFonts w:ascii="Times New Roman" w:hAnsi="Times New Roman" w:cs="Times New Roman"/>
          <w:bCs/>
          <w:sz w:val="20"/>
          <w:szCs w:val="20"/>
        </w:rPr>
      </w:pPr>
      <w:r>
        <w:rPr>
          <w:rFonts w:ascii="Times New Roman" w:hAnsi="Times New Roman" w:cs="Times New Roman"/>
          <w:bCs/>
          <w:sz w:val="20"/>
          <w:szCs w:val="20"/>
        </w:rPr>
        <w:t>Aktivitas transportasi dan keberadaan bangunan secara langsung memengaruhi konsentrasi CO</w:t>
      </w:r>
      <w:r>
        <w:rPr>
          <w:rFonts w:ascii="Times New Roman" w:hAnsi="Times New Roman" w:cs="Times New Roman"/>
          <w:bCs/>
          <w:sz w:val="20"/>
          <w:szCs w:val="20"/>
          <w:vertAlign w:val="subscript"/>
        </w:rPr>
        <w:t>2</w:t>
      </w:r>
      <w:r>
        <w:rPr>
          <w:rFonts w:ascii="Times New Roman" w:hAnsi="Times New Roman" w:cs="Times New Roman"/>
          <w:bCs/>
          <w:sz w:val="20"/>
          <w:szCs w:val="20"/>
        </w:rPr>
        <w:t xml:space="preserve"> melalui pembakaran fosil. Perbedaan konsentrasi CO</w:t>
      </w:r>
      <w:r>
        <w:rPr>
          <w:rFonts w:ascii="Times New Roman" w:hAnsi="Times New Roman" w:cs="Times New Roman"/>
          <w:bCs/>
          <w:sz w:val="20"/>
          <w:szCs w:val="20"/>
          <w:vertAlign w:val="subscript"/>
        </w:rPr>
        <w:t>2</w:t>
      </w:r>
      <w:r>
        <w:rPr>
          <w:rFonts w:ascii="Times New Roman" w:hAnsi="Times New Roman" w:cs="Times New Roman"/>
          <w:bCs/>
          <w:sz w:val="20"/>
          <w:szCs w:val="20"/>
        </w:rPr>
        <w:t xml:space="preserve"> di siang dan malam hari dipengaruhi oleh kemampuan vegetasi melakukan fotosintesis.</w:t>
      </w:r>
    </w:p>
    <w:p w14:paraId="395F2CF6" w14:textId="574AD7BB" w:rsidR="004D3491" w:rsidRDefault="004D3491" w:rsidP="001B57BF">
      <w:pPr>
        <w:pStyle w:val="ListParagraph"/>
        <w:numPr>
          <w:ilvl w:val="0"/>
          <w:numId w:val="25"/>
        </w:numPr>
        <w:spacing w:after="0"/>
        <w:ind w:left="993"/>
        <w:jc w:val="both"/>
        <w:rPr>
          <w:rFonts w:ascii="Times New Roman" w:hAnsi="Times New Roman" w:cs="Times New Roman"/>
          <w:bCs/>
          <w:sz w:val="20"/>
          <w:szCs w:val="20"/>
        </w:rPr>
      </w:pPr>
      <w:r w:rsidRPr="004D3491">
        <w:rPr>
          <w:rFonts w:ascii="Times New Roman" w:hAnsi="Times New Roman" w:cs="Times New Roman"/>
          <w:bCs/>
          <w:sz w:val="20"/>
          <w:szCs w:val="20"/>
        </w:rPr>
        <w:t>Ruang Terbuka Hijau (RTH) yang terdiri dari berbagai jenis vegetasi berperan penting dalam menyerap CO₂, membantu menyeimbangkan emisi dari jalan dan bangunan serta meningkatkan kualitas udara di wilayah penelitian.</w:t>
      </w:r>
    </w:p>
    <w:p w14:paraId="3CB640B9" w14:textId="77777777" w:rsidR="004D3491" w:rsidRPr="004D3491" w:rsidRDefault="004D3491" w:rsidP="004D3491">
      <w:pPr>
        <w:pStyle w:val="ListParagraph"/>
        <w:numPr>
          <w:ilvl w:val="0"/>
          <w:numId w:val="23"/>
        </w:numPr>
        <w:spacing w:after="0"/>
        <w:jc w:val="both"/>
        <w:rPr>
          <w:rFonts w:ascii="Times New Roman" w:hAnsi="Times New Roman" w:cs="Times New Roman"/>
          <w:bCs/>
          <w:sz w:val="20"/>
          <w:szCs w:val="20"/>
        </w:rPr>
      </w:pPr>
      <w:r w:rsidRPr="004D3491">
        <w:rPr>
          <w:rFonts w:ascii="Times New Roman" w:hAnsi="Times New Roman" w:cs="Times New Roman"/>
          <w:bCs/>
          <w:sz w:val="20"/>
          <w:szCs w:val="20"/>
        </w:rPr>
        <w:t>Tiga variabel yaitu RTH, jalan, dan bangunan berpengaruh signifikan terhadap konsentrasi CO₂ di Ruas Jalan Raya Pekajangan – Jalan Raya Sapugarut. RTH menyerap CO₂ sebesar 1,114 ppm/m², sedangkan jalan dan bangunan meningkatkan CO₂ masing-masing sebesar 1,227 ppm/m² dan 0,599 ppm/m². Model persamaan yang dihasilkan adalah:</w:t>
      </w:r>
    </w:p>
    <w:p w14:paraId="36DDD2E6" w14:textId="77777777" w:rsidR="004D3491" w:rsidRPr="004D3491" w:rsidRDefault="004D3491" w:rsidP="004D3491">
      <w:pPr>
        <w:pStyle w:val="ListParagraph"/>
        <w:spacing w:after="0"/>
        <w:ind w:left="644"/>
        <w:jc w:val="both"/>
        <w:rPr>
          <w:rFonts w:ascii="Times New Roman" w:hAnsi="Times New Roman" w:cs="Times New Roman"/>
          <w:bCs/>
          <w:sz w:val="20"/>
          <w:szCs w:val="20"/>
        </w:rPr>
      </w:pPr>
      <w:r w:rsidRPr="004D3491">
        <w:rPr>
          <w:rFonts w:ascii="Times New Roman" w:hAnsi="Times New Roman" w:cs="Times New Roman"/>
          <w:bCs/>
          <w:sz w:val="20"/>
          <w:szCs w:val="20"/>
        </w:rPr>
        <w:t>CO₂ = 333,806 – 1,114 (RTH) + 1,227 (Jalan) + 0,599 (Bangunan).</w:t>
      </w:r>
    </w:p>
    <w:p w14:paraId="5DCC63EE" w14:textId="77777777" w:rsidR="00797C5B" w:rsidRPr="00510CBE" w:rsidRDefault="00797C5B" w:rsidP="00A43D72">
      <w:pPr>
        <w:pStyle w:val="ListParagraph"/>
        <w:numPr>
          <w:ilvl w:val="0"/>
          <w:numId w:val="3"/>
        </w:numPr>
        <w:spacing w:after="0"/>
        <w:ind w:left="284" w:hanging="284"/>
        <w:jc w:val="both"/>
        <w:rPr>
          <w:rFonts w:ascii="Times New Roman" w:hAnsi="Times New Roman" w:cs="Times New Roman"/>
          <w:b/>
          <w:bCs/>
          <w:sz w:val="20"/>
          <w:szCs w:val="20"/>
        </w:rPr>
      </w:pPr>
      <w:r w:rsidRPr="00510CBE">
        <w:rPr>
          <w:rFonts w:ascii="Times New Roman" w:hAnsi="Times New Roman" w:cs="Times New Roman"/>
          <w:b/>
          <w:sz w:val="20"/>
          <w:szCs w:val="20"/>
        </w:rPr>
        <w:t>Saran</w:t>
      </w:r>
    </w:p>
    <w:p w14:paraId="33203BDC" w14:textId="77777777" w:rsidR="004D3491" w:rsidRDefault="004D3491" w:rsidP="004D3491">
      <w:pPr>
        <w:pStyle w:val="ListParagraph"/>
        <w:numPr>
          <w:ilvl w:val="0"/>
          <w:numId w:val="24"/>
        </w:numPr>
        <w:spacing w:after="0"/>
        <w:ind w:left="567"/>
        <w:jc w:val="both"/>
        <w:rPr>
          <w:rFonts w:ascii="Times New Roman" w:hAnsi="Times New Roman" w:cs="Times New Roman"/>
          <w:sz w:val="20"/>
          <w:szCs w:val="20"/>
        </w:rPr>
      </w:pPr>
      <w:r w:rsidRPr="004D3491">
        <w:rPr>
          <w:rFonts w:ascii="Times New Roman" w:hAnsi="Times New Roman" w:cs="Times New Roman"/>
          <w:sz w:val="20"/>
          <w:szCs w:val="20"/>
        </w:rPr>
        <w:t>Pemerintah disarankan untuk melaksanakan program pembagian bibit tanaman secara gratis atau bersubsidi sebagai bentuk dukungan terhadap kegiatan penghijauan oleh masyarakat.</w:t>
      </w:r>
    </w:p>
    <w:p w14:paraId="1A98EBB8" w14:textId="3A1E2FE5" w:rsidR="004D01F2" w:rsidRPr="004D3491" w:rsidRDefault="004D3491" w:rsidP="004D3491">
      <w:pPr>
        <w:pStyle w:val="ListParagraph"/>
        <w:numPr>
          <w:ilvl w:val="0"/>
          <w:numId w:val="24"/>
        </w:numPr>
        <w:spacing w:after="0"/>
        <w:ind w:left="567"/>
        <w:jc w:val="both"/>
        <w:rPr>
          <w:rFonts w:ascii="Times New Roman" w:hAnsi="Times New Roman" w:cs="Times New Roman"/>
          <w:sz w:val="20"/>
          <w:szCs w:val="20"/>
        </w:rPr>
      </w:pPr>
      <w:r w:rsidRPr="004D3491">
        <w:rPr>
          <w:rFonts w:ascii="Times New Roman" w:hAnsi="Times New Roman" w:cs="Times New Roman"/>
          <w:sz w:val="20"/>
          <w:szCs w:val="20"/>
        </w:rPr>
        <w:t>Masyarakat disarankan untuk aktif melakukan penghijauan, seperti menanam pohon dan memelihara ruang terbuka hijau, baik di lahan publik maupun privat, guna mengurangi jejak karbon.</w:t>
      </w:r>
    </w:p>
    <w:p w14:paraId="7797BB0C" w14:textId="77777777" w:rsidR="00770385" w:rsidRPr="00770385" w:rsidRDefault="00770385" w:rsidP="00A43D72">
      <w:pPr>
        <w:spacing w:after="0"/>
        <w:jc w:val="both"/>
        <w:rPr>
          <w:rFonts w:ascii="Times New Roman" w:hAnsi="Times New Roman" w:cs="Times New Roman"/>
          <w:b/>
          <w:sz w:val="20"/>
          <w:szCs w:val="20"/>
        </w:rPr>
      </w:pPr>
      <w:r>
        <w:rPr>
          <w:rFonts w:ascii="Times New Roman" w:hAnsi="Times New Roman" w:cs="Times New Roman"/>
          <w:b/>
          <w:sz w:val="20"/>
          <w:szCs w:val="20"/>
        </w:rPr>
        <w:t>DAFTAR PUSTAKA</w:t>
      </w:r>
    </w:p>
    <w:p w14:paraId="22A85599" w14:textId="0E53B300"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Abrari, A. &amp; Listiyono, H. (2024). Emisi Kendaraan Bermotor terhadap Kualitas Udara Perkotaan. </w:t>
      </w:r>
      <w:r w:rsidRPr="00A57D8D">
        <w:rPr>
          <w:rFonts w:ascii="Times New Roman" w:hAnsi="Times New Roman" w:cs="Times New Roman"/>
          <w:i/>
          <w:iCs/>
          <w:noProof/>
          <w:sz w:val="20"/>
          <w:szCs w:val="20"/>
        </w:rPr>
        <w:t>Jurnal Lingkungan dan Transportasi</w:t>
      </w:r>
      <w:r w:rsidRPr="00A57D8D">
        <w:rPr>
          <w:rFonts w:ascii="Times New Roman" w:hAnsi="Times New Roman" w:cs="Times New Roman"/>
          <w:noProof/>
          <w:sz w:val="20"/>
          <w:szCs w:val="20"/>
        </w:rPr>
        <w:t>, 16(2), 89–101.</w:t>
      </w:r>
    </w:p>
    <w:p w14:paraId="2EE887C1" w14:textId="4C74F861"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Ahmad, M. (2022). Pengaruh Vegetasi terhadap Kualitas Udara di Kawasan Perkotaan. </w:t>
      </w:r>
      <w:r w:rsidRPr="00A57D8D">
        <w:rPr>
          <w:rFonts w:ascii="Times New Roman" w:hAnsi="Times New Roman" w:cs="Times New Roman"/>
          <w:i/>
          <w:iCs/>
          <w:noProof/>
          <w:sz w:val="20"/>
          <w:szCs w:val="20"/>
        </w:rPr>
        <w:t>Jurnal Ekologi Lingkungan</w:t>
      </w:r>
      <w:r w:rsidRPr="00A57D8D">
        <w:rPr>
          <w:rFonts w:ascii="Times New Roman" w:hAnsi="Times New Roman" w:cs="Times New Roman"/>
          <w:noProof/>
          <w:sz w:val="20"/>
          <w:szCs w:val="20"/>
        </w:rPr>
        <w:t>, 14(1), 23–31.</w:t>
      </w:r>
    </w:p>
    <w:p w14:paraId="29ACC14B" w14:textId="7BDF4D21"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Bharadwaj, R., Ramanathan, V., &amp; Rehman, I. H. (2017). Traffic Congestion and Its Impact on Air Quality and Health in Urban Areas. </w:t>
      </w:r>
      <w:r w:rsidRPr="00A57D8D">
        <w:rPr>
          <w:rFonts w:ascii="Times New Roman" w:hAnsi="Times New Roman" w:cs="Times New Roman"/>
          <w:i/>
          <w:iCs/>
          <w:noProof/>
          <w:sz w:val="20"/>
          <w:szCs w:val="20"/>
        </w:rPr>
        <w:t>Environmental Science &amp; Policy</w:t>
      </w:r>
      <w:r w:rsidRPr="00A57D8D">
        <w:rPr>
          <w:rFonts w:ascii="Times New Roman" w:hAnsi="Times New Roman" w:cs="Times New Roman"/>
          <w:noProof/>
          <w:sz w:val="20"/>
          <w:szCs w:val="20"/>
        </w:rPr>
        <w:t>, 74, 60–66.</w:t>
      </w:r>
    </w:p>
    <w:p w14:paraId="63802D57" w14:textId="39B355E5"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Donsi, A., Yuliana, D., &amp; Fitriani, R. (2025). Peran Jenis Vegetasi dalam Menyerap Emisi CO2 di Ruang Terbuka Hijau. </w:t>
      </w:r>
      <w:r w:rsidRPr="00A57D8D">
        <w:rPr>
          <w:rFonts w:ascii="Times New Roman" w:hAnsi="Times New Roman" w:cs="Times New Roman"/>
          <w:i/>
          <w:iCs/>
          <w:noProof/>
          <w:sz w:val="20"/>
          <w:szCs w:val="20"/>
        </w:rPr>
        <w:t>Jurnal Sains Lingkungan</w:t>
      </w:r>
      <w:r w:rsidRPr="00A57D8D">
        <w:rPr>
          <w:rFonts w:ascii="Times New Roman" w:hAnsi="Times New Roman" w:cs="Times New Roman"/>
          <w:noProof/>
          <w:sz w:val="20"/>
          <w:szCs w:val="20"/>
        </w:rPr>
        <w:t>, 18(1), 45–56.</w:t>
      </w:r>
    </w:p>
    <w:p w14:paraId="47584D4E" w14:textId="36AABF91"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Huang, C., Zhang, Y., &amp; Wang, L. (2023). Land Use Change and Its Impact on CO2 Emissions: A Global Perspective. </w:t>
      </w:r>
      <w:r w:rsidRPr="00A57D8D">
        <w:rPr>
          <w:rFonts w:ascii="Times New Roman" w:hAnsi="Times New Roman" w:cs="Times New Roman"/>
          <w:i/>
          <w:iCs/>
          <w:noProof/>
          <w:sz w:val="20"/>
          <w:szCs w:val="20"/>
        </w:rPr>
        <w:t>Journal of Environmental Management</w:t>
      </w:r>
      <w:r w:rsidRPr="00A57D8D">
        <w:rPr>
          <w:rFonts w:ascii="Times New Roman" w:hAnsi="Times New Roman" w:cs="Times New Roman"/>
          <w:noProof/>
          <w:sz w:val="20"/>
          <w:szCs w:val="20"/>
        </w:rPr>
        <w:t>, 330, 117181.</w:t>
      </w:r>
    </w:p>
    <w:p w14:paraId="219A75FD" w14:textId="6DFBAC7E"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Magita, D., Haryanto, B., &amp; Sari, R. (2022). Dinamika CO2 Atmosfer di Sekitar Vegetasi pada Siang dan Malam Hari. </w:t>
      </w:r>
      <w:r w:rsidRPr="00A57D8D">
        <w:rPr>
          <w:rFonts w:ascii="Times New Roman" w:hAnsi="Times New Roman" w:cs="Times New Roman"/>
          <w:i/>
          <w:iCs/>
          <w:noProof/>
          <w:sz w:val="20"/>
          <w:szCs w:val="20"/>
        </w:rPr>
        <w:t>Jurnal Atmosfer dan Lingkungan</w:t>
      </w:r>
      <w:r w:rsidRPr="00A57D8D">
        <w:rPr>
          <w:rFonts w:ascii="Times New Roman" w:hAnsi="Times New Roman" w:cs="Times New Roman"/>
          <w:noProof/>
          <w:sz w:val="20"/>
          <w:szCs w:val="20"/>
        </w:rPr>
        <w:t>, 10(3), 221–228.</w:t>
      </w:r>
    </w:p>
    <w:p w14:paraId="3DAD3DC8" w14:textId="42DFC9E7" w:rsid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Pakaya, D., Kadir, S., &amp; Putra, A. (2024). Estimasi Kapasitas Penyerapan Karbon oleh Vegetasi di Ruang Terbuka Hijau. </w:t>
      </w:r>
      <w:r w:rsidRPr="00A57D8D">
        <w:rPr>
          <w:rFonts w:ascii="Times New Roman" w:hAnsi="Times New Roman" w:cs="Times New Roman"/>
          <w:i/>
          <w:iCs/>
          <w:noProof/>
          <w:sz w:val="20"/>
          <w:szCs w:val="20"/>
        </w:rPr>
        <w:t>Jurnal Lingkungan Tropis</w:t>
      </w:r>
      <w:r w:rsidRPr="00A57D8D">
        <w:rPr>
          <w:rFonts w:ascii="Times New Roman" w:hAnsi="Times New Roman" w:cs="Times New Roman"/>
          <w:noProof/>
          <w:sz w:val="20"/>
          <w:szCs w:val="20"/>
        </w:rPr>
        <w:t>, 12(2), 99–107.</w:t>
      </w:r>
    </w:p>
    <w:p w14:paraId="1E517617" w14:textId="25B40681" w:rsidR="004B051E" w:rsidRPr="00A57D8D" w:rsidRDefault="004B051E" w:rsidP="004B051E">
      <w:pPr>
        <w:spacing w:after="0"/>
        <w:ind w:left="567" w:hanging="567"/>
        <w:jc w:val="both"/>
        <w:rPr>
          <w:rFonts w:ascii="Times New Roman" w:hAnsi="Times New Roman" w:cs="Times New Roman"/>
          <w:noProof/>
          <w:sz w:val="20"/>
          <w:szCs w:val="20"/>
        </w:rPr>
      </w:pPr>
      <w:r w:rsidRPr="004B051E">
        <w:rPr>
          <w:rFonts w:ascii="Times New Roman" w:hAnsi="Times New Roman" w:cs="Times New Roman"/>
          <w:noProof/>
          <w:sz w:val="20"/>
          <w:szCs w:val="20"/>
        </w:rPr>
        <w:t xml:space="preserve">Purnomoasri, R., &amp; Handayani, D. (2022). Analisis dan mitigasi emisi gas buang akibat transportasi (Studi kasus Kabupaten Magetan). </w:t>
      </w:r>
      <w:r w:rsidRPr="004B051E">
        <w:rPr>
          <w:rFonts w:ascii="Times New Roman" w:hAnsi="Times New Roman" w:cs="Times New Roman"/>
          <w:i/>
          <w:iCs/>
          <w:noProof/>
          <w:sz w:val="20"/>
          <w:szCs w:val="20"/>
        </w:rPr>
        <w:t>ENVIRO: Journal of Tropical Environmental Research</w:t>
      </w:r>
      <w:r w:rsidRPr="004B051E">
        <w:rPr>
          <w:rFonts w:ascii="Times New Roman" w:hAnsi="Times New Roman" w:cs="Times New Roman"/>
          <w:noProof/>
          <w:sz w:val="20"/>
          <w:szCs w:val="20"/>
        </w:rPr>
        <w:t xml:space="preserve">, </w:t>
      </w:r>
      <w:r w:rsidRPr="004B051E">
        <w:rPr>
          <w:rFonts w:ascii="Times New Roman" w:hAnsi="Times New Roman" w:cs="Times New Roman"/>
          <w:i/>
          <w:iCs/>
          <w:noProof/>
          <w:sz w:val="20"/>
          <w:szCs w:val="20"/>
        </w:rPr>
        <w:t>24</w:t>
      </w:r>
      <w:r w:rsidRPr="004B051E">
        <w:rPr>
          <w:rFonts w:ascii="Times New Roman" w:hAnsi="Times New Roman" w:cs="Times New Roman"/>
          <w:noProof/>
          <w:sz w:val="20"/>
          <w:szCs w:val="20"/>
        </w:rPr>
        <w:t>(1), 29–36.</w:t>
      </w:r>
    </w:p>
    <w:p w14:paraId="3A27F773" w14:textId="51FAFBB6"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lastRenderedPageBreak/>
        <w:t xml:space="preserve">Semin, H., Widodo, A., &amp; Fitriyani, M. (2022). Dampak Kemacetan Lalu Lintas terhadap Emisi Karbon di Kawasan Perkotaan. </w:t>
      </w:r>
      <w:r w:rsidRPr="00A57D8D">
        <w:rPr>
          <w:rFonts w:ascii="Times New Roman" w:hAnsi="Times New Roman" w:cs="Times New Roman"/>
          <w:i/>
          <w:iCs/>
          <w:noProof/>
          <w:sz w:val="20"/>
          <w:szCs w:val="20"/>
        </w:rPr>
        <w:t>Jurnal Teknik Sipil dan Lingkungan</w:t>
      </w:r>
      <w:r w:rsidRPr="00A57D8D">
        <w:rPr>
          <w:rFonts w:ascii="Times New Roman" w:hAnsi="Times New Roman" w:cs="Times New Roman"/>
          <w:noProof/>
          <w:sz w:val="20"/>
          <w:szCs w:val="20"/>
        </w:rPr>
        <w:t>, 11(1), 55–64.</w:t>
      </w:r>
    </w:p>
    <w:p w14:paraId="2A4CCFCB" w14:textId="36E31750"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Sitorus, B., Marbun, R., &amp; Nurhayati, T. (2022). Peran Vegetasi dalam Menurunkan Konsentrasi CO2 di Udara Ambien. </w:t>
      </w:r>
      <w:r w:rsidRPr="00A57D8D">
        <w:rPr>
          <w:rFonts w:ascii="Times New Roman" w:hAnsi="Times New Roman" w:cs="Times New Roman"/>
          <w:i/>
          <w:iCs/>
          <w:noProof/>
          <w:sz w:val="20"/>
          <w:szCs w:val="20"/>
        </w:rPr>
        <w:t>Jurnal Ilmu Lingkungan</w:t>
      </w:r>
      <w:r w:rsidRPr="00A57D8D">
        <w:rPr>
          <w:rFonts w:ascii="Times New Roman" w:hAnsi="Times New Roman" w:cs="Times New Roman"/>
          <w:noProof/>
          <w:sz w:val="20"/>
          <w:szCs w:val="20"/>
        </w:rPr>
        <w:t>, 20(4), 307–316.</w:t>
      </w:r>
    </w:p>
    <w:p w14:paraId="5FCC707E" w14:textId="41CA4896"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Sudarti, R., Wibowo, D., &amp; Fadillah, N. (2022). Efektivitas Vegetasi dalam Menyerap Gas Rumah Kaca di Kawasan Urban. </w:t>
      </w:r>
      <w:r w:rsidRPr="00A57D8D">
        <w:rPr>
          <w:rFonts w:ascii="Times New Roman" w:hAnsi="Times New Roman" w:cs="Times New Roman"/>
          <w:i/>
          <w:iCs/>
          <w:noProof/>
          <w:sz w:val="20"/>
          <w:szCs w:val="20"/>
        </w:rPr>
        <w:t>Jurnal Biologi dan Lingkungan</w:t>
      </w:r>
      <w:r w:rsidRPr="00A57D8D">
        <w:rPr>
          <w:rFonts w:ascii="Times New Roman" w:hAnsi="Times New Roman" w:cs="Times New Roman"/>
          <w:noProof/>
          <w:sz w:val="20"/>
          <w:szCs w:val="20"/>
        </w:rPr>
        <w:t>, 17(2), 134–142.</w:t>
      </w:r>
    </w:p>
    <w:p w14:paraId="41047222" w14:textId="640E63D9" w:rsid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Wardhani, E., Kurniawati, D., &amp; Rizal, F. (2018). Analisis Penyerapan CO2 oleh Tanaman di Taman Kota pada Waktu Berbeda. </w:t>
      </w:r>
      <w:r w:rsidRPr="00A57D8D">
        <w:rPr>
          <w:rFonts w:ascii="Times New Roman" w:hAnsi="Times New Roman" w:cs="Times New Roman"/>
          <w:i/>
          <w:iCs/>
          <w:noProof/>
          <w:sz w:val="20"/>
          <w:szCs w:val="20"/>
        </w:rPr>
        <w:t>Jurnal Biologi Tropis</w:t>
      </w:r>
      <w:r w:rsidRPr="00A57D8D">
        <w:rPr>
          <w:rFonts w:ascii="Times New Roman" w:hAnsi="Times New Roman" w:cs="Times New Roman"/>
          <w:noProof/>
          <w:sz w:val="20"/>
          <w:szCs w:val="20"/>
        </w:rPr>
        <w:t>, 6(1), 65–72.</w:t>
      </w:r>
    </w:p>
    <w:p w14:paraId="17196555" w14:textId="52643897" w:rsidR="00305277" w:rsidRPr="00A57D8D" w:rsidRDefault="00AA424A" w:rsidP="00A57D8D">
      <w:pPr>
        <w:spacing w:after="0"/>
        <w:ind w:left="567" w:hanging="567"/>
        <w:jc w:val="both"/>
        <w:rPr>
          <w:rFonts w:ascii="Times New Roman" w:hAnsi="Times New Roman" w:cs="Times New Roman"/>
          <w:noProof/>
          <w:sz w:val="20"/>
          <w:szCs w:val="20"/>
        </w:rPr>
      </w:pPr>
      <w:r>
        <w:rPr>
          <w:rFonts w:ascii="Times New Roman" w:hAnsi="Times New Roman" w:cs="Times New Roman"/>
          <w:noProof/>
          <w:sz w:val="20"/>
          <w:szCs w:val="20"/>
        </w:rPr>
        <w:t>World Health Organization. 2001. Occupational and Community Noise.</w:t>
      </w:r>
    </w:p>
    <w:p w14:paraId="629B4C74" w14:textId="77C9FE93" w:rsidR="00A57D8D" w:rsidRPr="00A57D8D" w:rsidRDefault="00A57D8D" w:rsidP="00A57D8D">
      <w:pPr>
        <w:spacing w:after="0"/>
        <w:ind w:left="567" w:hanging="567"/>
        <w:jc w:val="both"/>
        <w:rPr>
          <w:rFonts w:ascii="Times New Roman" w:hAnsi="Times New Roman" w:cs="Times New Roman"/>
          <w:noProof/>
          <w:sz w:val="20"/>
          <w:szCs w:val="20"/>
        </w:rPr>
      </w:pPr>
      <w:r w:rsidRPr="00A57D8D">
        <w:rPr>
          <w:rFonts w:ascii="Times New Roman" w:hAnsi="Times New Roman" w:cs="Times New Roman"/>
          <w:noProof/>
          <w:sz w:val="20"/>
          <w:szCs w:val="20"/>
        </w:rPr>
        <w:t xml:space="preserve">Zarco-Periñán, P. J., Rodríguez, M. D., &amp; Moreno, B. (2021). The Impact of Population Density and Household Energy Use on Urban CO2 Emissions. </w:t>
      </w:r>
      <w:r w:rsidRPr="00A57D8D">
        <w:rPr>
          <w:rFonts w:ascii="Times New Roman" w:hAnsi="Times New Roman" w:cs="Times New Roman"/>
          <w:i/>
          <w:iCs/>
          <w:noProof/>
          <w:sz w:val="20"/>
          <w:szCs w:val="20"/>
        </w:rPr>
        <w:t>Sustainable Cities and Society</w:t>
      </w:r>
      <w:r w:rsidRPr="00A57D8D">
        <w:rPr>
          <w:rFonts w:ascii="Times New Roman" w:hAnsi="Times New Roman" w:cs="Times New Roman"/>
          <w:noProof/>
          <w:sz w:val="20"/>
          <w:szCs w:val="20"/>
        </w:rPr>
        <w:t>, 66, 102652.</w:t>
      </w:r>
    </w:p>
    <w:p w14:paraId="5E8031D6" w14:textId="13C5A5BF" w:rsidR="00797C5B" w:rsidRPr="00A43D72" w:rsidRDefault="00797C5B" w:rsidP="00A43D72">
      <w:pPr>
        <w:spacing w:after="0"/>
        <w:ind w:left="567" w:hanging="567"/>
        <w:jc w:val="both"/>
        <w:rPr>
          <w:rFonts w:ascii="Times New Roman" w:hAnsi="Times New Roman" w:cs="Times New Roman"/>
          <w:noProof/>
          <w:sz w:val="20"/>
          <w:szCs w:val="20"/>
          <w:lang w:val="en-US"/>
        </w:rPr>
      </w:pPr>
    </w:p>
    <w:sectPr w:rsidR="00797C5B" w:rsidRPr="00A43D72" w:rsidSect="005B4D5D">
      <w:type w:val="continuous"/>
      <w:pgSz w:w="11907" w:h="16839" w:code="9"/>
      <w:pgMar w:top="1247" w:right="1134" w:bottom="28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7A2BA" w14:textId="77777777" w:rsidR="0067053C" w:rsidRDefault="0067053C" w:rsidP="00797C5B">
      <w:pPr>
        <w:spacing w:after="0" w:line="240" w:lineRule="auto"/>
      </w:pPr>
      <w:r>
        <w:separator/>
      </w:r>
    </w:p>
  </w:endnote>
  <w:endnote w:type="continuationSeparator" w:id="0">
    <w:p w14:paraId="3F671916" w14:textId="77777777" w:rsidR="0067053C" w:rsidRDefault="0067053C" w:rsidP="00797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679499062"/>
      <w:docPartObj>
        <w:docPartGallery w:val="Page Numbers (Bottom of Page)"/>
        <w:docPartUnique/>
      </w:docPartObj>
    </w:sdtPr>
    <w:sdtEndPr>
      <w:rPr>
        <w:noProof/>
      </w:rPr>
    </w:sdtEndPr>
    <w:sdtContent>
      <w:p w14:paraId="7633FFA2" w14:textId="77777777" w:rsidR="003C4B19" w:rsidRPr="0007531B" w:rsidRDefault="003C4B19">
        <w:pPr>
          <w:pStyle w:val="Footer"/>
          <w:jc w:val="center"/>
          <w:rPr>
            <w:rFonts w:ascii="Times New Roman" w:hAnsi="Times New Roman" w:cs="Times New Roman"/>
            <w:sz w:val="20"/>
            <w:szCs w:val="20"/>
          </w:rPr>
        </w:pPr>
        <w:r w:rsidRPr="0007531B">
          <w:rPr>
            <w:rFonts w:ascii="Times New Roman" w:hAnsi="Times New Roman" w:cs="Times New Roman"/>
            <w:sz w:val="20"/>
            <w:szCs w:val="20"/>
          </w:rPr>
          <w:fldChar w:fldCharType="begin"/>
        </w:r>
        <w:r w:rsidRPr="0007531B">
          <w:rPr>
            <w:rFonts w:ascii="Times New Roman" w:hAnsi="Times New Roman" w:cs="Times New Roman"/>
            <w:sz w:val="20"/>
            <w:szCs w:val="20"/>
          </w:rPr>
          <w:instrText xml:space="preserve"> PAGE   \* MERGEFORMAT </w:instrText>
        </w:r>
        <w:r w:rsidRPr="0007531B">
          <w:rPr>
            <w:rFonts w:ascii="Times New Roman" w:hAnsi="Times New Roman" w:cs="Times New Roman"/>
            <w:sz w:val="20"/>
            <w:szCs w:val="20"/>
          </w:rPr>
          <w:fldChar w:fldCharType="separate"/>
        </w:r>
        <w:r w:rsidR="00FA11D1">
          <w:rPr>
            <w:rFonts w:ascii="Times New Roman" w:hAnsi="Times New Roman" w:cs="Times New Roman"/>
            <w:noProof/>
            <w:sz w:val="20"/>
            <w:szCs w:val="20"/>
          </w:rPr>
          <w:t>1</w:t>
        </w:r>
        <w:r w:rsidRPr="0007531B">
          <w:rPr>
            <w:rFonts w:ascii="Times New Roman" w:hAnsi="Times New Roman" w:cs="Times New Roman"/>
            <w:noProof/>
            <w:sz w:val="20"/>
            <w:szCs w:val="20"/>
          </w:rPr>
          <w:fldChar w:fldCharType="end"/>
        </w:r>
      </w:p>
    </w:sdtContent>
  </w:sdt>
  <w:p w14:paraId="43E2E662" w14:textId="77777777" w:rsidR="003C4B19" w:rsidRPr="0007531B" w:rsidRDefault="003C4B19">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B24CE" w14:textId="77777777" w:rsidR="0067053C" w:rsidRDefault="0067053C" w:rsidP="00797C5B">
      <w:pPr>
        <w:spacing w:after="0" w:line="240" w:lineRule="auto"/>
      </w:pPr>
      <w:r>
        <w:separator/>
      </w:r>
    </w:p>
  </w:footnote>
  <w:footnote w:type="continuationSeparator" w:id="0">
    <w:p w14:paraId="7D5BD484" w14:textId="77777777" w:rsidR="0067053C" w:rsidRDefault="0067053C" w:rsidP="00797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1AF80" w14:textId="77777777" w:rsidR="003C4B19" w:rsidRDefault="00F63B7D">
    <w:pPr>
      <w:pStyle w:val="Header"/>
    </w:pPr>
    <w:r>
      <w:rPr>
        <w:noProof/>
        <w:lang w:val="en-US"/>
      </w:rPr>
      <w:pict w14:anchorId="5F7F1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13407" o:spid="_x0000_s2050" type="#_x0000_t75" style="position:absolute;margin-left:0;margin-top:0;width:345pt;height:406.5pt;z-index:-251658240;mso-position-horizontal:center;mso-position-horizontal-relative:margin;mso-position-vertical:center;mso-position-vertical-relative:margin" o:allowincell="f">
          <v:imagedata r:id="rId1" o:title="logo-unesa-hitam-putih-png-transparan-jasalogocepat-01-01-removebg-preview"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0FF92" w14:textId="63E95DA7" w:rsidR="00D22699" w:rsidRPr="00D22699" w:rsidRDefault="00F63B7D" w:rsidP="00D22699">
    <w:pPr>
      <w:spacing w:line="360" w:lineRule="auto"/>
      <w:jc w:val="center"/>
      <w:rPr>
        <w:rFonts w:ascii="Times New Roman" w:hAnsi="Times New Roman" w:cs="Times New Roman"/>
        <w:i/>
        <w:iCs/>
        <w:color w:val="000000" w:themeColor="text1"/>
        <w:sz w:val="20"/>
        <w:szCs w:val="20"/>
      </w:rPr>
    </w:pPr>
    <w:bookmarkStart w:id="1" w:name="_Hlk172314749"/>
    <w:bookmarkStart w:id="2" w:name="_Hlk172314750"/>
    <w:bookmarkStart w:id="3" w:name="_Hlk172587654"/>
    <w:bookmarkStart w:id="4" w:name="_Hlk172587655"/>
    <w:bookmarkStart w:id="5" w:name="_Hlk172587668"/>
    <w:bookmarkStart w:id="6" w:name="_Hlk172587669"/>
    <w:r>
      <w:rPr>
        <w:rFonts w:ascii="Times New Roman" w:hAnsi="Times New Roman" w:cs="Times New Roman"/>
        <w:i/>
        <w:noProof/>
        <w:sz w:val="20"/>
        <w:szCs w:val="20"/>
        <w:lang w:val="en-US"/>
      </w:rPr>
      <w:pict w14:anchorId="29DE8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13408" o:spid="_x0000_s2051" type="#_x0000_t75" style="position:absolute;left:0;text-align:left;margin-left:0;margin-top:0;width:345pt;height:406.5pt;z-index:-251657216;mso-position-horizontal:center;mso-position-horizontal-relative:margin;mso-position-vertical:center;mso-position-vertical-relative:margin" o:allowincell="f">
          <v:imagedata r:id="rId1" o:title="logo-unesa-hitam-putih-png-transparan-jasalogocepat-01-01-removebg-preview" gain="19661f" blacklevel="22938f"/>
          <w10:wrap anchorx="margin" anchory="margin"/>
        </v:shape>
      </w:pict>
    </w:r>
    <w:bookmarkEnd w:id="1"/>
    <w:bookmarkEnd w:id="2"/>
    <w:bookmarkEnd w:id="3"/>
    <w:bookmarkEnd w:id="4"/>
    <w:bookmarkEnd w:id="5"/>
    <w:bookmarkEnd w:id="6"/>
    <w:r w:rsidR="00D22699" w:rsidRPr="00D22699">
      <w:rPr>
        <w:rFonts w:ascii="Times New Roman" w:hAnsi="Times New Roman" w:cs="Times New Roman"/>
        <w:color w:val="000000" w:themeColor="text1"/>
      </w:rPr>
      <w:t xml:space="preserve"> </w:t>
    </w:r>
    <w:r w:rsidR="00D22699" w:rsidRPr="00D22699">
      <w:rPr>
        <w:rFonts w:ascii="Times New Roman" w:hAnsi="Times New Roman" w:cs="Times New Roman"/>
        <w:i/>
        <w:iCs/>
        <w:color w:val="000000" w:themeColor="text1"/>
        <w:sz w:val="20"/>
        <w:szCs w:val="20"/>
      </w:rPr>
      <w:t>Model Ruang Terbuka Hijau Dalam mereduksi Emisi CO2 Pada Ruas Jalan Raya Pekajangan – Jalan Raya Sapugarut Kabupaten Pekalongan</w:t>
    </w:r>
  </w:p>
  <w:p w14:paraId="20EF9520" w14:textId="57813BCE" w:rsidR="003C4B19" w:rsidRPr="00A62128" w:rsidRDefault="003C4B19" w:rsidP="00797C5B">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822F6" w14:textId="77777777" w:rsidR="003C4B19" w:rsidRDefault="00F63B7D">
    <w:pPr>
      <w:pStyle w:val="Header"/>
    </w:pPr>
    <w:r>
      <w:rPr>
        <w:noProof/>
        <w:lang w:val="en-US"/>
      </w:rPr>
      <w:pict w14:anchorId="58345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413406" o:spid="_x0000_s2049" type="#_x0000_t75" style="position:absolute;margin-left:0;margin-top:0;width:345pt;height:406.5pt;z-index:-251659264;mso-position-horizontal:center;mso-position-horizontal-relative:margin;mso-position-vertical:center;mso-position-vertical-relative:margin" o:allowincell="f">
          <v:imagedata r:id="rId1" o:title="logo-unesa-hitam-putih-png-transparan-jasalogocepat-01-01-removebg-preview"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62D45" w14:textId="77777777" w:rsidR="003C4B19" w:rsidRPr="00085DC1" w:rsidRDefault="003C4B19" w:rsidP="00797C5B">
    <w:pPr>
      <w:pStyle w:val="Header"/>
      <w:jc w:val="center"/>
      <w:rPr>
        <w:i/>
        <w:iCs/>
      </w:rPr>
    </w:pPr>
    <w:r>
      <w:rPr>
        <w:rFonts w:ascii="Times New Roman" w:hAnsi="Times New Roman" w:cs="Times New Roman"/>
        <w:i/>
        <w:iCs/>
        <w:noProof/>
        <w:sz w:val="20"/>
        <w:szCs w:val="20"/>
        <w:lang w:val="en-US"/>
      </w:rPr>
      <w:drawing>
        <wp:anchor distT="0" distB="0" distL="114300" distR="114300" simplePos="0" relativeHeight="251656192" behindDoc="1" locked="0" layoutInCell="0" allowOverlap="1" wp14:anchorId="6B483E3A" wp14:editId="4D882B5C">
          <wp:simplePos x="0" y="0"/>
          <wp:positionH relativeFrom="margin">
            <wp:align>center</wp:align>
          </wp:positionH>
          <wp:positionV relativeFrom="margin">
            <wp:align>center</wp:align>
          </wp:positionV>
          <wp:extent cx="4381500" cy="5162550"/>
          <wp:effectExtent l="0" t="0" r="0" b="0"/>
          <wp:wrapNone/>
          <wp:docPr id="15" name="Picture 15" descr="logo-unesa-hitam-putih-png-transparan-jasalogocepat-01-01-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unesa-hitam-putih-png-transparan-jasalogocepat-01-01-removebg-previ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381500" cy="5162550"/>
                  </a:xfrm>
                  <a:prstGeom prst="rect">
                    <a:avLst/>
                  </a:prstGeom>
                  <a:noFill/>
                </pic:spPr>
              </pic:pic>
            </a:graphicData>
          </a:graphic>
          <wp14:sizeRelH relativeFrom="page">
            <wp14:pctWidth>0</wp14:pctWidth>
          </wp14:sizeRelH>
          <wp14:sizeRelV relativeFrom="page">
            <wp14:pctHeight>0</wp14:pctHeight>
          </wp14:sizeRelV>
        </wp:anchor>
      </w:drawing>
    </w:r>
    <w:r w:rsidRPr="00B01CFF">
      <w:rPr>
        <w:rFonts w:ascii="Times New Roman" w:hAnsi="Times New Roman" w:cs="Times New Roman"/>
        <w:i/>
        <w:iCs/>
        <w:sz w:val="20"/>
        <w:szCs w:val="20"/>
      </w:rPr>
      <w:t xml:space="preserve">        Jurnal Swara </w:t>
    </w:r>
    <w:r>
      <w:rPr>
        <w:rFonts w:ascii="Times New Roman" w:hAnsi="Times New Roman" w:cs="Times New Roman"/>
        <w:i/>
        <w:iCs/>
        <w:sz w:val="20"/>
        <w:szCs w:val="20"/>
      </w:rPr>
      <w:t>Bhumi. Volume</w:t>
    </w:r>
    <w:proofErr w:type="gramStart"/>
    <w:r>
      <w:rPr>
        <w:rFonts w:ascii="Times New Roman" w:hAnsi="Times New Roman" w:cs="Times New Roman"/>
        <w:i/>
        <w:iCs/>
        <w:sz w:val="20"/>
        <w:szCs w:val="20"/>
      </w:rPr>
      <w:t>….Nomor</w:t>
    </w:r>
    <w:proofErr w:type="gramEnd"/>
    <w:r>
      <w:rPr>
        <w:rFonts w:ascii="Times New Roman" w:hAnsi="Times New Roman" w:cs="Times New Roman"/>
        <w:i/>
        <w:iCs/>
        <w:sz w:val="20"/>
        <w:szCs w:val="20"/>
      </w:rPr>
      <w:t>….Tahun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864E9"/>
    <w:multiLevelType w:val="hybridMultilevel"/>
    <w:tmpl w:val="51CA0A30"/>
    <w:lvl w:ilvl="0" w:tplc="DCE84458">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FB2C16"/>
    <w:multiLevelType w:val="hybridMultilevel"/>
    <w:tmpl w:val="B510C042"/>
    <w:lvl w:ilvl="0" w:tplc="46C8B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140E36"/>
    <w:multiLevelType w:val="hybridMultilevel"/>
    <w:tmpl w:val="CA5CD5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C7348B2"/>
    <w:multiLevelType w:val="hybridMultilevel"/>
    <w:tmpl w:val="F2C06B3A"/>
    <w:lvl w:ilvl="0" w:tplc="A33A9B3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15673883"/>
    <w:multiLevelType w:val="hybridMultilevel"/>
    <w:tmpl w:val="BFAA6F1C"/>
    <w:lvl w:ilvl="0" w:tplc="1BEC6D44">
      <w:start w:val="1"/>
      <w:numFmt w:val="decimal"/>
      <w:lvlText w:val="%1."/>
      <w:lvlJc w:val="left"/>
      <w:pPr>
        <w:ind w:left="720" w:hanging="360"/>
      </w:pPr>
      <w:rPr>
        <w:rFonts w:ascii="Times New Roman" w:hAnsi="Times New Roman" w:cs="Times New Roman"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5FA5279"/>
    <w:multiLevelType w:val="hybridMultilevel"/>
    <w:tmpl w:val="6A026D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DB8434F"/>
    <w:multiLevelType w:val="hybridMultilevel"/>
    <w:tmpl w:val="E5DA5FB2"/>
    <w:lvl w:ilvl="0" w:tplc="9708794A">
      <w:start w:val="1"/>
      <w:numFmt w:val="decimal"/>
      <w:lvlText w:val="%1."/>
      <w:lvlJc w:val="left"/>
      <w:pPr>
        <w:ind w:left="644" w:hanging="360"/>
      </w:pPr>
      <w:rPr>
        <w:rFonts w:ascii="Times New Roman" w:eastAsiaTheme="minorHAnsi" w:hAnsi="Times New Roman" w:cs="Times New Roman"/>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207B3856"/>
    <w:multiLevelType w:val="hybridMultilevel"/>
    <w:tmpl w:val="5C60487C"/>
    <w:lvl w:ilvl="0" w:tplc="496C026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1D47DF0"/>
    <w:multiLevelType w:val="hybridMultilevel"/>
    <w:tmpl w:val="549A219A"/>
    <w:lvl w:ilvl="0" w:tplc="876A6A1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5950815"/>
    <w:multiLevelType w:val="hybridMultilevel"/>
    <w:tmpl w:val="C01681EA"/>
    <w:lvl w:ilvl="0" w:tplc="3F2E4CE0">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15:restartNumberingAfterBreak="0">
    <w:nsid w:val="27F22119"/>
    <w:multiLevelType w:val="hybridMultilevel"/>
    <w:tmpl w:val="9C5CE7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C88285F"/>
    <w:multiLevelType w:val="hybridMultilevel"/>
    <w:tmpl w:val="90301054"/>
    <w:lvl w:ilvl="0" w:tplc="E40AD22E">
      <w:start w:val="1"/>
      <w:numFmt w:val="decimal"/>
      <w:lvlText w:val="%1."/>
      <w:lvlJc w:val="left"/>
      <w:pPr>
        <w:ind w:left="1260" w:hanging="360"/>
      </w:pPr>
      <w:rPr>
        <w:rFonts w:ascii="Times New Roman" w:eastAsia="Arial" w:hAnsi="Times New Roman" w:cs="Times New Roman"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2" w15:restartNumberingAfterBreak="0">
    <w:nsid w:val="3BD817F6"/>
    <w:multiLevelType w:val="hybridMultilevel"/>
    <w:tmpl w:val="F626AF12"/>
    <w:lvl w:ilvl="0" w:tplc="249862D4">
      <w:start w:val="1"/>
      <w:numFmt w:val="decimal"/>
      <w:lvlText w:val="%1."/>
      <w:lvlJc w:val="left"/>
      <w:pPr>
        <w:ind w:left="1069" w:hanging="360"/>
      </w:pPr>
      <w:rPr>
        <w:rFonts w:hint="default"/>
        <w:b w:val="0"/>
        <w:sz w:val="2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CC135A"/>
    <w:multiLevelType w:val="hybridMultilevel"/>
    <w:tmpl w:val="90301054"/>
    <w:lvl w:ilvl="0" w:tplc="E40AD22E">
      <w:start w:val="1"/>
      <w:numFmt w:val="decimal"/>
      <w:lvlText w:val="%1."/>
      <w:lvlJc w:val="left"/>
      <w:pPr>
        <w:ind w:left="1260" w:hanging="360"/>
      </w:pPr>
      <w:rPr>
        <w:rFonts w:ascii="Times New Roman" w:eastAsia="Arial" w:hAnsi="Times New Roman" w:cs="Times New Roman"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4" w15:restartNumberingAfterBreak="0">
    <w:nsid w:val="400966A4"/>
    <w:multiLevelType w:val="hybridMultilevel"/>
    <w:tmpl w:val="11148084"/>
    <w:lvl w:ilvl="0" w:tplc="89F02C18">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4866431D"/>
    <w:multiLevelType w:val="hybridMultilevel"/>
    <w:tmpl w:val="3B302202"/>
    <w:lvl w:ilvl="0" w:tplc="38090015">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2D02C1B"/>
    <w:multiLevelType w:val="hybridMultilevel"/>
    <w:tmpl w:val="99A49EC0"/>
    <w:lvl w:ilvl="0" w:tplc="AD7A9F4C">
      <w:start w:val="1"/>
      <w:numFmt w:val="decimal"/>
      <w:lvlText w:val="%1."/>
      <w:lvlJc w:val="left"/>
      <w:pPr>
        <w:ind w:left="720" w:hanging="360"/>
      </w:pPr>
      <w:rPr>
        <w:rFonts w:eastAsiaTheme="min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4205ABE"/>
    <w:multiLevelType w:val="hybridMultilevel"/>
    <w:tmpl w:val="6E38F5F4"/>
    <w:lvl w:ilvl="0" w:tplc="117E85D2">
      <w:start w:val="1"/>
      <w:numFmt w:val="decimal"/>
      <w:lvlText w:val="%1."/>
      <w:lvlJc w:val="left"/>
      <w:pPr>
        <w:ind w:left="1222" w:hanging="360"/>
      </w:pPr>
      <w:rPr>
        <w:rFonts w:ascii="Times New Roman" w:hAnsi="Times New Roman" w:cs="Times New Roman" w:hint="default"/>
        <w:sz w:val="20"/>
        <w:szCs w:val="20"/>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8" w15:restartNumberingAfterBreak="0">
    <w:nsid w:val="67060C40"/>
    <w:multiLevelType w:val="hybridMultilevel"/>
    <w:tmpl w:val="ED14BCA0"/>
    <w:lvl w:ilvl="0" w:tplc="6040E1B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8166C66"/>
    <w:multiLevelType w:val="hybridMultilevel"/>
    <w:tmpl w:val="467A3FFC"/>
    <w:lvl w:ilvl="0" w:tplc="5C08017C">
      <w:numFmt w:val="bullet"/>
      <w:lvlText w:val="-"/>
      <w:lvlJc w:val="left"/>
      <w:pPr>
        <w:ind w:left="502" w:hanging="360"/>
      </w:pPr>
      <w:rPr>
        <w:rFonts w:ascii="Times New Roman" w:eastAsiaTheme="minorHAnsi" w:hAnsi="Times New Roman" w:cs="Times New Roman" w:hint="default"/>
        <w:sz w:val="20"/>
      </w:rPr>
    </w:lvl>
    <w:lvl w:ilvl="1" w:tplc="38090003" w:tentative="1">
      <w:start w:val="1"/>
      <w:numFmt w:val="bullet"/>
      <w:lvlText w:val="o"/>
      <w:lvlJc w:val="left"/>
      <w:pPr>
        <w:ind w:left="1222" w:hanging="360"/>
      </w:pPr>
      <w:rPr>
        <w:rFonts w:ascii="Courier New" w:hAnsi="Courier New" w:cs="Courier New" w:hint="default"/>
      </w:rPr>
    </w:lvl>
    <w:lvl w:ilvl="2" w:tplc="38090005" w:tentative="1">
      <w:start w:val="1"/>
      <w:numFmt w:val="bullet"/>
      <w:lvlText w:val=""/>
      <w:lvlJc w:val="left"/>
      <w:pPr>
        <w:ind w:left="1942" w:hanging="360"/>
      </w:pPr>
      <w:rPr>
        <w:rFonts w:ascii="Wingdings" w:hAnsi="Wingdings" w:hint="default"/>
      </w:rPr>
    </w:lvl>
    <w:lvl w:ilvl="3" w:tplc="38090001" w:tentative="1">
      <w:start w:val="1"/>
      <w:numFmt w:val="bullet"/>
      <w:lvlText w:val=""/>
      <w:lvlJc w:val="left"/>
      <w:pPr>
        <w:ind w:left="2662" w:hanging="360"/>
      </w:pPr>
      <w:rPr>
        <w:rFonts w:ascii="Symbol" w:hAnsi="Symbol" w:hint="default"/>
      </w:rPr>
    </w:lvl>
    <w:lvl w:ilvl="4" w:tplc="38090003" w:tentative="1">
      <w:start w:val="1"/>
      <w:numFmt w:val="bullet"/>
      <w:lvlText w:val="o"/>
      <w:lvlJc w:val="left"/>
      <w:pPr>
        <w:ind w:left="3382" w:hanging="360"/>
      </w:pPr>
      <w:rPr>
        <w:rFonts w:ascii="Courier New" w:hAnsi="Courier New" w:cs="Courier New" w:hint="default"/>
      </w:rPr>
    </w:lvl>
    <w:lvl w:ilvl="5" w:tplc="38090005" w:tentative="1">
      <w:start w:val="1"/>
      <w:numFmt w:val="bullet"/>
      <w:lvlText w:val=""/>
      <w:lvlJc w:val="left"/>
      <w:pPr>
        <w:ind w:left="4102" w:hanging="360"/>
      </w:pPr>
      <w:rPr>
        <w:rFonts w:ascii="Wingdings" w:hAnsi="Wingdings" w:hint="default"/>
      </w:rPr>
    </w:lvl>
    <w:lvl w:ilvl="6" w:tplc="38090001" w:tentative="1">
      <w:start w:val="1"/>
      <w:numFmt w:val="bullet"/>
      <w:lvlText w:val=""/>
      <w:lvlJc w:val="left"/>
      <w:pPr>
        <w:ind w:left="4822" w:hanging="360"/>
      </w:pPr>
      <w:rPr>
        <w:rFonts w:ascii="Symbol" w:hAnsi="Symbol" w:hint="default"/>
      </w:rPr>
    </w:lvl>
    <w:lvl w:ilvl="7" w:tplc="38090003" w:tentative="1">
      <w:start w:val="1"/>
      <w:numFmt w:val="bullet"/>
      <w:lvlText w:val="o"/>
      <w:lvlJc w:val="left"/>
      <w:pPr>
        <w:ind w:left="5542" w:hanging="360"/>
      </w:pPr>
      <w:rPr>
        <w:rFonts w:ascii="Courier New" w:hAnsi="Courier New" w:cs="Courier New" w:hint="default"/>
      </w:rPr>
    </w:lvl>
    <w:lvl w:ilvl="8" w:tplc="38090005" w:tentative="1">
      <w:start w:val="1"/>
      <w:numFmt w:val="bullet"/>
      <w:lvlText w:val=""/>
      <w:lvlJc w:val="left"/>
      <w:pPr>
        <w:ind w:left="6262" w:hanging="360"/>
      </w:pPr>
      <w:rPr>
        <w:rFonts w:ascii="Wingdings" w:hAnsi="Wingdings" w:hint="default"/>
      </w:rPr>
    </w:lvl>
  </w:abstractNum>
  <w:abstractNum w:abstractNumId="20" w15:restartNumberingAfterBreak="0">
    <w:nsid w:val="6BE44605"/>
    <w:multiLevelType w:val="hybridMultilevel"/>
    <w:tmpl w:val="6E40233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7D04006"/>
    <w:multiLevelType w:val="hybridMultilevel"/>
    <w:tmpl w:val="B2FACD68"/>
    <w:lvl w:ilvl="0" w:tplc="38090019">
      <w:start w:val="1"/>
      <w:numFmt w:val="low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2" w15:restartNumberingAfterBreak="0">
    <w:nsid w:val="78E544CD"/>
    <w:multiLevelType w:val="hybridMultilevel"/>
    <w:tmpl w:val="E5C2C64E"/>
    <w:lvl w:ilvl="0" w:tplc="11DED63A">
      <w:start w:val="1"/>
      <w:numFmt w:val="decimal"/>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372969"/>
    <w:multiLevelType w:val="hybridMultilevel"/>
    <w:tmpl w:val="7284A256"/>
    <w:lvl w:ilvl="0" w:tplc="D64469B2">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abstractNumId w:val="19"/>
  </w:num>
  <w:num w:numId="2">
    <w:abstractNumId w:val="16"/>
  </w:num>
  <w:num w:numId="3">
    <w:abstractNumId w:val="23"/>
  </w:num>
  <w:num w:numId="4">
    <w:abstractNumId w:val="15"/>
  </w:num>
  <w:num w:numId="5">
    <w:abstractNumId w:val="20"/>
  </w:num>
  <w:num w:numId="6">
    <w:abstractNumId w:val="4"/>
  </w:num>
  <w:num w:numId="7">
    <w:abstractNumId w:val="10"/>
  </w:num>
  <w:num w:numId="8">
    <w:abstractNumId w:val="5"/>
  </w:num>
  <w:num w:numId="9">
    <w:abstractNumId w:val="3"/>
  </w:num>
  <w:num w:numId="10">
    <w:abstractNumId w:val="14"/>
  </w:num>
  <w:num w:numId="11">
    <w:abstractNumId w:val="22"/>
  </w:num>
  <w:num w:numId="12">
    <w:abstractNumId w:val="17"/>
  </w:num>
  <w:num w:numId="13">
    <w:abstractNumId w:val="1"/>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1"/>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8"/>
  </w:num>
  <w:num w:numId="21">
    <w:abstractNumId w:val="8"/>
  </w:num>
  <w:num w:numId="22">
    <w:abstractNumId w:val="0"/>
  </w:num>
  <w:num w:numId="23">
    <w:abstractNumId w:val="6"/>
  </w:num>
  <w:num w:numId="24">
    <w:abstractNumId w:val="2"/>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C5B"/>
    <w:rsid w:val="0000191B"/>
    <w:rsid w:val="000021F8"/>
    <w:rsid w:val="000073A1"/>
    <w:rsid w:val="000074A3"/>
    <w:rsid w:val="000124D5"/>
    <w:rsid w:val="00013406"/>
    <w:rsid w:val="000345F3"/>
    <w:rsid w:val="0004445D"/>
    <w:rsid w:val="000579D6"/>
    <w:rsid w:val="00091814"/>
    <w:rsid w:val="000C0894"/>
    <w:rsid w:val="000C0DE6"/>
    <w:rsid w:val="000C2056"/>
    <w:rsid w:val="000D02F5"/>
    <w:rsid w:val="00104489"/>
    <w:rsid w:val="00106229"/>
    <w:rsid w:val="001856C8"/>
    <w:rsid w:val="001B57BF"/>
    <w:rsid w:val="00201499"/>
    <w:rsid w:val="002233E8"/>
    <w:rsid w:val="00242D03"/>
    <w:rsid w:val="002D680F"/>
    <w:rsid w:val="00305277"/>
    <w:rsid w:val="00311F3E"/>
    <w:rsid w:val="0032777A"/>
    <w:rsid w:val="00343FD5"/>
    <w:rsid w:val="003B59E6"/>
    <w:rsid w:val="003C4B19"/>
    <w:rsid w:val="003E6204"/>
    <w:rsid w:val="0042342F"/>
    <w:rsid w:val="004617BF"/>
    <w:rsid w:val="0046473D"/>
    <w:rsid w:val="004652F8"/>
    <w:rsid w:val="004712AA"/>
    <w:rsid w:val="004801C2"/>
    <w:rsid w:val="004B051E"/>
    <w:rsid w:val="004D01F2"/>
    <w:rsid w:val="004D3491"/>
    <w:rsid w:val="004E3B5B"/>
    <w:rsid w:val="004E72C5"/>
    <w:rsid w:val="005558A4"/>
    <w:rsid w:val="005635B7"/>
    <w:rsid w:val="0056619B"/>
    <w:rsid w:val="0058060E"/>
    <w:rsid w:val="00594EDE"/>
    <w:rsid w:val="00597C5C"/>
    <w:rsid w:val="005B4D5D"/>
    <w:rsid w:val="00633DA5"/>
    <w:rsid w:val="0063404A"/>
    <w:rsid w:val="0065140C"/>
    <w:rsid w:val="006674A6"/>
    <w:rsid w:val="0067053C"/>
    <w:rsid w:val="00684672"/>
    <w:rsid w:val="006F1BCB"/>
    <w:rsid w:val="00700017"/>
    <w:rsid w:val="007630E5"/>
    <w:rsid w:val="00766723"/>
    <w:rsid w:val="00770385"/>
    <w:rsid w:val="00797C5B"/>
    <w:rsid w:val="007A6793"/>
    <w:rsid w:val="007B1E1F"/>
    <w:rsid w:val="007D550D"/>
    <w:rsid w:val="00832FE9"/>
    <w:rsid w:val="0083601E"/>
    <w:rsid w:val="00865DDE"/>
    <w:rsid w:val="008736FA"/>
    <w:rsid w:val="008D1FCD"/>
    <w:rsid w:val="00973FBB"/>
    <w:rsid w:val="00983330"/>
    <w:rsid w:val="00987F32"/>
    <w:rsid w:val="009A7EBF"/>
    <w:rsid w:val="009D6193"/>
    <w:rsid w:val="009E708E"/>
    <w:rsid w:val="00A41021"/>
    <w:rsid w:val="00A43D72"/>
    <w:rsid w:val="00A57D8D"/>
    <w:rsid w:val="00AA420C"/>
    <w:rsid w:val="00AA424A"/>
    <w:rsid w:val="00AC6A09"/>
    <w:rsid w:val="00AE2511"/>
    <w:rsid w:val="00AE5E09"/>
    <w:rsid w:val="00B20DAB"/>
    <w:rsid w:val="00B46E1A"/>
    <w:rsid w:val="00BC5856"/>
    <w:rsid w:val="00BE23B4"/>
    <w:rsid w:val="00BF4B5E"/>
    <w:rsid w:val="00C05BA9"/>
    <w:rsid w:val="00C3090E"/>
    <w:rsid w:val="00C631C1"/>
    <w:rsid w:val="00CB439E"/>
    <w:rsid w:val="00D22699"/>
    <w:rsid w:val="00D26AD8"/>
    <w:rsid w:val="00D676D1"/>
    <w:rsid w:val="00D77651"/>
    <w:rsid w:val="00DB5F3B"/>
    <w:rsid w:val="00DD0A79"/>
    <w:rsid w:val="00E06DC8"/>
    <w:rsid w:val="00E2732E"/>
    <w:rsid w:val="00E60C82"/>
    <w:rsid w:val="00E80FCB"/>
    <w:rsid w:val="00EA6372"/>
    <w:rsid w:val="00EB4D6F"/>
    <w:rsid w:val="00EE627D"/>
    <w:rsid w:val="00EF0492"/>
    <w:rsid w:val="00F1684D"/>
    <w:rsid w:val="00F366D3"/>
    <w:rsid w:val="00F4334C"/>
    <w:rsid w:val="00F4344A"/>
    <w:rsid w:val="00F63B7D"/>
    <w:rsid w:val="00F93BDA"/>
    <w:rsid w:val="00FA11D1"/>
    <w:rsid w:val="00FB770D"/>
    <w:rsid w:val="00FC45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6414DC38"/>
  <w15:chartTrackingRefBased/>
  <w15:docId w15:val="{109C43E0-5FAC-4087-A7F8-DA46D82E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80F"/>
    <w:pPr>
      <w:spacing w:after="200" w:line="276" w:lineRule="auto"/>
    </w:pPr>
    <w:rPr>
      <w:lang w:val="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C5B"/>
    <w:rPr>
      <w:lang w:val="en-ID"/>
    </w:rPr>
  </w:style>
  <w:style w:type="paragraph" w:styleId="Footer">
    <w:name w:val="footer"/>
    <w:basedOn w:val="Normal"/>
    <w:link w:val="FooterChar"/>
    <w:uiPriority w:val="99"/>
    <w:unhideWhenUsed/>
    <w:rsid w:val="00797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C5B"/>
    <w:rPr>
      <w:lang w:val="en-ID"/>
    </w:rPr>
  </w:style>
  <w:style w:type="character" w:styleId="Hyperlink">
    <w:name w:val="Hyperlink"/>
    <w:basedOn w:val="DefaultParagraphFont"/>
    <w:uiPriority w:val="99"/>
    <w:unhideWhenUsed/>
    <w:rsid w:val="00797C5B"/>
    <w:rPr>
      <w:color w:val="0563C1" w:themeColor="hyperlink"/>
      <w:u w:val="single"/>
    </w:rPr>
  </w:style>
  <w:style w:type="paragraph" w:styleId="ListParagraph">
    <w:name w:val="List Paragraph"/>
    <w:aliases w:val="skripsi,Body Text Char1,Char Char2,List Paragraph2,List Paragraph1,Body of text,spasi 2 taiiii,Colorful List - Accent 11,Heading 2 Char1,Char Char,Heading 11,Medium Grid 1 - Accent 21,Body of text+1,Body of text+2,Body of text+3"/>
    <w:basedOn w:val="Normal"/>
    <w:link w:val="ListParagraphChar"/>
    <w:uiPriority w:val="1"/>
    <w:qFormat/>
    <w:rsid w:val="00797C5B"/>
    <w:pPr>
      <w:ind w:left="720"/>
      <w:contextualSpacing/>
    </w:pPr>
  </w:style>
  <w:style w:type="table" w:styleId="PlainTable2">
    <w:name w:val="Plain Table 2"/>
    <w:basedOn w:val="TableNormal"/>
    <w:uiPriority w:val="42"/>
    <w:rsid w:val="00797C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el">
    <w:name w:val="tabel"/>
    <w:basedOn w:val="Caption"/>
    <w:link w:val="tabelChar"/>
    <w:qFormat/>
    <w:rsid w:val="00797C5B"/>
    <w:pPr>
      <w:keepNext/>
      <w:spacing w:after="0"/>
      <w:jc w:val="both"/>
    </w:pPr>
    <w:rPr>
      <w:rFonts w:ascii="Times New Roman" w:hAnsi="Times New Roman"/>
      <w:i w:val="0"/>
      <w:color w:val="auto"/>
      <w:sz w:val="20"/>
    </w:rPr>
  </w:style>
  <w:style w:type="character" w:customStyle="1" w:styleId="tabelChar">
    <w:name w:val="tabel Char"/>
    <w:basedOn w:val="DefaultParagraphFont"/>
    <w:link w:val="tabel"/>
    <w:rsid w:val="00797C5B"/>
    <w:rPr>
      <w:rFonts w:ascii="Times New Roman" w:hAnsi="Times New Roman"/>
      <w:iCs/>
      <w:sz w:val="20"/>
      <w:szCs w:val="18"/>
      <w:lang w:val="en-ID"/>
    </w:rPr>
  </w:style>
  <w:style w:type="paragraph" w:styleId="Caption">
    <w:name w:val="caption"/>
    <w:basedOn w:val="Normal"/>
    <w:next w:val="Normal"/>
    <w:uiPriority w:val="35"/>
    <w:unhideWhenUsed/>
    <w:qFormat/>
    <w:rsid w:val="00797C5B"/>
    <w:pPr>
      <w:spacing w:line="240" w:lineRule="auto"/>
    </w:pPr>
    <w:rPr>
      <w:i/>
      <w:iCs/>
      <w:color w:val="44546A" w:themeColor="text2"/>
      <w:sz w:val="18"/>
      <w:szCs w:val="18"/>
    </w:rPr>
  </w:style>
  <w:style w:type="character" w:customStyle="1" w:styleId="ListParagraphChar">
    <w:name w:val="List Paragraph Char"/>
    <w:aliases w:val="skripsi Char,Body Text Char1 Char,Char Char2 Char,List Paragraph2 Char,List Paragraph1 Char,Body of text Char,spasi 2 taiiii Char,Colorful List - Accent 11 Char,Heading 2 Char1 Char,Char Char Char,Heading 11 Char,Body of text+1 Char"/>
    <w:link w:val="ListParagraph"/>
    <w:uiPriority w:val="1"/>
    <w:qFormat/>
    <w:rsid w:val="009A7EBF"/>
    <w:rPr>
      <w:lang w:val="en-ID"/>
    </w:rPr>
  </w:style>
  <w:style w:type="table" w:styleId="TableGrid">
    <w:name w:val="Table Grid"/>
    <w:basedOn w:val="TableNormal"/>
    <w:uiPriority w:val="39"/>
    <w:rsid w:val="004E7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D55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4E3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7270">
      <w:bodyDiv w:val="1"/>
      <w:marLeft w:val="0"/>
      <w:marRight w:val="0"/>
      <w:marTop w:val="0"/>
      <w:marBottom w:val="0"/>
      <w:divBdr>
        <w:top w:val="none" w:sz="0" w:space="0" w:color="auto"/>
        <w:left w:val="none" w:sz="0" w:space="0" w:color="auto"/>
        <w:bottom w:val="none" w:sz="0" w:space="0" w:color="auto"/>
        <w:right w:val="none" w:sz="0" w:space="0" w:color="auto"/>
      </w:divBdr>
    </w:div>
    <w:div w:id="23290434">
      <w:bodyDiv w:val="1"/>
      <w:marLeft w:val="0"/>
      <w:marRight w:val="0"/>
      <w:marTop w:val="0"/>
      <w:marBottom w:val="0"/>
      <w:divBdr>
        <w:top w:val="none" w:sz="0" w:space="0" w:color="auto"/>
        <w:left w:val="none" w:sz="0" w:space="0" w:color="auto"/>
        <w:bottom w:val="none" w:sz="0" w:space="0" w:color="auto"/>
        <w:right w:val="none" w:sz="0" w:space="0" w:color="auto"/>
      </w:divBdr>
    </w:div>
    <w:div w:id="79647016">
      <w:bodyDiv w:val="1"/>
      <w:marLeft w:val="0"/>
      <w:marRight w:val="0"/>
      <w:marTop w:val="0"/>
      <w:marBottom w:val="0"/>
      <w:divBdr>
        <w:top w:val="none" w:sz="0" w:space="0" w:color="auto"/>
        <w:left w:val="none" w:sz="0" w:space="0" w:color="auto"/>
        <w:bottom w:val="none" w:sz="0" w:space="0" w:color="auto"/>
        <w:right w:val="none" w:sz="0" w:space="0" w:color="auto"/>
      </w:divBdr>
    </w:div>
    <w:div w:id="140972818">
      <w:bodyDiv w:val="1"/>
      <w:marLeft w:val="0"/>
      <w:marRight w:val="0"/>
      <w:marTop w:val="0"/>
      <w:marBottom w:val="0"/>
      <w:divBdr>
        <w:top w:val="none" w:sz="0" w:space="0" w:color="auto"/>
        <w:left w:val="none" w:sz="0" w:space="0" w:color="auto"/>
        <w:bottom w:val="none" w:sz="0" w:space="0" w:color="auto"/>
        <w:right w:val="none" w:sz="0" w:space="0" w:color="auto"/>
      </w:divBdr>
      <w:divsChild>
        <w:div w:id="1769958067">
          <w:marLeft w:val="0"/>
          <w:marRight w:val="0"/>
          <w:marTop w:val="0"/>
          <w:marBottom w:val="0"/>
          <w:divBdr>
            <w:top w:val="none" w:sz="0" w:space="0" w:color="auto"/>
            <w:left w:val="none" w:sz="0" w:space="0" w:color="auto"/>
            <w:bottom w:val="none" w:sz="0" w:space="0" w:color="auto"/>
            <w:right w:val="none" w:sz="0" w:space="0" w:color="auto"/>
          </w:divBdr>
          <w:divsChild>
            <w:div w:id="1257714284">
              <w:marLeft w:val="0"/>
              <w:marRight w:val="0"/>
              <w:marTop w:val="0"/>
              <w:marBottom w:val="0"/>
              <w:divBdr>
                <w:top w:val="none" w:sz="0" w:space="0" w:color="auto"/>
                <w:left w:val="none" w:sz="0" w:space="0" w:color="auto"/>
                <w:bottom w:val="none" w:sz="0" w:space="0" w:color="auto"/>
                <w:right w:val="none" w:sz="0" w:space="0" w:color="auto"/>
              </w:divBdr>
              <w:divsChild>
                <w:div w:id="614751677">
                  <w:marLeft w:val="0"/>
                  <w:marRight w:val="0"/>
                  <w:marTop w:val="0"/>
                  <w:marBottom w:val="0"/>
                  <w:divBdr>
                    <w:top w:val="none" w:sz="0" w:space="0" w:color="auto"/>
                    <w:left w:val="none" w:sz="0" w:space="0" w:color="auto"/>
                    <w:bottom w:val="none" w:sz="0" w:space="0" w:color="auto"/>
                    <w:right w:val="none" w:sz="0" w:space="0" w:color="auto"/>
                  </w:divBdr>
                  <w:divsChild>
                    <w:div w:id="1694842678">
                      <w:marLeft w:val="0"/>
                      <w:marRight w:val="0"/>
                      <w:marTop w:val="0"/>
                      <w:marBottom w:val="0"/>
                      <w:divBdr>
                        <w:top w:val="none" w:sz="0" w:space="0" w:color="auto"/>
                        <w:left w:val="none" w:sz="0" w:space="0" w:color="auto"/>
                        <w:bottom w:val="none" w:sz="0" w:space="0" w:color="auto"/>
                        <w:right w:val="none" w:sz="0" w:space="0" w:color="auto"/>
                      </w:divBdr>
                      <w:divsChild>
                        <w:div w:id="1337541182">
                          <w:marLeft w:val="0"/>
                          <w:marRight w:val="0"/>
                          <w:marTop w:val="0"/>
                          <w:marBottom w:val="0"/>
                          <w:divBdr>
                            <w:top w:val="none" w:sz="0" w:space="0" w:color="auto"/>
                            <w:left w:val="none" w:sz="0" w:space="0" w:color="auto"/>
                            <w:bottom w:val="none" w:sz="0" w:space="0" w:color="auto"/>
                            <w:right w:val="none" w:sz="0" w:space="0" w:color="auto"/>
                          </w:divBdr>
                          <w:divsChild>
                            <w:div w:id="1687977278">
                              <w:marLeft w:val="0"/>
                              <w:marRight w:val="0"/>
                              <w:marTop w:val="0"/>
                              <w:marBottom w:val="0"/>
                              <w:divBdr>
                                <w:top w:val="none" w:sz="0" w:space="0" w:color="auto"/>
                                <w:left w:val="none" w:sz="0" w:space="0" w:color="auto"/>
                                <w:bottom w:val="none" w:sz="0" w:space="0" w:color="auto"/>
                                <w:right w:val="none" w:sz="0" w:space="0" w:color="auto"/>
                              </w:divBdr>
                              <w:divsChild>
                                <w:div w:id="465899790">
                                  <w:marLeft w:val="0"/>
                                  <w:marRight w:val="0"/>
                                  <w:marTop w:val="0"/>
                                  <w:marBottom w:val="0"/>
                                  <w:divBdr>
                                    <w:top w:val="none" w:sz="0" w:space="0" w:color="auto"/>
                                    <w:left w:val="none" w:sz="0" w:space="0" w:color="auto"/>
                                    <w:bottom w:val="none" w:sz="0" w:space="0" w:color="auto"/>
                                    <w:right w:val="none" w:sz="0" w:space="0" w:color="auto"/>
                                  </w:divBdr>
                                  <w:divsChild>
                                    <w:div w:id="87944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83812">
      <w:bodyDiv w:val="1"/>
      <w:marLeft w:val="0"/>
      <w:marRight w:val="0"/>
      <w:marTop w:val="0"/>
      <w:marBottom w:val="0"/>
      <w:divBdr>
        <w:top w:val="none" w:sz="0" w:space="0" w:color="auto"/>
        <w:left w:val="none" w:sz="0" w:space="0" w:color="auto"/>
        <w:bottom w:val="none" w:sz="0" w:space="0" w:color="auto"/>
        <w:right w:val="none" w:sz="0" w:space="0" w:color="auto"/>
      </w:divBdr>
    </w:div>
    <w:div w:id="316570303">
      <w:bodyDiv w:val="1"/>
      <w:marLeft w:val="0"/>
      <w:marRight w:val="0"/>
      <w:marTop w:val="0"/>
      <w:marBottom w:val="0"/>
      <w:divBdr>
        <w:top w:val="none" w:sz="0" w:space="0" w:color="auto"/>
        <w:left w:val="none" w:sz="0" w:space="0" w:color="auto"/>
        <w:bottom w:val="none" w:sz="0" w:space="0" w:color="auto"/>
        <w:right w:val="none" w:sz="0" w:space="0" w:color="auto"/>
      </w:divBdr>
    </w:div>
    <w:div w:id="346951461">
      <w:bodyDiv w:val="1"/>
      <w:marLeft w:val="0"/>
      <w:marRight w:val="0"/>
      <w:marTop w:val="0"/>
      <w:marBottom w:val="0"/>
      <w:divBdr>
        <w:top w:val="none" w:sz="0" w:space="0" w:color="auto"/>
        <w:left w:val="none" w:sz="0" w:space="0" w:color="auto"/>
        <w:bottom w:val="none" w:sz="0" w:space="0" w:color="auto"/>
        <w:right w:val="none" w:sz="0" w:space="0" w:color="auto"/>
      </w:divBdr>
    </w:div>
    <w:div w:id="369453213">
      <w:bodyDiv w:val="1"/>
      <w:marLeft w:val="0"/>
      <w:marRight w:val="0"/>
      <w:marTop w:val="0"/>
      <w:marBottom w:val="0"/>
      <w:divBdr>
        <w:top w:val="none" w:sz="0" w:space="0" w:color="auto"/>
        <w:left w:val="none" w:sz="0" w:space="0" w:color="auto"/>
        <w:bottom w:val="none" w:sz="0" w:space="0" w:color="auto"/>
        <w:right w:val="none" w:sz="0" w:space="0" w:color="auto"/>
      </w:divBdr>
    </w:div>
    <w:div w:id="765423645">
      <w:bodyDiv w:val="1"/>
      <w:marLeft w:val="0"/>
      <w:marRight w:val="0"/>
      <w:marTop w:val="0"/>
      <w:marBottom w:val="0"/>
      <w:divBdr>
        <w:top w:val="none" w:sz="0" w:space="0" w:color="auto"/>
        <w:left w:val="none" w:sz="0" w:space="0" w:color="auto"/>
        <w:bottom w:val="none" w:sz="0" w:space="0" w:color="auto"/>
        <w:right w:val="none" w:sz="0" w:space="0" w:color="auto"/>
      </w:divBdr>
    </w:div>
    <w:div w:id="877425531">
      <w:bodyDiv w:val="1"/>
      <w:marLeft w:val="0"/>
      <w:marRight w:val="0"/>
      <w:marTop w:val="0"/>
      <w:marBottom w:val="0"/>
      <w:divBdr>
        <w:top w:val="none" w:sz="0" w:space="0" w:color="auto"/>
        <w:left w:val="none" w:sz="0" w:space="0" w:color="auto"/>
        <w:bottom w:val="none" w:sz="0" w:space="0" w:color="auto"/>
        <w:right w:val="none" w:sz="0" w:space="0" w:color="auto"/>
      </w:divBdr>
    </w:div>
    <w:div w:id="1089809797">
      <w:bodyDiv w:val="1"/>
      <w:marLeft w:val="0"/>
      <w:marRight w:val="0"/>
      <w:marTop w:val="0"/>
      <w:marBottom w:val="0"/>
      <w:divBdr>
        <w:top w:val="none" w:sz="0" w:space="0" w:color="auto"/>
        <w:left w:val="none" w:sz="0" w:space="0" w:color="auto"/>
        <w:bottom w:val="none" w:sz="0" w:space="0" w:color="auto"/>
        <w:right w:val="none" w:sz="0" w:space="0" w:color="auto"/>
      </w:divBdr>
    </w:div>
    <w:div w:id="1185553195">
      <w:bodyDiv w:val="1"/>
      <w:marLeft w:val="0"/>
      <w:marRight w:val="0"/>
      <w:marTop w:val="0"/>
      <w:marBottom w:val="0"/>
      <w:divBdr>
        <w:top w:val="none" w:sz="0" w:space="0" w:color="auto"/>
        <w:left w:val="none" w:sz="0" w:space="0" w:color="auto"/>
        <w:bottom w:val="none" w:sz="0" w:space="0" w:color="auto"/>
        <w:right w:val="none" w:sz="0" w:space="0" w:color="auto"/>
      </w:divBdr>
    </w:div>
    <w:div w:id="1356737815">
      <w:bodyDiv w:val="1"/>
      <w:marLeft w:val="0"/>
      <w:marRight w:val="0"/>
      <w:marTop w:val="0"/>
      <w:marBottom w:val="0"/>
      <w:divBdr>
        <w:top w:val="none" w:sz="0" w:space="0" w:color="auto"/>
        <w:left w:val="none" w:sz="0" w:space="0" w:color="auto"/>
        <w:bottom w:val="none" w:sz="0" w:space="0" w:color="auto"/>
        <w:right w:val="none" w:sz="0" w:space="0" w:color="auto"/>
      </w:divBdr>
    </w:div>
    <w:div w:id="1455253393">
      <w:bodyDiv w:val="1"/>
      <w:marLeft w:val="0"/>
      <w:marRight w:val="0"/>
      <w:marTop w:val="0"/>
      <w:marBottom w:val="0"/>
      <w:divBdr>
        <w:top w:val="none" w:sz="0" w:space="0" w:color="auto"/>
        <w:left w:val="none" w:sz="0" w:space="0" w:color="auto"/>
        <w:bottom w:val="none" w:sz="0" w:space="0" w:color="auto"/>
        <w:right w:val="none" w:sz="0" w:space="0" w:color="auto"/>
      </w:divBdr>
    </w:div>
    <w:div w:id="1499537943">
      <w:bodyDiv w:val="1"/>
      <w:marLeft w:val="0"/>
      <w:marRight w:val="0"/>
      <w:marTop w:val="0"/>
      <w:marBottom w:val="0"/>
      <w:divBdr>
        <w:top w:val="none" w:sz="0" w:space="0" w:color="auto"/>
        <w:left w:val="none" w:sz="0" w:space="0" w:color="auto"/>
        <w:bottom w:val="none" w:sz="0" w:space="0" w:color="auto"/>
        <w:right w:val="none" w:sz="0" w:space="0" w:color="auto"/>
      </w:divBdr>
    </w:div>
    <w:div w:id="1500774917">
      <w:bodyDiv w:val="1"/>
      <w:marLeft w:val="0"/>
      <w:marRight w:val="0"/>
      <w:marTop w:val="0"/>
      <w:marBottom w:val="0"/>
      <w:divBdr>
        <w:top w:val="none" w:sz="0" w:space="0" w:color="auto"/>
        <w:left w:val="none" w:sz="0" w:space="0" w:color="auto"/>
        <w:bottom w:val="none" w:sz="0" w:space="0" w:color="auto"/>
        <w:right w:val="none" w:sz="0" w:space="0" w:color="auto"/>
      </w:divBdr>
    </w:div>
    <w:div w:id="1587373900">
      <w:bodyDiv w:val="1"/>
      <w:marLeft w:val="0"/>
      <w:marRight w:val="0"/>
      <w:marTop w:val="0"/>
      <w:marBottom w:val="0"/>
      <w:divBdr>
        <w:top w:val="none" w:sz="0" w:space="0" w:color="auto"/>
        <w:left w:val="none" w:sz="0" w:space="0" w:color="auto"/>
        <w:bottom w:val="none" w:sz="0" w:space="0" w:color="auto"/>
        <w:right w:val="none" w:sz="0" w:space="0" w:color="auto"/>
      </w:divBdr>
    </w:div>
    <w:div w:id="1594170849">
      <w:bodyDiv w:val="1"/>
      <w:marLeft w:val="0"/>
      <w:marRight w:val="0"/>
      <w:marTop w:val="0"/>
      <w:marBottom w:val="0"/>
      <w:divBdr>
        <w:top w:val="none" w:sz="0" w:space="0" w:color="auto"/>
        <w:left w:val="none" w:sz="0" w:space="0" w:color="auto"/>
        <w:bottom w:val="none" w:sz="0" w:space="0" w:color="auto"/>
        <w:right w:val="none" w:sz="0" w:space="0" w:color="auto"/>
      </w:divBdr>
    </w:div>
    <w:div w:id="1613126141">
      <w:bodyDiv w:val="1"/>
      <w:marLeft w:val="0"/>
      <w:marRight w:val="0"/>
      <w:marTop w:val="0"/>
      <w:marBottom w:val="0"/>
      <w:divBdr>
        <w:top w:val="none" w:sz="0" w:space="0" w:color="auto"/>
        <w:left w:val="none" w:sz="0" w:space="0" w:color="auto"/>
        <w:bottom w:val="none" w:sz="0" w:space="0" w:color="auto"/>
        <w:right w:val="none" w:sz="0" w:space="0" w:color="auto"/>
      </w:divBdr>
      <w:divsChild>
        <w:div w:id="1917013293">
          <w:marLeft w:val="0"/>
          <w:marRight w:val="0"/>
          <w:marTop w:val="0"/>
          <w:marBottom w:val="0"/>
          <w:divBdr>
            <w:top w:val="none" w:sz="0" w:space="0" w:color="auto"/>
            <w:left w:val="none" w:sz="0" w:space="0" w:color="auto"/>
            <w:bottom w:val="none" w:sz="0" w:space="0" w:color="auto"/>
            <w:right w:val="none" w:sz="0" w:space="0" w:color="auto"/>
          </w:divBdr>
          <w:divsChild>
            <w:div w:id="1775831023">
              <w:marLeft w:val="0"/>
              <w:marRight w:val="0"/>
              <w:marTop w:val="0"/>
              <w:marBottom w:val="0"/>
              <w:divBdr>
                <w:top w:val="none" w:sz="0" w:space="0" w:color="auto"/>
                <w:left w:val="none" w:sz="0" w:space="0" w:color="auto"/>
                <w:bottom w:val="none" w:sz="0" w:space="0" w:color="auto"/>
                <w:right w:val="none" w:sz="0" w:space="0" w:color="auto"/>
              </w:divBdr>
              <w:divsChild>
                <w:div w:id="1339386657">
                  <w:marLeft w:val="0"/>
                  <w:marRight w:val="0"/>
                  <w:marTop w:val="0"/>
                  <w:marBottom w:val="0"/>
                  <w:divBdr>
                    <w:top w:val="none" w:sz="0" w:space="0" w:color="auto"/>
                    <w:left w:val="none" w:sz="0" w:space="0" w:color="auto"/>
                    <w:bottom w:val="none" w:sz="0" w:space="0" w:color="auto"/>
                    <w:right w:val="none" w:sz="0" w:space="0" w:color="auto"/>
                  </w:divBdr>
                  <w:divsChild>
                    <w:div w:id="84304628">
                      <w:marLeft w:val="0"/>
                      <w:marRight w:val="0"/>
                      <w:marTop w:val="0"/>
                      <w:marBottom w:val="0"/>
                      <w:divBdr>
                        <w:top w:val="none" w:sz="0" w:space="0" w:color="auto"/>
                        <w:left w:val="none" w:sz="0" w:space="0" w:color="auto"/>
                        <w:bottom w:val="none" w:sz="0" w:space="0" w:color="auto"/>
                        <w:right w:val="none" w:sz="0" w:space="0" w:color="auto"/>
                      </w:divBdr>
                      <w:divsChild>
                        <w:div w:id="1676414920">
                          <w:marLeft w:val="0"/>
                          <w:marRight w:val="0"/>
                          <w:marTop w:val="0"/>
                          <w:marBottom w:val="0"/>
                          <w:divBdr>
                            <w:top w:val="none" w:sz="0" w:space="0" w:color="auto"/>
                            <w:left w:val="none" w:sz="0" w:space="0" w:color="auto"/>
                            <w:bottom w:val="none" w:sz="0" w:space="0" w:color="auto"/>
                            <w:right w:val="none" w:sz="0" w:space="0" w:color="auto"/>
                          </w:divBdr>
                          <w:divsChild>
                            <w:div w:id="1554460134">
                              <w:marLeft w:val="0"/>
                              <w:marRight w:val="0"/>
                              <w:marTop w:val="0"/>
                              <w:marBottom w:val="0"/>
                              <w:divBdr>
                                <w:top w:val="none" w:sz="0" w:space="0" w:color="auto"/>
                                <w:left w:val="none" w:sz="0" w:space="0" w:color="auto"/>
                                <w:bottom w:val="none" w:sz="0" w:space="0" w:color="auto"/>
                                <w:right w:val="none" w:sz="0" w:space="0" w:color="auto"/>
                              </w:divBdr>
                              <w:divsChild>
                                <w:div w:id="2029477533">
                                  <w:marLeft w:val="0"/>
                                  <w:marRight w:val="0"/>
                                  <w:marTop w:val="0"/>
                                  <w:marBottom w:val="0"/>
                                  <w:divBdr>
                                    <w:top w:val="none" w:sz="0" w:space="0" w:color="auto"/>
                                    <w:left w:val="none" w:sz="0" w:space="0" w:color="auto"/>
                                    <w:bottom w:val="none" w:sz="0" w:space="0" w:color="auto"/>
                                    <w:right w:val="none" w:sz="0" w:space="0" w:color="auto"/>
                                  </w:divBdr>
                                  <w:divsChild>
                                    <w:div w:id="213968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761941">
      <w:bodyDiv w:val="1"/>
      <w:marLeft w:val="0"/>
      <w:marRight w:val="0"/>
      <w:marTop w:val="0"/>
      <w:marBottom w:val="0"/>
      <w:divBdr>
        <w:top w:val="none" w:sz="0" w:space="0" w:color="auto"/>
        <w:left w:val="none" w:sz="0" w:space="0" w:color="auto"/>
        <w:bottom w:val="none" w:sz="0" w:space="0" w:color="auto"/>
        <w:right w:val="none" w:sz="0" w:space="0" w:color="auto"/>
      </w:divBdr>
    </w:div>
    <w:div w:id="1846818325">
      <w:bodyDiv w:val="1"/>
      <w:marLeft w:val="0"/>
      <w:marRight w:val="0"/>
      <w:marTop w:val="0"/>
      <w:marBottom w:val="0"/>
      <w:divBdr>
        <w:top w:val="none" w:sz="0" w:space="0" w:color="auto"/>
        <w:left w:val="none" w:sz="0" w:space="0" w:color="auto"/>
        <w:bottom w:val="none" w:sz="0" w:space="0" w:color="auto"/>
        <w:right w:val="none" w:sz="0" w:space="0" w:color="auto"/>
      </w:divBdr>
    </w:div>
    <w:div w:id="1892113700">
      <w:bodyDiv w:val="1"/>
      <w:marLeft w:val="0"/>
      <w:marRight w:val="0"/>
      <w:marTop w:val="0"/>
      <w:marBottom w:val="0"/>
      <w:divBdr>
        <w:top w:val="none" w:sz="0" w:space="0" w:color="auto"/>
        <w:left w:val="none" w:sz="0" w:space="0" w:color="auto"/>
        <w:bottom w:val="none" w:sz="0" w:space="0" w:color="auto"/>
        <w:right w:val="none" w:sz="0" w:space="0" w:color="auto"/>
      </w:divBdr>
    </w:div>
    <w:div w:id="1902907813">
      <w:bodyDiv w:val="1"/>
      <w:marLeft w:val="0"/>
      <w:marRight w:val="0"/>
      <w:marTop w:val="0"/>
      <w:marBottom w:val="0"/>
      <w:divBdr>
        <w:top w:val="none" w:sz="0" w:space="0" w:color="auto"/>
        <w:left w:val="none" w:sz="0" w:space="0" w:color="auto"/>
        <w:bottom w:val="none" w:sz="0" w:space="0" w:color="auto"/>
        <w:right w:val="none" w:sz="0" w:space="0" w:color="auto"/>
      </w:divBdr>
    </w:div>
    <w:div w:id="206374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fthulatulkirom.21067@mhs.unesa.ac.id" TargetMode="External"/><Relationship Id="rId13" Type="http://schemas.openxmlformats.org/officeDocument/2006/relationships/header" Target="header4.xm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F2C19-2E4B-43CA-970E-1CB80270A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9</Pages>
  <Words>4241</Words>
  <Characters>25821</Characters>
  <Application>Microsoft Office Word</Application>
  <DocSecurity>0</DocSecurity>
  <Lines>956</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LENOVO.iD</cp:lastModifiedBy>
  <cp:revision>18</cp:revision>
  <cp:lastPrinted>2025-06-10T00:13:00Z</cp:lastPrinted>
  <dcterms:created xsi:type="dcterms:W3CDTF">2025-06-09T07:01:00Z</dcterms:created>
  <dcterms:modified xsi:type="dcterms:W3CDTF">2025-06-12T07:58:00Z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59786893-4a82-4ca0-b64d-37e2f5dfaca0</vt:lpwstr>
  </property>
</Properties>
</file>