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20900" w14:textId="68CED922" w:rsidR="00797C5B" w:rsidRPr="008A257B" w:rsidRDefault="001064D1" w:rsidP="00797C5B">
      <w:pPr>
        <w:spacing w:after="0"/>
        <w:jc w:val="center"/>
        <w:rPr>
          <w:rFonts w:ascii="Times New Roman" w:hAnsi="Times New Roman" w:cs="Times New Roman"/>
          <w:b/>
          <w:bCs/>
          <w:lang w:val="en-US"/>
        </w:rPr>
      </w:pPr>
      <w:r w:rsidRPr="001064D1">
        <w:rPr>
          <w:rFonts w:ascii="Times New Roman" w:hAnsi="Times New Roman" w:cs="Times New Roman"/>
          <w:b/>
          <w:bCs/>
          <w:lang w:val="en-US"/>
        </w:rPr>
        <w:t>Dampak Perubahan Pemanfaatan Lahan Pertanian Menjadi Objek Wisata Terhadap Kondisi Sosial Ekonomi Masyarakat di Desa Ketapanrame Kecamatan Trawas Kabupaten Mojokerto (Studi Kasus Obje</w:t>
      </w:r>
      <w:r>
        <w:rPr>
          <w:rFonts w:ascii="Times New Roman" w:hAnsi="Times New Roman" w:cs="Times New Roman"/>
          <w:b/>
          <w:bCs/>
          <w:lang w:val="en-US"/>
        </w:rPr>
        <w:t>k Wisata Sumber Gempong Trawas)</w:t>
      </w:r>
    </w:p>
    <w:p w14:paraId="0DC0030B" w14:textId="61D2D6E2" w:rsidR="00797C5B" w:rsidRPr="008A257B" w:rsidRDefault="001064D1" w:rsidP="00797C5B">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Mochammad Firdiansyah Zuhri</w:t>
      </w:r>
    </w:p>
    <w:p w14:paraId="1A417FC3" w14:textId="77777777" w:rsidR="00797C5B" w:rsidRPr="008A257B" w:rsidRDefault="00797C5B" w:rsidP="00797C5B">
      <w:pPr>
        <w:spacing w:after="0" w:line="240" w:lineRule="auto"/>
        <w:contextualSpacing/>
        <w:jc w:val="center"/>
        <w:rPr>
          <w:rFonts w:ascii="Times New Roman" w:hAnsi="Times New Roman" w:cs="Times New Roman"/>
          <w:sz w:val="20"/>
          <w:szCs w:val="20"/>
        </w:rPr>
      </w:pPr>
      <w:r w:rsidRPr="008A257B">
        <w:rPr>
          <w:rFonts w:ascii="Times New Roman" w:hAnsi="Times New Roman" w:cs="Times New Roman"/>
          <w:sz w:val="20"/>
          <w:szCs w:val="20"/>
        </w:rPr>
        <w:t>S1 Pendidikan Geografi, Fakultas Ilmu Sosial dan Ilmu Politik, Universitas Negeri Surabaya</w:t>
      </w:r>
    </w:p>
    <w:p w14:paraId="5DCF093F" w14:textId="45FAA065" w:rsidR="00797C5B" w:rsidRPr="008A257B" w:rsidRDefault="00797C5B" w:rsidP="00797C5B">
      <w:pPr>
        <w:spacing w:after="0" w:line="240" w:lineRule="auto"/>
        <w:contextualSpacing/>
        <w:jc w:val="center"/>
        <w:rPr>
          <w:rFonts w:ascii="Times New Roman" w:hAnsi="Times New Roman" w:cs="Times New Roman"/>
          <w:sz w:val="20"/>
          <w:szCs w:val="20"/>
        </w:rPr>
      </w:pPr>
      <w:r w:rsidRPr="008A257B">
        <w:rPr>
          <w:rFonts w:ascii="Times New Roman" w:hAnsi="Times New Roman" w:cs="Times New Roman"/>
          <w:sz w:val="20"/>
          <w:szCs w:val="20"/>
        </w:rPr>
        <w:t xml:space="preserve">Email: </w:t>
      </w:r>
      <w:hyperlink r:id="rId8" w:history="1">
        <w:r w:rsidR="00BE01FF" w:rsidRPr="00C277E5">
          <w:rPr>
            <w:rStyle w:val="Hyperlink"/>
            <w:rFonts w:ascii="Times New Roman" w:hAnsi="Times New Roman" w:cs="Times New Roman"/>
            <w:sz w:val="20"/>
            <w:szCs w:val="20"/>
          </w:rPr>
          <w:t>mochammadfirdiansyah.21007@mhs.unesa.ac.id</w:t>
        </w:r>
      </w:hyperlink>
    </w:p>
    <w:p w14:paraId="6AA29292" w14:textId="77777777" w:rsidR="00797C5B" w:rsidRPr="008A257B" w:rsidRDefault="00797C5B" w:rsidP="00797C5B">
      <w:pPr>
        <w:spacing w:after="0" w:line="360" w:lineRule="auto"/>
        <w:contextualSpacing/>
        <w:jc w:val="center"/>
        <w:rPr>
          <w:rFonts w:ascii="Times New Roman" w:hAnsi="Times New Roman" w:cs="Times New Roman"/>
          <w:sz w:val="20"/>
          <w:szCs w:val="20"/>
        </w:rPr>
      </w:pPr>
    </w:p>
    <w:p w14:paraId="79DDDF53" w14:textId="208806D1" w:rsidR="00797C5B" w:rsidRPr="008A257B" w:rsidRDefault="001064D1" w:rsidP="00797C5B">
      <w:pPr>
        <w:spacing w:after="0"/>
        <w:contextualSpacing/>
        <w:jc w:val="center"/>
        <w:rPr>
          <w:rFonts w:ascii="Times New Roman" w:hAnsi="Times New Roman" w:cs="Times New Roman"/>
          <w:b/>
          <w:sz w:val="20"/>
          <w:szCs w:val="20"/>
        </w:rPr>
      </w:pPr>
      <w:r>
        <w:rPr>
          <w:rFonts w:ascii="Times New Roman" w:hAnsi="Times New Roman" w:cs="Times New Roman"/>
          <w:b/>
          <w:sz w:val="20"/>
          <w:szCs w:val="20"/>
        </w:rPr>
        <w:t>Prof. Dr. Rindawati, M.Si.</w:t>
      </w:r>
    </w:p>
    <w:p w14:paraId="4FCD6FC2" w14:textId="77777777" w:rsidR="00797C5B" w:rsidRPr="008A257B" w:rsidRDefault="00797C5B" w:rsidP="00797C5B">
      <w:pPr>
        <w:spacing w:after="0" w:line="360" w:lineRule="auto"/>
        <w:contextualSpacing/>
        <w:jc w:val="center"/>
        <w:rPr>
          <w:rFonts w:ascii="Times New Roman" w:hAnsi="Times New Roman" w:cs="Times New Roman"/>
          <w:sz w:val="20"/>
          <w:szCs w:val="20"/>
        </w:rPr>
      </w:pPr>
      <w:r w:rsidRPr="008A257B">
        <w:rPr>
          <w:rFonts w:ascii="Times New Roman" w:hAnsi="Times New Roman" w:cs="Times New Roman"/>
          <w:sz w:val="20"/>
          <w:szCs w:val="20"/>
        </w:rPr>
        <w:t>Dosen Pembimbing Mahasiswa</w:t>
      </w:r>
    </w:p>
    <w:p w14:paraId="17454204" w14:textId="77777777" w:rsidR="00797C5B" w:rsidRPr="008A257B" w:rsidRDefault="00797C5B" w:rsidP="00797C5B">
      <w:pPr>
        <w:spacing w:after="0" w:line="240" w:lineRule="auto"/>
        <w:contextualSpacing/>
        <w:jc w:val="center"/>
        <w:rPr>
          <w:rFonts w:ascii="Times New Roman" w:hAnsi="Times New Roman" w:cs="Times New Roman"/>
          <w:sz w:val="20"/>
          <w:szCs w:val="20"/>
        </w:rPr>
      </w:pPr>
    </w:p>
    <w:p w14:paraId="57025371" w14:textId="77777777" w:rsidR="00797C5B" w:rsidRPr="00BE01FF" w:rsidRDefault="00797C5B" w:rsidP="00797C5B">
      <w:pPr>
        <w:spacing w:after="0" w:line="360" w:lineRule="auto"/>
        <w:contextualSpacing/>
        <w:jc w:val="center"/>
        <w:rPr>
          <w:rFonts w:ascii="Times New Roman" w:hAnsi="Times New Roman" w:cs="Times New Roman"/>
          <w:b/>
          <w:bCs/>
          <w:sz w:val="20"/>
          <w:szCs w:val="20"/>
        </w:rPr>
      </w:pPr>
      <w:r w:rsidRPr="00BE01FF">
        <w:rPr>
          <w:rFonts w:ascii="Times New Roman" w:hAnsi="Times New Roman" w:cs="Times New Roman"/>
          <w:b/>
          <w:bCs/>
          <w:sz w:val="20"/>
          <w:szCs w:val="20"/>
        </w:rPr>
        <w:t>Abstrak</w:t>
      </w:r>
    </w:p>
    <w:p w14:paraId="0447E331" w14:textId="1E05BB8E" w:rsidR="00BE01FF" w:rsidRPr="00BE01FF" w:rsidRDefault="00BE01FF" w:rsidP="00BE01FF">
      <w:pPr>
        <w:spacing w:after="0" w:line="240" w:lineRule="auto"/>
        <w:ind w:firstLine="720"/>
        <w:jc w:val="both"/>
        <w:rPr>
          <w:rFonts w:ascii="Times New Roman" w:eastAsia="Times New Roman" w:hAnsi="Times New Roman" w:cs="Times New Roman"/>
          <w:sz w:val="20"/>
          <w:szCs w:val="20"/>
        </w:rPr>
      </w:pPr>
      <w:r w:rsidRPr="00BE01FF">
        <w:rPr>
          <w:rFonts w:ascii="Times New Roman" w:eastAsia="Times New Roman" w:hAnsi="Times New Roman" w:cs="Times New Roman"/>
          <w:sz w:val="20"/>
          <w:szCs w:val="20"/>
        </w:rPr>
        <w:t>Perubahan pemanfaatan lahan merupakan pemanfaatan peruntukan seluruh atau sebagian</w:t>
      </w:r>
      <w:r w:rsidR="00B9202F">
        <w:rPr>
          <w:rFonts w:ascii="Times New Roman" w:eastAsia="Times New Roman" w:hAnsi="Times New Roman" w:cs="Times New Roman"/>
          <w:sz w:val="20"/>
          <w:szCs w:val="20"/>
        </w:rPr>
        <w:t xml:space="preserve"> lahan menjadi peruntukan lain </w:t>
      </w:r>
      <w:r w:rsidRPr="00BE01FF">
        <w:rPr>
          <w:rFonts w:ascii="Times New Roman" w:eastAsia="Times New Roman" w:hAnsi="Times New Roman" w:cs="Times New Roman"/>
          <w:sz w:val="20"/>
          <w:szCs w:val="20"/>
        </w:rPr>
        <w:t>yang dianggap dapat meningkatkan nilai manfaat dari lahan tersebut</w:t>
      </w:r>
      <w:r w:rsidR="00ED0C97">
        <w:rPr>
          <w:rFonts w:ascii="Times New Roman" w:eastAsia="Times New Roman" w:hAnsi="Times New Roman" w:cs="Times New Roman"/>
          <w:sz w:val="20"/>
          <w:szCs w:val="20"/>
        </w:rPr>
        <w:t>. W</w:t>
      </w:r>
      <w:r w:rsidRPr="00BE01FF">
        <w:rPr>
          <w:rFonts w:ascii="Times New Roman" w:eastAsia="Times New Roman" w:hAnsi="Times New Roman" w:cs="Times New Roman"/>
          <w:sz w:val="20"/>
          <w:szCs w:val="20"/>
        </w:rPr>
        <w:t>isata Sumber Gempong adalah salah satu conto</w:t>
      </w:r>
      <w:r w:rsidR="00ED0C97">
        <w:rPr>
          <w:rFonts w:ascii="Times New Roman" w:eastAsia="Times New Roman" w:hAnsi="Times New Roman" w:cs="Times New Roman"/>
          <w:sz w:val="20"/>
          <w:szCs w:val="20"/>
        </w:rPr>
        <w:t>h p</w:t>
      </w:r>
      <w:r w:rsidRPr="00BE01FF">
        <w:rPr>
          <w:rFonts w:ascii="Times New Roman" w:eastAsia="Times New Roman" w:hAnsi="Times New Roman" w:cs="Times New Roman"/>
          <w:sz w:val="20"/>
          <w:szCs w:val="20"/>
        </w:rPr>
        <w:t>erubahan pemanfaatan lahan pertanian menjadi objek wisa</w:t>
      </w:r>
      <w:r w:rsidR="00096F2C">
        <w:rPr>
          <w:rFonts w:ascii="Times New Roman" w:eastAsia="Times New Roman" w:hAnsi="Times New Roman" w:cs="Times New Roman"/>
          <w:sz w:val="20"/>
          <w:szCs w:val="20"/>
        </w:rPr>
        <w:t>ta. Tujuan penelitian ini yaitu</w:t>
      </w:r>
      <w:r w:rsidRPr="00BE01FF">
        <w:rPr>
          <w:rFonts w:ascii="Times New Roman" w:eastAsia="Times New Roman" w:hAnsi="Times New Roman" w:cs="Times New Roman"/>
          <w:sz w:val="20"/>
          <w:szCs w:val="20"/>
        </w:rPr>
        <w:t xml:space="preserve">: 1) untuk menganalisis dampak perubahan pemanfaatan lahan pertanian menjadi </w:t>
      </w:r>
      <w:bookmarkStart w:id="0" w:name="_GoBack"/>
      <w:bookmarkEnd w:id="0"/>
      <w:r w:rsidRPr="00BE01FF">
        <w:rPr>
          <w:rFonts w:ascii="Times New Roman" w:eastAsia="Times New Roman" w:hAnsi="Times New Roman" w:cs="Times New Roman"/>
          <w:sz w:val="20"/>
          <w:szCs w:val="20"/>
        </w:rPr>
        <w:t xml:space="preserve">objek wisata terhadap kondisi sosial masyarakat Desa Ketapanrame. 2) untuk menganalisis dampak perubahan pemanfaatan lahan pertanian menjadi objek wisata terhadap kondisi ekonomi masyarakat Desa Ketapanrame. </w:t>
      </w:r>
    </w:p>
    <w:p w14:paraId="54E37D08" w14:textId="4DE19B6D" w:rsidR="00BE01FF" w:rsidRPr="00BE01FF" w:rsidRDefault="00ED0C97" w:rsidP="00BE01FF">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w:t>
      </w:r>
      <w:r w:rsidR="00BE01FF" w:rsidRPr="00BE01FF">
        <w:rPr>
          <w:rFonts w:ascii="Times New Roman" w:eastAsia="Times New Roman" w:hAnsi="Times New Roman" w:cs="Times New Roman"/>
          <w:sz w:val="20"/>
          <w:szCs w:val="20"/>
        </w:rPr>
        <w:t xml:space="preserve">enis penelitian </w:t>
      </w:r>
      <w:r>
        <w:rPr>
          <w:rFonts w:ascii="Times New Roman" w:eastAsia="Times New Roman" w:hAnsi="Times New Roman" w:cs="Times New Roman"/>
          <w:sz w:val="20"/>
          <w:szCs w:val="20"/>
        </w:rPr>
        <w:t xml:space="preserve">ini adalah penelitian </w:t>
      </w:r>
      <w:r w:rsidR="00BE01FF" w:rsidRPr="00BE01FF">
        <w:rPr>
          <w:rFonts w:ascii="Times New Roman" w:eastAsia="Times New Roman" w:hAnsi="Times New Roman" w:cs="Times New Roman"/>
          <w:sz w:val="20"/>
          <w:szCs w:val="20"/>
        </w:rPr>
        <w:t xml:space="preserve">kuantitatif dengan metode deskriptif. Teknik pengumpulan data menggunakan kuesioner yang disebar kepada 98 responden masyarakat Desa Ketapanrame, observasi dan dokumentasi. Teknik analisis data </w:t>
      </w:r>
      <w:r w:rsidR="00463AEA">
        <w:rPr>
          <w:rFonts w:ascii="Times New Roman" w:eastAsia="Times New Roman" w:hAnsi="Times New Roman" w:cs="Times New Roman"/>
          <w:sz w:val="20"/>
          <w:szCs w:val="20"/>
        </w:rPr>
        <w:t xml:space="preserve">dalam </w:t>
      </w:r>
      <w:r w:rsidR="00BE01FF" w:rsidRPr="00BE01FF">
        <w:rPr>
          <w:rFonts w:ascii="Times New Roman" w:eastAsia="Times New Roman" w:hAnsi="Times New Roman" w:cs="Times New Roman"/>
          <w:sz w:val="20"/>
          <w:szCs w:val="20"/>
        </w:rPr>
        <w:t xml:space="preserve">penelitian ini </w:t>
      </w:r>
      <w:r w:rsidR="00463AEA">
        <w:rPr>
          <w:rFonts w:ascii="Times New Roman" w:eastAsia="Times New Roman" w:hAnsi="Times New Roman" w:cs="Times New Roman"/>
          <w:sz w:val="20"/>
          <w:szCs w:val="20"/>
        </w:rPr>
        <w:t xml:space="preserve">menggunakan uji regresi linier </w:t>
      </w:r>
      <w:r w:rsidR="00BE01FF" w:rsidRPr="00BE01FF">
        <w:rPr>
          <w:rFonts w:ascii="Times New Roman" w:eastAsia="Times New Roman" w:hAnsi="Times New Roman" w:cs="Times New Roman"/>
          <w:sz w:val="20"/>
          <w:szCs w:val="20"/>
        </w:rPr>
        <w:t>sederhana, uji koefisien determinasi, dan uji T.</w:t>
      </w:r>
    </w:p>
    <w:p w14:paraId="36407885" w14:textId="567F08A5" w:rsidR="00BE01FF" w:rsidRPr="009A67AF" w:rsidRDefault="00096F2C" w:rsidP="00BE01FF">
      <w:pPr>
        <w:spacing w:after="0" w:line="240" w:lineRule="auto"/>
        <w:ind w:firstLine="720"/>
        <w:jc w:val="both"/>
        <w:rPr>
          <w:rFonts w:ascii="Times New Roman" w:eastAsia="Times New Roman" w:hAnsi="Times New Roman" w:cs="Times New Roman"/>
          <w:sz w:val="20"/>
          <w:szCs w:val="20"/>
          <w:lang w:val="de-DE"/>
        </w:rPr>
      </w:pPr>
      <w:r>
        <w:rPr>
          <w:rFonts w:ascii="Times New Roman" w:eastAsia="Times New Roman" w:hAnsi="Times New Roman" w:cs="Times New Roman"/>
          <w:sz w:val="20"/>
          <w:szCs w:val="20"/>
        </w:rPr>
        <w:t xml:space="preserve">Hasil penelitian menunjukkan </w:t>
      </w:r>
      <w:r w:rsidR="00BE01FF" w:rsidRPr="00BE01FF">
        <w:rPr>
          <w:rFonts w:ascii="Times New Roman" w:eastAsia="Times New Roman" w:hAnsi="Times New Roman" w:cs="Times New Roman"/>
          <w:sz w:val="20"/>
          <w:szCs w:val="20"/>
        </w:rPr>
        <w:t xml:space="preserve">1) perubahan pemanfaatan lahan pertanian menjadi objek wisata berdampak signifikan terhadap kondisi sosial masyarakat Desa Ketapanrame. Nilai koefisien determinasi (R Square) = 69,6% menunjukkan bahwa sebagian besar variasi kondisi sosial dapat dijelaskan oleh perubahan tersebut. </w:t>
      </w:r>
      <w:r w:rsidR="00BE01FF" w:rsidRPr="009A67AF">
        <w:rPr>
          <w:rFonts w:ascii="Times New Roman" w:eastAsia="Times New Roman" w:hAnsi="Times New Roman" w:cs="Times New Roman"/>
          <w:sz w:val="20"/>
          <w:szCs w:val="20"/>
          <w:lang w:val="de-DE"/>
        </w:rPr>
        <w:t>Uji-t juga membuktikan bahwa t-hitung= 6,359 &gt; t-tabel = 1,984 dengan signifikansi 0,000 &lt; 0,05 sehingga H1 diterima dan H0 ditolak. 2) perubahan pemanfaatan lahan pertanian menjadi objek wisata berdampak signifikan terhadap kondisi ekonomi masyarakat Desa Ketapanrame. Nilai koefisien determinasi (R Square) = 67,9% menunjukkan bahwa sebagian besar variasi kondisi ekonomi dapat dijelaskan oleh perubahan tersebut. Uji-t juga membuktikan bahwa t-hitung = 3,426 &gt; t-tabel = 1,984 dengan signifikansi 0,000&lt;0,05 sehingga H1 diterima dan H0 ditolak.</w:t>
      </w:r>
    </w:p>
    <w:p w14:paraId="3AE80B86" w14:textId="625C4D46" w:rsidR="00BE01FF" w:rsidRPr="009A67AF" w:rsidRDefault="00BE01FF" w:rsidP="00BE01FF">
      <w:pPr>
        <w:spacing w:after="0" w:line="240" w:lineRule="auto"/>
        <w:jc w:val="both"/>
        <w:rPr>
          <w:rFonts w:ascii="Times New Roman" w:eastAsia="Times New Roman" w:hAnsi="Times New Roman" w:cs="Times New Roman"/>
          <w:b/>
          <w:sz w:val="20"/>
          <w:szCs w:val="20"/>
          <w:lang w:val="de-DE"/>
        </w:rPr>
      </w:pPr>
      <w:r w:rsidRPr="009A67AF">
        <w:rPr>
          <w:rFonts w:ascii="Times New Roman" w:eastAsia="Times New Roman" w:hAnsi="Times New Roman" w:cs="Times New Roman"/>
          <w:b/>
          <w:sz w:val="20"/>
          <w:szCs w:val="20"/>
          <w:lang w:val="de-DE"/>
        </w:rPr>
        <w:t>Kata Kunci: Perubahan Pemanfaatan Lahan, Kondisi Sosial, Kondisi Ekonomi.</w:t>
      </w:r>
    </w:p>
    <w:p w14:paraId="0B6677A1" w14:textId="77777777" w:rsidR="00797C5B" w:rsidRPr="008A257B" w:rsidRDefault="00797C5B" w:rsidP="00013406">
      <w:pPr>
        <w:spacing w:after="0" w:line="240" w:lineRule="auto"/>
        <w:jc w:val="both"/>
        <w:rPr>
          <w:rFonts w:ascii="Times New Roman" w:hAnsi="Times New Roman" w:cs="Times New Roman"/>
          <w:sz w:val="20"/>
          <w:szCs w:val="20"/>
          <w:lang w:val="id-ID"/>
        </w:rPr>
      </w:pPr>
    </w:p>
    <w:p w14:paraId="50DCAF48" w14:textId="77777777" w:rsidR="00797C5B" w:rsidRPr="008A257B" w:rsidRDefault="00797C5B" w:rsidP="00797C5B">
      <w:pPr>
        <w:spacing w:after="0" w:line="360" w:lineRule="auto"/>
        <w:jc w:val="center"/>
        <w:rPr>
          <w:rFonts w:ascii="Times New Roman" w:hAnsi="Times New Roman" w:cs="Times New Roman"/>
          <w:b/>
          <w:bCs/>
          <w:i/>
          <w:iCs/>
          <w:sz w:val="20"/>
          <w:szCs w:val="20"/>
        </w:rPr>
      </w:pPr>
      <w:r w:rsidRPr="008A257B">
        <w:rPr>
          <w:rFonts w:ascii="Times New Roman" w:hAnsi="Times New Roman" w:cs="Times New Roman"/>
          <w:b/>
          <w:bCs/>
          <w:i/>
          <w:iCs/>
          <w:sz w:val="20"/>
          <w:szCs w:val="20"/>
        </w:rPr>
        <w:t>Abstract</w:t>
      </w:r>
    </w:p>
    <w:p w14:paraId="52A87F8B" w14:textId="77777777" w:rsidR="00C21806" w:rsidRPr="00C21806" w:rsidRDefault="00C21806" w:rsidP="00C21806">
      <w:pPr>
        <w:spacing w:after="0" w:line="240" w:lineRule="auto"/>
        <w:ind w:firstLine="720"/>
        <w:jc w:val="both"/>
        <w:rPr>
          <w:rFonts w:ascii="Times New Roman" w:hAnsi="Times New Roman" w:cs="Times New Roman"/>
          <w:i/>
          <w:iCs/>
          <w:sz w:val="20"/>
          <w:szCs w:val="20"/>
        </w:rPr>
      </w:pPr>
      <w:r w:rsidRPr="00C21806">
        <w:rPr>
          <w:rFonts w:ascii="Times New Roman" w:hAnsi="Times New Roman" w:cs="Times New Roman"/>
          <w:i/>
          <w:iCs/>
          <w:sz w:val="20"/>
          <w:szCs w:val="20"/>
        </w:rPr>
        <w:t xml:space="preserve">A change in land use is the use of all or part of the land to another use that is considered to increase the value of the benefits of the land. Sumber Gempong Tourism is one example of changing the use of agricultural land into a tourist attraction. The objectives of this study are: 1) to analyze the impact of changes in the use of agricultural land into tourist attractions on the social conditions of the people of Ketapanrame Village. 2) to analyze the impact of changes in the use of agricultural land into tourist attractions on the economic condition of the people of Ketapanrame Village. </w:t>
      </w:r>
    </w:p>
    <w:p w14:paraId="17D20180" w14:textId="77777777" w:rsidR="0041499D" w:rsidRDefault="0041499D" w:rsidP="00C21806">
      <w:pPr>
        <w:spacing w:after="0" w:line="240" w:lineRule="auto"/>
        <w:ind w:firstLine="720"/>
        <w:jc w:val="both"/>
        <w:rPr>
          <w:rFonts w:ascii="Times New Roman" w:hAnsi="Times New Roman" w:cs="Times New Roman"/>
          <w:i/>
          <w:iCs/>
          <w:sz w:val="20"/>
          <w:szCs w:val="20"/>
        </w:rPr>
      </w:pPr>
      <w:r w:rsidRPr="0041499D">
        <w:rPr>
          <w:rFonts w:ascii="Times New Roman" w:hAnsi="Times New Roman" w:cs="Times New Roman"/>
          <w:i/>
          <w:iCs/>
          <w:sz w:val="20"/>
          <w:szCs w:val="20"/>
        </w:rPr>
        <w:t>This type of research is quantitative research with a descriptive method. The data collection technique used questionnaires distributed to 98 respondents of the Ketapanrame Village community, observation and documentation. The data analysis technique in this study used a simple linear regression test, a determination coefficient test, and a T test.</w:t>
      </w:r>
    </w:p>
    <w:p w14:paraId="666D2A3F" w14:textId="6E904232" w:rsidR="00C21806" w:rsidRPr="00BE01FF" w:rsidRDefault="00C21806" w:rsidP="00C21806">
      <w:pPr>
        <w:spacing w:after="0" w:line="240" w:lineRule="auto"/>
        <w:ind w:firstLine="720"/>
        <w:jc w:val="both"/>
        <w:rPr>
          <w:rFonts w:ascii="Times New Roman" w:hAnsi="Times New Roman" w:cs="Times New Roman"/>
          <w:i/>
          <w:iCs/>
          <w:sz w:val="20"/>
          <w:szCs w:val="20"/>
        </w:rPr>
      </w:pPr>
      <w:r w:rsidRPr="00C21806">
        <w:rPr>
          <w:rFonts w:ascii="Times New Roman" w:hAnsi="Times New Roman" w:cs="Times New Roman"/>
          <w:i/>
          <w:iCs/>
          <w:sz w:val="20"/>
          <w:szCs w:val="20"/>
        </w:rPr>
        <w:t>The results of the study show that 1) the change in the use of agricultural land into a tourist attraction has a significant impact on the social conditions of the people of Ketapanrame Village. The value of the determination coefficient (R Square) = 69.6% indicates that most of the variation in social conditions can be explained by such changes. The t-test also proves that t-count = 6.359 &gt; t-table = 1.984 with a significance of 0.000 &lt; 0.05 so that H1 is accepted and H0 is rejected. 2) the change in the use of agricultural land into a tourist attraction has a significant impact on the economic condition of the people of Ketapanrame Village. The value of the determination coefficient (R Square) = 67.9% indicates that most of the variation in economic conditions can be explained by the change. The t-test also proves that t-count = 3.426 &gt; t-table = 1.984 with a significance of 0.000&lt;0.05 so that H1 is accepted and H0 is rejected.</w:t>
      </w:r>
    </w:p>
    <w:p w14:paraId="53AC899A" w14:textId="418039AE" w:rsidR="00797C5B" w:rsidRPr="00BE01FF" w:rsidRDefault="00BE01FF" w:rsidP="00013406">
      <w:pPr>
        <w:spacing w:after="0" w:line="240" w:lineRule="auto"/>
        <w:jc w:val="both"/>
        <w:rPr>
          <w:rFonts w:ascii="Times New Roman" w:hAnsi="Times New Roman" w:cs="Times New Roman"/>
          <w:b/>
          <w:i/>
          <w:iCs/>
          <w:sz w:val="20"/>
          <w:szCs w:val="20"/>
        </w:rPr>
        <w:sectPr w:rsidR="00797C5B" w:rsidRPr="00BE01FF" w:rsidSect="00797C5B">
          <w:headerReference w:type="even" r:id="rId9"/>
          <w:headerReference w:type="default" r:id="rId10"/>
          <w:footerReference w:type="default" r:id="rId11"/>
          <w:headerReference w:type="first" r:id="rId12"/>
          <w:pgSz w:w="11907" w:h="16839" w:code="9"/>
          <w:pgMar w:top="1440" w:right="1440" w:bottom="1440" w:left="1440" w:header="709" w:footer="709" w:gutter="0"/>
          <w:cols w:space="708"/>
          <w:docGrid w:linePitch="360"/>
        </w:sectPr>
      </w:pPr>
      <w:r w:rsidRPr="00BE01FF">
        <w:rPr>
          <w:rFonts w:ascii="Times New Roman" w:hAnsi="Times New Roman" w:cs="Times New Roman"/>
          <w:b/>
          <w:i/>
          <w:iCs/>
          <w:sz w:val="20"/>
          <w:szCs w:val="20"/>
        </w:rPr>
        <w:t>Keywords: Land Use Change, Social Conditions, Economic Conditions.</w:t>
      </w:r>
    </w:p>
    <w:p w14:paraId="1D27C6DE" w14:textId="77777777" w:rsidR="00797C5B" w:rsidRPr="00D565DF" w:rsidRDefault="00797C5B" w:rsidP="00313427">
      <w:pPr>
        <w:spacing w:after="0" w:line="240" w:lineRule="auto"/>
        <w:contextualSpacing/>
        <w:jc w:val="both"/>
        <w:rPr>
          <w:rFonts w:ascii="Times New Roman" w:hAnsi="Times New Roman" w:cs="Times New Roman"/>
          <w:b/>
          <w:color w:val="000000" w:themeColor="text1"/>
          <w:sz w:val="20"/>
          <w:szCs w:val="20"/>
        </w:rPr>
      </w:pPr>
      <w:r w:rsidRPr="00D565DF">
        <w:rPr>
          <w:rFonts w:ascii="Times New Roman" w:hAnsi="Times New Roman" w:cs="Times New Roman"/>
          <w:b/>
          <w:color w:val="000000" w:themeColor="text1"/>
          <w:sz w:val="20"/>
          <w:szCs w:val="20"/>
        </w:rPr>
        <w:lastRenderedPageBreak/>
        <w:t>PENDAHULUAN</w:t>
      </w:r>
    </w:p>
    <w:p w14:paraId="0368D739" w14:textId="16F2718D" w:rsidR="00956D4A" w:rsidRPr="004A748C" w:rsidRDefault="00956D4A" w:rsidP="00956D4A">
      <w:pPr>
        <w:tabs>
          <w:tab w:val="left" w:pos="810"/>
        </w:tabs>
        <w:spacing w:after="0" w:line="240" w:lineRule="auto"/>
        <w:ind w:firstLine="630"/>
        <w:jc w:val="both"/>
        <w:rPr>
          <w:rFonts w:ascii="Times New Roman" w:hAnsi="Times New Roman" w:cs="Times New Roman"/>
          <w:color w:val="EE0000"/>
          <w:sz w:val="20"/>
          <w:szCs w:val="20"/>
        </w:rPr>
      </w:pPr>
      <w:r>
        <w:rPr>
          <w:rFonts w:ascii="Times New Roman" w:hAnsi="Times New Roman" w:cs="Times New Roman"/>
          <w:color w:val="000000" w:themeColor="text1"/>
          <w:sz w:val="20"/>
          <w:szCs w:val="20"/>
        </w:rPr>
        <w:t xml:space="preserve">Sumber daya alam yang melimpah menjadikan Indonesia sebagai salah satu negara yang kaya secara alamiah mulai dari tanah subur, iklim tropis, hingga intensitas hujan tinggi. Hal ini menjadikan Indonesia memiliki potensi besar dalam bidang pertanian. Pertanian memegang peranan penting dalam mencukupi kebutuhan pangan penduduk Indonesia </w:t>
      </w:r>
      <w:r>
        <w:rPr>
          <w:rFonts w:ascii="Times New Roman" w:hAnsi="Times New Roman" w:cs="Times New Roman"/>
          <w:color w:val="000000" w:themeColor="text1"/>
          <w:sz w:val="20"/>
          <w:szCs w:val="20"/>
          <w:lang w:val="id-ID"/>
        </w:rPr>
        <w:t>(Batubara &amp; Pane, 2023)</w:t>
      </w:r>
      <w:r>
        <w:rPr>
          <w:rFonts w:ascii="Times New Roman" w:hAnsi="Times New Roman" w:cs="Times New Roman"/>
          <w:color w:val="000000" w:themeColor="text1"/>
          <w:sz w:val="20"/>
          <w:szCs w:val="20"/>
        </w:rPr>
        <w:t xml:space="preserve">. Dengan pertanian yang maju, diharapkan dapat meningkatkan ketahanan pangan di tanah air. </w:t>
      </w:r>
      <w:r>
        <w:rPr>
          <w:rFonts w:ascii="Times New Roman" w:hAnsi="Times New Roman" w:cs="Times New Roman"/>
          <w:sz w:val="20"/>
          <w:szCs w:val="20"/>
        </w:rPr>
        <w:t>Meskipun memiliki potensi besar, saat ini pertanian di Indonesia banyak mengalami perubahan bentuk pemanfaatan dan perkembangan yang cukup signifikan. Salah satu perubahan yang terjadi adalah perubahan pemanfaatan lahan pertanian yang tidak hanya untuk kegiatan bercocok tanam, tetapi juga sebagai objek wisata. Pertanian menjadi sektor krusial dalam perekonomian Indonesia, dengan dimana mayoritas penduduknya menggantungkan hidup pada sektor tersebut sebagai mata pencaharian utamanya. Integrasi pertanian dengan pariwisata tersebut seringkali menawarkan nilai tambah, baik dari segi ekonomi maupun sosial. Namun, pengelolaan pemanfaatan lahan tersebut perlu adanya panduan yang selaras dengan kebijakan pembangunan daerah, rencana tata ruang wilayah, dan prinsip pertanian berkelanjutan seperti yang tertuang dalam PP No. 16 Tahun 2004 tentang Penatagunaan Tanah dan UU No 26 Tahun 2007 tentang Penataan Ruang(C</w:t>
      </w:r>
      <w:r w:rsidR="009A67AF">
        <w:rPr>
          <w:rFonts w:ascii="Times New Roman" w:hAnsi="Times New Roman" w:cs="Times New Roman"/>
          <w:sz w:val="20"/>
          <w:szCs w:val="20"/>
        </w:rPr>
        <w:t>itra</w:t>
      </w:r>
      <w:r>
        <w:rPr>
          <w:rFonts w:ascii="Times New Roman" w:hAnsi="Times New Roman" w:cs="Times New Roman"/>
          <w:sz w:val="20"/>
          <w:szCs w:val="20"/>
        </w:rPr>
        <w:t>,</w:t>
      </w:r>
      <w:r w:rsidR="009A67AF">
        <w:rPr>
          <w:rFonts w:ascii="Times New Roman" w:hAnsi="Times New Roman" w:cs="Times New Roman"/>
          <w:sz w:val="20"/>
          <w:szCs w:val="20"/>
        </w:rPr>
        <w:t xml:space="preserve"> </w:t>
      </w:r>
      <w:r>
        <w:rPr>
          <w:rFonts w:ascii="Times New Roman" w:hAnsi="Times New Roman" w:cs="Times New Roman"/>
          <w:sz w:val="20"/>
          <w:szCs w:val="20"/>
        </w:rPr>
        <w:t>2024).</w:t>
      </w:r>
      <w:r w:rsidR="004A748C">
        <w:rPr>
          <w:rFonts w:ascii="Times New Roman" w:hAnsi="Times New Roman" w:cs="Times New Roman"/>
          <w:sz w:val="20"/>
          <w:szCs w:val="20"/>
        </w:rPr>
        <w:t xml:space="preserve"> </w:t>
      </w:r>
    </w:p>
    <w:p w14:paraId="1393C111" w14:textId="293918C2" w:rsidR="00956D4A" w:rsidRDefault="00956D4A" w:rsidP="00956D4A">
      <w:pPr>
        <w:tabs>
          <w:tab w:val="left" w:pos="810"/>
        </w:tabs>
        <w:spacing w:after="0" w:line="240" w:lineRule="auto"/>
        <w:ind w:firstLine="630"/>
        <w:jc w:val="both"/>
        <w:rPr>
          <w:rFonts w:ascii="Times New Roman" w:hAnsi="Times New Roman" w:cs="Times New Roman"/>
          <w:sz w:val="20"/>
          <w:szCs w:val="20"/>
        </w:rPr>
      </w:pPr>
      <w:r w:rsidRPr="00956D4A">
        <w:rPr>
          <w:rFonts w:ascii="Times New Roman" w:hAnsi="Times New Roman" w:cs="Times New Roman"/>
          <w:sz w:val="20"/>
          <w:szCs w:val="20"/>
        </w:rPr>
        <w:t>Perubahan pemanfaatan lahan merupakan pemanfaatan peruntukan seluruh atau sebagian</w:t>
      </w:r>
      <w:r w:rsidR="006B5F41">
        <w:rPr>
          <w:rFonts w:ascii="Times New Roman" w:hAnsi="Times New Roman" w:cs="Times New Roman"/>
          <w:sz w:val="20"/>
          <w:szCs w:val="20"/>
        </w:rPr>
        <w:t xml:space="preserve"> lahan menjadi peruntukan lain yang dianggap </w:t>
      </w:r>
      <w:r w:rsidRPr="00956D4A">
        <w:rPr>
          <w:rFonts w:ascii="Times New Roman" w:hAnsi="Times New Roman" w:cs="Times New Roman"/>
          <w:sz w:val="20"/>
          <w:szCs w:val="20"/>
        </w:rPr>
        <w:t>dapat meningkatkan nilai manfaat dari lahan tersebut. (Dea, 2024). Fenomena tersebut, saat ini semakin banyak terjadi seiring dengan berkembangnya kebutuhan dan peluang ekonomi. Selain pertanian, pariwisata juga termasuk dalam aspek yang memiliki kapasitas tinggi untuk menunjang perkembangan ekonomi regional. Di era globalisasi ini, di samping menjadi media rekreasi, sektor pariwisata juga memberikan kontribusi ekonomi yang berarti bagi penduduk lokal. Menurut Megawati dkk. (2022), Wisata Sumber Gempong adalah salah satu contoh perubahan pemanfaatan lahan pertanian menjadi objek wisata dengan dimana masyarakat memanfaatkan lahan persawahan menjadi destinasi wisata.</w:t>
      </w:r>
    </w:p>
    <w:p w14:paraId="02843F5A" w14:textId="2D230843" w:rsidR="00956D4A" w:rsidRDefault="00956D4A" w:rsidP="00956D4A">
      <w:pPr>
        <w:tabs>
          <w:tab w:val="left" w:pos="810"/>
        </w:tabs>
        <w:spacing w:after="0" w:line="240" w:lineRule="auto"/>
        <w:ind w:firstLine="630"/>
        <w:jc w:val="both"/>
        <w:rPr>
          <w:rFonts w:ascii="Times New Roman" w:hAnsi="Times New Roman" w:cs="Times New Roman"/>
          <w:sz w:val="20"/>
          <w:szCs w:val="20"/>
        </w:rPr>
      </w:pPr>
      <w:r w:rsidRPr="00956D4A">
        <w:rPr>
          <w:rFonts w:ascii="Times New Roman" w:hAnsi="Times New Roman" w:cs="Times New Roman"/>
          <w:sz w:val="20"/>
          <w:szCs w:val="20"/>
        </w:rPr>
        <w:t xml:space="preserve">Sumber Gempong merupakan destinasi wisata yang terletak di Desa Ketapanrame, Kecamatan Trawas, Kabupaten Mojokerto. Secara topografis, ketinggian wilayah desa ini berkisar antara 700 hingga 1200 meter dari permukaan laut dan 35 derajat kemiringan lokasi di kaki Gunung Welirang. </w:t>
      </w:r>
      <w:r w:rsidR="006B5F41">
        <w:rPr>
          <w:rFonts w:ascii="Times New Roman" w:hAnsi="Times New Roman" w:cs="Times New Roman"/>
          <w:sz w:val="20"/>
          <w:szCs w:val="20"/>
        </w:rPr>
        <w:t xml:space="preserve">Menurut Ningrum, (2024) </w:t>
      </w:r>
      <w:r w:rsidRPr="00956D4A">
        <w:rPr>
          <w:rFonts w:ascii="Times New Roman" w:hAnsi="Times New Roman" w:cs="Times New Roman"/>
          <w:sz w:val="20"/>
          <w:szCs w:val="20"/>
        </w:rPr>
        <w:t xml:space="preserve">Desa Ketapanrame dinobatkan sebagai desa wisata pada tahun 2023 karena beragam objek wisata salah satunya adalah Wisata Sumber Gempong. Objek wisata sumber gempong merupakan sebuah wisata alam yang menyuguhkan pemandangan alam yang indah dengan dikelilingi oleh hamparan sawah hijau dan Gunung Penanggungan. Meningkatnya intensitas pengunjung di Desa Ketapanrame menggugah kepekaan Pemerintah Desa untuk mengembangkan potensi tersebut. Lahan persawahan pada area Wisata </w:t>
      </w:r>
      <w:r w:rsidR="001C2CD2">
        <w:rPr>
          <w:rFonts w:ascii="Times New Roman" w:hAnsi="Times New Roman" w:cs="Times New Roman"/>
          <w:sz w:val="20"/>
          <w:szCs w:val="20"/>
        </w:rPr>
        <w:t xml:space="preserve">Sumber gempong sendiri memiliki </w:t>
      </w:r>
      <w:r w:rsidRPr="00956D4A">
        <w:rPr>
          <w:rFonts w:ascii="Times New Roman" w:hAnsi="Times New Roman" w:cs="Times New Roman"/>
          <w:sz w:val="20"/>
          <w:szCs w:val="20"/>
        </w:rPr>
        <w:t>luas lahan sebesar 8.5 hektar, dengan diantaranya 5 hektar milik masyarakat sekitar dan 3.5 hektar milik tanah kas desa. Area luas lahan wisata Sumber gempong trawas ini</w:t>
      </w:r>
      <w:r w:rsidR="006B5F41">
        <w:rPr>
          <w:rFonts w:ascii="Times New Roman" w:hAnsi="Times New Roman" w:cs="Times New Roman"/>
          <w:sz w:val="20"/>
          <w:szCs w:val="20"/>
        </w:rPr>
        <w:t xml:space="preserve"> tidak ada perluasan lahan</w:t>
      </w:r>
      <w:r w:rsidR="001C2CD2">
        <w:rPr>
          <w:rFonts w:ascii="Times New Roman" w:hAnsi="Times New Roman" w:cs="Times New Roman"/>
          <w:sz w:val="20"/>
          <w:szCs w:val="20"/>
        </w:rPr>
        <w:t xml:space="preserve"> </w:t>
      </w:r>
      <w:r w:rsidR="006B5F41">
        <w:rPr>
          <w:rFonts w:ascii="Times New Roman" w:hAnsi="Times New Roman" w:cs="Times New Roman"/>
          <w:sz w:val="20"/>
          <w:szCs w:val="20"/>
        </w:rPr>
        <w:t xml:space="preserve">sama </w:t>
      </w:r>
      <w:r w:rsidRPr="00956D4A">
        <w:rPr>
          <w:rFonts w:ascii="Times New Roman" w:hAnsi="Times New Roman" w:cs="Times New Roman"/>
          <w:sz w:val="20"/>
          <w:szCs w:val="20"/>
        </w:rPr>
        <w:t>sekali sejak dibangunnya wisata tersebut. Masyarakat yang memiliki lahan pe</w:t>
      </w:r>
      <w:r w:rsidR="006B5F41">
        <w:rPr>
          <w:rFonts w:ascii="Times New Roman" w:hAnsi="Times New Roman" w:cs="Times New Roman"/>
          <w:sz w:val="20"/>
          <w:szCs w:val="20"/>
        </w:rPr>
        <w:t xml:space="preserve">rsawahan di area sumber gempong akan </w:t>
      </w:r>
      <w:r w:rsidRPr="00956D4A">
        <w:rPr>
          <w:rFonts w:ascii="Times New Roman" w:hAnsi="Times New Roman" w:cs="Times New Roman"/>
          <w:sz w:val="20"/>
          <w:szCs w:val="20"/>
        </w:rPr>
        <w:t>mendapat 10% MOI dari pemerintah desa atas kerja</w:t>
      </w:r>
      <w:r w:rsidR="001C2CD2">
        <w:rPr>
          <w:rFonts w:ascii="Times New Roman" w:hAnsi="Times New Roman" w:cs="Times New Roman"/>
          <w:sz w:val="20"/>
          <w:szCs w:val="20"/>
        </w:rPr>
        <w:t xml:space="preserve"> sama mereka.</w:t>
      </w:r>
    </w:p>
    <w:p w14:paraId="3A8E9332" w14:textId="77777777" w:rsidR="00956D4A" w:rsidRPr="00956D4A" w:rsidRDefault="00956D4A" w:rsidP="00956D4A">
      <w:pPr>
        <w:tabs>
          <w:tab w:val="left" w:pos="810"/>
        </w:tabs>
        <w:spacing w:after="0" w:line="240" w:lineRule="auto"/>
        <w:ind w:firstLine="630"/>
        <w:jc w:val="both"/>
        <w:rPr>
          <w:rFonts w:ascii="Times New Roman" w:hAnsi="Times New Roman" w:cs="Times New Roman"/>
          <w:sz w:val="20"/>
          <w:szCs w:val="20"/>
        </w:rPr>
      </w:pPr>
      <w:r w:rsidRPr="00E141A5">
        <w:rPr>
          <w:rFonts w:ascii="Times New Roman" w:hAnsi="Times New Roman" w:cs="Times New Roman"/>
          <w:sz w:val="20"/>
          <w:szCs w:val="20"/>
        </w:rPr>
        <w:t>Berdasarkan data yang bersumber dari website resmi BUMDes Mutiara Welirang (2023),</w:t>
      </w:r>
      <w:r w:rsidRPr="00956D4A">
        <w:rPr>
          <w:rFonts w:ascii="Times New Roman" w:hAnsi="Times New Roman" w:cs="Times New Roman"/>
          <w:sz w:val="20"/>
          <w:szCs w:val="20"/>
        </w:rPr>
        <w:t xml:space="preserve"> wisatawan Sumber Gempong dari tahun ke tahun mengalami peningkatan. Pada tahun 2021 jumlah kunjungan tercatat sebanyak 24.548 orang, tahun 2022 melonjak drastis hingga mencapai 311.083 kunjungan, dan peningkatan ini terus berlanjut pada 2023, di mana jumlah kunjungan mencapai 391.816 orang. Lonjakan tersebut mencerminkan adanya perkembangan yang sangat signifikan terhadap daya tarik objek wisata sekaligus menunjukkan bertambahnya minat masyarakat untuk berkunjung dari tahun ke tahun.</w:t>
      </w:r>
    </w:p>
    <w:p w14:paraId="0AB1BAA9" w14:textId="77777777" w:rsidR="00956D4A" w:rsidRPr="00956D4A" w:rsidRDefault="00956D4A" w:rsidP="00956D4A">
      <w:pPr>
        <w:tabs>
          <w:tab w:val="left" w:pos="810"/>
        </w:tabs>
        <w:spacing w:after="0" w:line="240" w:lineRule="auto"/>
        <w:ind w:firstLine="630"/>
        <w:jc w:val="both"/>
        <w:rPr>
          <w:rFonts w:ascii="Times New Roman" w:hAnsi="Times New Roman" w:cs="Times New Roman"/>
          <w:sz w:val="20"/>
          <w:szCs w:val="20"/>
        </w:rPr>
      </w:pPr>
      <w:r w:rsidRPr="00956D4A">
        <w:rPr>
          <w:rFonts w:ascii="Times New Roman" w:hAnsi="Times New Roman" w:cs="Times New Roman"/>
          <w:sz w:val="20"/>
          <w:szCs w:val="20"/>
        </w:rPr>
        <w:t>Secara umum masyarakat di sekitar Objek Wisata Sumber Gempong Trawas dulunya memiliki ketergantungan yang tinggi pada sektor pertanian sebagai sumber penghidupan utama. Akan tetapi, saat ini telah terjadi perubahan pemanfaatan lahan pertanian menjadi objek wisata yang secara perlahan telah menggeser aktivitas pertanian murni dan diiringi pergeseran pola pekerjaan serta mata pencaharian masyarakat yang berpotensi mempengaruhi stabilitas sosial dan ekonomi mereka. Perubahan kondisi sosial ekonomi masyarakat yang mungkin terjadi dapat mencakup berbagai aspek, seperti perubahan dalam struktur pekerjaan, peningkatan atau penurunan pendapatan, serta perubahan dalam ajaran-ajaran budaya yang dijalankan masyarakat sekitar.</w:t>
      </w:r>
    </w:p>
    <w:p w14:paraId="5B142003" w14:textId="5EB69AB2" w:rsidR="000073A1" w:rsidRPr="00956D4A" w:rsidRDefault="00956D4A" w:rsidP="00956D4A">
      <w:pPr>
        <w:tabs>
          <w:tab w:val="left" w:pos="810"/>
        </w:tabs>
        <w:spacing w:after="0" w:line="240" w:lineRule="auto"/>
        <w:ind w:firstLine="630"/>
        <w:jc w:val="both"/>
        <w:rPr>
          <w:rFonts w:ascii="Times New Roman" w:hAnsi="Times New Roman" w:cs="Times New Roman"/>
          <w:sz w:val="20"/>
          <w:szCs w:val="20"/>
        </w:rPr>
      </w:pPr>
      <w:r w:rsidRPr="00956D4A">
        <w:rPr>
          <w:rFonts w:ascii="Times New Roman" w:hAnsi="Times New Roman" w:cs="Times New Roman"/>
          <w:sz w:val="20"/>
          <w:szCs w:val="20"/>
        </w:rPr>
        <w:t>Tujuan dari penelitian ini yaitu 1) Untuk menganalisis dampak perubahan pemanfaatan lahan pertanian menjadi objek wisata terhadap kondisi sosial Masyarakat Desa Ketapanrame, 2) Untuk menganalisis dampak perubahan pemanfaatan lahan pertanian menjadi objek wisata terhadap kondisi ekonomi Masyarakat Desa Ketapanrame</w:t>
      </w:r>
      <w:r>
        <w:rPr>
          <w:rFonts w:ascii="Times New Roman" w:hAnsi="Times New Roman" w:cs="Times New Roman"/>
          <w:sz w:val="20"/>
          <w:szCs w:val="20"/>
        </w:rPr>
        <w:t>.</w:t>
      </w:r>
    </w:p>
    <w:p w14:paraId="2E1CF745" w14:textId="77777777" w:rsidR="00FC45BD" w:rsidRPr="00BF3CB3" w:rsidRDefault="00FC45BD" w:rsidP="00313427">
      <w:pPr>
        <w:tabs>
          <w:tab w:val="left" w:pos="810"/>
        </w:tabs>
        <w:spacing w:after="0" w:line="240" w:lineRule="auto"/>
        <w:ind w:firstLine="630"/>
        <w:jc w:val="both"/>
        <w:rPr>
          <w:rFonts w:ascii="Times New Roman" w:hAnsi="Times New Roman" w:cs="Times New Roman"/>
          <w:color w:val="FF0000"/>
          <w:sz w:val="20"/>
          <w:szCs w:val="20"/>
        </w:rPr>
      </w:pPr>
    </w:p>
    <w:p w14:paraId="2846E64A" w14:textId="77777777" w:rsidR="00797C5B" w:rsidRPr="00D565DF" w:rsidRDefault="00797C5B" w:rsidP="00313427">
      <w:pPr>
        <w:tabs>
          <w:tab w:val="left" w:pos="810"/>
        </w:tabs>
        <w:spacing w:after="0" w:line="240" w:lineRule="auto"/>
        <w:jc w:val="both"/>
        <w:rPr>
          <w:rFonts w:ascii="Times New Roman" w:hAnsi="Times New Roman" w:cs="Times New Roman"/>
          <w:b/>
          <w:color w:val="000000" w:themeColor="text1"/>
          <w:sz w:val="20"/>
          <w:szCs w:val="20"/>
        </w:rPr>
      </w:pPr>
      <w:r w:rsidRPr="00D565DF">
        <w:rPr>
          <w:rFonts w:ascii="Times New Roman" w:hAnsi="Times New Roman" w:cs="Times New Roman"/>
          <w:b/>
          <w:color w:val="000000" w:themeColor="text1"/>
          <w:sz w:val="20"/>
          <w:szCs w:val="20"/>
        </w:rPr>
        <w:t>METODE PENELITIAN</w:t>
      </w:r>
    </w:p>
    <w:p w14:paraId="10A49AA8" w14:textId="77777777" w:rsidR="00956D4A" w:rsidRPr="009A67AF" w:rsidRDefault="00956D4A" w:rsidP="00956D4A">
      <w:pPr>
        <w:spacing w:after="0" w:line="240" w:lineRule="auto"/>
        <w:ind w:firstLine="540"/>
        <w:jc w:val="both"/>
        <w:rPr>
          <w:rFonts w:ascii="Times New Roman" w:hAnsi="Times New Roman" w:cs="Times New Roman"/>
          <w:noProof/>
          <w:sz w:val="20"/>
          <w:szCs w:val="20"/>
        </w:rPr>
      </w:pPr>
      <w:r w:rsidRPr="009A67AF">
        <w:rPr>
          <w:rFonts w:ascii="Times New Roman" w:hAnsi="Times New Roman" w:cs="Times New Roman"/>
          <w:noProof/>
          <w:sz w:val="20"/>
          <w:szCs w:val="20"/>
        </w:rPr>
        <w:t xml:space="preserve">Jenis penelitian ini adalah penelitian kuantitatif dengan metode </w:t>
      </w:r>
      <w:r w:rsidRPr="009A67AF">
        <w:rPr>
          <w:rFonts w:ascii="Times New Roman" w:hAnsi="Times New Roman" w:cs="Times New Roman"/>
          <w:sz w:val="20"/>
          <w:szCs w:val="20"/>
        </w:rPr>
        <w:t>deskriptif</w:t>
      </w:r>
      <w:r w:rsidRPr="009A67AF">
        <w:rPr>
          <w:rFonts w:ascii="Times New Roman" w:hAnsi="Times New Roman" w:cs="Times New Roman"/>
          <w:noProof/>
          <w:sz w:val="20"/>
          <w:szCs w:val="20"/>
        </w:rPr>
        <w:t xml:space="preserve"> yang bertujuan untuk menganalisis</w:t>
      </w:r>
      <w:r w:rsidRPr="009A67AF">
        <w:rPr>
          <w:rFonts w:ascii="Book Antiqua" w:hAnsi="Book Antiqua"/>
          <w:color w:val="000000" w:themeColor="text1"/>
          <w:sz w:val="24"/>
          <w:szCs w:val="24"/>
        </w:rPr>
        <w:t xml:space="preserve"> </w:t>
      </w:r>
      <w:r w:rsidRPr="009A67AF">
        <w:rPr>
          <w:rFonts w:ascii="Times New Roman" w:hAnsi="Times New Roman" w:cs="Times New Roman"/>
          <w:color w:val="000000" w:themeColor="text1"/>
          <w:sz w:val="20"/>
          <w:szCs w:val="20"/>
        </w:rPr>
        <w:t>dampak perubahan pemanfaatan lahan pertanian menjadi objek wisata terhadap kondisi sosial dan ekonomi masyarakat Desa Ketapanrame</w:t>
      </w:r>
      <w:r w:rsidRPr="009A67AF">
        <w:rPr>
          <w:rFonts w:ascii="Times New Roman" w:hAnsi="Times New Roman" w:cs="Times New Roman"/>
          <w:noProof/>
          <w:sz w:val="20"/>
          <w:szCs w:val="20"/>
        </w:rPr>
        <w:t>.</w:t>
      </w:r>
    </w:p>
    <w:p w14:paraId="15CDD402" w14:textId="2F1A2DC3" w:rsidR="00956D4A" w:rsidRDefault="00956D4A" w:rsidP="00956D4A">
      <w:pPr>
        <w:spacing w:after="0" w:line="240" w:lineRule="auto"/>
        <w:ind w:firstLine="540"/>
        <w:jc w:val="both"/>
        <w:rPr>
          <w:rFonts w:ascii="Times New Roman" w:eastAsia="Times New Roman" w:hAnsi="Times New Roman" w:cs="Times New Roman"/>
          <w:color w:val="EE0000"/>
          <w:sz w:val="20"/>
          <w:szCs w:val="20"/>
          <w:lang w:val="de-DE"/>
        </w:rPr>
      </w:pPr>
      <w:r w:rsidRPr="009A67AF">
        <w:rPr>
          <w:rFonts w:ascii="Times New Roman" w:eastAsia="Times New Roman" w:hAnsi="Times New Roman" w:cs="Times New Roman"/>
          <w:sz w:val="20"/>
          <w:szCs w:val="20"/>
        </w:rPr>
        <w:t>Lokasi penelitian ini adalah</w:t>
      </w:r>
      <w:r w:rsidRPr="009A67AF">
        <w:rPr>
          <w:rFonts w:ascii="Book Antiqua" w:hAnsi="Book Antiqua"/>
          <w:color w:val="000000" w:themeColor="text1"/>
          <w:sz w:val="24"/>
          <w:szCs w:val="24"/>
        </w:rPr>
        <w:t xml:space="preserve"> </w:t>
      </w:r>
      <w:r w:rsidRPr="009A67AF">
        <w:rPr>
          <w:rFonts w:ascii="Times New Roman" w:hAnsi="Times New Roman" w:cs="Times New Roman"/>
          <w:color w:val="000000" w:themeColor="text1"/>
          <w:sz w:val="20"/>
          <w:szCs w:val="20"/>
        </w:rPr>
        <w:t>Desa Ketapanrame, Kecamat</w:t>
      </w:r>
      <w:r w:rsidR="001C2CD2" w:rsidRPr="009A67AF">
        <w:rPr>
          <w:rFonts w:ascii="Times New Roman" w:hAnsi="Times New Roman" w:cs="Times New Roman"/>
          <w:color w:val="000000" w:themeColor="text1"/>
          <w:sz w:val="20"/>
          <w:szCs w:val="20"/>
        </w:rPr>
        <w:t xml:space="preserve">an Trawas, Kabupaten Mojokerto yang memiliki tiga dusun, yaitu </w:t>
      </w:r>
      <w:r w:rsidRPr="009A67AF">
        <w:rPr>
          <w:rFonts w:ascii="Times New Roman" w:hAnsi="Times New Roman" w:cs="Times New Roman"/>
          <w:color w:val="000000" w:themeColor="text1"/>
          <w:sz w:val="20"/>
          <w:szCs w:val="20"/>
        </w:rPr>
        <w:t xml:space="preserve">Ketapanrame, Sukorame, dan Slepi. </w:t>
      </w:r>
      <w:r>
        <w:rPr>
          <w:rFonts w:ascii="Times New Roman" w:hAnsi="Times New Roman" w:cs="Times New Roman"/>
          <w:color w:val="000000" w:themeColor="text1"/>
          <w:sz w:val="20"/>
          <w:szCs w:val="20"/>
          <w:lang w:val="de-DE"/>
        </w:rPr>
        <w:t>Desa ini terletak di ketinggian 700–1200 mdpl, berada di kaki Gunung Welirang</w:t>
      </w:r>
      <w:r w:rsidR="00A04F14">
        <w:rPr>
          <w:rFonts w:ascii="Times New Roman" w:eastAsia="Times New Roman" w:hAnsi="Times New Roman" w:cs="Times New Roman"/>
          <w:sz w:val="20"/>
          <w:szCs w:val="20"/>
          <w:lang w:val="de-DE"/>
        </w:rPr>
        <w:t>.</w:t>
      </w:r>
    </w:p>
    <w:p w14:paraId="60B997EC" w14:textId="2A93649D" w:rsidR="009A7EBF" w:rsidRPr="008A257B" w:rsidRDefault="00956D4A" w:rsidP="00956D4A">
      <w:pPr>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lang w:val="de-DE"/>
        </w:rPr>
        <w:t xml:space="preserve">Populasi dalam penelitian adalah penduduk Desa Ketapanrame yang berjumlah </w:t>
      </w:r>
      <w:r>
        <w:rPr>
          <w:rFonts w:ascii="Times New Roman" w:hAnsi="Times New Roman" w:cs="Times New Roman"/>
          <w:color w:val="000000" w:themeColor="text1"/>
          <w:sz w:val="20"/>
          <w:szCs w:val="20"/>
          <w:lang w:val="de-DE"/>
        </w:rPr>
        <w:t xml:space="preserve">5.371 </w:t>
      </w:r>
      <w:r>
        <w:rPr>
          <w:rFonts w:ascii="Times New Roman" w:hAnsi="Times New Roman" w:cs="Times New Roman"/>
          <w:sz w:val="20"/>
          <w:szCs w:val="20"/>
          <w:lang w:val="de-DE"/>
        </w:rPr>
        <w:t xml:space="preserve">jiwa dan diambil sebanyak 98 orang sebagai sampel penelilitian yang diperoleh menggunkan rumus </w:t>
      </w:r>
      <w:r>
        <w:rPr>
          <w:rFonts w:ascii="Times New Roman" w:hAnsi="Times New Roman" w:cs="Times New Roman"/>
          <w:i/>
          <w:sz w:val="20"/>
          <w:szCs w:val="20"/>
          <w:lang w:val="de-DE"/>
        </w:rPr>
        <w:t>slovin.</w:t>
      </w:r>
      <w:r>
        <w:rPr>
          <w:rFonts w:ascii="Times New Roman" w:hAnsi="Times New Roman" w:cs="Times New Roman"/>
          <w:sz w:val="20"/>
          <w:szCs w:val="20"/>
          <w:lang w:val="de-DE"/>
        </w:rPr>
        <w:t xml:space="preserve"> </w:t>
      </w:r>
      <w:r>
        <w:rPr>
          <w:rFonts w:ascii="Times New Roman" w:hAnsi="Times New Roman" w:cs="Times New Roman"/>
          <w:sz w:val="20"/>
          <w:szCs w:val="20"/>
        </w:rPr>
        <w:t xml:space="preserve">Pada penelitian ini, peneliti menerapkan </w:t>
      </w:r>
      <w:r>
        <w:rPr>
          <w:rFonts w:ascii="Times New Roman" w:hAnsi="Times New Roman" w:cs="Times New Roman"/>
          <w:i/>
          <w:iCs/>
          <w:sz w:val="20"/>
          <w:szCs w:val="20"/>
        </w:rPr>
        <w:t>probability sampling</w:t>
      </w:r>
      <w:r>
        <w:rPr>
          <w:rFonts w:ascii="Times New Roman" w:hAnsi="Times New Roman" w:cs="Times New Roman"/>
          <w:sz w:val="20"/>
          <w:szCs w:val="20"/>
        </w:rPr>
        <w:t xml:space="preserve"> sebagai metode dengan teknik</w:t>
      </w:r>
      <w:r>
        <w:rPr>
          <w:rFonts w:ascii="Times New Roman" w:hAnsi="Times New Roman" w:cs="Times New Roman"/>
          <w:sz w:val="20"/>
          <w:szCs w:val="20"/>
          <w:shd w:val="clear" w:color="auto" w:fill="FFFFFF"/>
        </w:rPr>
        <w:t xml:space="preserve"> pengambilan sampel yaitu dengan menggunakan </w:t>
      </w:r>
      <w:r>
        <w:rPr>
          <w:rFonts w:ascii="Times New Roman" w:hAnsi="Times New Roman" w:cs="Times New Roman"/>
          <w:i/>
          <w:sz w:val="20"/>
          <w:szCs w:val="20"/>
          <w:shd w:val="clear" w:color="auto" w:fill="FFFFFF"/>
        </w:rPr>
        <w:t>Simple Random Sampling.</w:t>
      </w:r>
    </w:p>
    <w:p w14:paraId="4B06266E" w14:textId="77777777" w:rsidR="00FC45BD" w:rsidRPr="008A257B" w:rsidRDefault="00797C5B" w:rsidP="00313427">
      <w:pPr>
        <w:spacing w:after="0" w:line="240" w:lineRule="auto"/>
        <w:ind w:firstLine="540"/>
        <w:jc w:val="both"/>
        <w:rPr>
          <w:rFonts w:ascii="Times New Roman" w:eastAsia="Times New Roman" w:hAnsi="Times New Roman" w:cs="Times New Roman"/>
          <w:sz w:val="20"/>
          <w:szCs w:val="20"/>
        </w:rPr>
      </w:pPr>
      <w:r w:rsidRPr="008A257B">
        <w:rPr>
          <w:rFonts w:ascii="Times New Roman" w:hAnsi="Times New Roman" w:cs="Times New Roman"/>
          <w:sz w:val="20"/>
          <w:szCs w:val="20"/>
        </w:rPr>
        <w:t xml:space="preserve">Sumber data penelitian terdiri dari data primer </w:t>
      </w:r>
      <w:r w:rsidR="009A7EBF" w:rsidRPr="008A257B">
        <w:rPr>
          <w:rFonts w:ascii="Times New Roman" w:hAnsi="Times New Roman" w:cs="Times New Roman"/>
          <w:sz w:val="20"/>
          <w:szCs w:val="20"/>
        </w:rPr>
        <w:t>yang dikumpulkan melalui kuesioner dan observasi, serta data sekunder b</w:t>
      </w:r>
      <w:r w:rsidR="000C0DE6" w:rsidRPr="008A257B">
        <w:rPr>
          <w:rFonts w:ascii="Times New Roman" w:hAnsi="Times New Roman" w:cs="Times New Roman"/>
          <w:sz w:val="20"/>
          <w:szCs w:val="20"/>
        </w:rPr>
        <w:t xml:space="preserve">erupa dokumentasi </w:t>
      </w:r>
      <w:r w:rsidR="000C0DE6" w:rsidRPr="008A257B">
        <w:rPr>
          <w:rFonts w:ascii="Times New Roman" w:eastAsia="Times New Roman" w:hAnsi="Times New Roman" w:cs="Times New Roman"/>
          <w:sz w:val="20"/>
          <w:szCs w:val="20"/>
        </w:rPr>
        <w:t>berdasarkan lembar catatan serta rekaman gambar ataupun video yang terdapat di tempat penelitian atau sumber-sumber lainnya yang sudah ada sebelumnya.</w:t>
      </w:r>
      <w:r w:rsidR="000C0DE6" w:rsidRPr="008A257B">
        <w:rPr>
          <w:rFonts w:ascii="Times New Roman" w:hAnsi="Times New Roman" w:cs="Times New Roman"/>
          <w:sz w:val="20"/>
          <w:szCs w:val="20"/>
        </w:rPr>
        <w:t xml:space="preserve"> Kuesioner pada penelitian ini disusun menggunakan </w:t>
      </w:r>
      <w:r w:rsidR="000C0DE6" w:rsidRPr="008A257B">
        <w:rPr>
          <w:rFonts w:ascii="Times New Roman" w:hAnsi="Times New Roman" w:cs="Times New Roman"/>
          <w:i/>
          <w:sz w:val="20"/>
          <w:szCs w:val="20"/>
        </w:rPr>
        <w:t>skala likert</w:t>
      </w:r>
      <w:r w:rsidR="000C0DE6" w:rsidRPr="008A257B">
        <w:rPr>
          <w:rFonts w:ascii="Times New Roman" w:hAnsi="Times New Roman" w:cs="Times New Roman"/>
          <w:sz w:val="20"/>
          <w:szCs w:val="20"/>
        </w:rPr>
        <w:t>.</w:t>
      </w:r>
      <w:r w:rsidR="000C0DE6" w:rsidRPr="008A257B">
        <w:rPr>
          <w:rFonts w:ascii="Times New Roman" w:hAnsi="Times New Roman" w:cs="Times New Roman"/>
          <w:sz w:val="24"/>
          <w:szCs w:val="24"/>
        </w:rPr>
        <w:t xml:space="preserve"> </w:t>
      </w:r>
      <w:r w:rsidR="000C0DE6" w:rsidRPr="008A257B">
        <w:rPr>
          <w:rFonts w:ascii="Times New Roman" w:eastAsia="Times New Roman" w:hAnsi="Times New Roman" w:cs="Times New Roman"/>
          <w:sz w:val="20"/>
          <w:szCs w:val="20"/>
        </w:rPr>
        <w:t>Teknik analisis data dalam penelitian ini menggunakan uji regresi linier sederhana, uji koefisien determinasi, dan</w:t>
      </w:r>
      <w:r w:rsidR="00313427" w:rsidRPr="008A257B">
        <w:rPr>
          <w:rFonts w:ascii="Times New Roman" w:eastAsia="Times New Roman" w:hAnsi="Times New Roman" w:cs="Times New Roman"/>
          <w:sz w:val="20"/>
          <w:szCs w:val="20"/>
        </w:rPr>
        <w:t xml:space="preserve"> uji-t, serta k</w:t>
      </w:r>
      <w:r w:rsidR="00766723" w:rsidRPr="008A257B">
        <w:rPr>
          <w:rFonts w:ascii="Times New Roman" w:eastAsia="Times New Roman" w:hAnsi="Times New Roman" w:cs="Times New Roman"/>
          <w:sz w:val="20"/>
          <w:szCs w:val="20"/>
        </w:rPr>
        <w:t xml:space="preserve">elayakan instrumen dalam penelitian ini diuji menggunakan uji validitas instrumen </w:t>
      </w:r>
      <w:r w:rsidR="00313427" w:rsidRPr="008A257B">
        <w:rPr>
          <w:rFonts w:ascii="Times New Roman" w:eastAsia="Times New Roman" w:hAnsi="Times New Roman" w:cs="Times New Roman"/>
          <w:sz w:val="20"/>
          <w:szCs w:val="20"/>
        </w:rPr>
        <w:t>dan uji reliabilitas instrumen.</w:t>
      </w:r>
    </w:p>
    <w:p w14:paraId="45FD20CE" w14:textId="77777777" w:rsidR="00797C5B" w:rsidRPr="008A257B" w:rsidRDefault="00797C5B" w:rsidP="00313427">
      <w:pPr>
        <w:spacing w:after="0" w:line="240" w:lineRule="auto"/>
        <w:jc w:val="both"/>
        <w:rPr>
          <w:rFonts w:ascii="Times New Roman" w:hAnsi="Times New Roman" w:cs="Times New Roman"/>
          <w:b/>
          <w:bCs/>
          <w:sz w:val="20"/>
          <w:szCs w:val="20"/>
        </w:rPr>
      </w:pPr>
      <w:bookmarkStart w:id="7" w:name="_Hlk172470190"/>
      <w:r w:rsidRPr="008A257B">
        <w:rPr>
          <w:rFonts w:ascii="Times New Roman" w:hAnsi="Times New Roman" w:cs="Times New Roman"/>
          <w:b/>
          <w:bCs/>
          <w:sz w:val="20"/>
          <w:szCs w:val="20"/>
        </w:rPr>
        <w:t>HASIL PENELITIAN DAN PEMBAHASAN</w:t>
      </w:r>
    </w:p>
    <w:p w14:paraId="1AE04652" w14:textId="77777777" w:rsidR="00797C5B" w:rsidRPr="00B86C3C" w:rsidRDefault="00797C5B" w:rsidP="00313427">
      <w:pPr>
        <w:pStyle w:val="ListParagraph"/>
        <w:numPr>
          <w:ilvl w:val="0"/>
          <w:numId w:val="5"/>
        </w:numPr>
        <w:spacing w:after="0" w:line="240" w:lineRule="auto"/>
        <w:ind w:left="284" w:hanging="284"/>
        <w:jc w:val="both"/>
        <w:rPr>
          <w:rFonts w:ascii="Times New Roman" w:hAnsi="Times New Roman" w:cs="Times New Roman"/>
          <w:b/>
          <w:bCs/>
          <w:sz w:val="20"/>
          <w:szCs w:val="20"/>
        </w:rPr>
      </w:pPr>
      <w:r w:rsidRPr="008A257B">
        <w:rPr>
          <w:rFonts w:ascii="Times New Roman" w:hAnsi="Times New Roman" w:cs="Times New Roman"/>
          <w:b/>
          <w:bCs/>
          <w:sz w:val="20"/>
          <w:szCs w:val="20"/>
        </w:rPr>
        <w:t>Hasil Penelitian</w:t>
      </w:r>
    </w:p>
    <w:bookmarkEnd w:id="7"/>
    <w:p w14:paraId="28F67635" w14:textId="086FF366" w:rsidR="00797C5B" w:rsidRPr="00B86C3C" w:rsidRDefault="000345F3" w:rsidP="00313427">
      <w:pPr>
        <w:pStyle w:val="ListParagraph"/>
        <w:numPr>
          <w:ilvl w:val="0"/>
          <w:numId w:val="6"/>
        </w:numPr>
        <w:spacing w:after="0" w:line="240" w:lineRule="auto"/>
        <w:ind w:left="426" w:hanging="219"/>
        <w:jc w:val="both"/>
        <w:rPr>
          <w:rFonts w:ascii="Times New Roman" w:hAnsi="Times New Roman" w:cs="Times New Roman"/>
          <w:b/>
          <w:bCs/>
          <w:sz w:val="20"/>
          <w:szCs w:val="20"/>
        </w:rPr>
      </w:pPr>
      <w:r w:rsidRPr="00B86C3C">
        <w:rPr>
          <w:rFonts w:ascii="Times New Roman" w:hAnsi="Times New Roman" w:cs="Times New Roman"/>
          <w:b/>
          <w:bCs/>
          <w:sz w:val="20"/>
          <w:szCs w:val="20"/>
        </w:rPr>
        <w:t xml:space="preserve">Deskripsi Lokasi Penelitian Desa </w:t>
      </w:r>
      <w:r w:rsidR="0074470D" w:rsidRPr="00B86C3C">
        <w:rPr>
          <w:rFonts w:ascii="Times New Roman" w:hAnsi="Times New Roman" w:cs="Times New Roman"/>
          <w:b/>
          <w:bCs/>
          <w:sz w:val="20"/>
          <w:szCs w:val="20"/>
        </w:rPr>
        <w:t>Ketapanrame</w:t>
      </w:r>
      <w:r w:rsidRPr="00B86C3C">
        <w:rPr>
          <w:rFonts w:ascii="Times New Roman" w:hAnsi="Times New Roman" w:cs="Times New Roman"/>
          <w:b/>
          <w:bCs/>
          <w:sz w:val="20"/>
          <w:szCs w:val="20"/>
        </w:rPr>
        <w:t xml:space="preserve">, Kecamatan </w:t>
      </w:r>
      <w:r w:rsidR="0074470D" w:rsidRPr="00B86C3C">
        <w:rPr>
          <w:rFonts w:ascii="Times New Roman" w:hAnsi="Times New Roman" w:cs="Times New Roman"/>
          <w:b/>
          <w:bCs/>
          <w:sz w:val="20"/>
          <w:szCs w:val="20"/>
        </w:rPr>
        <w:t>Trawas,</w:t>
      </w:r>
      <w:r w:rsidRPr="00B86C3C">
        <w:rPr>
          <w:rFonts w:ascii="Times New Roman" w:hAnsi="Times New Roman" w:cs="Times New Roman"/>
          <w:b/>
          <w:bCs/>
          <w:sz w:val="20"/>
          <w:szCs w:val="20"/>
        </w:rPr>
        <w:t xml:space="preserve"> Kabupaten Mojokerto.</w:t>
      </w:r>
    </w:p>
    <w:p w14:paraId="63BE0D25" w14:textId="6042857F" w:rsidR="00786BC1" w:rsidRDefault="0074470D" w:rsidP="00786BC1">
      <w:pPr>
        <w:spacing w:after="0" w:line="240" w:lineRule="auto"/>
        <w:ind w:left="426" w:firstLine="294"/>
        <w:jc w:val="both"/>
        <w:rPr>
          <w:rFonts w:ascii="Times New Roman" w:hAnsi="Times New Roman" w:cs="Times New Roman"/>
          <w:sz w:val="20"/>
          <w:szCs w:val="20"/>
        </w:rPr>
      </w:pPr>
      <w:r w:rsidRPr="00B86C3C">
        <w:rPr>
          <w:rFonts w:ascii="Times New Roman" w:hAnsi="Times New Roman" w:cs="Times New Roman"/>
          <w:color w:val="000000" w:themeColor="text1"/>
          <w:sz w:val="20"/>
          <w:szCs w:val="20"/>
          <w:lang w:val="id-ID"/>
        </w:rPr>
        <w:t>Desa Ketapanrame adalah desa yang berada di wilayah Kecamatan Trawas, Kabupaten Mojokerto, Provinsi Jawa Timur</w:t>
      </w:r>
      <w:r w:rsidRPr="00B86C3C">
        <w:rPr>
          <w:rFonts w:ascii="Times New Roman" w:hAnsi="Times New Roman" w:cs="Times New Roman"/>
          <w:color w:val="000000" w:themeColor="text1"/>
          <w:sz w:val="20"/>
          <w:szCs w:val="20"/>
          <w:lang w:val="en-US"/>
        </w:rPr>
        <w:t xml:space="preserve"> dengan </w:t>
      </w:r>
      <w:r w:rsidRPr="00B86C3C">
        <w:rPr>
          <w:rFonts w:ascii="Times New Roman" w:hAnsi="Times New Roman" w:cs="Times New Roman"/>
          <w:color w:val="000000" w:themeColor="text1"/>
          <w:sz w:val="20"/>
          <w:szCs w:val="20"/>
          <w:lang w:val="id-ID"/>
        </w:rPr>
        <w:t>luas wilayah Desa Ketapanrame tercatat sekitar 3,46 km</w:t>
      </w:r>
      <w:r w:rsidRPr="00B86C3C">
        <w:rPr>
          <w:rFonts w:ascii="Times New Roman" w:hAnsi="Times New Roman" w:cs="Times New Roman"/>
          <w:color w:val="000000" w:themeColor="text1"/>
          <w:sz w:val="20"/>
          <w:szCs w:val="20"/>
          <w:lang w:val="en-US"/>
        </w:rPr>
        <w:t xml:space="preserve"> dan </w:t>
      </w:r>
      <w:r w:rsidRPr="00B86C3C">
        <w:rPr>
          <w:rFonts w:ascii="Times New Roman" w:hAnsi="Times New Roman" w:cs="Times New Roman"/>
          <w:color w:val="000000" w:themeColor="text1"/>
          <w:sz w:val="20"/>
          <w:szCs w:val="20"/>
          <w:lang w:val="id-ID"/>
        </w:rPr>
        <w:t>terbagi menjadi tiga dusun, yaitu Dusun Ketapanrame, Dusun Slepi, dan  Sukorame dengan pusat pemerintahan terletak di Dusun Ketapanrame.</w:t>
      </w:r>
      <w:r w:rsidR="004E08B3" w:rsidRPr="00B86C3C">
        <w:rPr>
          <w:rFonts w:ascii="Times New Roman" w:eastAsia="Times New Roman" w:hAnsi="Times New Roman" w:cs="Times New Roman"/>
          <w:sz w:val="20"/>
          <w:szCs w:val="20"/>
        </w:rPr>
        <w:t xml:space="preserve"> </w:t>
      </w:r>
      <w:r w:rsidRPr="00B86C3C">
        <w:rPr>
          <w:rFonts w:ascii="Times New Roman" w:hAnsi="Times New Roman" w:cs="Times New Roman"/>
          <w:sz w:val="20"/>
          <w:szCs w:val="20"/>
        </w:rPr>
        <w:t xml:space="preserve">Desa Ketapanrame dikenal sebagai desa wisata karena telah </w:t>
      </w:r>
      <w:r w:rsidRPr="00B86C3C">
        <w:rPr>
          <w:rFonts w:ascii="Times New Roman" w:hAnsi="Times New Roman" w:cs="Times New Roman"/>
          <w:color w:val="000000" w:themeColor="text1"/>
          <w:sz w:val="20"/>
          <w:szCs w:val="20"/>
          <w:lang w:val="id-ID"/>
        </w:rPr>
        <w:t>dikembangkan menjadi destinasi pariwisata terpadu yang menyuguhkan beragam atraksi dan beberapa daya tarik meliputi</w:t>
      </w:r>
      <w:r w:rsidRPr="00B86C3C">
        <w:rPr>
          <w:rFonts w:ascii="Times New Roman" w:hAnsi="Times New Roman" w:cs="Times New Roman"/>
          <w:color w:val="000000" w:themeColor="text1"/>
          <w:sz w:val="20"/>
          <w:szCs w:val="20"/>
          <w:lang w:val="en-US"/>
        </w:rPr>
        <w:t xml:space="preserve"> </w:t>
      </w:r>
      <w:r w:rsidRPr="00B86C3C">
        <w:rPr>
          <w:rFonts w:ascii="Times New Roman" w:hAnsi="Times New Roman" w:cs="Times New Roman"/>
          <w:sz w:val="20"/>
          <w:szCs w:val="20"/>
        </w:rPr>
        <w:t xml:space="preserve">wisata alam, buatan, budaya, dan edukasi. </w:t>
      </w:r>
      <w:r w:rsidRPr="00B86C3C">
        <w:rPr>
          <w:rFonts w:ascii="Times New Roman" w:hAnsi="Times New Roman" w:cs="Times New Roman"/>
          <w:color w:val="000000" w:themeColor="text1"/>
          <w:sz w:val="20"/>
          <w:szCs w:val="20"/>
          <w:lang w:val="id-ID"/>
        </w:rPr>
        <w:t>Dalam pelaksanaan program Anugerah Desa Wisata Indonesia tahun 2023 yang diinisiasi oleh Kementerian Pariwisata dan Ekonomi Kreatif, Desa Ketapanrame berhasil meraih predikat dan dinobatkan sebagai desa wisata terbaik.</w:t>
      </w:r>
      <w:r w:rsidRPr="00B86C3C">
        <w:rPr>
          <w:rFonts w:ascii="Times New Roman" w:hAnsi="Times New Roman" w:cs="Times New Roman"/>
          <w:color w:val="000000" w:themeColor="text1"/>
          <w:sz w:val="20"/>
          <w:szCs w:val="20"/>
          <w:lang w:val="en-US"/>
        </w:rPr>
        <w:t xml:space="preserve"> </w:t>
      </w:r>
      <w:r w:rsidRPr="00B86C3C">
        <w:rPr>
          <w:rFonts w:ascii="Times New Roman" w:hAnsi="Times New Roman" w:cs="Times New Roman"/>
          <w:sz w:val="20"/>
          <w:szCs w:val="20"/>
        </w:rPr>
        <w:t>Kondisi sosial masyarakat Desa Ketapanrame tergolong harmonis</w:t>
      </w:r>
      <w:r w:rsidR="000F1A7E" w:rsidRPr="00B86C3C">
        <w:rPr>
          <w:rFonts w:ascii="Times New Roman" w:hAnsi="Times New Roman" w:cs="Times New Roman"/>
          <w:sz w:val="20"/>
          <w:szCs w:val="20"/>
        </w:rPr>
        <w:t>. Warga setempat</w:t>
      </w:r>
      <w:r w:rsidRPr="00B86C3C">
        <w:rPr>
          <w:rFonts w:ascii="Times New Roman" w:hAnsi="Times New Roman" w:cs="Times New Roman"/>
          <w:sz w:val="20"/>
          <w:szCs w:val="20"/>
        </w:rPr>
        <w:t xml:space="preserve"> </w:t>
      </w:r>
      <w:r w:rsidR="000F1A7E" w:rsidRPr="00B86C3C">
        <w:rPr>
          <w:rFonts w:ascii="Times New Roman" w:hAnsi="Times New Roman" w:cs="Times New Roman"/>
          <w:sz w:val="20"/>
          <w:szCs w:val="20"/>
        </w:rPr>
        <w:t>menunjukkan</w:t>
      </w:r>
      <w:r w:rsidRPr="00B86C3C">
        <w:rPr>
          <w:rFonts w:ascii="Times New Roman" w:hAnsi="Times New Roman" w:cs="Times New Roman"/>
          <w:sz w:val="20"/>
          <w:szCs w:val="20"/>
        </w:rPr>
        <w:t xml:space="preserve"> keterlibatan aktif dalam pembangunan dan pengelolaan </w:t>
      </w:r>
      <w:r w:rsidR="000F1A7E" w:rsidRPr="00B86C3C">
        <w:rPr>
          <w:rFonts w:ascii="Times New Roman" w:hAnsi="Times New Roman" w:cs="Times New Roman"/>
          <w:sz w:val="20"/>
          <w:szCs w:val="20"/>
        </w:rPr>
        <w:t xml:space="preserve">destinasi </w:t>
      </w:r>
      <w:r w:rsidRPr="00B86C3C">
        <w:rPr>
          <w:rFonts w:ascii="Times New Roman" w:hAnsi="Times New Roman" w:cs="Times New Roman"/>
          <w:sz w:val="20"/>
          <w:szCs w:val="20"/>
        </w:rPr>
        <w:t>wisata me</w:t>
      </w:r>
      <w:r w:rsidR="000F1A7E" w:rsidRPr="00B86C3C">
        <w:rPr>
          <w:rFonts w:ascii="Times New Roman" w:hAnsi="Times New Roman" w:cs="Times New Roman"/>
          <w:sz w:val="20"/>
          <w:szCs w:val="20"/>
        </w:rPr>
        <w:t xml:space="preserve">lalui BUMDes. </w:t>
      </w:r>
      <w:r w:rsidR="000F1A7E" w:rsidRPr="009A67AF">
        <w:rPr>
          <w:rFonts w:ascii="Times New Roman" w:hAnsi="Times New Roman" w:cs="Times New Roman"/>
          <w:sz w:val="20"/>
          <w:szCs w:val="20"/>
        </w:rPr>
        <w:t>Se</w:t>
      </w:r>
      <w:r w:rsidR="009A67AF" w:rsidRPr="009A67AF">
        <w:rPr>
          <w:rFonts w:ascii="Times New Roman" w:hAnsi="Times New Roman" w:cs="Times New Roman"/>
          <w:sz w:val="20"/>
          <w:szCs w:val="20"/>
        </w:rPr>
        <w:t xml:space="preserve">lain </w:t>
      </w:r>
      <w:r w:rsidR="000F1A7E" w:rsidRPr="00B86C3C">
        <w:rPr>
          <w:rFonts w:ascii="Times New Roman" w:hAnsi="Times New Roman" w:cs="Times New Roman"/>
          <w:sz w:val="20"/>
          <w:szCs w:val="20"/>
        </w:rPr>
        <w:t xml:space="preserve">itu, desa ini berhasil mendorong terbentuknya lingkungan yang ramah dan </w:t>
      </w:r>
      <w:r w:rsidRPr="00B86C3C">
        <w:rPr>
          <w:rFonts w:ascii="Times New Roman" w:hAnsi="Times New Roman" w:cs="Times New Roman"/>
          <w:sz w:val="20"/>
          <w:szCs w:val="20"/>
        </w:rPr>
        <w:t>mendukung pelaku usaha lokal sehingga tar</w:t>
      </w:r>
      <w:r w:rsidR="000F1A7E" w:rsidRPr="00B86C3C">
        <w:rPr>
          <w:rFonts w:ascii="Times New Roman" w:hAnsi="Times New Roman" w:cs="Times New Roman"/>
          <w:sz w:val="20"/>
          <w:szCs w:val="20"/>
        </w:rPr>
        <w:t>af hidup meningkat. M</w:t>
      </w:r>
      <w:r w:rsidRPr="00B86C3C">
        <w:rPr>
          <w:rFonts w:ascii="Times New Roman" w:hAnsi="Times New Roman" w:cs="Times New Roman"/>
          <w:sz w:val="20"/>
          <w:szCs w:val="20"/>
        </w:rPr>
        <w:t xml:space="preserve">asyarakat </w:t>
      </w:r>
      <w:r w:rsidR="000F1A7E" w:rsidRPr="00B86C3C">
        <w:rPr>
          <w:rFonts w:ascii="Times New Roman" w:hAnsi="Times New Roman" w:cs="Times New Roman"/>
          <w:sz w:val="20"/>
          <w:szCs w:val="20"/>
        </w:rPr>
        <w:t xml:space="preserve">jua masih aktif dalam </w:t>
      </w:r>
      <w:r w:rsidRPr="00B86C3C">
        <w:rPr>
          <w:rFonts w:ascii="Times New Roman" w:hAnsi="Times New Roman" w:cs="Times New Roman"/>
          <w:sz w:val="20"/>
          <w:szCs w:val="20"/>
        </w:rPr>
        <w:t>me</w:t>
      </w:r>
      <w:r w:rsidR="000F1A7E" w:rsidRPr="00B86C3C">
        <w:rPr>
          <w:rFonts w:ascii="Times New Roman" w:hAnsi="Times New Roman" w:cs="Times New Roman"/>
          <w:sz w:val="20"/>
          <w:szCs w:val="20"/>
        </w:rPr>
        <w:t>lestarikan kesenian tradisional.</w:t>
      </w:r>
    </w:p>
    <w:p w14:paraId="63621168" w14:textId="77777777" w:rsidR="00786BC1" w:rsidRDefault="000F1A7E" w:rsidP="00786BC1">
      <w:pPr>
        <w:spacing w:after="0" w:line="240" w:lineRule="auto"/>
        <w:ind w:left="426" w:firstLine="294"/>
        <w:jc w:val="both"/>
        <w:rPr>
          <w:rFonts w:ascii="Times New Roman" w:hAnsi="Times New Roman" w:cs="Times New Roman"/>
          <w:sz w:val="20"/>
          <w:szCs w:val="20"/>
        </w:rPr>
      </w:pPr>
      <w:r w:rsidRPr="00B86C3C">
        <w:rPr>
          <w:rFonts w:ascii="Times New Roman" w:hAnsi="Times New Roman" w:cs="Times New Roman"/>
          <w:color w:val="000000" w:themeColor="text1"/>
          <w:sz w:val="20"/>
          <w:szCs w:val="20"/>
          <w:lang w:val="en-US"/>
        </w:rPr>
        <w:t xml:space="preserve">Penduduk Desa Ketapanrame </w:t>
      </w:r>
      <w:r w:rsidRPr="00B86C3C">
        <w:rPr>
          <w:rFonts w:ascii="Times New Roman" w:hAnsi="Times New Roman" w:cs="Times New Roman"/>
          <w:sz w:val="20"/>
          <w:szCs w:val="20"/>
        </w:rPr>
        <w:t>sebagian besar bekerja sebagai petani dan pedagang, serta pekerjaan lain terakit dengan pengelolaan usaha desa melalui BUMDes. Pendapatan masyarakat yang dulunya hanya dari pertanian kini meningkat dengan adanya penghasilan tambahan dari sektor perdagangan disekitar objek wisata. Predikat desa wisata membawa pengaruh signifikan terhadap struktur ekonomi dan sosial, denga</w:t>
      </w:r>
      <w:r w:rsidR="00B86C3C" w:rsidRPr="00B86C3C">
        <w:rPr>
          <w:rFonts w:ascii="Times New Roman" w:hAnsi="Times New Roman" w:cs="Times New Roman"/>
          <w:sz w:val="20"/>
          <w:szCs w:val="20"/>
        </w:rPr>
        <w:t>n salah satu objek wisata unggulannya yaitu Wisata Sumber Gempong.</w:t>
      </w:r>
    </w:p>
    <w:p w14:paraId="2C645D4E" w14:textId="1DE62869" w:rsidR="00313427" w:rsidRPr="00786BC1" w:rsidRDefault="00B86C3C" w:rsidP="00786BC1">
      <w:pPr>
        <w:spacing w:after="0" w:line="240" w:lineRule="auto"/>
        <w:ind w:left="426" w:firstLine="294"/>
        <w:jc w:val="both"/>
        <w:rPr>
          <w:rFonts w:ascii="Times New Roman" w:hAnsi="Times New Roman" w:cs="Times New Roman"/>
          <w:sz w:val="20"/>
          <w:szCs w:val="20"/>
        </w:rPr>
      </w:pPr>
      <w:r w:rsidRPr="00B86C3C">
        <w:rPr>
          <w:rFonts w:ascii="Times New Roman" w:hAnsi="Times New Roman" w:cs="Times New Roman"/>
          <w:sz w:val="20"/>
          <w:szCs w:val="20"/>
        </w:rPr>
        <w:t>Meningkatnya minat masyarakat terhadap Objek Wisata khususnya pada Objek Wisata Sumber Gempong, saat ini telah membawa pengaruh signifikan terhadap pola pemanfaatan lahan. Pengembangan objek wisata selain menodorong perubahan kondisi</w:t>
      </w:r>
      <w:r w:rsidRPr="009A67AF">
        <w:rPr>
          <w:rFonts w:ascii="Times New Roman" w:hAnsi="Times New Roman" w:cs="Times New Roman"/>
          <w:sz w:val="20"/>
          <w:szCs w:val="20"/>
        </w:rPr>
        <w:t xml:space="preserve"> </w:t>
      </w:r>
      <w:r w:rsidR="009A67AF" w:rsidRPr="009A67AF">
        <w:rPr>
          <w:rFonts w:ascii="Times New Roman" w:hAnsi="Times New Roman" w:cs="Times New Roman"/>
          <w:sz w:val="20"/>
          <w:szCs w:val="20"/>
        </w:rPr>
        <w:t>sosial</w:t>
      </w:r>
      <w:r w:rsidRPr="009A67AF">
        <w:rPr>
          <w:rFonts w:ascii="Times New Roman" w:hAnsi="Times New Roman" w:cs="Times New Roman"/>
          <w:sz w:val="20"/>
          <w:szCs w:val="20"/>
        </w:rPr>
        <w:t xml:space="preserve"> </w:t>
      </w:r>
      <w:r w:rsidRPr="00B86C3C">
        <w:rPr>
          <w:rFonts w:ascii="Times New Roman" w:hAnsi="Times New Roman" w:cs="Times New Roman"/>
          <w:sz w:val="20"/>
          <w:szCs w:val="20"/>
        </w:rPr>
        <w:t xml:space="preserve">dan ekonomi lokal perubahan juga terlihat pada perubahan pemanfaatan lahan dari pertanian ke pariwisata. Penelitian ini menyoroti dampak perubahan pemanfaatan lahan menjadi objek wisata menggunakan indikator-indikator sebagai berikut: </w:t>
      </w:r>
    </w:p>
    <w:p w14:paraId="102F191E" w14:textId="77777777" w:rsidR="00B86C3C" w:rsidRPr="00B86C3C" w:rsidRDefault="00B86C3C" w:rsidP="00B86C3C">
      <w:pPr>
        <w:pStyle w:val="ListParagraph"/>
        <w:numPr>
          <w:ilvl w:val="0"/>
          <w:numId w:val="30"/>
        </w:numPr>
        <w:spacing w:after="0" w:line="240" w:lineRule="auto"/>
        <w:ind w:left="720" w:hanging="270"/>
        <w:jc w:val="both"/>
        <w:rPr>
          <w:rFonts w:ascii="Times New Roman" w:hAnsi="Times New Roman" w:cs="Times New Roman"/>
          <w:sz w:val="20"/>
          <w:szCs w:val="20"/>
        </w:rPr>
      </w:pPr>
      <w:r w:rsidRPr="00B86C3C">
        <w:rPr>
          <w:rFonts w:ascii="Times New Roman" w:hAnsi="Times New Roman" w:cs="Times New Roman"/>
          <w:sz w:val="20"/>
          <w:szCs w:val="20"/>
        </w:rPr>
        <w:t>Penurunan Luas Lahan Pertanian</w:t>
      </w:r>
    </w:p>
    <w:p w14:paraId="5F59D474" w14:textId="30B5C474" w:rsidR="00C22E88" w:rsidRPr="009A67AF" w:rsidRDefault="00B86C3C" w:rsidP="00786BC1">
      <w:pPr>
        <w:pStyle w:val="ListParagraph"/>
        <w:spacing w:after="0" w:line="240" w:lineRule="auto"/>
        <w:ind w:firstLine="294"/>
        <w:jc w:val="both"/>
        <w:rPr>
          <w:rFonts w:ascii="Times New Roman" w:hAnsi="Times New Roman" w:cs="Times New Roman"/>
          <w:sz w:val="20"/>
          <w:szCs w:val="20"/>
          <w:lang w:val="de-DE"/>
        </w:rPr>
      </w:pPr>
      <w:r w:rsidRPr="00B86C3C">
        <w:rPr>
          <w:rFonts w:ascii="Times New Roman" w:hAnsi="Times New Roman" w:cs="Times New Roman"/>
          <w:sz w:val="20"/>
          <w:szCs w:val="20"/>
        </w:rPr>
        <w:t xml:space="preserve">Sebagian lahan persawahan di sekitar Wisata Sumber Gempong mengalami penurunan luas akibat </w:t>
      </w:r>
      <w:r>
        <w:rPr>
          <w:rFonts w:ascii="Times New Roman" w:hAnsi="Times New Roman" w:cs="Times New Roman"/>
          <w:sz w:val="20"/>
          <w:szCs w:val="20"/>
        </w:rPr>
        <w:t>adanya perubahan pemanfaatan lahan pertanian menjadi objek wisata.</w:t>
      </w:r>
      <w:r w:rsidRPr="00B86C3C">
        <w:rPr>
          <w:rFonts w:ascii="Times New Roman" w:hAnsi="Times New Roman" w:cs="Times New Roman"/>
          <w:sz w:val="20"/>
          <w:szCs w:val="20"/>
        </w:rPr>
        <w:t xml:space="preserve"> </w:t>
      </w:r>
      <w:r w:rsidRPr="009A67AF">
        <w:rPr>
          <w:rFonts w:ascii="Times New Roman" w:hAnsi="Times New Roman" w:cs="Times New Roman"/>
          <w:sz w:val="20"/>
          <w:szCs w:val="20"/>
          <w:lang w:val="de-DE"/>
        </w:rPr>
        <w:t>Luas lahan total 8,5 hektar persawahan denga</w:t>
      </w:r>
      <w:r w:rsidR="00C22E88" w:rsidRPr="009A67AF">
        <w:rPr>
          <w:rFonts w:ascii="Times New Roman" w:hAnsi="Times New Roman" w:cs="Times New Roman"/>
          <w:sz w:val="20"/>
          <w:szCs w:val="20"/>
          <w:lang w:val="de-DE"/>
        </w:rPr>
        <w:t>n rincian 5 hektar lahan warga</w:t>
      </w:r>
      <w:r w:rsidR="00A04F14" w:rsidRPr="009A67AF">
        <w:rPr>
          <w:rFonts w:ascii="Times New Roman" w:hAnsi="Times New Roman" w:cs="Times New Roman"/>
          <w:sz w:val="20"/>
          <w:szCs w:val="20"/>
          <w:lang w:val="de-DE"/>
        </w:rPr>
        <w:t xml:space="preserve"> dan 3,5 hektar lahan kas desa, </w:t>
      </w:r>
      <w:r w:rsidR="00C22E88" w:rsidRPr="009A67AF">
        <w:rPr>
          <w:rFonts w:ascii="Times New Roman" w:hAnsi="Times New Roman" w:cs="Times New Roman"/>
          <w:sz w:val="20"/>
          <w:szCs w:val="20"/>
          <w:lang w:val="de-DE"/>
        </w:rPr>
        <w:t xml:space="preserve">sekitar 10% milik warga dan 60% milik kas desa kini telah digunakan untuk wisata. </w:t>
      </w:r>
      <w:r w:rsidRPr="009A67AF">
        <w:rPr>
          <w:rFonts w:ascii="Times New Roman" w:hAnsi="Times New Roman" w:cs="Times New Roman"/>
          <w:sz w:val="20"/>
          <w:szCs w:val="20"/>
          <w:lang w:val="de-DE"/>
        </w:rPr>
        <w:t xml:space="preserve">Meskipun tidak seluruhnya </w:t>
      </w:r>
      <w:r w:rsidR="00C22E88" w:rsidRPr="009A67AF">
        <w:rPr>
          <w:rFonts w:ascii="Times New Roman" w:hAnsi="Times New Roman" w:cs="Times New Roman"/>
          <w:sz w:val="20"/>
          <w:szCs w:val="20"/>
          <w:lang w:val="de-DE"/>
        </w:rPr>
        <w:t>dimanfaatkan menjadi</w:t>
      </w:r>
      <w:r w:rsidRPr="009A67AF">
        <w:rPr>
          <w:rFonts w:ascii="Times New Roman" w:hAnsi="Times New Roman" w:cs="Times New Roman"/>
          <w:sz w:val="20"/>
          <w:szCs w:val="20"/>
          <w:lang w:val="de-DE"/>
        </w:rPr>
        <w:t xml:space="preserve"> bangunan permanen,</w:t>
      </w:r>
      <w:r w:rsidR="00C22E88" w:rsidRPr="009A67AF">
        <w:rPr>
          <w:rFonts w:ascii="Times New Roman" w:hAnsi="Times New Roman" w:cs="Times New Roman"/>
          <w:sz w:val="20"/>
          <w:szCs w:val="20"/>
          <w:lang w:val="de-DE"/>
        </w:rPr>
        <w:t xml:space="preserve"> namun</w:t>
      </w:r>
      <w:r w:rsidRPr="009A67AF">
        <w:rPr>
          <w:rFonts w:ascii="Times New Roman" w:hAnsi="Times New Roman" w:cs="Times New Roman"/>
          <w:sz w:val="20"/>
          <w:szCs w:val="20"/>
          <w:lang w:val="de-DE"/>
        </w:rPr>
        <w:t xml:space="preserve"> lahan tersebut tid</w:t>
      </w:r>
      <w:r w:rsidR="00C22E88" w:rsidRPr="009A67AF">
        <w:rPr>
          <w:rFonts w:ascii="Times New Roman" w:hAnsi="Times New Roman" w:cs="Times New Roman"/>
          <w:sz w:val="20"/>
          <w:szCs w:val="20"/>
          <w:lang w:val="de-DE"/>
        </w:rPr>
        <w:t>ak lagi opt</w:t>
      </w:r>
      <w:r w:rsidR="00A04F14" w:rsidRPr="009A67AF">
        <w:rPr>
          <w:rFonts w:ascii="Times New Roman" w:hAnsi="Times New Roman" w:cs="Times New Roman"/>
          <w:sz w:val="20"/>
          <w:szCs w:val="20"/>
          <w:lang w:val="de-DE"/>
        </w:rPr>
        <w:t>imal untuk pertanian dan berdamp</w:t>
      </w:r>
      <w:r w:rsidR="00C22E88" w:rsidRPr="009A67AF">
        <w:rPr>
          <w:rFonts w:ascii="Times New Roman" w:hAnsi="Times New Roman" w:cs="Times New Roman"/>
          <w:sz w:val="20"/>
          <w:szCs w:val="20"/>
          <w:lang w:val="de-DE"/>
        </w:rPr>
        <w:t>ak langsung p</w:t>
      </w:r>
      <w:r w:rsidR="00A04F14" w:rsidRPr="009A67AF">
        <w:rPr>
          <w:rFonts w:ascii="Times New Roman" w:hAnsi="Times New Roman" w:cs="Times New Roman"/>
          <w:sz w:val="20"/>
          <w:szCs w:val="20"/>
          <w:lang w:val="de-DE"/>
        </w:rPr>
        <w:t xml:space="preserve">ada keterdediaan lahan garapan </w:t>
      </w:r>
      <w:r w:rsidR="00C22E88" w:rsidRPr="009A67AF">
        <w:rPr>
          <w:rFonts w:ascii="Times New Roman" w:hAnsi="Times New Roman" w:cs="Times New Roman"/>
          <w:sz w:val="20"/>
          <w:szCs w:val="20"/>
          <w:lang w:val="de-DE"/>
        </w:rPr>
        <w:t>bagi petani.</w:t>
      </w:r>
    </w:p>
    <w:p w14:paraId="1F40C1DB" w14:textId="77777777" w:rsidR="00C22E88" w:rsidRDefault="00C22E88" w:rsidP="00C22E88">
      <w:pPr>
        <w:pStyle w:val="ListParagraph"/>
        <w:numPr>
          <w:ilvl w:val="0"/>
          <w:numId w:val="30"/>
        </w:numPr>
        <w:spacing w:after="0" w:line="240" w:lineRule="auto"/>
        <w:ind w:left="720" w:hanging="270"/>
        <w:jc w:val="both"/>
        <w:rPr>
          <w:rFonts w:ascii="Times New Roman" w:hAnsi="Times New Roman" w:cs="Times New Roman"/>
          <w:sz w:val="20"/>
          <w:szCs w:val="20"/>
        </w:rPr>
      </w:pPr>
      <w:r>
        <w:rPr>
          <w:rFonts w:ascii="Times New Roman" w:hAnsi="Times New Roman" w:cs="Times New Roman"/>
          <w:sz w:val="20"/>
          <w:szCs w:val="20"/>
        </w:rPr>
        <w:t>Perubahan Pola Pemanfaatan Lahan</w:t>
      </w:r>
    </w:p>
    <w:p w14:paraId="6CCB4354" w14:textId="259546CD" w:rsidR="00C22E88" w:rsidRPr="00C22E88" w:rsidRDefault="00C22E88" w:rsidP="00786BC1">
      <w:pPr>
        <w:pStyle w:val="ListParagraph"/>
        <w:spacing w:after="0" w:line="240" w:lineRule="auto"/>
        <w:ind w:firstLine="294"/>
        <w:jc w:val="both"/>
        <w:rPr>
          <w:rFonts w:ascii="Times New Roman" w:hAnsi="Times New Roman" w:cs="Times New Roman"/>
          <w:sz w:val="20"/>
          <w:szCs w:val="20"/>
        </w:rPr>
      </w:pPr>
      <w:r w:rsidRPr="00C22E88">
        <w:rPr>
          <w:rFonts w:ascii="Times New Roman" w:hAnsi="Times New Roman" w:cs="Times New Roman"/>
          <w:sz w:val="20"/>
          <w:szCs w:val="20"/>
        </w:rPr>
        <w:t xml:space="preserve">Lahan yang sebelumnya digunakan sepenuhnya untuk pertanian, </w:t>
      </w:r>
      <w:r>
        <w:rPr>
          <w:rFonts w:ascii="Times New Roman" w:hAnsi="Times New Roman" w:cs="Times New Roman"/>
          <w:sz w:val="20"/>
          <w:szCs w:val="20"/>
        </w:rPr>
        <w:t>saat ini telah</w:t>
      </w:r>
      <w:r w:rsidRPr="00C22E88">
        <w:rPr>
          <w:rFonts w:ascii="Times New Roman" w:hAnsi="Times New Roman" w:cs="Times New Roman"/>
          <w:sz w:val="20"/>
          <w:szCs w:val="20"/>
        </w:rPr>
        <w:t xml:space="preserve"> mengalami perubahan pola pemanfaatan lahan untuk kepentingan pariwisata. Sebagian lahan persawahan yang masih tersisa digunakan secara multifungsi, yaitu untuk menanam padi serta palawija sekaligus menjadi area edukasi wisata pertanian. Hal tersebut telah me</w:t>
      </w:r>
      <w:r w:rsidR="00A04F14">
        <w:rPr>
          <w:rFonts w:ascii="Times New Roman" w:hAnsi="Times New Roman" w:cs="Times New Roman"/>
          <w:sz w:val="20"/>
          <w:szCs w:val="20"/>
        </w:rPr>
        <w:t>nciptakan keterpaduan antara sektor pertanian dan pariwisata.</w:t>
      </w:r>
    </w:p>
    <w:p w14:paraId="32DCF86F" w14:textId="63990473" w:rsidR="00C22E88" w:rsidRPr="00BF3CB3" w:rsidRDefault="00C22E88" w:rsidP="00C22E88">
      <w:pPr>
        <w:pStyle w:val="ListParagraph"/>
        <w:numPr>
          <w:ilvl w:val="0"/>
          <w:numId w:val="30"/>
        </w:numPr>
        <w:spacing w:after="0" w:line="240" w:lineRule="auto"/>
        <w:ind w:left="720" w:hanging="270"/>
        <w:jc w:val="both"/>
        <w:rPr>
          <w:rFonts w:ascii="Times New Roman" w:hAnsi="Times New Roman" w:cs="Times New Roman"/>
          <w:sz w:val="20"/>
          <w:szCs w:val="20"/>
        </w:rPr>
      </w:pPr>
      <w:r w:rsidRPr="00BF3CB3">
        <w:rPr>
          <w:rFonts w:ascii="Times New Roman" w:hAnsi="Times New Roman" w:cs="Times New Roman"/>
          <w:sz w:val="20"/>
          <w:szCs w:val="20"/>
        </w:rPr>
        <w:t>Pe</w:t>
      </w:r>
      <w:r w:rsidR="00A04F14">
        <w:rPr>
          <w:rFonts w:ascii="Times New Roman" w:hAnsi="Times New Roman" w:cs="Times New Roman"/>
          <w:sz w:val="20"/>
          <w:szCs w:val="20"/>
        </w:rPr>
        <w:t xml:space="preserve">nurunan Produktivitas </w:t>
      </w:r>
      <w:r w:rsidRPr="00BF3CB3">
        <w:rPr>
          <w:rFonts w:ascii="Times New Roman" w:hAnsi="Times New Roman" w:cs="Times New Roman"/>
          <w:sz w:val="20"/>
          <w:szCs w:val="20"/>
        </w:rPr>
        <w:t>Pertanian</w:t>
      </w:r>
    </w:p>
    <w:p w14:paraId="206C1D07" w14:textId="4D26EC00" w:rsidR="00C22E88" w:rsidRPr="00BF3CB3" w:rsidRDefault="00C22E88" w:rsidP="00786BC1">
      <w:pPr>
        <w:pStyle w:val="ListParagraph"/>
        <w:spacing w:after="0" w:line="240" w:lineRule="auto"/>
        <w:ind w:firstLine="294"/>
        <w:jc w:val="both"/>
        <w:rPr>
          <w:rFonts w:ascii="Times New Roman" w:hAnsi="Times New Roman" w:cs="Times New Roman"/>
          <w:sz w:val="20"/>
          <w:szCs w:val="20"/>
        </w:rPr>
      </w:pPr>
      <w:r w:rsidRPr="00BF3CB3">
        <w:rPr>
          <w:rFonts w:ascii="Times New Roman" w:hAnsi="Times New Roman" w:cs="Times New Roman"/>
          <w:sz w:val="20"/>
          <w:szCs w:val="20"/>
        </w:rPr>
        <w:t>Perubahan pemanfaatan lahan pertanian menjadi Wisata Sumber Gempong berdampak pada penurunan produktivitas pertanian. Sebelum adanya wisata, hasil panen di wilayah ini sudah</w:t>
      </w:r>
      <w:r w:rsidR="00D6114A" w:rsidRPr="00BF3CB3">
        <w:rPr>
          <w:rFonts w:ascii="Times New Roman" w:hAnsi="Times New Roman" w:cs="Times New Roman"/>
          <w:sz w:val="20"/>
          <w:szCs w:val="20"/>
        </w:rPr>
        <w:t xml:space="preserve"> tergolong rendah jika dibandingkan dengan wilayah</w:t>
      </w:r>
      <w:r w:rsidR="00A04F14">
        <w:rPr>
          <w:rFonts w:ascii="Times New Roman" w:hAnsi="Times New Roman" w:cs="Times New Roman"/>
          <w:sz w:val="20"/>
          <w:szCs w:val="20"/>
        </w:rPr>
        <w:t xml:space="preserve"> pertanian lainnya, yaitu </w:t>
      </w:r>
      <w:r w:rsidR="00D6114A" w:rsidRPr="00BF3CB3">
        <w:rPr>
          <w:rFonts w:ascii="Times New Roman" w:hAnsi="Times New Roman" w:cs="Times New Roman"/>
          <w:sz w:val="20"/>
          <w:szCs w:val="20"/>
        </w:rPr>
        <w:t>sekitar</w:t>
      </w:r>
      <w:r w:rsidR="00A04F14">
        <w:rPr>
          <w:rFonts w:ascii="Times New Roman" w:hAnsi="Times New Roman" w:cs="Times New Roman"/>
          <w:sz w:val="20"/>
          <w:szCs w:val="20"/>
        </w:rPr>
        <w:t xml:space="preserve"> 80% lebih rendah </w:t>
      </w:r>
      <w:r w:rsidRPr="00BF3CB3">
        <w:rPr>
          <w:rFonts w:ascii="Times New Roman" w:hAnsi="Times New Roman" w:cs="Times New Roman"/>
          <w:sz w:val="20"/>
          <w:szCs w:val="20"/>
        </w:rPr>
        <w:t>meskipun pola tanam</w:t>
      </w:r>
      <w:r w:rsidR="00D6114A" w:rsidRPr="00BF3CB3">
        <w:rPr>
          <w:rFonts w:ascii="Times New Roman" w:hAnsi="Times New Roman" w:cs="Times New Roman"/>
          <w:sz w:val="20"/>
          <w:szCs w:val="20"/>
        </w:rPr>
        <w:t xml:space="preserve"> dilakukan</w:t>
      </w:r>
      <w:r w:rsidRPr="00BF3CB3">
        <w:rPr>
          <w:rFonts w:ascii="Times New Roman" w:hAnsi="Times New Roman" w:cs="Times New Roman"/>
          <w:sz w:val="20"/>
          <w:szCs w:val="20"/>
        </w:rPr>
        <w:t xml:space="preserve"> tiga kali setahun. </w:t>
      </w:r>
      <w:r w:rsidR="00D6114A" w:rsidRPr="00BF3CB3">
        <w:rPr>
          <w:rFonts w:ascii="Times New Roman" w:hAnsi="Times New Roman" w:cs="Times New Roman"/>
          <w:sz w:val="20"/>
          <w:szCs w:val="20"/>
        </w:rPr>
        <w:t>S</w:t>
      </w:r>
      <w:r w:rsidRPr="00BF3CB3">
        <w:rPr>
          <w:rFonts w:ascii="Times New Roman" w:hAnsi="Times New Roman" w:cs="Times New Roman"/>
          <w:sz w:val="20"/>
          <w:szCs w:val="20"/>
        </w:rPr>
        <w:t xml:space="preserve">elain </w:t>
      </w:r>
      <w:r w:rsidR="00D6114A" w:rsidRPr="00BF3CB3">
        <w:rPr>
          <w:rFonts w:ascii="Times New Roman" w:hAnsi="Times New Roman" w:cs="Times New Roman"/>
          <w:sz w:val="20"/>
          <w:szCs w:val="20"/>
        </w:rPr>
        <w:t xml:space="preserve">adanya faktor pembangunan wisata, faktor lain yang mempengaruhi </w:t>
      </w:r>
      <w:r w:rsidRPr="00BF3CB3">
        <w:rPr>
          <w:rFonts w:ascii="Times New Roman" w:hAnsi="Times New Roman" w:cs="Times New Roman"/>
          <w:sz w:val="20"/>
          <w:szCs w:val="20"/>
        </w:rPr>
        <w:t>a</w:t>
      </w:r>
      <w:r w:rsidR="00D6114A" w:rsidRPr="00BF3CB3">
        <w:rPr>
          <w:rFonts w:ascii="Times New Roman" w:hAnsi="Times New Roman" w:cs="Times New Roman"/>
          <w:sz w:val="20"/>
          <w:szCs w:val="20"/>
        </w:rPr>
        <w:t xml:space="preserve">dalah kondisi tanah yang selalu, </w:t>
      </w:r>
      <w:r w:rsidRPr="00BF3CB3">
        <w:rPr>
          <w:rFonts w:ascii="Times New Roman" w:hAnsi="Times New Roman" w:cs="Times New Roman"/>
          <w:sz w:val="20"/>
          <w:szCs w:val="20"/>
        </w:rPr>
        <w:t xml:space="preserve">curah hujan tinggi, topografi </w:t>
      </w:r>
      <w:r w:rsidR="00D6114A" w:rsidRPr="00BF3CB3">
        <w:rPr>
          <w:rFonts w:ascii="Times New Roman" w:hAnsi="Times New Roman" w:cs="Times New Roman"/>
          <w:sz w:val="20"/>
          <w:szCs w:val="20"/>
        </w:rPr>
        <w:t>yang berada di kaki gunung, dan drainase yang kurang baik.  Lahan yang telalu lembab tersebut menyebabkan p</w:t>
      </w:r>
      <w:r w:rsidRPr="00BF3CB3">
        <w:rPr>
          <w:rFonts w:ascii="Times New Roman" w:hAnsi="Times New Roman" w:cs="Times New Roman"/>
          <w:sz w:val="20"/>
          <w:szCs w:val="20"/>
        </w:rPr>
        <w:t>er</w:t>
      </w:r>
      <w:r w:rsidR="00D6114A" w:rsidRPr="00BF3CB3">
        <w:rPr>
          <w:rFonts w:ascii="Times New Roman" w:hAnsi="Times New Roman" w:cs="Times New Roman"/>
          <w:sz w:val="20"/>
          <w:szCs w:val="20"/>
        </w:rPr>
        <w:t>tumbuhan tanaman kurang optimal</w:t>
      </w:r>
      <w:r w:rsidRPr="00BF3CB3">
        <w:rPr>
          <w:rFonts w:ascii="Times New Roman" w:hAnsi="Times New Roman" w:cs="Times New Roman"/>
          <w:sz w:val="20"/>
          <w:szCs w:val="20"/>
        </w:rPr>
        <w:t>.</w:t>
      </w:r>
    </w:p>
    <w:p w14:paraId="5C509890" w14:textId="7C429EF6" w:rsidR="00C22E88" w:rsidRPr="00BF3CB3" w:rsidRDefault="00D6114A" w:rsidP="00C22E88">
      <w:pPr>
        <w:pStyle w:val="ListParagraph"/>
        <w:numPr>
          <w:ilvl w:val="0"/>
          <w:numId w:val="30"/>
        </w:numPr>
        <w:spacing w:after="0" w:line="240" w:lineRule="auto"/>
        <w:ind w:left="720" w:hanging="270"/>
        <w:jc w:val="both"/>
        <w:rPr>
          <w:rFonts w:ascii="Times New Roman" w:hAnsi="Times New Roman" w:cs="Times New Roman"/>
          <w:sz w:val="20"/>
          <w:szCs w:val="20"/>
        </w:rPr>
      </w:pPr>
      <w:r w:rsidRPr="00BF3CB3">
        <w:rPr>
          <w:rFonts w:ascii="Times New Roman" w:hAnsi="Times New Roman" w:cs="Times New Roman"/>
          <w:sz w:val="20"/>
          <w:szCs w:val="20"/>
        </w:rPr>
        <w:t>Peningkatan Infrastruktur Non-Pertanian.</w:t>
      </w:r>
    </w:p>
    <w:p w14:paraId="497D6046" w14:textId="3E57228F" w:rsidR="009E708E" w:rsidRPr="009A67AF" w:rsidRDefault="00D6114A" w:rsidP="00786BC1">
      <w:pPr>
        <w:pStyle w:val="ListParagraph"/>
        <w:spacing w:after="0" w:line="240" w:lineRule="auto"/>
        <w:ind w:firstLine="294"/>
        <w:jc w:val="both"/>
        <w:rPr>
          <w:rFonts w:ascii="Times New Roman" w:hAnsi="Times New Roman" w:cs="Times New Roman"/>
          <w:sz w:val="20"/>
          <w:szCs w:val="20"/>
          <w:lang w:val="de-DE"/>
        </w:rPr>
      </w:pPr>
      <w:r w:rsidRPr="00BF3CB3">
        <w:rPr>
          <w:rFonts w:ascii="Times New Roman" w:hAnsi="Times New Roman" w:cs="Times New Roman"/>
          <w:sz w:val="20"/>
          <w:szCs w:val="20"/>
        </w:rPr>
        <w:t xml:space="preserve">Sebelum adanya wisata, wilayah ini merupakan persawahan murni dengan akses yang dulu berupa jalan tanah dan pematang. Namun, setelah adanya Wisata Sumber Gempong saat ini infrastruktur telah berkembang, seperti adanya perbaikan jalan, lahan parkir, gazebo, area permainan, dan warung-warung. </w:t>
      </w:r>
      <w:r w:rsidR="00BF3CB3" w:rsidRPr="009A67AF">
        <w:rPr>
          <w:rFonts w:ascii="Times New Roman" w:hAnsi="Times New Roman" w:cs="Times New Roman"/>
          <w:sz w:val="20"/>
          <w:szCs w:val="20"/>
          <w:lang w:val="de-DE"/>
        </w:rPr>
        <w:t xml:space="preserve">Selain itu, infrastruktur ini juga memperkuat </w:t>
      </w:r>
      <w:r w:rsidRPr="009A67AF">
        <w:rPr>
          <w:rFonts w:ascii="Times New Roman" w:hAnsi="Times New Roman" w:cs="Times New Roman"/>
          <w:sz w:val="20"/>
          <w:szCs w:val="20"/>
          <w:lang w:val="de-DE"/>
        </w:rPr>
        <w:t xml:space="preserve">kapasitas desa dalam mengelola ekonomi berbasis pariwisata tanpa meninggalkan karakter pedesaan dan </w:t>
      </w:r>
      <w:r w:rsidR="00BF3CB3" w:rsidRPr="009A67AF">
        <w:rPr>
          <w:rFonts w:ascii="Times New Roman" w:hAnsi="Times New Roman" w:cs="Times New Roman"/>
          <w:sz w:val="20"/>
          <w:szCs w:val="20"/>
          <w:lang w:val="de-DE"/>
        </w:rPr>
        <w:t xml:space="preserve">kegiatan </w:t>
      </w:r>
      <w:r w:rsidRPr="009A67AF">
        <w:rPr>
          <w:rFonts w:ascii="Times New Roman" w:hAnsi="Times New Roman" w:cs="Times New Roman"/>
          <w:sz w:val="20"/>
          <w:szCs w:val="20"/>
          <w:lang w:val="de-DE"/>
        </w:rPr>
        <w:t>agraris.</w:t>
      </w:r>
    </w:p>
    <w:p w14:paraId="69E326C8" w14:textId="77777777" w:rsidR="00FC45BD" w:rsidRPr="009A67AF" w:rsidRDefault="00FC45BD" w:rsidP="00313427">
      <w:pPr>
        <w:pStyle w:val="ListParagraph"/>
        <w:spacing w:after="0" w:line="240" w:lineRule="auto"/>
        <w:ind w:left="630"/>
        <w:jc w:val="both"/>
        <w:rPr>
          <w:rFonts w:ascii="Times New Roman" w:hAnsi="Times New Roman" w:cs="Times New Roman"/>
          <w:sz w:val="20"/>
          <w:szCs w:val="20"/>
          <w:lang w:val="de-DE"/>
        </w:rPr>
      </w:pPr>
    </w:p>
    <w:p w14:paraId="4A53C031" w14:textId="77777777" w:rsidR="008D1FCD" w:rsidRPr="009248EA" w:rsidRDefault="008D1FCD" w:rsidP="00313427">
      <w:pPr>
        <w:pStyle w:val="ListParagraph"/>
        <w:numPr>
          <w:ilvl w:val="0"/>
          <w:numId w:val="6"/>
        </w:numPr>
        <w:spacing w:after="0" w:line="240" w:lineRule="auto"/>
        <w:ind w:left="426" w:hanging="284"/>
        <w:jc w:val="both"/>
        <w:rPr>
          <w:rFonts w:ascii="Times New Roman" w:hAnsi="Times New Roman" w:cs="Times New Roman"/>
          <w:b/>
          <w:sz w:val="20"/>
          <w:szCs w:val="20"/>
        </w:rPr>
      </w:pPr>
      <w:r w:rsidRPr="009248EA">
        <w:rPr>
          <w:rFonts w:ascii="Times New Roman" w:hAnsi="Times New Roman" w:cs="Times New Roman"/>
          <w:b/>
          <w:sz w:val="20"/>
          <w:szCs w:val="20"/>
        </w:rPr>
        <w:t>Karakteristik Responden</w:t>
      </w:r>
    </w:p>
    <w:p w14:paraId="0A00E31B" w14:textId="270D7ED7" w:rsidR="008D1FCD" w:rsidRPr="009A67AF" w:rsidRDefault="008D1FCD" w:rsidP="00313427">
      <w:pPr>
        <w:pStyle w:val="ListParagraph"/>
        <w:spacing w:after="0" w:line="240" w:lineRule="auto"/>
        <w:ind w:left="426" w:firstLine="425"/>
        <w:jc w:val="both"/>
        <w:rPr>
          <w:rFonts w:ascii="Times New Roman" w:hAnsi="Times New Roman" w:cs="Times New Roman"/>
          <w:sz w:val="20"/>
          <w:szCs w:val="20"/>
          <w:lang w:val="de-DE"/>
        </w:rPr>
      </w:pPr>
      <w:r w:rsidRPr="009A67AF">
        <w:rPr>
          <w:rFonts w:ascii="Times New Roman" w:hAnsi="Times New Roman" w:cs="Times New Roman"/>
          <w:sz w:val="20"/>
          <w:szCs w:val="20"/>
          <w:lang w:val="de-DE"/>
        </w:rPr>
        <w:t xml:space="preserve">Karakteristik responden </w:t>
      </w:r>
      <w:r w:rsidR="00146797" w:rsidRPr="009A67AF">
        <w:rPr>
          <w:rFonts w:ascii="Times New Roman" w:hAnsi="Times New Roman" w:cs="Times New Roman"/>
          <w:sz w:val="20"/>
          <w:szCs w:val="20"/>
          <w:lang w:val="de-DE"/>
        </w:rPr>
        <w:t>dalam penelitian ini diklasifikasikan berdasarkan beberapa kategori, yaitu sebagai berikut:</w:t>
      </w:r>
    </w:p>
    <w:p w14:paraId="5F154B56" w14:textId="1B64C729" w:rsidR="00AC6A09" w:rsidRPr="008A257B" w:rsidRDefault="008D1FCD" w:rsidP="00313427">
      <w:pPr>
        <w:pStyle w:val="ListParagraph"/>
        <w:numPr>
          <w:ilvl w:val="0"/>
          <w:numId w:val="19"/>
        </w:numPr>
        <w:spacing w:after="0" w:line="240" w:lineRule="auto"/>
        <w:jc w:val="both"/>
        <w:rPr>
          <w:rFonts w:ascii="Times New Roman" w:hAnsi="Times New Roman" w:cs="Times New Roman"/>
          <w:sz w:val="20"/>
          <w:szCs w:val="20"/>
          <w:lang w:val="nl-NL"/>
        </w:rPr>
      </w:pPr>
      <w:r w:rsidRPr="008A257B">
        <w:rPr>
          <w:rFonts w:ascii="Times New Roman" w:hAnsi="Times New Roman" w:cs="Times New Roman"/>
          <w:sz w:val="20"/>
          <w:szCs w:val="20"/>
        </w:rPr>
        <w:t xml:space="preserve">Karakteristik responden </w:t>
      </w:r>
      <w:r w:rsidR="00146797">
        <w:rPr>
          <w:rFonts w:ascii="Times New Roman" w:hAnsi="Times New Roman" w:cs="Times New Roman"/>
          <w:sz w:val="20"/>
          <w:szCs w:val="20"/>
        </w:rPr>
        <w:t>berdasarkan usia pada penelitian ini terdapat responden berusia 18-25 tahun berjumlah 12 orang responden, usia 26-35 tahun sebanyak 42 orang responden, usia 36-45 terdapat 16 orang responden, usia 46-55 tahun sebanyak 18 orang responden, dan usia &gt;55 tahun sebanyak 10 orang responden.</w:t>
      </w:r>
    </w:p>
    <w:p w14:paraId="4EF81BDA" w14:textId="369EC530" w:rsidR="00FC45BD" w:rsidRPr="008A257B" w:rsidRDefault="008D1FCD" w:rsidP="00313427">
      <w:pPr>
        <w:pStyle w:val="ListParagraph"/>
        <w:numPr>
          <w:ilvl w:val="0"/>
          <w:numId w:val="19"/>
        </w:numPr>
        <w:spacing w:after="0" w:line="240" w:lineRule="auto"/>
        <w:jc w:val="both"/>
        <w:rPr>
          <w:rFonts w:ascii="Times New Roman" w:hAnsi="Times New Roman" w:cs="Times New Roman"/>
          <w:sz w:val="20"/>
          <w:szCs w:val="20"/>
          <w:lang w:val="nl-NL"/>
        </w:rPr>
      </w:pPr>
      <w:r w:rsidRPr="008A257B">
        <w:rPr>
          <w:rFonts w:ascii="Times New Roman" w:hAnsi="Times New Roman" w:cs="Times New Roman"/>
          <w:sz w:val="20"/>
          <w:szCs w:val="20"/>
          <w:lang w:val="nl-NL"/>
        </w:rPr>
        <w:t xml:space="preserve">Karakteristik responden </w:t>
      </w:r>
      <w:r w:rsidR="00146797">
        <w:rPr>
          <w:rFonts w:ascii="Times New Roman" w:hAnsi="Times New Roman" w:cs="Times New Roman"/>
          <w:sz w:val="20"/>
          <w:szCs w:val="20"/>
          <w:lang w:val="nl-NL"/>
        </w:rPr>
        <w:t>berdasarkan jenis kelamin pada penelitian ini terdapat 56 responden laki-laki dan 42 responden perempuan.</w:t>
      </w:r>
    </w:p>
    <w:p w14:paraId="1F514C78" w14:textId="62630671" w:rsidR="00FC45BD" w:rsidRPr="008A257B" w:rsidRDefault="008D1FCD" w:rsidP="00313427">
      <w:pPr>
        <w:pStyle w:val="ListParagraph"/>
        <w:numPr>
          <w:ilvl w:val="0"/>
          <w:numId w:val="19"/>
        </w:numPr>
        <w:spacing w:after="0" w:line="240" w:lineRule="auto"/>
        <w:jc w:val="both"/>
        <w:rPr>
          <w:rFonts w:ascii="Times New Roman" w:hAnsi="Times New Roman" w:cs="Times New Roman"/>
          <w:sz w:val="20"/>
          <w:szCs w:val="20"/>
          <w:lang w:val="nl-NL"/>
        </w:rPr>
      </w:pPr>
      <w:r w:rsidRPr="009A67AF">
        <w:rPr>
          <w:rFonts w:ascii="Times New Roman" w:hAnsi="Times New Roman" w:cs="Times New Roman"/>
          <w:sz w:val="20"/>
          <w:szCs w:val="20"/>
          <w:lang w:val="nl-NL"/>
        </w:rPr>
        <w:t xml:space="preserve">Karakteristik responden </w:t>
      </w:r>
      <w:r w:rsidR="00146797" w:rsidRPr="009A67AF">
        <w:rPr>
          <w:rFonts w:ascii="Times New Roman" w:hAnsi="Times New Roman" w:cs="Times New Roman"/>
          <w:sz w:val="20"/>
          <w:szCs w:val="20"/>
          <w:lang w:val="nl-NL"/>
        </w:rPr>
        <w:t>berdasarkan</w:t>
      </w:r>
      <w:r w:rsidRPr="009A67AF">
        <w:rPr>
          <w:rFonts w:ascii="Times New Roman" w:hAnsi="Times New Roman" w:cs="Times New Roman"/>
          <w:sz w:val="20"/>
          <w:szCs w:val="20"/>
          <w:lang w:val="nl-NL"/>
        </w:rPr>
        <w:t xml:space="preserve"> </w:t>
      </w:r>
      <w:r w:rsidR="007630E5" w:rsidRPr="009A67AF">
        <w:rPr>
          <w:rFonts w:ascii="Times New Roman" w:hAnsi="Times New Roman" w:cs="Times New Roman"/>
          <w:sz w:val="20"/>
          <w:szCs w:val="20"/>
          <w:lang w:val="nl-NL"/>
        </w:rPr>
        <w:t xml:space="preserve">tingkat pendidikan terakhir, </w:t>
      </w:r>
      <w:r w:rsidRPr="009A67AF">
        <w:rPr>
          <w:rFonts w:ascii="Times New Roman" w:hAnsi="Times New Roman" w:cs="Times New Roman"/>
          <w:sz w:val="20"/>
          <w:szCs w:val="20"/>
          <w:lang w:val="nl-NL"/>
        </w:rPr>
        <w:t xml:space="preserve">terdapat responden </w:t>
      </w:r>
      <w:r w:rsidR="00146797" w:rsidRPr="009A67AF">
        <w:rPr>
          <w:rFonts w:ascii="Times New Roman" w:hAnsi="Times New Roman" w:cs="Times New Roman"/>
          <w:sz w:val="20"/>
          <w:szCs w:val="20"/>
          <w:lang w:val="nl-NL"/>
        </w:rPr>
        <w:t>pada pendidikan</w:t>
      </w:r>
      <w:r w:rsidR="009248EA" w:rsidRPr="009A67AF">
        <w:rPr>
          <w:rFonts w:ascii="Times New Roman" w:hAnsi="Times New Roman" w:cs="Times New Roman"/>
          <w:sz w:val="20"/>
          <w:szCs w:val="20"/>
          <w:lang w:val="nl-NL"/>
        </w:rPr>
        <w:t xml:space="preserve"> terakhir tingkat SD tercatat 18</w:t>
      </w:r>
      <w:r w:rsidR="00146797" w:rsidRPr="009A67AF">
        <w:rPr>
          <w:rFonts w:ascii="Times New Roman" w:hAnsi="Times New Roman" w:cs="Times New Roman"/>
          <w:sz w:val="20"/>
          <w:szCs w:val="20"/>
          <w:lang w:val="nl-NL"/>
        </w:rPr>
        <w:t xml:space="preserve"> orang responden, tingkat pendidikan terakhir SMP tercatat 19 orang responden, tingkat pendidikan terakhir SMA tercatat 55 orang responden, dan pada tingkat pendidikan terakhir S1 atau sederajat tercatat 6 orang responden.</w:t>
      </w:r>
    </w:p>
    <w:p w14:paraId="55A965FB" w14:textId="5DA74B30" w:rsidR="000953EF" w:rsidRPr="009248EA" w:rsidRDefault="009248EA" w:rsidP="00B86C3C">
      <w:pPr>
        <w:pStyle w:val="ListParagraph"/>
        <w:numPr>
          <w:ilvl w:val="0"/>
          <w:numId w:val="19"/>
        </w:numPr>
        <w:spacing w:after="0" w:line="240" w:lineRule="auto"/>
        <w:jc w:val="both"/>
        <w:rPr>
          <w:rFonts w:ascii="Times New Roman" w:hAnsi="Times New Roman" w:cs="Times New Roman"/>
          <w:sz w:val="20"/>
          <w:szCs w:val="20"/>
          <w:lang w:val="nl-NL"/>
        </w:rPr>
      </w:pPr>
      <w:r w:rsidRPr="009248EA">
        <w:rPr>
          <w:rFonts w:ascii="Times New Roman" w:hAnsi="Times New Roman" w:cs="Times New Roman"/>
          <w:sz w:val="20"/>
          <w:szCs w:val="20"/>
          <w:lang w:val="nl-NL"/>
        </w:rPr>
        <w:t xml:space="preserve">Karakteristik responden berdasarkan </w:t>
      </w:r>
      <w:r w:rsidR="008D1FCD" w:rsidRPr="009248EA">
        <w:rPr>
          <w:rFonts w:ascii="Times New Roman" w:hAnsi="Times New Roman" w:cs="Times New Roman"/>
          <w:sz w:val="20"/>
          <w:szCs w:val="20"/>
          <w:lang w:val="nl-NL"/>
        </w:rPr>
        <w:t>pekerjaan</w:t>
      </w:r>
      <w:r w:rsidR="007630E5" w:rsidRPr="009248EA">
        <w:rPr>
          <w:rFonts w:ascii="Times New Roman" w:hAnsi="Times New Roman" w:cs="Times New Roman"/>
          <w:sz w:val="20"/>
          <w:szCs w:val="20"/>
          <w:lang w:val="nl-NL"/>
        </w:rPr>
        <w:t>,</w:t>
      </w:r>
      <w:r w:rsidR="004E08B3" w:rsidRPr="009248EA">
        <w:rPr>
          <w:rFonts w:ascii="Times New Roman" w:hAnsi="Times New Roman" w:cs="Times New Roman"/>
          <w:sz w:val="20"/>
          <w:szCs w:val="20"/>
          <w:lang w:val="nl-NL"/>
        </w:rPr>
        <w:t xml:space="preserve"> terdapat </w:t>
      </w:r>
      <w:r w:rsidRPr="009248EA">
        <w:rPr>
          <w:rFonts w:ascii="Times New Roman" w:hAnsi="Times New Roman" w:cs="Times New Roman"/>
          <w:sz w:val="20"/>
          <w:szCs w:val="20"/>
          <w:lang w:val="nl-NL"/>
        </w:rPr>
        <w:t>res</w:t>
      </w:r>
      <w:r>
        <w:rPr>
          <w:rFonts w:ascii="Times New Roman" w:hAnsi="Times New Roman" w:cs="Times New Roman"/>
          <w:sz w:val="20"/>
          <w:szCs w:val="20"/>
          <w:lang w:val="nl-NL"/>
        </w:rPr>
        <w:t>p</w:t>
      </w:r>
      <w:r w:rsidRPr="009248EA">
        <w:rPr>
          <w:rFonts w:ascii="Times New Roman" w:hAnsi="Times New Roman" w:cs="Times New Roman"/>
          <w:sz w:val="20"/>
          <w:szCs w:val="20"/>
          <w:lang w:val="nl-NL"/>
        </w:rPr>
        <w:t>onden yang berprofesi sebagai guru adalah 2 orang responden, sebagai wiraswata sebanyak 31 orang responden, sebagai maha</w:t>
      </w:r>
      <w:r>
        <w:rPr>
          <w:rFonts w:ascii="Times New Roman" w:hAnsi="Times New Roman" w:cs="Times New Roman"/>
          <w:sz w:val="20"/>
          <w:szCs w:val="20"/>
          <w:lang w:val="nl-NL"/>
        </w:rPr>
        <w:t>siswa</w:t>
      </w:r>
      <w:r w:rsidRPr="009248EA">
        <w:rPr>
          <w:rFonts w:ascii="Times New Roman" w:hAnsi="Times New Roman" w:cs="Times New Roman"/>
          <w:sz w:val="20"/>
          <w:szCs w:val="20"/>
          <w:lang w:val="nl-NL"/>
        </w:rPr>
        <w:t xml:space="preserve"> tercatat 10 orang responden, dan responden dengan pekerjaan lain-lain sebanyak 55 orang responden</w:t>
      </w:r>
      <w:r>
        <w:rPr>
          <w:rFonts w:ascii="Times New Roman" w:hAnsi="Times New Roman" w:cs="Times New Roman"/>
          <w:sz w:val="20"/>
          <w:szCs w:val="20"/>
          <w:lang w:val="nl-NL"/>
        </w:rPr>
        <w:t>.</w:t>
      </w:r>
    </w:p>
    <w:p w14:paraId="5EBA434C" w14:textId="77777777" w:rsidR="00E25F79" w:rsidRPr="008A257B" w:rsidRDefault="00E25F79" w:rsidP="000953EF">
      <w:pPr>
        <w:pStyle w:val="ListParagraph"/>
        <w:spacing w:after="0" w:line="240" w:lineRule="auto"/>
        <w:ind w:left="786"/>
        <w:jc w:val="both"/>
        <w:rPr>
          <w:rFonts w:ascii="Times New Roman" w:hAnsi="Times New Roman" w:cs="Times New Roman"/>
          <w:sz w:val="20"/>
          <w:szCs w:val="20"/>
          <w:lang w:val="nl-NL"/>
        </w:rPr>
      </w:pPr>
    </w:p>
    <w:p w14:paraId="2AB490C7" w14:textId="77777777" w:rsidR="00091814" w:rsidRPr="008A257B" w:rsidRDefault="004E72C5" w:rsidP="00313427">
      <w:pPr>
        <w:pStyle w:val="ListParagraph"/>
        <w:numPr>
          <w:ilvl w:val="0"/>
          <w:numId w:val="6"/>
        </w:numPr>
        <w:spacing w:after="0" w:line="240" w:lineRule="auto"/>
        <w:ind w:left="426" w:hanging="284"/>
        <w:jc w:val="both"/>
        <w:rPr>
          <w:rFonts w:ascii="Times New Roman" w:hAnsi="Times New Roman" w:cs="Times New Roman"/>
          <w:b/>
          <w:sz w:val="24"/>
          <w:szCs w:val="24"/>
        </w:rPr>
      </w:pPr>
      <w:r w:rsidRPr="008A257B">
        <w:rPr>
          <w:rFonts w:ascii="Times New Roman" w:hAnsi="Times New Roman" w:cs="Times New Roman"/>
          <w:b/>
          <w:sz w:val="20"/>
          <w:szCs w:val="20"/>
        </w:rPr>
        <w:t>Hasil Uji Validitas Instrumen.</w:t>
      </w:r>
    </w:p>
    <w:p w14:paraId="6C22F7C9" w14:textId="0A3C16D7" w:rsidR="00091814" w:rsidRPr="008A257B" w:rsidRDefault="00091814" w:rsidP="00313427">
      <w:pPr>
        <w:pStyle w:val="ListParagraph"/>
        <w:spacing w:after="0" w:line="240" w:lineRule="auto"/>
        <w:ind w:left="426" w:firstLine="294"/>
        <w:jc w:val="center"/>
        <w:rPr>
          <w:rFonts w:ascii="Times New Roman" w:hAnsi="Times New Roman" w:cs="Times New Roman"/>
          <w:sz w:val="24"/>
          <w:szCs w:val="24"/>
        </w:rPr>
      </w:pPr>
      <w:r w:rsidRPr="008A257B">
        <w:rPr>
          <w:rFonts w:ascii="Times New Roman" w:hAnsi="Times New Roman" w:cs="Times New Roman"/>
          <w:sz w:val="20"/>
          <w:szCs w:val="20"/>
        </w:rPr>
        <w:t xml:space="preserve">Tabel 1.1 Hasil </w:t>
      </w:r>
      <w:r w:rsidR="005D06FC">
        <w:rPr>
          <w:rFonts w:ascii="Times New Roman" w:hAnsi="Times New Roman" w:cs="Times New Roman"/>
          <w:sz w:val="20"/>
          <w:szCs w:val="20"/>
        </w:rPr>
        <w:t xml:space="preserve">Uji </w:t>
      </w:r>
      <w:r w:rsidRPr="008A257B">
        <w:rPr>
          <w:rFonts w:ascii="Times New Roman" w:hAnsi="Times New Roman" w:cs="Times New Roman"/>
          <w:sz w:val="20"/>
          <w:szCs w:val="20"/>
        </w:rPr>
        <w:t xml:space="preserve">Validitas Instrumen Variabel </w:t>
      </w:r>
      <w:r w:rsidR="005D06FC">
        <w:rPr>
          <w:rFonts w:ascii="Times New Roman" w:hAnsi="Times New Roman" w:cs="Times New Roman"/>
          <w:sz w:val="20"/>
          <w:szCs w:val="20"/>
        </w:rPr>
        <w:t>Perubahan Pemanfaatan Lahan Pertanian Menjadi Objek Wisata (</w:t>
      </w:r>
      <w:r w:rsidRPr="008A257B">
        <w:rPr>
          <w:rFonts w:ascii="Times New Roman" w:hAnsi="Times New Roman" w:cs="Times New Roman"/>
          <w:sz w:val="20"/>
          <w:szCs w:val="20"/>
        </w:rPr>
        <w:t>X</w:t>
      </w:r>
      <w:r w:rsidR="005D06FC">
        <w:rPr>
          <w:rFonts w:ascii="Times New Roman" w:hAnsi="Times New Roman" w:cs="Times New Roman"/>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9"/>
        <w:gridCol w:w="975"/>
        <w:gridCol w:w="907"/>
        <w:gridCol w:w="864"/>
      </w:tblGrid>
      <w:tr w:rsidR="004E72C5" w:rsidRPr="008A257B" w14:paraId="44D92FFC" w14:textId="77777777" w:rsidTr="00F23E9B">
        <w:trPr>
          <w:tblHeader/>
        </w:trPr>
        <w:tc>
          <w:tcPr>
            <w:tcW w:w="999" w:type="dxa"/>
            <w:tcBorders>
              <w:top w:val="single" w:sz="4" w:space="0" w:color="auto"/>
              <w:bottom w:val="single" w:sz="4" w:space="0" w:color="auto"/>
            </w:tcBorders>
          </w:tcPr>
          <w:p w14:paraId="1488BD87" w14:textId="77777777" w:rsidR="004E72C5" w:rsidRPr="008A257B" w:rsidRDefault="004E72C5" w:rsidP="00313427">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Variabel</w:t>
            </w:r>
          </w:p>
        </w:tc>
        <w:tc>
          <w:tcPr>
            <w:tcW w:w="975" w:type="dxa"/>
            <w:tcBorders>
              <w:top w:val="single" w:sz="4" w:space="0" w:color="auto"/>
              <w:bottom w:val="single" w:sz="4" w:space="0" w:color="auto"/>
            </w:tcBorders>
          </w:tcPr>
          <w:p w14:paraId="5CDB9FE9" w14:textId="77777777" w:rsidR="004E72C5" w:rsidRPr="008A257B" w:rsidRDefault="004E72C5" w:rsidP="00313427">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Rhitung</w:t>
            </w:r>
          </w:p>
        </w:tc>
        <w:tc>
          <w:tcPr>
            <w:tcW w:w="907" w:type="dxa"/>
            <w:tcBorders>
              <w:top w:val="single" w:sz="4" w:space="0" w:color="auto"/>
              <w:bottom w:val="single" w:sz="4" w:space="0" w:color="auto"/>
            </w:tcBorders>
          </w:tcPr>
          <w:p w14:paraId="70928C80" w14:textId="77777777" w:rsidR="004E72C5" w:rsidRPr="008A257B" w:rsidRDefault="004E72C5" w:rsidP="00313427">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Rtabel</w:t>
            </w:r>
          </w:p>
        </w:tc>
        <w:tc>
          <w:tcPr>
            <w:tcW w:w="864" w:type="dxa"/>
            <w:tcBorders>
              <w:top w:val="single" w:sz="4" w:space="0" w:color="auto"/>
              <w:bottom w:val="single" w:sz="4" w:space="0" w:color="auto"/>
            </w:tcBorders>
          </w:tcPr>
          <w:p w14:paraId="4125090E" w14:textId="77777777" w:rsidR="004E72C5" w:rsidRPr="008A257B" w:rsidRDefault="004E72C5" w:rsidP="00313427">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Ket</w:t>
            </w:r>
          </w:p>
        </w:tc>
      </w:tr>
      <w:tr w:rsidR="004E72C5" w:rsidRPr="008A257B" w14:paraId="55451355" w14:textId="77777777" w:rsidTr="00F23E9B">
        <w:tc>
          <w:tcPr>
            <w:tcW w:w="999" w:type="dxa"/>
            <w:tcBorders>
              <w:top w:val="single" w:sz="4" w:space="0" w:color="auto"/>
              <w:bottom w:val="nil"/>
            </w:tcBorders>
          </w:tcPr>
          <w:p w14:paraId="5B129E7A" w14:textId="77777777" w:rsidR="004E72C5" w:rsidRPr="008A257B" w:rsidRDefault="004E72C5" w:rsidP="00313427">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X1.1</w:t>
            </w:r>
          </w:p>
        </w:tc>
        <w:tc>
          <w:tcPr>
            <w:tcW w:w="975" w:type="dxa"/>
            <w:tcBorders>
              <w:top w:val="single" w:sz="4" w:space="0" w:color="auto"/>
              <w:bottom w:val="nil"/>
            </w:tcBorders>
          </w:tcPr>
          <w:p w14:paraId="7456968B" w14:textId="0E904A70" w:rsidR="004E72C5" w:rsidRPr="008A257B" w:rsidRDefault="00F23E9B" w:rsidP="00313427">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0.707</w:t>
            </w:r>
          </w:p>
        </w:tc>
        <w:tc>
          <w:tcPr>
            <w:tcW w:w="907" w:type="dxa"/>
            <w:tcBorders>
              <w:top w:val="single" w:sz="4" w:space="0" w:color="auto"/>
              <w:bottom w:val="nil"/>
            </w:tcBorders>
          </w:tcPr>
          <w:p w14:paraId="38DA45BD" w14:textId="1F501EA9" w:rsidR="004E72C5" w:rsidRPr="008A257B" w:rsidRDefault="00F23E9B" w:rsidP="00313427">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4" w:type="dxa"/>
            <w:tcBorders>
              <w:top w:val="single" w:sz="4" w:space="0" w:color="auto"/>
              <w:bottom w:val="nil"/>
            </w:tcBorders>
          </w:tcPr>
          <w:p w14:paraId="28B22513" w14:textId="77777777" w:rsidR="004E72C5" w:rsidRPr="008A257B" w:rsidRDefault="00091814" w:rsidP="00313427">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r w:rsidR="004E72C5" w:rsidRPr="008A257B" w14:paraId="2E465765" w14:textId="77777777" w:rsidTr="00F23E9B">
        <w:tc>
          <w:tcPr>
            <w:tcW w:w="999" w:type="dxa"/>
            <w:tcBorders>
              <w:top w:val="nil"/>
              <w:bottom w:val="nil"/>
            </w:tcBorders>
          </w:tcPr>
          <w:p w14:paraId="56037E04" w14:textId="77777777" w:rsidR="004E72C5" w:rsidRPr="008A257B" w:rsidRDefault="004E72C5" w:rsidP="00313427">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X1.2</w:t>
            </w:r>
          </w:p>
        </w:tc>
        <w:tc>
          <w:tcPr>
            <w:tcW w:w="975" w:type="dxa"/>
            <w:tcBorders>
              <w:top w:val="nil"/>
              <w:bottom w:val="nil"/>
            </w:tcBorders>
          </w:tcPr>
          <w:p w14:paraId="5F064CFF" w14:textId="5EEDDBB5" w:rsidR="004E72C5" w:rsidRPr="008A257B" w:rsidRDefault="00F23E9B" w:rsidP="00313427">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0.673</w:t>
            </w:r>
          </w:p>
        </w:tc>
        <w:tc>
          <w:tcPr>
            <w:tcW w:w="907" w:type="dxa"/>
            <w:tcBorders>
              <w:top w:val="nil"/>
              <w:bottom w:val="nil"/>
            </w:tcBorders>
          </w:tcPr>
          <w:p w14:paraId="0FC4C1E9" w14:textId="6F2F26C9" w:rsidR="004E72C5" w:rsidRPr="008A257B" w:rsidRDefault="00F23E9B" w:rsidP="00313427">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4" w:type="dxa"/>
            <w:tcBorders>
              <w:top w:val="nil"/>
              <w:bottom w:val="nil"/>
            </w:tcBorders>
          </w:tcPr>
          <w:p w14:paraId="0A4FB102" w14:textId="77777777" w:rsidR="004E72C5" w:rsidRPr="008A257B" w:rsidRDefault="00091814" w:rsidP="00313427">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r w:rsidR="00F23E9B" w:rsidRPr="008A257B" w14:paraId="78CF297E" w14:textId="77777777" w:rsidTr="00F23E9B">
        <w:tc>
          <w:tcPr>
            <w:tcW w:w="999" w:type="dxa"/>
            <w:tcBorders>
              <w:top w:val="nil"/>
              <w:bottom w:val="nil"/>
            </w:tcBorders>
          </w:tcPr>
          <w:p w14:paraId="5B9383F9"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X1.3</w:t>
            </w:r>
          </w:p>
        </w:tc>
        <w:tc>
          <w:tcPr>
            <w:tcW w:w="975" w:type="dxa"/>
            <w:tcBorders>
              <w:top w:val="nil"/>
              <w:bottom w:val="nil"/>
            </w:tcBorders>
          </w:tcPr>
          <w:p w14:paraId="453ACFD5" w14:textId="31CA872B"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0.796</w:t>
            </w:r>
          </w:p>
        </w:tc>
        <w:tc>
          <w:tcPr>
            <w:tcW w:w="907" w:type="dxa"/>
            <w:tcBorders>
              <w:top w:val="nil"/>
              <w:bottom w:val="nil"/>
            </w:tcBorders>
          </w:tcPr>
          <w:p w14:paraId="7C43F930" w14:textId="625114A3"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4" w:type="dxa"/>
            <w:tcBorders>
              <w:top w:val="nil"/>
              <w:bottom w:val="nil"/>
            </w:tcBorders>
          </w:tcPr>
          <w:p w14:paraId="56BBAC55"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r w:rsidR="00F23E9B" w:rsidRPr="008A257B" w14:paraId="314EDCFC" w14:textId="77777777" w:rsidTr="00F23E9B">
        <w:tc>
          <w:tcPr>
            <w:tcW w:w="999" w:type="dxa"/>
            <w:tcBorders>
              <w:top w:val="nil"/>
              <w:bottom w:val="nil"/>
            </w:tcBorders>
          </w:tcPr>
          <w:p w14:paraId="3E77C733"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X1.4</w:t>
            </w:r>
          </w:p>
        </w:tc>
        <w:tc>
          <w:tcPr>
            <w:tcW w:w="975" w:type="dxa"/>
            <w:tcBorders>
              <w:top w:val="nil"/>
              <w:bottom w:val="nil"/>
            </w:tcBorders>
          </w:tcPr>
          <w:p w14:paraId="1421D61B" w14:textId="57C4572B"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0</w:t>
            </w:r>
            <w:r>
              <w:rPr>
                <w:rFonts w:ascii="Times New Roman" w:hAnsi="Times New Roman" w:cs="Times New Roman"/>
                <w:sz w:val="20"/>
                <w:szCs w:val="20"/>
              </w:rPr>
              <w:t>.820</w:t>
            </w:r>
          </w:p>
        </w:tc>
        <w:tc>
          <w:tcPr>
            <w:tcW w:w="907" w:type="dxa"/>
            <w:tcBorders>
              <w:top w:val="nil"/>
              <w:bottom w:val="nil"/>
            </w:tcBorders>
          </w:tcPr>
          <w:p w14:paraId="711F96D5" w14:textId="79626BD3"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4" w:type="dxa"/>
            <w:tcBorders>
              <w:top w:val="nil"/>
              <w:bottom w:val="nil"/>
            </w:tcBorders>
          </w:tcPr>
          <w:p w14:paraId="63EA5F17"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r w:rsidR="00F23E9B" w:rsidRPr="008A257B" w14:paraId="72F69513" w14:textId="77777777" w:rsidTr="00F23E9B">
        <w:tc>
          <w:tcPr>
            <w:tcW w:w="999" w:type="dxa"/>
            <w:tcBorders>
              <w:top w:val="nil"/>
              <w:bottom w:val="nil"/>
            </w:tcBorders>
          </w:tcPr>
          <w:p w14:paraId="39806B0A"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X1.5</w:t>
            </w:r>
          </w:p>
        </w:tc>
        <w:tc>
          <w:tcPr>
            <w:tcW w:w="975" w:type="dxa"/>
            <w:tcBorders>
              <w:top w:val="nil"/>
              <w:bottom w:val="nil"/>
            </w:tcBorders>
          </w:tcPr>
          <w:p w14:paraId="0E974104" w14:textId="564BD78D"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0.710</w:t>
            </w:r>
          </w:p>
        </w:tc>
        <w:tc>
          <w:tcPr>
            <w:tcW w:w="907" w:type="dxa"/>
            <w:tcBorders>
              <w:top w:val="nil"/>
              <w:bottom w:val="nil"/>
            </w:tcBorders>
          </w:tcPr>
          <w:p w14:paraId="5BA5FCE2" w14:textId="646CDFB4"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4" w:type="dxa"/>
            <w:tcBorders>
              <w:top w:val="nil"/>
              <w:bottom w:val="nil"/>
            </w:tcBorders>
          </w:tcPr>
          <w:p w14:paraId="09E3606B"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r w:rsidR="00F23E9B" w:rsidRPr="008A257B" w14:paraId="46CD6F91" w14:textId="77777777" w:rsidTr="00F23E9B">
        <w:tc>
          <w:tcPr>
            <w:tcW w:w="999" w:type="dxa"/>
            <w:tcBorders>
              <w:top w:val="nil"/>
              <w:bottom w:val="nil"/>
            </w:tcBorders>
          </w:tcPr>
          <w:p w14:paraId="78C2008C"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X1.6</w:t>
            </w:r>
          </w:p>
        </w:tc>
        <w:tc>
          <w:tcPr>
            <w:tcW w:w="975" w:type="dxa"/>
            <w:tcBorders>
              <w:top w:val="nil"/>
              <w:bottom w:val="nil"/>
            </w:tcBorders>
          </w:tcPr>
          <w:p w14:paraId="459BE46F" w14:textId="32085B32"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0.750</w:t>
            </w:r>
          </w:p>
        </w:tc>
        <w:tc>
          <w:tcPr>
            <w:tcW w:w="907" w:type="dxa"/>
            <w:tcBorders>
              <w:top w:val="nil"/>
              <w:bottom w:val="nil"/>
            </w:tcBorders>
          </w:tcPr>
          <w:p w14:paraId="08974D9F" w14:textId="7E9E345A"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4" w:type="dxa"/>
            <w:tcBorders>
              <w:top w:val="nil"/>
              <w:bottom w:val="nil"/>
            </w:tcBorders>
          </w:tcPr>
          <w:p w14:paraId="2F897154"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r w:rsidR="00F23E9B" w:rsidRPr="008A257B" w14:paraId="1701BF8B" w14:textId="77777777" w:rsidTr="00F23E9B">
        <w:tc>
          <w:tcPr>
            <w:tcW w:w="999" w:type="dxa"/>
            <w:tcBorders>
              <w:top w:val="nil"/>
              <w:bottom w:val="nil"/>
            </w:tcBorders>
          </w:tcPr>
          <w:p w14:paraId="523DF587"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X1.7</w:t>
            </w:r>
          </w:p>
        </w:tc>
        <w:tc>
          <w:tcPr>
            <w:tcW w:w="975" w:type="dxa"/>
            <w:tcBorders>
              <w:top w:val="nil"/>
              <w:bottom w:val="nil"/>
            </w:tcBorders>
          </w:tcPr>
          <w:p w14:paraId="2E010C71" w14:textId="3860638E"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0.802</w:t>
            </w:r>
          </w:p>
        </w:tc>
        <w:tc>
          <w:tcPr>
            <w:tcW w:w="907" w:type="dxa"/>
            <w:tcBorders>
              <w:top w:val="nil"/>
              <w:bottom w:val="nil"/>
            </w:tcBorders>
          </w:tcPr>
          <w:p w14:paraId="79472111" w14:textId="616FF04D"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4" w:type="dxa"/>
            <w:tcBorders>
              <w:top w:val="nil"/>
              <w:bottom w:val="nil"/>
            </w:tcBorders>
          </w:tcPr>
          <w:p w14:paraId="38CC7719"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r w:rsidR="00F23E9B" w:rsidRPr="008A257B" w14:paraId="0B6F6004" w14:textId="77777777" w:rsidTr="00F23E9B">
        <w:tc>
          <w:tcPr>
            <w:tcW w:w="999" w:type="dxa"/>
            <w:tcBorders>
              <w:top w:val="nil"/>
              <w:bottom w:val="single" w:sz="4" w:space="0" w:color="auto"/>
            </w:tcBorders>
          </w:tcPr>
          <w:p w14:paraId="391DF995"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X1.8</w:t>
            </w:r>
          </w:p>
        </w:tc>
        <w:tc>
          <w:tcPr>
            <w:tcW w:w="975" w:type="dxa"/>
            <w:tcBorders>
              <w:top w:val="nil"/>
              <w:bottom w:val="single" w:sz="4" w:space="0" w:color="auto"/>
            </w:tcBorders>
          </w:tcPr>
          <w:p w14:paraId="4DFCAAE9" w14:textId="2F8E404E"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0.791</w:t>
            </w:r>
          </w:p>
        </w:tc>
        <w:tc>
          <w:tcPr>
            <w:tcW w:w="907" w:type="dxa"/>
            <w:tcBorders>
              <w:top w:val="nil"/>
              <w:bottom w:val="single" w:sz="4" w:space="0" w:color="auto"/>
            </w:tcBorders>
          </w:tcPr>
          <w:p w14:paraId="7135880E" w14:textId="4ABE56D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4" w:type="dxa"/>
            <w:tcBorders>
              <w:top w:val="nil"/>
              <w:bottom w:val="single" w:sz="4" w:space="0" w:color="auto"/>
            </w:tcBorders>
          </w:tcPr>
          <w:p w14:paraId="2DB17201"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bl>
    <w:p w14:paraId="4AC33027" w14:textId="77777777" w:rsidR="004E72C5" w:rsidRPr="008A257B" w:rsidRDefault="001E08DD" w:rsidP="00313427">
      <w:pPr>
        <w:pStyle w:val="ListParagraph"/>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Sumber: Data primer </w:t>
      </w:r>
      <w:r w:rsidR="00D132E2" w:rsidRPr="008A257B">
        <w:rPr>
          <w:rFonts w:ascii="Times New Roman" w:hAnsi="Times New Roman" w:cs="Times New Roman"/>
          <w:i/>
          <w:sz w:val="20"/>
          <w:szCs w:val="20"/>
        </w:rPr>
        <w:t>diola</w:t>
      </w:r>
      <w:r w:rsidR="00091814" w:rsidRPr="008A257B">
        <w:rPr>
          <w:rFonts w:ascii="Times New Roman" w:hAnsi="Times New Roman" w:cs="Times New Roman"/>
          <w:i/>
          <w:sz w:val="20"/>
          <w:szCs w:val="20"/>
        </w:rPr>
        <w:t>h tahun 2025</w:t>
      </w:r>
    </w:p>
    <w:p w14:paraId="3D1B1293" w14:textId="77777777" w:rsidR="00FC45BD" w:rsidRPr="008A257B" w:rsidRDefault="00FC45BD" w:rsidP="00313427">
      <w:pPr>
        <w:pStyle w:val="ListParagraph"/>
        <w:spacing w:after="0" w:line="240" w:lineRule="auto"/>
        <w:jc w:val="both"/>
        <w:rPr>
          <w:rFonts w:ascii="Times New Roman" w:hAnsi="Times New Roman" w:cs="Times New Roman"/>
          <w:i/>
          <w:sz w:val="20"/>
          <w:szCs w:val="20"/>
        </w:rPr>
      </w:pPr>
    </w:p>
    <w:p w14:paraId="52A4530A" w14:textId="029B9476" w:rsidR="00091814" w:rsidRPr="008A257B" w:rsidRDefault="00091814" w:rsidP="00313427">
      <w:pPr>
        <w:pStyle w:val="ListParagraph"/>
        <w:spacing w:after="0" w:line="240" w:lineRule="auto"/>
        <w:jc w:val="center"/>
        <w:rPr>
          <w:rFonts w:ascii="Times New Roman" w:hAnsi="Times New Roman" w:cs="Times New Roman"/>
          <w:sz w:val="20"/>
          <w:szCs w:val="20"/>
        </w:rPr>
      </w:pPr>
      <w:r w:rsidRPr="008A257B">
        <w:rPr>
          <w:rFonts w:ascii="Times New Roman" w:hAnsi="Times New Roman" w:cs="Times New Roman"/>
          <w:sz w:val="20"/>
          <w:szCs w:val="20"/>
        </w:rPr>
        <w:t xml:space="preserve">Tabel 1.2 Hasil </w:t>
      </w:r>
      <w:r w:rsidR="005D06FC">
        <w:rPr>
          <w:rFonts w:ascii="Times New Roman" w:hAnsi="Times New Roman" w:cs="Times New Roman"/>
          <w:sz w:val="20"/>
          <w:szCs w:val="20"/>
        </w:rPr>
        <w:t xml:space="preserve">Uji </w:t>
      </w:r>
      <w:r w:rsidRPr="008A257B">
        <w:rPr>
          <w:rFonts w:ascii="Times New Roman" w:hAnsi="Times New Roman" w:cs="Times New Roman"/>
          <w:sz w:val="20"/>
          <w:szCs w:val="20"/>
        </w:rPr>
        <w:t xml:space="preserve">Validitas Instrumen Variabel </w:t>
      </w:r>
      <w:r w:rsidR="00146797">
        <w:rPr>
          <w:rFonts w:ascii="Times New Roman" w:hAnsi="Times New Roman" w:cs="Times New Roman"/>
          <w:sz w:val="20"/>
          <w:szCs w:val="20"/>
        </w:rPr>
        <w:t>Kondisi Sosial Masyarakat (</w:t>
      </w:r>
      <w:r w:rsidRPr="008A257B">
        <w:rPr>
          <w:rFonts w:ascii="Times New Roman" w:hAnsi="Times New Roman" w:cs="Times New Roman"/>
          <w:sz w:val="20"/>
          <w:szCs w:val="20"/>
        </w:rPr>
        <w:t>Y1</w:t>
      </w:r>
      <w:r w:rsidR="00146797">
        <w:rPr>
          <w:rFonts w:ascii="Times New Roman" w:hAnsi="Times New Roman" w:cs="Times New Roman"/>
          <w:sz w:val="20"/>
          <w:szCs w:val="20"/>
        </w:rPr>
        <w:t>)</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
        <w:gridCol w:w="973"/>
        <w:gridCol w:w="905"/>
        <w:gridCol w:w="861"/>
      </w:tblGrid>
      <w:tr w:rsidR="00091814" w:rsidRPr="008A257B" w14:paraId="67725A9F" w14:textId="77777777" w:rsidTr="00A04F14">
        <w:trPr>
          <w:tblHeader/>
        </w:trPr>
        <w:tc>
          <w:tcPr>
            <w:tcW w:w="996" w:type="dxa"/>
            <w:tcBorders>
              <w:top w:val="single" w:sz="4" w:space="0" w:color="auto"/>
              <w:bottom w:val="single" w:sz="4" w:space="0" w:color="auto"/>
            </w:tcBorders>
          </w:tcPr>
          <w:p w14:paraId="051284F9" w14:textId="77777777" w:rsidR="00091814" w:rsidRPr="008A257B" w:rsidRDefault="00091814" w:rsidP="00313427">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Variabel</w:t>
            </w:r>
          </w:p>
        </w:tc>
        <w:tc>
          <w:tcPr>
            <w:tcW w:w="973" w:type="dxa"/>
            <w:tcBorders>
              <w:top w:val="single" w:sz="4" w:space="0" w:color="auto"/>
              <w:bottom w:val="single" w:sz="4" w:space="0" w:color="auto"/>
            </w:tcBorders>
          </w:tcPr>
          <w:p w14:paraId="3283EBDF" w14:textId="77777777" w:rsidR="00091814" w:rsidRPr="008A257B" w:rsidRDefault="00091814" w:rsidP="00313427">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Rhitung</w:t>
            </w:r>
          </w:p>
        </w:tc>
        <w:tc>
          <w:tcPr>
            <w:tcW w:w="905" w:type="dxa"/>
            <w:tcBorders>
              <w:top w:val="single" w:sz="4" w:space="0" w:color="auto"/>
              <w:bottom w:val="single" w:sz="4" w:space="0" w:color="auto"/>
            </w:tcBorders>
          </w:tcPr>
          <w:p w14:paraId="09FC9252" w14:textId="77777777" w:rsidR="00091814" w:rsidRPr="008A257B" w:rsidRDefault="00091814" w:rsidP="00313427">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Rtabel</w:t>
            </w:r>
          </w:p>
        </w:tc>
        <w:tc>
          <w:tcPr>
            <w:tcW w:w="861" w:type="dxa"/>
            <w:tcBorders>
              <w:top w:val="single" w:sz="4" w:space="0" w:color="auto"/>
              <w:bottom w:val="single" w:sz="4" w:space="0" w:color="auto"/>
            </w:tcBorders>
          </w:tcPr>
          <w:p w14:paraId="39861221" w14:textId="77777777" w:rsidR="00091814" w:rsidRPr="008A257B" w:rsidRDefault="00091814" w:rsidP="00313427">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Ket</w:t>
            </w:r>
          </w:p>
        </w:tc>
      </w:tr>
      <w:tr w:rsidR="00F23E9B" w:rsidRPr="008A257B" w14:paraId="5CE5D448" w14:textId="77777777" w:rsidTr="00201499">
        <w:tc>
          <w:tcPr>
            <w:tcW w:w="996" w:type="dxa"/>
            <w:tcBorders>
              <w:top w:val="single" w:sz="4" w:space="0" w:color="auto"/>
              <w:bottom w:val="nil"/>
            </w:tcBorders>
          </w:tcPr>
          <w:p w14:paraId="290B6F6A"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Y1.1</w:t>
            </w:r>
          </w:p>
        </w:tc>
        <w:tc>
          <w:tcPr>
            <w:tcW w:w="973" w:type="dxa"/>
            <w:tcBorders>
              <w:top w:val="single" w:sz="4" w:space="0" w:color="auto"/>
              <w:bottom w:val="nil"/>
            </w:tcBorders>
          </w:tcPr>
          <w:p w14:paraId="36BDED55" w14:textId="10BFA8A9"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0.771</w:t>
            </w:r>
          </w:p>
        </w:tc>
        <w:tc>
          <w:tcPr>
            <w:tcW w:w="905" w:type="dxa"/>
            <w:tcBorders>
              <w:top w:val="single" w:sz="4" w:space="0" w:color="auto"/>
              <w:bottom w:val="nil"/>
            </w:tcBorders>
          </w:tcPr>
          <w:p w14:paraId="2F4695B8" w14:textId="16CA20B3"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1" w:type="dxa"/>
            <w:tcBorders>
              <w:top w:val="single" w:sz="4" w:space="0" w:color="auto"/>
              <w:bottom w:val="nil"/>
            </w:tcBorders>
          </w:tcPr>
          <w:p w14:paraId="41EA8464"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r w:rsidR="00F23E9B" w:rsidRPr="008A257B" w14:paraId="20B6FB2F" w14:textId="77777777" w:rsidTr="00201499">
        <w:tc>
          <w:tcPr>
            <w:tcW w:w="996" w:type="dxa"/>
            <w:tcBorders>
              <w:top w:val="nil"/>
            </w:tcBorders>
          </w:tcPr>
          <w:p w14:paraId="780DB3D5"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Y1.2</w:t>
            </w:r>
          </w:p>
        </w:tc>
        <w:tc>
          <w:tcPr>
            <w:tcW w:w="973" w:type="dxa"/>
            <w:tcBorders>
              <w:top w:val="nil"/>
            </w:tcBorders>
          </w:tcPr>
          <w:p w14:paraId="40B8DEE0" w14:textId="74934F7A"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0.791</w:t>
            </w:r>
          </w:p>
        </w:tc>
        <w:tc>
          <w:tcPr>
            <w:tcW w:w="905" w:type="dxa"/>
            <w:tcBorders>
              <w:top w:val="nil"/>
            </w:tcBorders>
          </w:tcPr>
          <w:p w14:paraId="0F4B11D1" w14:textId="55EC4670"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1" w:type="dxa"/>
            <w:tcBorders>
              <w:top w:val="nil"/>
            </w:tcBorders>
          </w:tcPr>
          <w:p w14:paraId="4DF73B9E"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r w:rsidR="00F23E9B" w:rsidRPr="008A257B" w14:paraId="0865F74E" w14:textId="77777777" w:rsidTr="00201499">
        <w:tc>
          <w:tcPr>
            <w:tcW w:w="996" w:type="dxa"/>
          </w:tcPr>
          <w:p w14:paraId="26CF0B4C"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Y1.3</w:t>
            </w:r>
          </w:p>
        </w:tc>
        <w:tc>
          <w:tcPr>
            <w:tcW w:w="973" w:type="dxa"/>
          </w:tcPr>
          <w:p w14:paraId="6FF1388D" w14:textId="14D3AC38"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0.873</w:t>
            </w:r>
          </w:p>
        </w:tc>
        <w:tc>
          <w:tcPr>
            <w:tcW w:w="905" w:type="dxa"/>
          </w:tcPr>
          <w:p w14:paraId="1413602D" w14:textId="7CBCEA38"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1" w:type="dxa"/>
          </w:tcPr>
          <w:p w14:paraId="465D67DA"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r w:rsidR="00F23E9B" w:rsidRPr="008A257B" w14:paraId="5DDF2343" w14:textId="77777777" w:rsidTr="00201499">
        <w:tc>
          <w:tcPr>
            <w:tcW w:w="996" w:type="dxa"/>
          </w:tcPr>
          <w:p w14:paraId="4ACD2E65"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Y1.4</w:t>
            </w:r>
          </w:p>
        </w:tc>
        <w:tc>
          <w:tcPr>
            <w:tcW w:w="973" w:type="dxa"/>
          </w:tcPr>
          <w:p w14:paraId="3C79C856" w14:textId="0DE3F455"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0.707</w:t>
            </w:r>
          </w:p>
        </w:tc>
        <w:tc>
          <w:tcPr>
            <w:tcW w:w="905" w:type="dxa"/>
          </w:tcPr>
          <w:p w14:paraId="27075772" w14:textId="1BAFD33C"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1" w:type="dxa"/>
          </w:tcPr>
          <w:p w14:paraId="5FB27FD6"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r w:rsidR="00F23E9B" w:rsidRPr="008A257B" w14:paraId="60180332" w14:textId="77777777" w:rsidTr="00201499">
        <w:tc>
          <w:tcPr>
            <w:tcW w:w="996" w:type="dxa"/>
          </w:tcPr>
          <w:p w14:paraId="5458981B"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Y1.5</w:t>
            </w:r>
          </w:p>
        </w:tc>
        <w:tc>
          <w:tcPr>
            <w:tcW w:w="973" w:type="dxa"/>
          </w:tcPr>
          <w:p w14:paraId="65D02AAF" w14:textId="2001D24B"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0.763</w:t>
            </w:r>
          </w:p>
        </w:tc>
        <w:tc>
          <w:tcPr>
            <w:tcW w:w="905" w:type="dxa"/>
          </w:tcPr>
          <w:p w14:paraId="7E026478" w14:textId="25FDA57B"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1" w:type="dxa"/>
          </w:tcPr>
          <w:p w14:paraId="3CD55B30"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r w:rsidR="00F23E9B" w:rsidRPr="008A257B" w14:paraId="4F31ED8D" w14:textId="77777777" w:rsidTr="00201499">
        <w:tc>
          <w:tcPr>
            <w:tcW w:w="996" w:type="dxa"/>
          </w:tcPr>
          <w:p w14:paraId="143F8F4D"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Y1.6</w:t>
            </w:r>
          </w:p>
        </w:tc>
        <w:tc>
          <w:tcPr>
            <w:tcW w:w="973" w:type="dxa"/>
          </w:tcPr>
          <w:p w14:paraId="6569334B" w14:textId="41204349"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0.840</w:t>
            </w:r>
          </w:p>
        </w:tc>
        <w:tc>
          <w:tcPr>
            <w:tcW w:w="905" w:type="dxa"/>
          </w:tcPr>
          <w:p w14:paraId="0FE1B88A" w14:textId="46BC19B0"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1" w:type="dxa"/>
          </w:tcPr>
          <w:p w14:paraId="61713603"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r w:rsidR="00F23E9B" w:rsidRPr="008A257B" w14:paraId="58D86111" w14:textId="77777777" w:rsidTr="00201499">
        <w:tc>
          <w:tcPr>
            <w:tcW w:w="996" w:type="dxa"/>
          </w:tcPr>
          <w:p w14:paraId="4973199B"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Y1.7</w:t>
            </w:r>
          </w:p>
        </w:tc>
        <w:tc>
          <w:tcPr>
            <w:tcW w:w="973" w:type="dxa"/>
          </w:tcPr>
          <w:p w14:paraId="5FAA31EA" w14:textId="5FE9FBD9"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0.897</w:t>
            </w:r>
          </w:p>
        </w:tc>
        <w:tc>
          <w:tcPr>
            <w:tcW w:w="905" w:type="dxa"/>
          </w:tcPr>
          <w:p w14:paraId="1F49B959" w14:textId="58AC097C"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1" w:type="dxa"/>
          </w:tcPr>
          <w:p w14:paraId="6A584EEA"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r w:rsidR="00F23E9B" w:rsidRPr="008A257B" w14:paraId="377D9C1E" w14:textId="77777777" w:rsidTr="00201499">
        <w:tc>
          <w:tcPr>
            <w:tcW w:w="996" w:type="dxa"/>
          </w:tcPr>
          <w:p w14:paraId="00109EE6"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Y1.8</w:t>
            </w:r>
          </w:p>
        </w:tc>
        <w:tc>
          <w:tcPr>
            <w:tcW w:w="973" w:type="dxa"/>
          </w:tcPr>
          <w:p w14:paraId="18AC893E" w14:textId="06922323"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0.875</w:t>
            </w:r>
          </w:p>
        </w:tc>
        <w:tc>
          <w:tcPr>
            <w:tcW w:w="905" w:type="dxa"/>
          </w:tcPr>
          <w:p w14:paraId="2E19BF08" w14:textId="77F3A52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1" w:type="dxa"/>
          </w:tcPr>
          <w:p w14:paraId="2CC25D2F"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bl>
    <w:p w14:paraId="68DB0A64" w14:textId="77777777" w:rsidR="00091814" w:rsidRPr="008A257B" w:rsidRDefault="001E08DD" w:rsidP="00313427">
      <w:pPr>
        <w:pStyle w:val="ListParagraph"/>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Sumber: Data primer</w:t>
      </w:r>
      <w:r w:rsidR="00D132E2" w:rsidRPr="008A257B">
        <w:rPr>
          <w:rFonts w:ascii="Times New Roman" w:hAnsi="Times New Roman" w:cs="Times New Roman"/>
          <w:i/>
          <w:sz w:val="20"/>
          <w:szCs w:val="20"/>
        </w:rPr>
        <w:t xml:space="preserve"> diola</w:t>
      </w:r>
      <w:r w:rsidR="00091814" w:rsidRPr="008A257B">
        <w:rPr>
          <w:rFonts w:ascii="Times New Roman" w:hAnsi="Times New Roman" w:cs="Times New Roman"/>
          <w:i/>
          <w:sz w:val="20"/>
          <w:szCs w:val="20"/>
        </w:rPr>
        <w:t>h tahun 2025</w:t>
      </w:r>
    </w:p>
    <w:p w14:paraId="362A9E9B" w14:textId="69D74471" w:rsidR="00FC45BD" w:rsidRDefault="00FC45BD" w:rsidP="00313427">
      <w:pPr>
        <w:pStyle w:val="ListParagraph"/>
        <w:spacing w:after="0" w:line="240" w:lineRule="auto"/>
        <w:jc w:val="both"/>
        <w:rPr>
          <w:rFonts w:ascii="Times New Roman" w:hAnsi="Times New Roman" w:cs="Times New Roman"/>
          <w:i/>
          <w:color w:val="EE0000"/>
          <w:sz w:val="20"/>
          <w:szCs w:val="20"/>
          <w:lang w:val="de-DE"/>
        </w:rPr>
      </w:pPr>
    </w:p>
    <w:p w14:paraId="25BD936C" w14:textId="77777777" w:rsidR="009A67AF" w:rsidRDefault="009A67AF" w:rsidP="00313427">
      <w:pPr>
        <w:pStyle w:val="ListParagraph"/>
        <w:spacing w:after="0" w:line="240" w:lineRule="auto"/>
        <w:jc w:val="both"/>
        <w:rPr>
          <w:rFonts w:ascii="Times New Roman" w:hAnsi="Times New Roman" w:cs="Times New Roman"/>
          <w:i/>
          <w:color w:val="EE0000"/>
          <w:sz w:val="20"/>
          <w:szCs w:val="20"/>
          <w:lang w:val="de-DE"/>
        </w:rPr>
      </w:pPr>
    </w:p>
    <w:p w14:paraId="0551F41C" w14:textId="77777777" w:rsidR="009A67AF" w:rsidRDefault="009A67AF" w:rsidP="00313427">
      <w:pPr>
        <w:pStyle w:val="ListParagraph"/>
        <w:spacing w:after="0" w:line="240" w:lineRule="auto"/>
        <w:jc w:val="both"/>
        <w:rPr>
          <w:rFonts w:ascii="Times New Roman" w:hAnsi="Times New Roman" w:cs="Times New Roman"/>
          <w:i/>
          <w:color w:val="EE0000"/>
          <w:sz w:val="20"/>
          <w:szCs w:val="20"/>
          <w:lang w:val="de-DE"/>
        </w:rPr>
      </w:pPr>
    </w:p>
    <w:p w14:paraId="2F475A02" w14:textId="77777777" w:rsidR="009A67AF" w:rsidRDefault="009A67AF" w:rsidP="00313427">
      <w:pPr>
        <w:pStyle w:val="ListParagraph"/>
        <w:spacing w:after="0" w:line="240" w:lineRule="auto"/>
        <w:jc w:val="both"/>
        <w:rPr>
          <w:rFonts w:ascii="Times New Roman" w:hAnsi="Times New Roman" w:cs="Times New Roman"/>
          <w:i/>
          <w:color w:val="EE0000"/>
          <w:sz w:val="20"/>
          <w:szCs w:val="20"/>
          <w:lang w:val="de-DE"/>
        </w:rPr>
      </w:pPr>
    </w:p>
    <w:p w14:paraId="5497C943" w14:textId="77777777" w:rsidR="009A67AF" w:rsidRPr="009A67AF" w:rsidRDefault="009A67AF" w:rsidP="00313427">
      <w:pPr>
        <w:pStyle w:val="ListParagraph"/>
        <w:spacing w:after="0" w:line="240" w:lineRule="auto"/>
        <w:jc w:val="both"/>
        <w:rPr>
          <w:rFonts w:ascii="Times New Roman" w:hAnsi="Times New Roman" w:cs="Times New Roman"/>
          <w:i/>
          <w:sz w:val="20"/>
          <w:szCs w:val="20"/>
          <w:lang w:val="de-DE"/>
        </w:rPr>
      </w:pPr>
    </w:p>
    <w:p w14:paraId="1C1378F4" w14:textId="17E8E082" w:rsidR="00091814" w:rsidRPr="009A67AF" w:rsidRDefault="00091814" w:rsidP="00313427">
      <w:pPr>
        <w:pStyle w:val="ListParagraph"/>
        <w:spacing w:after="0" w:line="240" w:lineRule="auto"/>
        <w:jc w:val="center"/>
        <w:rPr>
          <w:rFonts w:ascii="Times New Roman" w:hAnsi="Times New Roman" w:cs="Times New Roman"/>
          <w:sz w:val="20"/>
          <w:szCs w:val="20"/>
          <w:lang w:val="de-DE"/>
        </w:rPr>
      </w:pPr>
      <w:r w:rsidRPr="009A67AF">
        <w:rPr>
          <w:rFonts w:ascii="Times New Roman" w:hAnsi="Times New Roman" w:cs="Times New Roman"/>
          <w:sz w:val="20"/>
          <w:szCs w:val="20"/>
          <w:lang w:val="de-DE"/>
        </w:rPr>
        <w:t xml:space="preserve">Tabel 1.3 Hasil </w:t>
      </w:r>
      <w:r w:rsidR="005D06FC" w:rsidRPr="009A67AF">
        <w:rPr>
          <w:rFonts w:ascii="Times New Roman" w:hAnsi="Times New Roman" w:cs="Times New Roman"/>
          <w:sz w:val="20"/>
          <w:szCs w:val="20"/>
          <w:lang w:val="de-DE"/>
        </w:rPr>
        <w:t xml:space="preserve">Uji </w:t>
      </w:r>
      <w:r w:rsidRPr="009A67AF">
        <w:rPr>
          <w:rFonts w:ascii="Times New Roman" w:hAnsi="Times New Roman" w:cs="Times New Roman"/>
          <w:sz w:val="20"/>
          <w:szCs w:val="20"/>
          <w:lang w:val="de-DE"/>
        </w:rPr>
        <w:t xml:space="preserve">Validitas Instrumen Variabel </w:t>
      </w:r>
      <w:r w:rsidR="005D06FC" w:rsidRPr="009A67AF">
        <w:rPr>
          <w:rFonts w:ascii="Times New Roman" w:hAnsi="Times New Roman" w:cs="Times New Roman"/>
          <w:sz w:val="20"/>
          <w:szCs w:val="20"/>
          <w:lang w:val="de-DE"/>
        </w:rPr>
        <w:t>Kondisi Ekonomi Masyarakat (</w:t>
      </w:r>
      <w:r w:rsidRPr="009A67AF">
        <w:rPr>
          <w:rFonts w:ascii="Times New Roman" w:hAnsi="Times New Roman" w:cs="Times New Roman"/>
          <w:sz w:val="20"/>
          <w:szCs w:val="20"/>
          <w:lang w:val="de-DE"/>
        </w:rPr>
        <w:t>Y2</w:t>
      </w:r>
      <w:r w:rsidR="005D06FC" w:rsidRPr="009A67AF">
        <w:rPr>
          <w:rFonts w:ascii="Times New Roman" w:hAnsi="Times New Roman" w:cs="Times New Roman"/>
          <w:sz w:val="20"/>
          <w:szCs w:val="20"/>
          <w:lang w:val="de-DE"/>
        </w:rPr>
        <w:t>)</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
        <w:gridCol w:w="973"/>
        <w:gridCol w:w="905"/>
        <w:gridCol w:w="861"/>
      </w:tblGrid>
      <w:tr w:rsidR="00AC6A09" w:rsidRPr="008A257B" w14:paraId="4E87C3AE" w14:textId="77777777" w:rsidTr="00313427">
        <w:trPr>
          <w:tblHeader/>
        </w:trPr>
        <w:tc>
          <w:tcPr>
            <w:tcW w:w="996" w:type="dxa"/>
            <w:tcBorders>
              <w:top w:val="single" w:sz="4" w:space="0" w:color="auto"/>
              <w:bottom w:val="single" w:sz="4" w:space="0" w:color="auto"/>
            </w:tcBorders>
          </w:tcPr>
          <w:p w14:paraId="3213D78C" w14:textId="77777777" w:rsidR="00AC6A09" w:rsidRPr="008A257B" w:rsidRDefault="00AC6A09" w:rsidP="00313427">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Variabel</w:t>
            </w:r>
          </w:p>
        </w:tc>
        <w:tc>
          <w:tcPr>
            <w:tcW w:w="973" w:type="dxa"/>
            <w:tcBorders>
              <w:top w:val="single" w:sz="4" w:space="0" w:color="auto"/>
              <w:bottom w:val="single" w:sz="4" w:space="0" w:color="auto"/>
            </w:tcBorders>
          </w:tcPr>
          <w:p w14:paraId="3E40E476" w14:textId="77777777" w:rsidR="00AC6A09" w:rsidRPr="008A257B" w:rsidRDefault="00AC6A09" w:rsidP="00313427">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Rhitung</w:t>
            </w:r>
          </w:p>
        </w:tc>
        <w:tc>
          <w:tcPr>
            <w:tcW w:w="905" w:type="dxa"/>
            <w:tcBorders>
              <w:top w:val="single" w:sz="4" w:space="0" w:color="auto"/>
              <w:bottom w:val="single" w:sz="4" w:space="0" w:color="auto"/>
            </w:tcBorders>
          </w:tcPr>
          <w:p w14:paraId="5A894B19" w14:textId="77777777" w:rsidR="00AC6A09" w:rsidRPr="008A257B" w:rsidRDefault="00AC6A09" w:rsidP="00313427">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Rtabel</w:t>
            </w:r>
          </w:p>
        </w:tc>
        <w:tc>
          <w:tcPr>
            <w:tcW w:w="861" w:type="dxa"/>
            <w:tcBorders>
              <w:top w:val="single" w:sz="4" w:space="0" w:color="auto"/>
              <w:bottom w:val="single" w:sz="4" w:space="0" w:color="auto"/>
            </w:tcBorders>
          </w:tcPr>
          <w:p w14:paraId="6012DBD1" w14:textId="77777777" w:rsidR="00AC6A09" w:rsidRPr="008A257B" w:rsidRDefault="00AC6A09" w:rsidP="00313427">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Ket</w:t>
            </w:r>
          </w:p>
        </w:tc>
      </w:tr>
      <w:tr w:rsidR="00F23E9B" w:rsidRPr="008A257B" w14:paraId="1AECE654" w14:textId="77777777" w:rsidTr="00313427">
        <w:tc>
          <w:tcPr>
            <w:tcW w:w="996" w:type="dxa"/>
            <w:tcBorders>
              <w:top w:val="single" w:sz="4" w:space="0" w:color="auto"/>
              <w:bottom w:val="nil"/>
            </w:tcBorders>
          </w:tcPr>
          <w:p w14:paraId="496AD37C"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Y2.1</w:t>
            </w:r>
          </w:p>
        </w:tc>
        <w:tc>
          <w:tcPr>
            <w:tcW w:w="973" w:type="dxa"/>
            <w:tcBorders>
              <w:top w:val="single" w:sz="4" w:space="0" w:color="auto"/>
              <w:bottom w:val="nil"/>
            </w:tcBorders>
          </w:tcPr>
          <w:p w14:paraId="22401DC1" w14:textId="70D3AE0D"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0.824</w:t>
            </w:r>
          </w:p>
        </w:tc>
        <w:tc>
          <w:tcPr>
            <w:tcW w:w="905" w:type="dxa"/>
            <w:tcBorders>
              <w:top w:val="single" w:sz="4" w:space="0" w:color="auto"/>
              <w:bottom w:val="nil"/>
            </w:tcBorders>
          </w:tcPr>
          <w:p w14:paraId="10C24990" w14:textId="791FBB24"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1" w:type="dxa"/>
            <w:tcBorders>
              <w:top w:val="single" w:sz="4" w:space="0" w:color="auto"/>
              <w:bottom w:val="nil"/>
            </w:tcBorders>
          </w:tcPr>
          <w:p w14:paraId="088CC1A1"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r w:rsidR="00F23E9B" w:rsidRPr="008A257B" w14:paraId="21D550F6" w14:textId="77777777" w:rsidTr="00313427">
        <w:tc>
          <w:tcPr>
            <w:tcW w:w="996" w:type="dxa"/>
            <w:tcBorders>
              <w:top w:val="nil"/>
            </w:tcBorders>
          </w:tcPr>
          <w:p w14:paraId="0D4CD7C5"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Y2.2</w:t>
            </w:r>
          </w:p>
        </w:tc>
        <w:tc>
          <w:tcPr>
            <w:tcW w:w="973" w:type="dxa"/>
            <w:tcBorders>
              <w:top w:val="nil"/>
            </w:tcBorders>
          </w:tcPr>
          <w:p w14:paraId="57FE5D55" w14:textId="121639D6"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0.849</w:t>
            </w:r>
          </w:p>
        </w:tc>
        <w:tc>
          <w:tcPr>
            <w:tcW w:w="905" w:type="dxa"/>
            <w:tcBorders>
              <w:top w:val="nil"/>
            </w:tcBorders>
          </w:tcPr>
          <w:p w14:paraId="544F6BA1" w14:textId="363ED12E"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1" w:type="dxa"/>
            <w:tcBorders>
              <w:top w:val="nil"/>
            </w:tcBorders>
          </w:tcPr>
          <w:p w14:paraId="05E0F2F5"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r w:rsidR="00F23E9B" w:rsidRPr="008A257B" w14:paraId="35B93646" w14:textId="77777777" w:rsidTr="00313427">
        <w:tc>
          <w:tcPr>
            <w:tcW w:w="996" w:type="dxa"/>
          </w:tcPr>
          <w:p w14:paraId="0F8FAA70"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Y2.3</w:t>
            </w:r>
          </w:p>
        </w:tc>
        <w:tc>
          <w:tcPr>
            <w:tcW w:w="973" w:type="dxa"/>
          </w:tcPr>
          <w:p w14:paraId="158A3F97" w14:textId="37C41DAB"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0.818</w:t>
            </w:r>
          </w:p>
        </w:tc>
        <w:tc>
          <w:tcPr>
            <w:tcW w:w="905" w:type="dxa"/>
          </w:tcPr>
          <w:p w14:paraId="73B64078" w14:textId="440D49D2"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1" w:type="dxa"/>
          </w:tcPr>
          <w:p w14:paraId="31D439C6"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r w:rsidR="00F23E9B" w:rsidRPr="008A257B" w14:paraId="1FEE5B13" w14:textId="77777777" w:rsidTr="00313427">
        <w:tc>
          <w:tcPr>
            <w:tcW w:w="996" w:type="dxa"/>
          </w:tcPr>
          <w:p w14:paraId="1D63F100"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Y2.4</w:t>
            </w:r>
          </w:p>
        </w:tc>
        <w:tc>
          <w:tcPr>
            <w:tcW w:w="973" w:type="dxa"/>
          </w:tcPr>
          <w:p w14:paraId="1E21511D" w14:textId="5E1A12A3"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0.714</w:t>
            </w:r>
          </w:p>
        </w:tc>
        <w:tc>
          <w:tcPr>
            <w:tcW w:w="905" w:type="dxa"/>
          </w:tcPr>
          <w:p w14:paraId="7F317D47" w14:textId="41DEC7D8"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1" w:type="dxa"/>
          </w:tcPr>
          <w:p w14:paraId="28A01264"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r w:rsidR="00F23E9B" w:rsidRPr="008A257B" w14:paraId="08BACB2E" w14:textId="77777777" w:rsidTr="00313427">
        <w:tc>
          <w:tcPr>
            <w:tcW w:w="996" w:type="dxa"/>
          </w:tcPr>
          <w:p w14:paraId="1628AC17"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Y2.5</w:t>
            </w:r>
          </w:p>
        </w:tc>
        <w:tc>
          <w:tcPr>
            <w:tcW w:w="973" w:type="dxa"/>
          </w:tcPr>
          <w:p w14:paraId="315EAD12" w14:textId="56F380EA"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0.884</w:t>
            </w:r>
          </w:p>
        </w:tc>
        <w:tc>
          <w:tcPr>
            <w:tcW w:w="905" w:type="dxa"/>
          </w:tcPr>
          <w:p w14:paraId="182266A8" w14:textId="5874F8D9"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1" w:type="dxa"/>
          </w:tcPr>
          <w:p w14:paraId="7AC8E9B5"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r w:rsidR="00F23E9B" w:rsidRPr="008A257B" w14:paraId="294F253E" w14:textId="77777777" w:rsidTr="00313427">
        <w:tc>
          <w:tcPr>
            <w:tcW w:w="996" w:type="dxa"/>
          </w:tcPr>
          <w:p w14:paraId="011151F2"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Y2.6</w:t>
            </w:r>
          </w:p>
        </w:tc>
        <w:tc>
          <w:tcPr>
            <w:tcW w:w="973" w:type="dxa"/>
          </w:tcPr>
          <w:p w14:paraId="1081672A" w14:textId="54496EB4"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0.824</w:t>
            </w:r>
          </w:p>
        </w:tc>
        <w:tc>
          <w:tcPr>
            <w:tcW w:w="905" w:type="dxa"/>
          </w:tcPr>
          <w:p w14:paraId="4F5F7D37" w14:textId="0E61CC34"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1" w:type="dxa"/>
          </w:tcPr>
          <w:p w14:paraId="1D538CD9" w14:textId="77777777"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r w:rsidR="00F23E9B" w:rsidRPr="008A257B" w14:paraId="126DEC26" w14:textId="77777777" w:rsidTr="00313427">
        <w:tc>
          <w:tcPr>
            <w:tcW w:w="996" w:type="dxa"/>
          </w:tcPr>
          <w:p w14:paraId="371BA72F" w14:textId="0DBAC035"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Y2.7</w:t>
            </w:r>
          </w:p>
        </w:tc>
        <w:tc>
          <w:tcPr>
            <w:tcW w:w="973" w:type="dxa"/>
          </w:tcPr>
          <w:p w14:paraId="3AE98473" w14:textId="408F81F2"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0.827</w:t>
            </w:r>
          </w:p>
        </w:tc>
        <w:tc>
          <w:tcPr>
            <w:tcW w:w="905" w:type="dxa"/>
          </w:tcPr>
          <w:p w14:paraId="2B8B0978" w14:textId="2D050C93"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1" w:type="dxa"/>
          </w:tcPr>
          <w:p w14:paraId="0FF70455" w14:textId="5E680B70"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r w:rsidR="00F23E9B" w:rsidRPr="008A257B" w14:paraId="5B305F85" w14:textId="77777777" w:rsidTr="00313427">
        <w:tc>
          <w:tcPr>
            <w:tcW w:w="996" w:type="dxa"/>
          </w:tcPr>
          <w:p w14:paraId="1E093B48" w14:textId="04FF7508"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Y2.8</w:t>
            </w:r>
          </w:p>
        </w:tc>
        <w:tc>
          <w:tcPr>
            <w:tcW w:w="973" w:type="dxa"/>
          </w:tcPr>
          <w:p w14:paraId="63340BF3" w14:textId="5359D4EC"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0.896</w:t>
            </w:r>
          </w:p>
        </w:tc>
        <w:tc>
          <w:tcPr>
            <w:tcW w:w="905" w:type="dxa"/>
          </w:tcPr>
          <w:p w14:paraId="5EBB5E77" w14:textId="28794209"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0.198</w:t>
            </w:r>
          </w:p>
        </w:tc>
        <w:tc>
          <w:tcPr>
            <w:tcW w:w="861" w:type="dxa"/>
          </w:tcPr>
          <w:p w14:paraId="5523D85E" w14:textId="41A54D78" w:rsidR="00F23E9B" w:rsidRPr="008A257B" w:rsidRDefault="00F23E9B" w:rsidP="00F23E9B">
            <w:pPr>
              <w:pStyle w:val="ListParagraph"/>
              <w:spacing w:after="0" w:line="240" w:lineRule="auto"/>
              <w:ind w:left="0"/>
              <w:jc w:val="center"/>
              <w:rPr>
                <w:rFonts w:ascii="Times New Roman" w:hAnsi="Times New Roman" w:cs="Times New Roman"/>
                <w:sz w:val="20"/>
                <w:szCs w:val="20"/>
              </w:rPr>
            </w:pPr>
            <w:r w:rsidRPr="008A257B">
              <w:rPr>
                <w:rFonts w:ascii="Times New Roman" w:hAnsi="Times New Roman" w:cs="Times New Roman"/>
                <w:sz w:val="20"/>
                <w:szCs w:val="20"/>
              </w:rPr>
              <w:t>Valid</w:t>
            </w:r>
          </w:p>
        </w:tc>
      </w:tr>
    </w:tbl>
    <w:p w14:paraId="5C548F24" w14:textId="03EF37C8" w:rsidR="00FC45BD" w:rsidRPr="00BF3CB3" w:rsidRDefault="00BF3CB3" w:rsidP="00BF3CB3">
      <w:pPr>
        <w:spacing w:after="0" w:line="240" w:lineRule="auto"/>
        <w:ind w:firstLine="720"/>
        <w:jc w:val="both"/>
        <w:rPr>
          <w:rFonts w:ascii="Times New Roman" w:hAnsi="Times New Roman" w:cs="Times New Roman"/>
          <w:i/>
          <w:sz w:val="20"/>
          <w:szCs w:val="20"/>
        </w:rPr>
      </w:pPr>
      <w:r>
        <w:rPr>
          <w:rFonts w:ascii="Times New Roman" w:hAnsi="Times New Roman" w:cs="Times New Roman"/>
          <w:i/>
          <w:sz w:val="20"/>
          <w:szCs w:val="20"/>
        </w:rPr>
        <w:t>S</w:t>
      </w:r>
      <w:r w:rsidR="001E08DD" w:rsidRPr="00BF3CB3">
        <w:rPr>
          <w:rFonts w:ascii="Times New Roman" w:hAnsi="Times New Roman" w:cs="Times New Roman"/>
          <w:i/>
          <w:sz w:val="20"/>
          <w:szCs w:val="20"/>
        </w:rPr>
        <w:t xml:space="preserve">umber: Data primer </w:t>
      </w:r>
      <w:r w:rsidR="00FC45BD" w:rsidRPr="00BF3CB3">
        <w:rPr>
          <w:rFonts w:ascii="Times New Roman" w:hAnsi="Times New Roman" w:cs="Times New Roman"/>
          <w:i/>
          <w:sz w:val="20"/>
          <w:szCs w:val="20"/>
        </w:rPr>
        <w:t>diolah tahun 2025</w:t>
      </w:r>
    </w:p>
    <w:p w14:paraId="33044D31" w14:textId="4C42B9FC" w:rsidR="00FC45BD" w:rsidRPr="008A257B" w:rsidRDefault="00FC45BD" w:rsidP="00313427">
      <w:pPr>
        <w:spacing w:line="240" w:lineRule="auto"/>
        <w:ind w:left="720" w:firstLine="360"/>
        <w:jc w:val="both"/>
        <w:rPr>
          <w:rFonts w:ascii="Times New Roman" w:hAnsi="Times New Roman" w:cs="Times New Roman"/>
          <w:sz w:val="20"/>
          <w:szCs w:val="20"/>
        </w:rPr>
      </w:pPr>
      <w:r w:rsidRPr="008A257B">
        <w:rPr>
          <w:rFonts w:ascii="Times New Roman" w:hAnsi="Times New Roman" w:cs="Times New Roman"/>
          <w:sz w:val="20"/>
          <w:szCs w:val="20"/>
        </w:rPr>
        <w:t>Dari tabel diatas terlihat bahwa semua indikator yang digunakan untuk mengukur variabel pada penelitian ini mempunyai nilai y</w:t>
      </w:r>
      <w:r w:rsidR="00491651">
        <w:rPr>
          <w:rFonts w:ascii="Times New Roman" w:hAnsi="Times New Roman" w:cs="Times New Roman"/>
          <w:sz w:val="20"/>
          <w:szCs w:val="20"/>
        </w:rPr>
        <w:t>ang lebih besar dari r.tabel (0.198</w:t>
      </w:r>
      <w:r w:rsidRPr="008A257B">
        <w:rPr>
          <w:rFonts w:ascii="Times New Roman" w:hAnsi="Times New Roman" w:cs="Times New Roman"/>
          <w:sz w:val="20"/>
          <w:szCs w:val="20"/>
        </w:rPr>
        <w:t>), sehingga dapat diambil kesimpulan bahwa semua indikator tersebut valid.</w:t>
      </w:r>
    </w:p>
    <w:p w14:paraId="471226F8" w14:textId="77777777" w:rsidR="00FC45BD" w:rsidRPr="008A257B" w:rsidRDefault="00FC45BD" w:rsidP="00313427">
      <w:pPr>
        <w:pStyle w:val="ListParagraph"/>
        <w:numPr>
          <w:ilvl w:val="0"/>
          <w:numId w:val="6"/>
        </w:numPr>
        <w:spacing w:after="0" w:line="240" w:lineRule="auto"/>
        <w:ind w:left="426" w:hanging="284"/>
        <w:jc w:val="both"/>
        <w:rPr>
          <w:rFonts w:ascii="Times New Roman" w:hAnsi="Times New Roman" w:cs="Times New Roman"/>
          <w:b/>
          <w:sz w:val="24"/>
          <w:szCs w:val="24"/>
        </w:rPr>
      </w:pPr>
      <w:r w:rsidRPr="008A257B">
        <w:rPr>
          <w:rFonts w:ascii="Times New Roman" w:hAnsi="Times New Roman" w:cs="Times New Roman"/>
          <w:b/>
          <w:sz w:val="20"/>
          <w:szCs w:val="20"/>
        </w:rPr>
        <w:t>Hasil Uji Reliabilitas Instrumen.</w:t>
      </w:r>
    </w:p>
    <w:p w14:paraId="1E6DCD97" w14:textId="77777777" w:rsidR="00FC45BD" w:rsidRPr="008A257B" w:rsidRDefault="00FC45BD" w:rsidP="00313427">
      <w:pPr>
        <w:pStyle w:val="ListParagraph"/>
        <w:spacing w:after="0" w:line="240" w:lineRule="auto"/>
        <w:jc w:val="center"/>
        <w:rPr>
          <w:rFonts w:ascii="Times New Roman" w:hAnsi="Times New Roman" w:cs="Times New Roman"/>
          <w:sz w:val="20"/>
          <w:szCs w:val="20"/>
        </w:rPr>
      </w:pPr>
      <w:r w:rsidRPr="008A257B">
        <w:rPr>
          <w:rFonts w:ascii="Times New Roman" w:hAnsi="Times New Roman" w:cs="Times New Roman"/>
          <w:sz w:val="20"/>
          <w:szCs w:val="20"/>
        </w:rPr>
        <w:t>Tabel 1.4 Hasil Pengujian Reliabilitas Instrumen</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5"/>
        <w:gridCol w:w="1175"/>
        <w:gridCol w:w="810"/>
        <w:gridCol w:w="945"/>
      </w:tblGrid>
      <w:tr w:rsidR="00FC45BD" w:rsidRPr="005C27B4" w14:paraId="15C01496" w14:textId="77777777" w:rsidTr="00997948">
        <w:trPr>
          <w:tblHeader/>
        </w:trPr>
        <w:tc>
          <w:tcPr>
            <w:tcW w:w="805" w:type="dxa"/>
            <w:tcBorders>
              <w:top w:val="single" w:sz="4" w:space="0" w:color="auto"/>
              <w:bottom w:val="single" w:sz="4" w:space="0" w:color="auto"/>
            </w:tcBorders>
          </w:tcPr>
          <w:p w14:paraId="7574D6FE" w14:textId="77777777" w:rsidR="00FC45BD" w:rsidRPr="005C27B4" w:rsidRDefault="00FC45BD" w:rsidP="00313427">
            <w:pPr>
              <w:pStyle w:val="ListParagraph"/>
              <w:spacing w:after="0" w:line="240" w:lineRule="auto"/>
              <w:ind w:left="0"/>
              <w:jc w:val="center"/>
              <w:rPr>
                <w:rFonts w:ascii="Times New Roman" w:hAnsi="Times New Roman" w:cs="Times New Roman"/>
                <w:sz w:val="20"/>
                <w:szCs w:val="20"/>
              </w:rPr>
            </w:pPr>
            <w:r w:rsidRPr="005C27B4">
              <w:rPr>
                <w:rFonts w:ascii="Times New Roman" w:hAnsi="Times New Roman" w:cs="Times New Roman"/>
                <w:sz w:val="20"/>
                <w:szCs w:val="20"/>
              </w:rPr>
              <w:t>Model</w:t>
            </w:r>
          </w:p>
        </w:tc>
        <w:tc>
          <w:tcPr>
            <w:tcW w:w="1175" w:type="dxa"/>
            <w:tcBorders>
              <w:top w:val="single" w:sz="4" w:space="0" w:color="auto"/>
              <w:bottom w:val="single" w:sz="4" w:space="0" w:color="auto"/>
            </w:tcBorders>
          </w:tcPr>
          <w:p w14:paraId="1E68D6DF" w14:textId="77777777" w:rsidR="00FC45BD" w:rsidRPr="005C27B4" w:rsidRDefault="00FC45BD" w:rsidP="00313427">
            <w:pPr>
              <w:pStyle w:val="ListParagraph"/>
              <w:spacing w:after="0" w:line="240" w:lineRule="auto"/>
              <w:ind w:left="0"/>
              <w:rPr>
                <w:rFonts w:ascii="Times New Roman" w:hAnsi="Times New Roman" w:cs="Times New Roman"/>
                <w:sz w:val="20"/>
                <w:szCs w:val="20"/>
              </w:rPr>
            </w:pPr>
            <w:r w:rsidRPr="005C27B4">
              <w:rPr>
                <w:rFonts w:ascii="Times New Roman" w:hAnsi="Times New Roman" w:cs="Times New Roman"/>
                <w:sz w:val="20"/>
                <w:szCs w:val="20"/>
              </w:rPr>
              <w:t>Koefisien Reliabilitas</w:t>
            </w:r>
          </w:p>
        </w:tc>
        <w:tc>
          <w:tcPr>
            <w:tcW w:w="810" w:type="dxa"/>
            <w:tcBorders>
              <w:top w:val="single" w:sz="4" w:space="0" w:color="auto"/>
              <w:bottom w:val="single" w:sz="4" w:space="0" w:color="auto"/>
            </w:tcBorders>
          </w:tcPr>
          <w:p w14:paraId="3707E195" w14:textId="0971FDBD" w:rsidR="00FC45BD" w:rsidRPr="005C27B4" w:rsidRDefault="00FC45BD" w:rsidP="005C27B4">
            <w:pPr>
              <w:pStyle w:val="ListParagraph"/>
              <w:spacing w:after="0" w:line="240" w:lineRule="auto"/>
              <w:ind w:left="0"/>
              <w:jc w:val="center"/>
              <w:rPr>
                <w:rFonts w:ascii="Times New Roman" w:hAnsi="Times New Roman" w:cs="Times New Roman"/>
                <w:sz w:val="20"/>
                <w:szCs w:val="20"/>
              </w:rPr>
            </w:pPr>
            <w:r w:rsidRPr="005C27B4">
              <w:rPr>
                <w:rFonts w:ascii="Times New Roman" w:hAnsi="Times New Roman" w:cs="Times New Roman"/>
                <w:sz w:val="20"/>
                <w:szCs w:val="20"/>
              </w:rPr>
              <w:t>CA</w:t>
            </w:r>
          </w:p>
        </w:tc>
        <w:tc>
          <w:tcPr>
            <w:tcW w:w="945" w:type="dxa"/>
            <w:tcBorders>
              <w:top w:val="single" w:sz="4" w:space="0" w:color="auto"/>
              <w:bottom w:val="single" w:sz="4" w:space="0" w:color="auto"/>
            </w:tcBorders>
          </w:tcPr>
          <w:p w14:paraId="4465F04A" w14:textId="77777777" w:rsidR="00FC45BD" w:rsidRPr="005C27B4" w:rsidRDefault="00FC45BD" w:rsidP="00313427">
            <w:pPr>
              <w:pStyle w:val="ListParagraph"/>
              <w:spacing w:after="0" w:line="240" w:lineRule="auto"/>
              <w:ind w:left="0"/>
              <w:jc w:val="center"/>
              <w:rPr>
                <w:rFonts w:ascii="Times New Roman" w:hAnsi="Times New Roman" w:cs="Times New Roman"/>
                <w:sz w:val="20"/>
                <w:szCs w:val="20"/>
              </w:rPr>
            </w:pPr>
            <w:r w:rsidRPr="005C27B4">
              <w:rPr>
                <w:rFonts w:ascii="Times New Roman" w:hAnsi="Times New Roman" w:cs="Times New Roman"/>
                <w:sz w:val="20"/>
                <w:szCs w:val="20"/>
              </w:rPr>
              <w:t>Ket</w:t>
            </w:r>
          </w:p>
        </w:tc>
      </w:tr>
      <w:tr w:rsidR="00FC45BD" w:rsidRPr="005C27B4" w14:paraId="7E49D3D0" w14:textId="77777777" w:rsidTr="00997948">
        <w:tc>
          <w:tcPr>
            <w:tcW w:w="805" w:type="dxa"/>
            <w:tcBorders>
              <w:top w:val="single" w:sz="4" w:space="0" w:color="auto"/>
              <w:bottom w:val="nil"/>
            </w:tcBorders>
          </w:tcPr>
          <w:p w14:paraId="04E27FD5" w14:textId="77777777" w:rsidR="00FC45BD" w:rsidRPr="005C27B4" w:rsidRDefault="00FC45BD" w:rsidP="00313427">
            <w:pPr>
              <w:pStyle w:val="ListParagraph"/>
              <w:spacing w:after="0" w:line="240" w:lineRule="auto"/>
              <w:ind w:left="0"/>
              <w:jc w:val="center"/>
              <w:rPr>
                <w:rFonts w:ascii="Times New Roman" w:hAnsi="Times New Roman" w:cs="Times New Roman"/>
                <w:sz w:val="20"/>
                <w:szCs w:val="20"/>
              </w:rPr>
            </w:pPr>
            <w:r w:rsidRPr="005C27B4">
              <w:rPr>
                <w:rFonts w:ascii="Times New Roman" w:hAnsi="Times New Roman" w:cs="Times New Roman"/>
                <w:sz w:val="20"/>
                <w:szCs w:val="20"/>
              </w:rPr>
              <w:t>X</w:t>
            </w:r>
          </w:p>
        </w:tc>
        <w:tc>
          <w:tcPr>
            <w:tcW w:w="1175" w:type="dxa"/>
            <w:tcBorders>
              <w:top w:val="single" w:sz="4" w:space="0" w:color="auto"/>
              <w:bottom w:val="nil"/>
            </w:tcBorders>
          </w:tcPr>
          <w:p w14:paraId="004ED0D8" w14:textId="77777777" w:rsidR="00FC45BD" w:rsidRPr="005C27B4" w:rsidRDefault="00FC45BD" w:rsidP="00313427">
            <w:pPr>
              <w:pStyle w:val="ListParagraph"/>
              <w:spacing w:after="0" w:line="240" w:lineRule="auto"/>
              <w:ind w:left="0"/>
              <w:jc w:val="center"/>
              <w:rPr>
                <w:rFonts w:ascii="Times New Roman" w:hAnsi="Times New Roman" w:cs="Times New Roman"/>
                <w:sz w:val="20"/>
                <w:szCs w:val="20"/>
              </w:rPr>
            </w:pPr>
            <w:r w:rsidRPr="005C27B4">
              <w:rPr>
                <w:rFonts w:ascii="Times New Roman" w:hAnsi="Times New Roman" w:cs="Times New Roman"/>
                <w:sz w:val="20"/>
                <w:szCs w:val="20"/>
              </w:rPr>
              <w:t>0.60</w:t>
            </w:r>
          </w:p>
        </w:tc>
        <w:tc>
          <w:tcPr>
            <w:tcW w:w="810" w:type="dxa"/>
            <w:tcBorders>
              <w:top w:val="single" w:sz="4" w:space="0" w:color="auto"/>
              <w:bottom w:val="nil"/>
            </w:tcBorders>
          </w:tcPr>
          <w:p w14:paraId="6AAEA65D" w14:textId="70C551D9" w:rsidR="00FC45BD" w:rsidRPr="005C27B4" w:rsidRDefault="00491651" w:rsidP="00313427">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0.894</w:t>
            </w:r>
          </w:p>
        </w:tc>
        <w:tc>
          <w:tcPr>
            <w:tcW w:w="945" w:type="dxa"/>
            <w:tcBorders>
              <w:top w:val="single" w:sz="4" w:space="0" w:color="auto"/>
              <w:bottom w:val="nil"/>
            </w:tcBorders>
          </w:tcPr>
          <w:p w14:paraId="49312AF5" w14:textId="77777777" w:rsidR="00FC45BD" w:rsidRPr="005C27B4" w:rsidRDefault="00FC45BD" w:rsidP="00313427">
            <w:pPr>
              <w:pStyle w:val="ListParagraph"/>
              <w:spacing w:after="0" w:line="240" w:lineRule="auto"/>
              <w:ind w:left="0"/>
              <w:jc w:val="center"/>
              <w:rPr>
                <w:rFonts w:ascii="Times New Roman" w:hAnsi="Times New Roman" w:cs="Times New Roman"/>
                <w:sz w:val="20"/>
                <w:szCs w:val="20"/>
              </w:rPr>
            </w:pPr>
            <w:r w:rsidRPr="005C27B4">
              <w:rPr>
                <w:rFonts w:ascii="Times New Roman" w:hAnsi="Times New Roman" w:cs="Times New Roman"/>
                <w:sz w:val="20"/>
                <w:szCs w:val="20"/>
              </w:rPr>
              <w:t>Reliabel</w:t>
            </w:r>
          </w:p>
        </w:tc>
      </w:tr>
      <w:tr w:rsidR="00FC45BD" w:rsidRPr="005C27B4" w14:paraId="441EE6DA" w14:textId="77777777" w:rsidTr="00313427">
        <w:tc>
          <w:tcPr>
            <w:tcW w:w="805" w:type="dxa"/>
            <w:tcBorders>
              <w:top w:val="nil"/>
            </w:tcBorders>
          </w:tcPr>
          <w:p w14:paraId="714FD875" w14:textId="77777777" w:rsidR="00FC45BD" w:rsidRPr="005C27B4" w:rsidRDefault="00FC45BD" w:rsidP="00313427">
            <w:pPr>
              <w:pStyle w:val="ListParagraph"/>
              <w:spacing w:after="0" w:line="240" w:lineRule="auto"/>
              <w:ind w:left="0"/>
              <w:jc w:val="center"/>
              <w:rPr>
                <w:rFonts w:ascii="Times New Roman" w:hAnsi="Times New Roman" w:cs="Times New Roman"/>
                <w:sz w:val="20"/>
                <w:szCs w:val="20"/>
              </w:rPr>
            </w:pPr>
            <w:r w:rsidRPr="005C27B4">
              <w:rPr>
                <w:rFonts w:ascii="Times New Roman" w:hAnsi="Times New Roman" w:cs="Times New Roman"/>
                <w:sz w:val="20"/>
                <w:szCs w:val="20"/>
              </w:rPr>
              <w:t>Y1</w:t>
            </w:r>
          </w:p>
        </w:tc>
        <w:tc>
          <w:tcPr>
            <w:tcW w:w="1175" w:type="dxa"/>
            <w:tcBorders>
              <w:top w:val="nil"/>
            </w:tcBorders>
          </w:tcPr>
          <w:p w14:paraId="1F2FF120" w14:textId="77777777" w:rsidR="00FC45BD" w:rsidRPr="005C27B4" w:rsidRDefault="00FC45BD" w:rsidP="00313427">
            <w:pPr>
              <w:pStyle w:val="ListParagraph"/>
              <w:spacing w:after="0" w:line="240" w:lineRule="auto"/>
              <w:ind w:left="0"/>
              <w:jc w:val="center"/>
              <w:rPr>
                <w:rFonts w:ascii="Times New Roman" w:hAnsi="Times New Roman" w:cs="Times New Roman"/>
                <w:sz w:val="20"/>
                <w:szCs w:val="20"/>
              </w:rPr>
            </w:pPr>
            <w:r w:rsidRPr="005C27B4">
              <w:rPr>
                <w:rFonts w:ascii="Times New Roman" w:hAnsi="Times New Roman" w:cs="Times New Roman"/>
                <w:sz w:val="20"/>
                <w:szCs w:val="20"/>
              </w:rPr>
              <w:t>0.60</w:t>
            </w:r>
          </w:p>
        </w:tc>
        <w:tc>
          <w:tcPr>
            <w:tcW w:w="810" w:type="dxa"/>
            <w:tcBorders>
              <w:top w:val="nil"/>
            </w:tcBorders>
          </w:tcPr>
          <w:p w14:paraId="0D420C67" w14:textId="6D151A6F" w:rsidR="00FC45BD" w:rsidRPr="005C27B4" w:rsidRDefault="00491651" w:rsidP="00313427">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0.793</w:t>
            </w:r>
          </w:p>
        </w:tc>
        <w:tc>
          <w:tcPr>
            <w:tcW w:w="945" w:type="dxa"/>
            <w:tcBorders>
              <w:top w:val="nil"/>
            </w:tcBorders>
          </w:tcPr>
          <w:p w14:paraId="39E2929A" w14:textId="77777777" w:rsidR="00FC45BD" w:rsidRPr="005C27B4" w:rsidRDefault="00FC45BD" w:rsidP="00313427">
            <w:pPr>
              <w:pStyle w:val="ListParagraph"/>
              <w:spacing w:after="0" w:line="240" w:lineRule="auto"/>
              <w:ind w:left="0"/>
              <w:jc w:val="center"/>
              <w:rPr>
                <w:rFonts w:ascii="Times New Roman" w:hAnsi="Times New Roman" w:cs="Times New Roman"/>
                <w:sz w:val="20"/>
                <w:szCs w:val="20"/>
              </w:rPr>
            </w:pPr>
            <w:r w:rsidRPr="005C27B4">
              <w:rPr>
                <w:rFonts w:ascii="Times New Roman" w:hAnsi="Times New Roman" w:cs="Times New Roman"/>
                <w:sz w:val="20"/>
                <w:szCs w:val="20"/>
              </w:rPr>
              <w:t>Reliabel</w:t>
            </w:r>
          </w:p>
        </w:tc>
      </w:tr>
      <w:tr w:rsidR="00FC45BD" w:rsidRPr="005C27B4" w14:paraId="239C4F20" w14:textId="77777777" w:rsidTr="00313427">
        <w:tc>
          <w:tcPr>
            <w:tcW w:w="805" w:type="dxa"/>
          </w:tcPr>
          <w:p w14:paraId="708B08EB" w14:textId="77777777" w:rsidR="00FC45BD" w:rsidRPr="005C27B4" w:rsidRDefault="00FC45BD" w:rsidP="00313427">
            <w:pPr>
              <w:pStyle w:val="ListParagraph"/>
              <w:spacing w:after="0" w:line="240" w:lineRule="auto"/>
              <w:ind w:left="0"/>
              <w:jc w:val="center"/>
              <w:rPr>
                <w:rFonts w:ascii="Times New Roman" w:hAnsi="Times New Roman" w:cs="Times New Roman"/>
                <w:sz w:val="20"/>
                <w:szCs w:val="20"/>
              </w:rPr>
            </w:pPr>
            <w:r w:rsidRPr="005C27B4">
              <w:rPr>
                <w:rFonts w:ascii="Times New Roman" w:hAnsi="Times New Roman" w:cs="Times New Roman"/>
                <w:sz w:val="20"/>
                <w:szCs w:val="20"/>
              </w:rPr>
              <w:t>Y2</w:t>
            </w:r>
          </w:p>
        </w:tc>
        <w:tc>
          <w:tcPr>
            <w:tcW w:w="1175" w:type="dxa"/>
          </w:tcPr>
          <w:p w14:paraId="20E20367" w14:textId="77777777" w:rsidR="00FC45BD" w:rsidRPr="005C27B4" w:rsidRDefault="00FC45BD" w:rsidP="00313427">
            <w:pPr>
              <w:pStyle w:val="ListParagraph"/>
              <w:spacing w:after="0" w:line="240" w:lineRule="auto"/>
              <w:ind w:left="0"/>
              <w:jc w:val="center"/>
              <w:rPr>
                <w:rFonts w:ascii="Times New Roman" w:hAnsi="Times New Roman" w:cs="Times New Roman"/>
                <w:sz w:val="20"/>
                <w:szCs w:val="20"/>
              </w:rPr>
            </w:pPr>
            <w:r w:rsidRPr="005C27B4">
              <w:rPr>
                <w:rFonts w:ascii="Times New Roman" w:hAnsi="Times New Roman" w:cs="Times New Roman"/>
                <w:sz w:val="20"/>
                <w:szCs w:val="20"/>
              </w:rPr>
              <w:t>0.60</w:t>
            </w:r>
          </w:p>
        </w:tc>
        <w:tc>
          <w:tcPr>
            <w:tcW w:w="810" w:type="dxa"/>
          </w:tcPr>
          <w:p w14:paraId="19A94CC7" w14:textId="27E7D5A3" w:rsidR="00FC45BD" w:rsidRPr="005C27B4" w:rsidRDefault="00491651" w:rsidP="00313427">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0.870</w:t>
            </w:r>
          </w:p>
        </w:tc>
        <w:tc>
          <w:tcPr>
            <w:tcW w:w="945" w:type="dxa"/>
          </w:tcPr>
          <w:p w14:paraId="0EF33747" w14:textId="77777777" w:rsidR="00FC45BD" w:rsidRPr="005C27B4" w:rsidRDefault="00FC45BD" w:rsidP="00313427">
            <w:pPr>
              <w:pStyle w:val="ListParagraph"/>
              <w:spacing w:after="0" w:line="240" w:lineRule="auto"/>
              <w:ind w:left="0"/>
              <w:jc w:val="center"/>
              <w:rPr>
                <w:rFonts w:ascii="Times New Roman" w:hAnsi="Times New Roman" w:cs="Times New Roman"/>
                <w:sz w:val="20"/>
                <w:szCs w:val="20"/>
              </w:rPr>
            </w:pPr>
            <w:r w:rsidRPr="005C27B4">
              <w:rPr>
                <w:rFonts w:ascii="Times New Roman" w:hAnsi="Times New Roman" w:cs="Times New Roman"/>
                <w:sz w:val="20"/>
                <w:szCs w:val="20"/>
              </w:rPr>
              <w:t>Reliabel</w:t>
            </w:r>
          </w:p>
        </w:tc>
      </w:tr>
    </w:tbl>
    <w:p w14:paraId="3E94382C" w14:textId="77777777" w:rsidR="00091814" w:rsidRDefault="001E08DD" w:rsidP="00313427">
      <w:pPr>
        <w:pStyle w:val="ListParagraph"/>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Sumber: Data primer </w:t>
      </w:r>
      <w:r w:rsidR="00D132E2" w:rsidRPr="008A257B">
        <w:rPr>
          <w:rFonts w:ascii="Times New Roman" w:hAnsi="Times New Roman" w:cs="Times New Roman"/>
          <w:i/>
          <w:sz w:val="20"/>
          <w:szCs w:val="20"/>
        </w:rPr>
        <w:t>diola</w:t>
      </w:r>
      <w:r w:rsidR="00091814" w:rsidRPr="008A257B">
        <w:rPr>
          <w:rFonts w:ascii="Times New Roman" w:hAnsi="Times New Roman" w:cs="Times New Roman"/>
          <w:i/>
          <w:sz w:val="20"/>
          <w:szCs w:val="20"/>
        </w:rPr>
        <w:t>h tahun 2025</w:t>
      </w:r>
    </w:p>
    <w:p w14:paraId="751FE88A" w14:textId="6767D196" w:rsidR="005C27B4" w:rsidRPr="008A257B" w:rsidRDefault="005C27B4" w:rsidP="00313427">
      <w:pPr>
        <w:pStyle w:val="ListParagraph"/>
        <w:spacing w:after="0" w:line="240" w:lineRule="auto"/>
        <w:jc w:val="both"/>
        <w:rPr>
          <w:rFonts w:ascii="Times New Roman" w:hAnsi="Times New Roman" w:cs="Times New Roman"/>
          <w:i/>
          <w:sz w:val="20"/>
          <w:szCs w:val="20"/>
        </w:rPr>
      </w:pPr>
      <w:r>
        <w:rPr>
          <w:rFonts w:ascii="Times New Roman" w:hAnsi="Times New Roman" w:cs="Times New Roman"/>
          <w:sz w:val="20"/>
          <w:szCs w:val="20"/>
        </w:rPr>
        <w:t xml:space="preserve">Ket: CA = </w:t>
      </w:r>
      <w:r w:rsidRPr="003A50E8">
        <w:rPr>
          <w:rFonts w:ascii="Times New Roman" w:hAnsi="Times New Roman" w:cs="Times New Roman"/>
          <w:i/>
          <w:sz w:val="20"/>
          <w:szCs w:val="20"/>
        </w:rPr>
        <w:t>Cronbach’s Alpha</w:t>
      </w:r>
    </w:p>
    <w:p w14:paraId="573BB6A4" w14:textId="21A8F54D" w:rsidR="00FC45BD" w:rsidRPr="008A257B" w:rsidRDefault="00FC45BD" w:rsidP="00313427">
      <w:pPr>
        <w:spacing w:line="240" w:lineRule="auto"/>
        <w:ind w:left="720" w:firstLine="360"/>
        <w:jc w:val="both"/>
        <w:rPr>
          <w:rFonts w:ascii="Times New Roman" w:hAnsi="Times New Roman" w:cs="Times New Roman"/>
          <w:sz w:val="20"/>
          <w:szCs w:val="20"/>
        </w:rPr>
      </w:pPr>
      <w:r w:rsidRPr="008A257B">
        <w:rPr>
          <w:rFonts w:ascii="Times New Roman" w:hAnsi="Times New Roman" w:cs="Times New Roman"/>
          <w:sz w:val="20"/>
          <w:szCs w:val="20"/>
        </w:rPr>
        <w:t>Berdasarkan hasil pengujian tersebut, terlihat bahw</w:t>
      </w:r>
      <w:r w:rsidRPr="009A67AF">
        <w:rPr>
          <w:rFonts w:ascii="Times New Roman" w:hAnsi="Times New Roman" w:cs="Times New Roman"/>
          <w:sz w:val="20"/>
          <w:szCs w:val="20"/>
        </w:rPr>
        <w:t xml:space="preserve">a semua </w:t>
      </w:r>
      <w:r w:rsidRPr="008A257B">
        <w:rPr>
          <w:rFonts w:ascii="Times New Roman" w:hAnsi="Times New Roman" w:cs="Times New Roman"/>
          <w:sz w:val="20"/>
          <w:szCs w:val="20"/>
        </w:rPr>
        <w:t xml:space="preserve">nilai </w:t>
      </w:r>
      <w:r w:rsidRPr="008A257B">
        <w:rPr>
          <w:rFonts w:ascii="Times New Roman" w:hAnsi="Times New Roman" w:cs="Times New Roman"/>
          <w:i/>
          <w:sz w:val="20"/>
          <w:szCs w:val="20"/>
        </w:rPr>
        <w:t>Cronbach’s Alpha</w:t>
      </w:r>
      <w:r w:rsidRPr="008A257B">
        <w:rPr>
          <w:rFonts w:ascii="Times New Roman" w:hAnsi="Times New Roman" w:cs="Times New Roman"/>
          <w:sz w:val="20"/>
          <w:szCs w:val="20"/>
        </w:rPr>
        <w:t xml:space="preserve"> lebih besar dari 0.60. Artinya seluruh variabel dinyatakan </w:t>
      </w:r>
      <w:r w:rsidR="004E08B3" w:rsidRPr="008A257B">
        <w:rPr>
          <w:rFonts w:ascii="Times New Roman" w:hAnsi="Times New Roman" w:cs="Times New Roman"/>
          <w:sz w:val="20"/>
          <w:szCs w:val="20"/>
        </w:rPr>
        <w:t>reliabel.</w:t>
      </w:r>
    </w:p>
    <w:p w14:paraId="28DA966F" w14:textId="77777777" w:rsidR="00201499" w:rsidRPr="008A257B" w:rsidRDefault="0083601E" w:rsidP="00313427">
      <w:pPr>
        <w:pStyle w:val="ListParagraph"/>
        <w:numPr>
          <w:ilvl w:val="0"/>
          <w:numId w:val="6"/>
        </w:numPr>
        <w:spacing w:line="240" w:lineRule="auto"/>
        <w:jc w:val="both"/>
        <w:rPr>
          <w:rFonts w:ascii="Times New Roman" w:hAnsi="Times New Roman" w:cs="Times New Roman"/>
          <w:b/>
          <w:sz w:val="20"/>
          <w:szCs w:val="20"/>
        </w:rPr>
      </w:pPr>
      <w:r w:rsidRPr="008A257B">
        <w:rPr>
          <w:rFonts w:ascii="Times New Roman" w:hAnsi="Times New Roman" w:cs="Times New Roman"/>
          <w:b/>
          <w:sz w:val="20"/>
          <w:szCs w:val="20"/>
        </w:rPr>
        <w:t>H</w:t>
      </w:r>
      <w:r w:rsidR="004E08B3" w:rsidRPr="008A257B">
        <w:rPr>
          <w:rFonts w:ascii="Times New Roman" w:hAnsi="Times New Roman" w:cs="Times New Roman"/>
          <w:b/>
          <w:sz w:val="20"/>
          <w:szCs w:val="20"/>
        </w:rPr>
        <w:t xml:space="preserve">asil </w:t>
      </w:r>
      <w:r w:rsidR="00FC45BD" w:rsidRPr="008A257B">
        <w:rPr>
          <w:rFonts w:ascii="Times New Roman" w:hAnsi="Times New Roman" w:cs="Times New Roman"/>
          <w:b/>
          <w:sz w:val="20"/>
          <w:szCs w:val="20"/>
        </w:rPr>
        <w:t xml:space="preserve">Uji </w:t>
      </w:r>
      <w:r w:rsidR="00201499" w:rsidRPr="008A257B">
        <w:rPr>
          <w:rFonts w:ascii="Times New Roman" w:hAnsi="Times New Roman" w:cs="Times New Roman"/>
          <w:b/>
          <w:sz w:val="20"/>
          <w:szCs w:val="20"/>
        </w:rPr>
        <w:t>Normalitas</w:t>
      </w:r>
    </w:p>
    <w:p w14:paraId="64C9E688" w14:textId="7B218798" w:rsidR="00201499" w:rsidRPr="008A257B" w:rsidRDefault="00201499" w:rsidP="00313427">
      <w:pPr>
        <w:pStyle w:val="ListParagraph"/>
        <w:spacing w:line="240" w:lineRule="auto"/>
        <w:jc w:val="center"/>
        <w:rPr>
          <w:rFonts w:ascii="Times New Roman" w:hAnsi="Times New Roman" w:cs="Times New Roman"/>
          <w:sz w:val="20"/>
          <w:szCs w:val="20"/>
        </w:rPr>
      </w:pPr>
      <w:r w:rsidRPr="008A257B">
        <w:rPr>
          <w:rFonts w:ascii="Times New Roman" w:hAnsi="Times New Roman" w:cs="Times New Roman"/>
          <w:sz w:val="20"/>
          <w:szCs w:val="20"/>
        </w:rPr>
        <w:t xml:space="preserve">Tabel 1.5 </w:t>
      </w:r>
      <w:r w:rsidR="001E08DD">
        <w:rPr>
          <w:rFonts w:ascii="Times New Roman" w:hAnsi="Times New Roman" w:cs="Times New Roman"/>
          <w:sz w:val="20"/>
          <w:szCs w:val="20"/>
        </w:rPr>
        <w:t>Hasil U</w:t>
      </w:r>
      <w:r w:rsidR="00277A51">
        <w:rPr>
          <w:rFonts w:ascii="Times New Roman" w:hAnsi="Times New Roman" w:cs="Times New Roman"/>
          <w:sz w:val="20"/>
          <w:szCs w:val="20"/>
        </w:rPr>
        <w:t>ji Normalitas Variabel X Terhadap</w:t>
      </w:r>
      <w:r w:rsidR="00EA6372" w:rsidRPr="008A257B">
        <w:rPr>
          <w:rFonts w:ascii="Times New Roman" w:hAnsi="Times New Roman" w:cs="Times New Roman"/>
          <w:sz w:val="20"/>
          <w:szCs w:val="20"/>
        </w:rPr>
        <w:t xml:space="preserve"> Y1</w:t>
      </w:r>
    </w:p>
    <w:tbl>
      <w:tblPr>
        <w:tblW w:w="3766" w:type="dxa"/>
        <w:tblInd w:w="71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05"/>
        <w:gridCol w:w="1060"/>
        <w:gridCol w:w="1401"/>
      </w:tblGrid>
      <w:tr w:rsidR="00EA6372" w:rsidRPr="008A257B" w14:paraId="31609A7F" w14:textId="77777777" w:rsidTr="00313427">
        <w:trPr>
          <w:cantSplit/>
          <w:trHeight w:val="245"/>
        </w:trPr>
        <w:tc>
          <w:tcPr>
            <w:tcW w:w="3766" w:type="dxa"/>
            <w:gridSpan w:val="3"/>
            <w:tcBorders>
              <w:bottom w:val="single" w:sz="4" w:space="0" w:color="auto"/>
            </w:tcBorders>
            <w:vAlign w:val="center"/>
            <w:hideMark/>
          </w:tcPr>
          <w:p w14:paraId="309DD0D0" w14:textId="77777777" w:rsidR="00EA6372" w:rsidRPr="008A257B" w:rsidRDefault="00EA6372" w:rsidP="00313427">
            <w:pPr>
              <w:autoSpaceDE w:val="0"/>
              <w:autoSpaceDN w:val="0"/>
              <w:adjustRightInd w:val="0"/>
              <w:spacing w:line="240" w:lineRule="auto"/>
              <w:ind w:left="60" w:right="60"/>
              <w:jc w:val="center"/>
              <w:rPr>
                <w:rFonts w:ascii="Times New Roman" w:hAnsi="Times New Roman" w:cs="Times New Roman"/>
                <w:sz w:val="20"/>
                <w:szCs w:val="20"/>
              </w:rPr>
            </w:pPr>
            <w:r w:rsidRPr="008A257B">
              <w:rPr>
                <w:rFonts w:ascii="Times New Roman" w:hAnsi="Times New Roman" w:cs="Times New Roman"/>
                <w:b/>
                <w:bCs/>
                <w:sz w:val="20"/>
                <w:szCs w:val="20"/>
              </w:rPr>
              <w:t>One-Sample Kolmogorov-Smirnov Test</w:t>
            </w:r>
          </w:p>
        </w:tc>
      </w:tr>
      <w:tr w:rsidR="00EA6372" w:rsidRPr="008A257B" w14:paraId="19F2EC67" w14:textId="77777777" w:rsidTr="00313427">
        <w:trPr>
          <w:cantSplit/>
          <w:trHeight w:val="245"/>
        </w:trPr>
        <w:tc>
          <w:tcPr>
            <w:tcW w:w="2365" w:type="dxa"/>
            <w:gridSpan w:val="2"/>
            <w:tcBorders>
              <w:right w:val="nil"/>
            </w:tcBorders>
            <w:vAlign w:val="bottom"/>
          </w:tcPr>
          <w:p w14:paraId="6213D94B" w14:textId="77777777" w:rsidR="00EA6372" w:rsidRPr="008A257B" w:rsidRDefault="00EA6372" w:rsidP="00313427">
            <w:pPr>
              <w:autoSpaceDE w:val="0"/>
              <w:autoSpaceDN w:val="0"/>
              <w:adjustRightInd w:val="0"/>
              <w:spacing w:line="240" w:lineRule="auto"/>
              <w:rPr>
                <w:rFonts w:ascii="Times New Roman" w:hAnsi="Times New Roman" w:cs="Times New Roman"/>
                <w:sz w:val="20"/>
                <w:szCs w:val="20"/>
              </w:rPr>
            </w:pPr>
          </w:p>
        </w:tc>
        <w:tc>
          <w:tcPr>
            <w:tcW w:w="1401" w:type="dxa"/>
            <w:tcBorders>
              <w:left w:val="nil"/>
            </w:tcBorders>
            <w:vAlign w:val="bottom"/>
            <w:hideMark/>
          </w:tcPr>
          <w:p w14:paraId="2E840650" w14:textId="77777777" w:rsidR="00EA6372" w:rsidRPr="008A257B" w:rsidRDefault="00EA6372" w:rsidP="00313427">
            <w:pPr>
              <w:autoSpaceDE w:val="0"/>
              <w:autoSpaceDN w:val="0"/>
              <w:adjustRightInd w:val="0"/>
              <w:spacing w:line="240" w:lineRule="auto"/>
              <w:ind w:left="60" w:right="60"/>
              <w:jc w:val="center"/>
              <w:rPr>
                <w:rFonts w:ascii="Times New Roman" w:hAnsi="Times New Roman" w:cs="Times New Roman"/>
                <w:sz w:val="20"/>
                <w:szCs w:val="20"/>
              </w:rPr>
            </w:pPr>
            <w:r w:rsidRPr="008A257B">
              <w:rPr>
                <w:rFonts w:ascii="Times New Roman" w:hAnsi="Times New Roman" w:cs="Times New Roman"/>
                <w:sz w:val="20"/>
                <w:szCs w:val="20"/>
              </w:rPr>
              <w:t>Unstandardized Residual</w:t>
            </w:r>
          </w:p>
        </w:tc>
      </w:tr>
      <w:tr w:rsidR="00EA6372" w:rsidRPr="008A257B" w14:paraId="5BAB59CE" w14:textId="77777777" w:rsidTr="00313427">
        <w:trPr>
          <w:cantSplit/>
          <w:trHeight w:val="245"/>
        </w:trPr>
        <w:tc>
          <w:tcPr>
            <w:tcW w:w="2365" w:type="dxa"/>
            <w:gridSpan w:val="2"/>
            <w:tcBorders>
              <w:right w:val="nil"/>
            </w:tcBorders>
            <w:hideMark/>
          </w:tcPr>
          <w:p w14:paraId="1763EDE2" w14:textId="77777777" w:rsidR="00EA6372" w:rsidRPr="008A257B" w:rsidRDefault="00EA6372" w:rsidP="00313427">
            <w:pPr>
              <w:autoSpaceDE w:val="0"/>
              <w:autoSpaceDN w:val="0"/>
              <w:adjustRightInd w:val="0"/>
              <w:spacing w:line="240" w:lineRule="auto"/>
              <w:ind w:left="60" w:right="60"/>
              <w:rPr>
                <w:rFonts w:ascii="Times New Roman" w:hAnsi="Times New Roman" w:cs="Times New Roman"/>
                <w:sz w:val="20"/>
                <w:szCs w:val="20"/>
              </w:rPr>
            </w:pPr>
            <w:r w:rsidRPr="008A257B">
              <w:rPr>
                <w:rFonts w:ascii="Times New Roman" w:hAnsi="Times New Roman" w:cs="Times New Roman"/>
                <w:sz w:val="20"/>
                <w:szCs w:val="20"/>
              </w:rPr>
              <w:t>N</w:t>
            </w:r>
          </w:p>
        </w:tc>
        <w:tc>
          <w:tcPr>
            <w:tcW w:w="1401" w:type="dxa"/>
            <w:tcBorders>
              <w:left w:val="nil"/>
            </w:tcBorders>
            <w:hideMark/>
          </w:tcPr>
          <w:p w14:paraId="6FA9AEFF" w14:textId="54A6B1D7" w:rsidR="00EA6372" w:rsidRPr="008A257B" w:rsidRDefault="00491651" w:rsidP="00313427">
            <w:pPr>
              <w:autoSpaceDE w:val="0"/>
              <w:autoSpaceDN w:val="0"/>
              <w:adjustRightInd w:val="0"/>
              <w:spacing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98</w:t>
            </w:r>
          </w:p>
        </w:tc>
      </w:tr>
      <w:tr w:rsidR="00EA6372" w:rsidRPr="008A257B" w14:paraId="0E294BB5" w14:textId="77777777" w:rsidTr="00313427">
        <w:trPr>
          <w:cantSplit/>
          <w:trHeight w:val="238"/>
        </w:trPr>
        <w:tc>
          <w:tcPr>
            <w:tcW w:w="1305" w:type="dxa"/>
            <w:vMerge w:val="restart"/>
            <w:tcBorders>
              <w:right w:val="nil"/>
            </w:tcBorders>
            <w:hideMark/>
          </w:tcPr>
          <w:p w14:paraId="57A126B3" w14:textId="77777777" w:rsidR="00EA6372" w:rsidRPr="008A257B" w:rsidRDefault="00EA6372" w:rsidP="00313427">
            <w:pPr>
              <w:autoSpaceDE w:val="0"/>
              <w:autoSpaceDN w:val="0"/>
              <w:adjustRightInd w:val="0"/>
              <w:spacing w:line="240" w:lineRule="auto"/>
              <w:ind w:left="60" w:right="60"/>
              <w:rPr>
                <w:rFonts w:ascii="Times New Roman" w:hAnsi="Times New Roman" w:cs="Times New Roman"/>
                <w:sz w:val="20"/>
                <w:szCs w:val="20"/>
              </w:rPr>
            </w:pPr>
            <w:r w:rsidRPr="008A257B">
              <w:rPr>
                <w:rFonts w:ascii="Times New Roman" w:hAnsi="Times New Roman" w:cs="Times New Roman"/>
                <w:sz w:val="20"/>
                <w:szCs w:val="20"/>
              </w:rPr>
              <w:t>Normal Parameters</w:t>
            </w:r>
            <w:r w:rsidRPr="008A257B">
              <w:rPr>
                <w:rFonts w:ascii="Times New Roman" w:hAnsi="Times New Roman" w:cs="Times New Roman"/>
                <w:sz w:val="20"/>
                <w:szCs w:val="20"/>
                <w:vertAlign w:val="superscript"/>
              </w:rPr>
              <w:t>a,b</w:t>
            </w:r>
          </w:p>
        </w:tc>
        <w:tc>
          <w:tcPr>
            <w:tcW w:w="1060" w:type="dxa"/>
            <w:tcBorders>
              <w:left w:val="nil"/>
              <w:right w:val="nil"/>
            </w:tcBorders>
            <w:hideMark/>
          </w:tcPr>
          <w:p w14:paraId="5C568C53" w14:textId="77777777" w:rsidR="00EA6372" w:rsidRPr="008A257B" w:rsidRDefault="00EA6372" w:rsidP="00313427">
            <w:pPr>
              <w:autoSpaceDE w:val="0"/>
              <w:autoSpaceDN w:val="0"/>
              <w:adjustRightInd w:val="0"/>
              <w:spacing w:line="240" w:lineRule="auto"/>
              <w:ind w:left="60" w:right="60"/>
              <w:rPr>
                <w:rFonts w:ascii="Times New Roman" w:hAnsi="Times New Roman" w:cs="Times New Roman"/>
                <w:sz w:val="20"/>
                <w:szCs w:val="20"/>
              </w:rPr>
            </w:pPr>
            <w:r w:rsidRPr="008A257B">
              <w:rPr>
                <w:rFonts w:ascii="Times New Roman" w:hAnsi="Times New Roman" w:cs="Times New Roman"/>
                <w:sz w:val="20"/>
                <w:szCs w:val="20"/>
              </w:rPr>
              <w:t>Mean</w:t>
            </w:r>
          </w:p>
        </w:tc>
        <w:tc>
          <w:tcPr>
            <w:tcW w:w="1401" w:type="dxa"/>
            <w:tcBorders>
              <w:left w:val="nil"/>
              <w:right w:val="nil"/>
            </w:tcBorders>
            <w:hideMark/>
          </w:tcPr>
          <w:p w14:paraId="7F522A2F" w14:textId="77777777" w:rsidR="00EA6372" w:rsidRPr="008A257B" w:rsidRDefault="00EA6372" w:rsidP="00313427">
            <w:pPr>
              <w:autoSpaceDE w:val="0"/>
              <w:autoSpaceDN w:val="0"/>
              <w:adjustRightInd w:val="0"/>
              <w:spacing w:line="240" w:lineRule="auto"/>
              <w:ind w:left="60" w:right="60"/>
              <w:jc w:val="right"/>
              <w:rPr>
                <w:rFonts w:ascii="Times New Roman" w:hAnsi="Times New Roman" w:cs="Times New Roman"/>
                <w:sz w:val="20"/>
                <w:szCs w:val="20"/>
              </w:rPr>
            </w:pPr>
            <w:r w:rsidRPr="008A257B">
              <w:rPr>
                <w:rFonts w:ascii="Times New Roman" w:hAnsi="Times New Roman" w:cs="Times New Roman"/>
                <w:sz w:val="20"/>
                <w:szCs w:val="20"/>
              </w:rPr>
              <w:t>.0000000</w:t>
            </w:r>
          </w:p>
        </w:tc>
      </w:tr>
      <w:tr w:rsidR="00EA6372" w:rsidRPr="008A257B" w14:paraId="37524BFD" w14:textId="77777777" w:rsidTr="00313427">
        <w:trPr>
          <w:cantSplit/>
          <w:trHeight w:val="252"/>
        </w:trPr>
        <w:tc>
          <w:tcPr>
            <w:tcW w:w="1305" w:type="dxa"/>
            <w:vMerge/>
            <w:tcBorders>
              <w:right w:val="nil"/>
            </w:tcBorders>
            <w:vAlign w:val="center"/>
            <w:hideMark/>
          </w:tcPr>
          <w:p w14:paraId="614A112E" w14:textId="77777777" w:rsidR="00EA6372" w:rsidRPr="008A257B" w:rsidRDefault="00EA6372" w:rsidP="00313427">
            <w:pPr>
              <w:spacing w:line="240" w:lineRule="auto"/>
              <w:rPr>
                <w:rFonts w:ascii="Times New Roman" w:hAnsi="Times New Roman" w:cs="Times New Roman"/>
                <w:sz w:val="20"/>
                <w:szCs w:val="20"/>
              </w:rPr>
            </w:pPr>
          </w:p>
        </w:tc>
        <w:tc>
          <w:tcPr>
            <w:tcW w:w="1060" w:type="dxa"/>
            <w:tcBorders>
              <w:left w:val="nil"/>
              <w:bottom w:val="single" w:sz="4" w:space="0" w:color="auto"/>
              <w:right w:val="nil"/>
            </w:tcBorders>
            <w:hideMark/>
          </w:tcPr>
          <w:p w14:paraId="7181F4EA" w14:textId="77777777" w:rsidR="00EA6372" w:rsidRPr="008A257B" w:rsidRDefault="00EA6372" w:rsidP="00313427">
            <w:pPr>
              <w:autoSpaceDE w:val="0"/>
              <w:autoSpaceDN w:val="0"/>
              <w:adjustRightInd w:val="0"/>
              <w:spacing w:line="240" w:lineRule="auto"/>
              <w:ind w:left="60" w:right="60"/>
              <w:rPr>
                <w:rFonts w:ascii="Times New Roman" w:hAnsi="Times New Roman" w:cs="Times New Roman"/>
                <w:sz w:val="20"/>
                <w:szCs w:val="20"/>
              </w:rPr>
            </w:pPr>
            <w:r w:rsidRPr="008A257B">
              <w:rPr>
                <w:rFonts w:ascii="Times New Roman" w:hAnsi="Times New Roman" w:cs="Times New Roman"/>
                <w:sz w:val="20"/>
                <w:szCs w:val="20"/>
              </w:rPr>
              <w:t>Std. Deviation</w:t>
            </w:r>
          </w:p>
        </w:tc>
        <w:tc>
          <w:tcPr>
            <w:tcW w:w="1401" w:type="dxa"/>
            <w:tcBorders>
              <w:left w:val="nil"/>
              <w:bottom w:val="single" w:sz="4" w:space="0" w:color="auto"/>
              <w:right w:val="nil"/>
            </w:tcBorders>
            <w:hideMark/>
          </w:tcPr>
          <w:p w14:paraId="219DA1BB" w14:textId="5CE8DF45" w:rsidR="00EA6372" w:rsidRPr="008A257B" w:rsidRDefault="00491651" w:rsidP="00313427">
            <w:pPr>
              <w:autoSpaceDE w:val="0"/>
              <w:autoSpaceDN w:val="0"/>
              <w:adjustRightInd w:val="0"/>
              <w:spacing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2.03430443</w:t>
            </w:r>
          </w:p>
        </w:tc>
      </w:tr>
      <w:tr w:rsidR="00EA6372" w:rsidRPr="008A257B" w14:paraId="2CEC2390" w14:textId="77777777" w:rsidTr="00313427">
        <w:trPr>
          <w:cantSplit/>
          <w:trHeight w:val="245"/>
        </w:trPr>
        <w:tc>
          <w:tcPr>
            <w:tcW w:w="1305" w:type="dxa"/>
            <w:vMerge w:val="restart"/>
            <w:tcBorders>
              <w:right w:val="nil"/>
            </w:tcBorders>
            <w:hideMark/>
          </w:tcPr>
          <w:p w14:paraId="6B3A0691" w14:textId="77777777" w:rsidR="00EA6372" w:rsidRPr="008A257B" w:rsidRDefault="00EA6372" w:rsidP="00313427">
            <w:pPr>
              <w:autoSpaceDE w:val="0"/>
              <w:autoSpaceDN w:val="0"/>
              <w:adjustRightInd w:val="0"/>
              <w:spacing w:line="240" w:lineRule="auto"/>
              <w:ind w:left="60" w:right="60"/>
              <w:rPr>
                <w:rFonts w:ascii="Times New Roman" w:hAnsi="Times New Roman" w:cs="Times New Roman"/>
                <w:sz w:val="20"/>
                <w:szCs w:val="20"/>
              </w:rPr>
            </w:pPr>
            <w:r w:rsidRPr="008A257B">
              <w:rPr>
                <w:rFonts w:ascii="Times New Roman" w:hAnsi="Times New Roman" w:cs="Times New Roman"/>
                <w:sz w:val="20"/>
                <w:szCs w:val="20"/>
              </w:rPr>
              <w:t>Most Extreme Differences</w:t>
            </w:r>
          </w:p>
        </w:tc>
        <w:tc>
          <w:tcPr>
            <w:tcW w:w="1060" w:type="dxa"/>
            <w:tcBorders>
              <w:left w:val="nil"/>
              <w:right w:val="nil"/>
            </w:tcBorders>
            <w:hideMark/>
          </w:tcPr>
          <w:p w14:paraId="2C1AEAD4" w14:textId="77777777" w:rsidR="00EA6372" w:rsidRPr="008A257B" w:rsidRDefault="00EA6372" w:rsidP="00313427">
            <w:pPr>
              <w:autoSpaceDE w:val="0"/>
              <w:autoSpaceDN w:val="0"/>
              <w:adjustRightInd w:val="0"/>
              <w:spacing w:line="240" w:lineRule="auto"/>
              <w:ind w:left="60" w:right="60"/>
              <w:rPr>
                <w:rFonts w:ascii="Times New Roman" w:hAnsi="Times New Roman" w:cs="Times New Roman"/>
                <w:sz w:val="20"/>
                <w:szCs w:val="20"/>
              </w:rPr>
            </w:pPr>
            <w:r w:rsidRPr="008A257B">
              <w:rPr>
                <w:rFonts w:ascii="Times New Roman" w:hAnsi="Times New Roman" w:cs="Times New Roman"/>
                <w:sz w:val="20"/>
                <w:szCs w:val="20"/>
              </w:rPr>
              <w:t>Absolute</w:t>
            </w:r>
          </w:p>
        </w:tc>
        <w:tc>
          <w:tcPr>
            <w:tcW w:w="1401" w:type="dxa"/>
            <w:tcBorders>
              <w:left w:val="nil"/>
            </w:tcBorders>
            <w:hideMark/>
          </w:tcPr>
          <w:p w14:paraId="1FAF8E20" w14:textId="4885DD92" w:rsidR="00EA6372" w:rsidRPr="008A257B" w:rsidRDefault="00491651" w:rsidP="00313427">
            <w:pPr>
              <w:autoSpaceDE w:val="0"/>
              <w:autoSpaceDN w:val="0"/>
              <w:adjustRightInd w:val="0"/>
              <w:spacing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.160</w:t>
            </w:r>
          </w:p>
        </w:tc>
      </w:tr>
      <w:tr w:rsidR="00EA6372" w:rsidRPr="008A257B" w14:paraId="69115D23" w14:textId="77777777" w:rsidTr="00313427">
        <w:trPr>
          <w:cantSplit/>
          <w:trHeight w:val="252"/>
        </w:trPr>
        <w:tc>
          <w:tcPr>
            <w:tcW w:w="1305" w:type="dxa"/>
            <w:vMerge/>
            <w:tcBorders>
              <w:bottom w:val="single" w:sz="4" w:space="0" w:color="auto"/>
              <w:right w:val="nil"/>
            </w:tcBorders>
            <w:vAlign w:val="center"/>
            <w:hideMark/>
          </w:tcPr>
          <w:p w14:paraId="7A1D1F27" w14:textId="77777777" w:rsidR="00EA6372" w:rsidRPr="008A257B" w:rsidRDefault="00EA6372" w:rsidP="00313427">
            <w:pPr>
              <w:spacing w:line="240" w:lineRule="auto"/>
              <w:rPr>
                <w:rFonts w:ascii="Times New Roman" w:hAnsi="Times New Roman" w:cs="Times New Roman"/>
                <w:sz w:val="20"/>
                <w:szCs w:val="20"/>
              </w:rPr>
            </w:pPr>
          </w:p>
        </w:tc>
        <w:tc>
          <w:tcPr>
            <w:tcW w:w="1060" w:type="dxa"/>
            <w:tcBorders>
              <w:left w:val="nil"/>
              <w:bottom w:val="single" w:sz="4" w:space="0" w:color="auto"/>
              <w:right w:val="nil"/>
            </w:tcBorders>
            <w:hideMark/>
          </w:tcPr>
          <w:p w14:paraId="4A412530" w14:textId="77777777" w:rsidR="00EA6372" w:rsidRPr="008A257B" w:rsidRDefault="00EA6372" w:rsidP="00313427">
            <w:pPr>
              <w:autoSpaceDE w:val="0"/>
              <w:autoSpaceDN w:val="0"/>
              <w:adjustRightInd w:val="0"/>
              <w:spacing w:line="240" w:lineRule="auto"/>
              <w:ind w:left="60" w:right="60"/>
              <w:rPr>
                <w:rFonts w:ascii="Times New Roman" w:hAnsi="Times New Roman" w:cs="Times New Roman"/>
                <w:sz w:val="20"/>
                <w:szCs w:val="20"/>
              </w:rPr>
            </w:pPr>
            <w:r w:rsidRPr="008A257B">
              <w:rPr>
                <w:rFonts w:ascii="Times New Roman" w:hAnsi="Times New Roman" w:cs="Times New Roman"/>
                <w:sz w:val="20"/>
                <w:szCs w:val="20"/>
              </w:rPr>
              <w:t>Positive</w:t>
            </w:r>
          </w:p>
        </w:tc>
        <w:tc>
          <w:tcPr>
            <w:tcW w:w="1401" w:type="dxa"/>
            <w:tcBorders>
              <w:left w:val="nil"/>
              <w:bottom w:val="single" w:sz="4" w:space="0" w:color="auto"/>
            </w:tcBorders>
            <w:hideMark/>
          </w:tcPr>
          <w:p w14:paraId="403C6C3E" w14:textId="322E4B8A" w:rsidR="00EA6372" w:rsidRPr="008A257B" w:rsidRDefault="00491651" w:rsidP="00313427">
            <w:pPr>
              <w:autoSpaceDE w:val="0"/>
              <w:autoSpaceDN w:val="0"/>
              <w:adjustRightInd w:val="0"/>
              <w:spacing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.072</w:t>
            </w:r>
          </w:p>
        </w:tc>
      </w:tr>
      <w:tr w:rsidR="00EA6372" w:rsidRPr="008A257B" w14:paraId="3A6538C2" w14:textId="77777777" w:rsidTr="00313427">
        <w:trPr>
          <w:cantSplit/>
          <w:trHeight w:val="252"/>
        </w:trPr>
        <w:tc>
          <w:tcPr>
            <w:tcW w:w="1305" w:type="dxa"/>
            <w:vMerge/>
            <w:tcBorders>
              <w:bottom w:val="single" w:sz="4" w:space="0" w:color="auto"/>
              <w:right w:val="nil"/>
            </w:tcBorders>
            <w:vAlign w:val="center"/>
            <w:hideMark/>
          </w:tcPr>
          <w:p w14:paraId="5A2F0704" w14:textId="77777777" w:rsidR="00EA6372" w:rsidRPr="008A257B" w:rsidRDefault="00EA6372" w:rsidP="00313427">
            <w:pPr>
              <w:spacing w:line="240" w:lineRule="auto"/>
              <w:rPr>
                <w:rFonts w:ascii="Times New Roman" w:hAnsi="Times New Roman" w:cs="Times New Roman"/>
                <w:sz w:val="20"/>
                <w:szCs w:val="20"/>
              </w:rPr>
            </w:pPr>
          </w:p>
        </w:tc>
        <w:tc>
          <w:tcPr>
            <w:tcW w:w="1060" w:type="dxa"/>
            <w:tcBorders>
              <w:left w:val="nil"/>
              <w:bottom w:val="single" w:sz="4" w:space="0" w:color="auto"/>
              <w:right w:val="nil"/>
            </w:tcBorders>
            <w:hideMark/>
          </w:tcPr>
          <w:p w14:paraId="592D1598" w14:textId="77777777" w:rsidR="00EA6372" w:rsidRPr="008A257B" w:rsidRDefault="00EA6372" w:rsidP="00313427">
            <w:pPr>
              <w:autoSpaceDE w:val="0"/>
              <w:autoSpaceDN w:val="0"/>
              <w:adjustRightInd w:val="0"/>
              <w:spacing w:line="240" w:lineRule="auto"/>
              <w:ind w:left="60" w:right="60"/>
              <w:rPr>
                <w:rFonts w:ascii="Times New Roman" w:hAnsi="Times New Roman" w:cs="Times New Roman"/>
                <w:sz w:val="20"/>
                <w:szCs w:val="20"/>
              </w:rPr>
            </w:pPr>
            <w:r w:rsidRPr="008A257B">
              <w:rPr>
                <w:rFonts w:ascii="Times New Roman" w:hAnsi="Times New Roman" w:cs="Times New Roman"/>
                <w:sz w:val="20"/>
                <w:szCs w:val="20"/>
              </w:rPr>
              <w:t>Negative</w:t>
            </w:r>
          </w:p>
        </w:tc>
        <w:tc>
          <w:tcPr>
            <w:tcW w:w="1401" w:type="dxa"/>
            <w:tcBorders>
              <w:left w:val="nil"/>
              <w:bottom w:val="single" w:sz="4" w:space="0" w:color="auto"/>
            </w:tcBorders>
            <w:hideMark/>
          </w:tcPr>
          <w:p w14:paraId="31A24CB3" w14:textId="7CB8CB37" w:rsidR="00EA6372" w:rsidRPr="008A257B" w:rsidRDefault="00491651" w:rsidP="00313427">
            <w:pPr>
              <w:autoSpaceDE w:val="0"/>
              <w:autoSpaceDN w:val="0"/>
              <w:adjustRightInd w:val="0"/>
              <w:spacing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-.160</w:t>
            </w:r>
          </w:p>
        </w:tc>
      </w:tr>
      <w:tr w:rsidR="00EA6372" w:rsidRPr="008A257B" w14:paraId="4CF7BC57" w14:textId="77777777" w:rsidTr="00313427">
        <w:trPr>
          <w:cantSplit/>
          <w:trHeight w:val="245"/>
        </w:trPr>
        <w:tc>
          <w:tcPr>
            <w:tcW w:w="2365" w:type="dxa"/>
            <w:gridSpan w:val="2"/>
            <w:tcBorders>
              <w:top w:val="single" w:sz="4" w:space="0" w:color="auto"/>
              <w:bottom w:val="single" w:sz="4" w:space="0" w:color="auto"/>
              <w:right w:val="nil"/>
            </w:tcBorders>
            <w:hideMark/>
          </w:tcPr>
          <w:p w14:paraId="583F3A20" w14:textId="77777777" w:rsidR="00EA6372" w:rsidRPr="008A257B" w:rsidRDefault="00EA6372" w:rsidP="00313427">
            <w:pPr>
              <w:autoSpaceDE w:val="0"/>
              <w:autoSpaceDN w:val="0"/>
              <w:adjustRightInd w:val="0"/>
              <w:spacing w:line="240" w:lineRule="auto"/>
              <w:ind w:left="60" w:right="60"/>
              <w:rPr>
                <w:rFonts w:ascii="Times New Roman" w:hAnsi="Times New Roman" w:cs="Times New Roman"/>
                <w:sz w:val="20"/>
                <w:szCs w:val="20"/>
              </w:rPr>
            </w:pPr>
            <w:r w:rsidRPr="008A257B">
              <w:rPr>
                <w:rFonts w:ascii="Times New Roman" w:hAnsi="Times New Roman" w:cs="Times New Roman"/>
                <w:sz w:val="20"/>
                <w:szCs w:val="20"/>
              </w:rPr>
              <w:t>Test Statistic</w:t>
            </w:r>
          </w:p>
        </w:tc>
        <w:tc>
          <w:tcPr>
            <w:tcW w:w="1401" w:type="dxa"/>
            <w:tcBorders>
              <w:top w:val="single" w:sz="4" w:space="0" w:color="auto"/>
              <w:left w:val="nil"/>
              <w:bottom w:val="single" w:sz="4" w:space="0" w:color="auto"/>
            </w:tcBorders>
            <w:hideMark/>
          </w:tcPr>
          <w:p w14:paraId="0CA5BAB0" w14:textId="7F02442D" w:rsidR="00EA6372" w:rsidRPr="008A257B" w:rsidRDefault="00491651" w:rsidP="00313427">
            <w:pPr>
              <w:autoSpaceDE w:val="0"/>
              <w:autoSpaceDN w:val="0"/>
              <w:adjustRightInd w:val="0"/>
              <w:spacing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.60</w:t>
            </w:r>
          </w:p>
        </w:tc>
      </w:tr>
      <w:tr w:rsidR="00EA6372" w:rsidRPr="008A257B" w14:paraId="0FD424B8" w14:textId="77777777" w:rsidTr="00277A51">
        <w:trPr>
          <w:cantSplit/>
          <w:trHeight w:val="238"/>
        </w:trPr>
        <w:tc>
          <w:tcPr>
            <w:tcW w:w="2365" w:type="dxa"/>
            <w:gridSpan w:val="2"/>
            <w:tcBorders>
              <w:top w:val="single" w:sz="4" w:space="0" w:color="auto"/>
              <w:bottom w:val="single" w:sz="4" w:space="0" w:color="auto"/>
              <w:right w:val="nil"/>
            </w:tcBorders>
            <w:hideMark/>
          </w:tcPr>
          <w:p w14:paraId="57013D9B" w14:textId="77777777" w:rsidR="00EA6372" w:rsidRPr="008A257B" w:rsidRDefault="00EA6372" w:rsidP="00313427">
            <w:pPr>
              <w:autoSpaceDE w:val="0"/>
              <w:autoSpaceDN w:val="0"/>
              <w:adjustRightInd w:val="0"/>
              <w:spacing w:line="240" w:lineRule="auto"/>
              <w:ind w:left="60" w:right="60"/>
              <w:rPr>
                <w:rFonts w:ascii="Times New Roman" w:hAnsi="Times New Roman" w:cs="Times New Roman"/>
                <w:sz w:val="20"/>
                <w:szCs w:val="20"/>
              </w:rPr>
            </w:pPr>
            <w:r w:rsidRPr="008A257B">
              <w:rPr>
                <w:rFonts w:ascii="Times New Roman" w:hAnsi="Times New Roman" w:cs="Times New Roman"/>
                <w:sz w:val="20"/>
                <w:szCs w:val="20"/>
              </w:rPr>
              <w:t>Asymp. Sig. (2-tailed)</w:t>
            </w:r>
          </w:p>
        </w:tc>
        <w:tc>
          <w:tcPr>
            <w:tcW w:w="1401" w:type="dxa"/>
            <w:tcBorders>
              <w:top w:val="single" w:sz="4" w:space="0" w:color="auto"/>
              <w:left w:val="nil"/>
              <w:bottom w:val="single" w:sz="4" w:space="0" w:color="auto"/>
            </w:tcBorders>
            <w:hideMark/>
          </w:tcPr>
          <w:p w14:paraId="65A541A4" w14:textId="74727D7C" w:rsidR="00EA6372" w:rsidRPr="008A257B" w:rsidRDefault="00491651" w:rsidP="00313427">
            <w:pPr>
              <w:autoSpaceDE w:val="0"/>
              <w:autoSpaceDN w:val="0"/>
              <w:adjustRightInd w:val="0"/>
              <w:spacing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.200</w:t>
            </w:r>
            <w:r w:rsidR="00EA6372" w:rsidRPr="008A257B">
              <w:rPr>
                <w:rFonts w:ascii="Times New Roman" w:hAnsi="Times New Roman" w:cs="Times New Roman"/>
                <w:sz w:val="20"/>
                <w:szCs w:val="20"/>
                <w:vertAlign w:val="superscript"/>
              </w:rPr>
              <w:t>c</w:t>
            </w:r>
          </w:p>
        </w:tc>
      </w:tr>
    </w:tbl>
    <w:p w14:paraId="58916F26" w14:textId="77777777" w:rsidR="008A257B" w:rsidRDefault="001E08DD" w:rsidP="008A257B">
      <w:pPr>
        <w:pStyle w:val="ListParagraph"/>
        <w:spacing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Sumber: Data primer </w:t>
      </w:r>
      <w:r w:rsidR="00EA6372" w:rsidRPr="008A257B">
        <w:rPr>
          <w:rFonts w:ascii="Times New Roman" w:hAnsi="Times New Roman" w:cs="Times New Roman"/>
          <w:i/>
          <w:sz w:val="20"/>
          <w:szCs w:val="20"/>
        </w:rPr>
        <w:t>diolah tahun 2025</w:t>
      </w:r>
    </w:p>
    <w:p w14:paraId="4A35D6BA" w14:textId="77777777" w:rsidR="009A67AF" w:rsidRDefault="009A67AF" w:rsidP="008A257B">
      <w:pPr>
        <w:pStyle w:val="ListParagraph"/>
        <w:spacing w:line="240" w:lineRule="auto"/>
        <w:jc w:val="both"/>
        <w:rPr>
          <w:rFonts w:ascii="Times New Roman" w:hAnsi="Times New Roman" w:cs="Times New Roman"/>
          <w:i/>
          <w:sz w:val="20"/>
          <w:szCs w:val="20"/>
        </w:rPr>
      </w:pPr>
    </w:p>
    <w:p w14:paraId="5E61E982" w14:textId="4B64D4B3" w:rsidR="00AC6A09" w:rsidRDefault="00AE5E09" w:rsidP="008A257B">
      <w:pPr>
        <w:pStyle w:val="ListParagraph"/>
        <w:spacing w:line="240" w:lineRule="auto"/>
        <w:ind w:firstLine="360"/>
        <w:jc w:val="both"/>
        <w:rPr>
          <w:rFonts w:ascii="Times New Roman" w:hAnsi="Times New Roman" w:cs="Times New Roman"/>
          <w:sz w:val="20"/>
          <w:szCs w:val="20"/>
        </w:rPr>
      </w:pPr>
      <w:r w:rsidRPr="008A257B">
        <w:rPr>
          <w:rFonts w:ascii="Times New Roman" w:hAnsi="Times New Roman" w:cs="Times New Roman"/>
          <w:sz w:val="20"/>
          <w:szCs w:val="20"/>
        </w:rPr>
        <w:t xml:space="preserve">Berdasarkan hasil uji normalitas yang ditunjukkan pada tabel </w:t>
      </w:r>
      <w:r w:rsidR="00104489" w:rsidRPr="008A257B">
        <w:rPr>
          <w:rFonts w:ascii="Times New Roman" w:hAnsi="Times New Roman" w:cs="Times New Roman"/>
          <w:sz w:val="20"/>
          <w:szCs w:val="20"/>
        </w:rPr>
        <w:t>1.5</w:t>
      </w:r>
      <w:r w:rsidRPr="008A257B">
        <w:rPr>
          <w:rFonts w:ascii="Times New Roman" w:hAnsi="Times New Roman" w:cs="Times New Roman"/>
          <w:sz w:val="20"/>
          <w:szCs w:val="20"/>
        </w:rPr>
        <w:t xml:space="preserve"> diperoleh hasil bahwa nilai Asymp.Sig </w:t>
      </w:r>
      <w:r w:rsidR="00491651">
        <w:rPr>
          <w:rFonts w:ascii="Times New Roman" w:hAnsi="Times New Roman" w:cs="Times New Roman"/>
          <w:sz w:val="20"/>
          <w:szCs w:val="20"/>
        </w:rPr>
        <w:t xml:space="preserve">tercatat sebesar 0.200 yang mengindikasikan bahwa variabel perubahan pemanfaatan lahan pertanian menjadi objek wisata </w:t>
      </w:r>
      <w:r w:rsidRPr="008A257B">
        <w:rPr>
          <w:rFonts w:ascii="Times New Roman" w:hAnsi="Times New Roman" w:cs="Times New Roman"/>
          <w:sz w:val="20"/>
          <w:szCs w:val="20"/>
        </w:rPr>
        <w:t xml:space="preserve">(X) dan </w:t>
      </w:r>
      <w:r w:rsidR="00491651">
        <w:rPr>
          <w:rFonts w:ascii="Times New Roman" w:hAnsi="Times New Roman" w:cs="Times New Roman"/>
          <w:sz w:val="20"/>
          <w:szCs w:val="20"/>
        </w:rPr>
        <w:t>k</w:t>
      </w:r>
      <w:r w:rsidR="00491651">
        <w:rPr>
          <w:rFonts w:ascii="Times New Roman" w:eastAsia="Times New Roman" w:hAnsi="Times New Roman" w:cs="Times New Roman"/>
          <w:sz w:val="20"/>
          <w:szCs w:val="20"/>
        </w:rPr>
        <w:t>ondisi sosial m</w:t>
      </w:r>
      <w:r w:rsidRPr="008A257B">
        <w:rPr>
          <w:rFonts w:ascii="Times New Roman" w:eastAsia="Times New Roman" w:hAnsi="Times New Roman" w:cs="Times New Roman"/>
          <w:sz w:val="20"/>
          <w:szCs w:val="20"/>
        </w:rPr>
        <w:t>asyarakat</w:t>
      </w:r>
      <w:r w:rsidRPr="008A257B">
        <w:rPr>
          <w:rFonts w:ascii="Times New Roman" w:hAnsi="Times New Roman" w:cs="Times New Roman"/>
          <w:iCs/>
          <w:sz w:val="20"/>
          <w:szCs w:val="20"/>
        </w:rPr>
        <w:t xml:space="preserve"> (Y1) </w:t>
      </w:r>
      <w:r w:rsidR="00491651">
        <w:rPr>
          <w:rFonts w:ascii="Times New Roman" w:hAnsi="Times New Roman" w:cs="Times New Roman"/>
          <w:iCs/>
          <w:sz w:val="20"/>
          <w:szCs w:val="20"/>
        </w:rPr>
        <w:t>memenuhi asumsi normalitas.</w:t>
      </w:r>
    </w:p>
    <w:p w14:paraId="6D47FEDC" w14:textId="77777777" w:rsidR="008A257B" w:rsidRPr="008A257B" w:rsidRDefault="008A257B" w:rsidP="008A257B">
      <w:pPr>
        <w:pStyle w:val="ListParagraph"/>
        <w:spacing w:line="240" w:lineRule="auto"/>
        <w:ind w:firstLine="360"/>
        <w:jc w:val="both"/>
        <w:rPr>
          <w:rFonts w:ascii="Times New Roman" w:hAnsi="Times New Roman" w:cs="Times New Roman"/>
          <w:i/>
          <w:sz w:val="20"/>
          <w:szCs w:val="20"/>
        </w:rPr>
      </w:pPr>
    </w:p>
    <w:p w14:paraId="7E092791" w14:textId="18F0E83C" w:rsidR="00EA6372" w:rsidRPr="008A257B" w:rsidRDefault="00EA6372" w:rsidP="00313427">
      <w:pPr>
        <w:pStyle w:val="ListParagraph"/>
        <w:spacing w:line="240" w:lineRule="auto"/>
        <w:jc w:val="center"/>
        <w:rPr>
          <w:rFonts w:ascii="Times New Roman" w:hAnsi="Times New Roman" w:cs="Times New Roman"/>
          <w:sz w:val="20"/>
          <w:szCs w:val="20"/>
        </w:rPr>
      </w:pPr>
      <w:r w:rsidRPr="008A257B">
        <w:rPr>
          <w:rFonts w:ascii="Times New Roman" w:hAnsi="Times New Roman" w:cs="Times New Roman"/>
          <w:sz w:val="20"/>
          <w:szCs w:val="20"/>
        </w:rPr>
        <w:t>T</w:t>
      </w:r>
      <w:r w:rsidR="0083601E" w:rsidRPr="008A257B">
        <w:rPr>
          <w:rFonts w:ascii="Times New Roman" w:hAnsi="Times New Roman" w:cs="Times New Roman"/>
          <w:sz w:val="20"/>
          <w:szCs w:val="20"/>
        </w:rPr>
        <w:t xml:space="preserve">abel 1.6 </w:t>
      </w:r>
      <w:r w:rsidRPr="008A257B">
        <w:rPr>
          <w:rFonts w:ascii="Times New Roman" w:hAnsi="Times New Roman" w:cs="Times New Roman"/>
          <w:sz w:val="20"/>
          <w:szCs w:val="20"/>
        </w:rPr>
        <w:t>Hasi</w:t>
      </w:r>
      <w:r w:rsidR="00277A51">
        <w:rPr>
          <w:rFonts w:ascii="Times New Roman" w:hAnsi="Times New Roman" w:cs="Times New Roman"/>
          <w:sz w:val="20"/>
          <w:szCs w:val="20"/>
        </w:rPr>
        <w:t>l Uji Normalitas Variabel X Terhadap</w:t>
      </w:r>
      <w:r w:rsidRPr="008A257B">
        <w:rPr>
          <w:rFonts w:ascii="Times New Roman" w:hAnsi="Times New Roman" w:cs="Times New Roman"/>
          <w:sz w:val="20"/>
          <w:szCs w:val="20"/>
        </w:rPr>
        <w:t xml:space="preserve"> Y2</w:t>
      </w:r>
    </w:p>
    <w:tbl>
      <w:tblPr>
        <w:tblW w:w="3780" w:type="dxa"/>
        <w:tblInd w:w="80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0"/>
        <w:gridCol w:w="990"/>
        <w:gridCol w:w="1440"/>
      </w:tblGrid>
      <w:tr w:rsidR="00AE5E09" w:rsidRPr="008A257B" w14:paraId="6F0972FB" w14:textId="77777777" w:rsidTr="00144964">
        <w:trPr>
          <w:cantSplit/>
          <w:trHeight w:val="417"/>
        </w:trPr>
        <w:tc>
          <w:tcPr>
            <w:tcW w:w="3780" w:type="dxa"/>
            <w:gridSpan w:val="3"/>
            <w:tcBorders>
              <w:bottom w:val="single" w:sz="4" w:space="0" w:color="auto"/>
            </w:tcBorders>
            <w:vAlign w:val="center"/>
            <w:hideMark/>
          </w:tcPr>
          <w:p w14:paraId="403FEA39" w14:textId="77777777" w:rsidR="00AE5E09" w:rsidRPr="008A257B" w:rsidRDefault="00AE5E09" w:rsidP="00313427">
            <w:pPr>
              <w:autoSpaceDE w:val="0"/>
              <w:autoSpaceDN w:val="0"/>
              <w:adjustRightInd w:val="0"/>
              <w:spacing w:line="240" w:lineRule="auto"/>
              <w:ind w:left="60" w:right="60"/>
              <w:jc w:val="center"/>
              <w:rPr>
                <w:rFonts w:ascii="Times New Roman" w:hAnsi="Times New Roman" w:cs="Times New Roman"/>
                <w:sz w:val="20"/>
                <w:szCs w:val="20"/>
              </w:rPr>
            </w:pPr>
            <w:r w:rsidRPr="008A257B">
              <w:rPr>
                <w:rFonts w:ascii="Times New Roman" w:hAnsi="Times New Roman" w:cs="Times New Roman"/>
                <w:b/>
                <w:bCs/>
                <w:sz w:val="20"/>
                <w:szCs w:val="20"/>
              </w:rPr>
              <w:t>One-Sample Kolmogorov-Smirnov Test</w:t>
            </w:r>
          </w:p>
        </w:tc>
      </w:tr>
      <w:tr w:rsidR="00AE5E09" w:rsidRPr="008A257B" w14:paraId="12599DFF" w14:textId="77777777" w:rsidTr="00144964">
        <w:trPr>
          <w:cantSplit/>
          <w:trHeight w:val="579"/>
        </w:trPr>
        <w:tc>
          <w:tcPr>
            <w:tcW w:w="2340" w:type="dxa"/>
            <w:gridSpan w:val="2"/>
            <w:tcBorders>
              <w:right w:val="nil"/>
            </w:tcBorders>
            <w:vAlign w:val="bottom"/>
          </w:tcPr>
          <w:p w14:paraId="588D0510" w14:textId="77777777" w:rsidR="00AE5E09" w:rsidRPr="008A257B" w:rsidRDefault="00AE5E09" w:rsidP="00313427">
            <w:pPr>
              <w:autoSpaceDE w:val="0"/>
              <w:autoSpaceDN w:val="0"/>
              <w:adjustRightInd w:val="0"/>
              <w:spacing w:line="240" w:lineRule="auto"/>
              <w:rPr>
                <w:rFonts w:ascii="Times New Roman" w:hAnsi="Times New Roman" w:cs="Times New Roman"/>
                <w:sz w:val="20"/>
                <w:szCs w:val="20"/>
              </w:rPr>
            </w:pPr>
          </w:p>
        </w:tc>
        <w:tc>
          <w:tcPr>
            <w:tcW w:w="1440" w:type="dxa"/>
            <w:tcBorders>
              <w:left w:val="nil"/>
            </w:tcBorders>
            <w:vAlign w:val="bottom"/>
            <w:hideMark/>
          </w:tcPr>
          <w:p w14:paraId="350816A6" w14:textId="77777777" w:rsidR="00AE5E09" w:rsidRPr="008A257B" w:rsidRDefault="00AE5E09" w:rsidP="00313427">
            <w:pPr>
              <w:autoSpaceDE w:val="0"/>
              <w:autoSpaceDN w:val="0"/>
              <w:adjustRightInd w:val="0"/>
              <w:spacing w:line="240" w:lineRule="auto"/>
              <w:ind w:left="60" w:right="60"/>
              <w:jc w:val="center"/>
              <w:rPr>
                <w:rFonts w:ascii="Times New Roman" w:hAnsi="Times New Roman" w:cs="Times New Roman"/>
                <w:sz w:val="20"/>
                <w:szCs w:val="20"/>
              </w:rPr>
            </w:pPr>
            <w:r w:rsidRPr="008A257B">
              <w:rPr>
                <w:rFonts w:ascii="Times New Roman" w:hAnsi="Times New Roman" w:cs="Times New Roman"/>
                <w:sz w:val="20"/>
                <w:szCs w:val="20"/>
              </w:rPr>
              <w:t>Unstandardized Residual</w:t>
            </w:r>
          </w:p>
        </w:tc>
      </w:tr>
      <w:tr w:rsidR="00AE5E09" w:rsidRPr="008A257B" w14:paraId="4D40658F" w14:textId="77777777" w:rsidTr="00144964">
        <w:trPr>
          <w:cantSplit/>
          <w:trHeight w:val="309"/>
        </w:trPr>
        <w:tc>
          <w:tcPr>
            <w:tcW w:w="2340" w:type="dxa"/>
            <w:gridSpan w:val="2"/>
            <w:tcBorders>
              <w:bottom w:val="single" w:sz="4" w:space="0" w:color="auto"/>
              <w:right w:val="nil"/>
            </w:tcBorders>
            <w:hideMark/>
          </w:tcPr>
          <w:p w14:paraId="130F0240" w14:textId="77777777" w:rsidR="00AE5E09" w:rsidRPr="008A257B" w:rsidRDefault="00AE5E09" w:rsidP="00313427">
            <w:pPr>
              <w:autoSpaceDE w:val="0"/>
              <w:autoSpaceDN w:val="0"/>
              <w:adjustRightInd w:val="0"/>
              <w:spacing w:line="240" w:lineRule="auto"/>
              <w:ind w:left="60" w:right="60"/>
              <w:rPr>
                <w:rFonts w:ascii="Times New Roman" w:hAnsi="Times New Roman" w:cs="Times New Roman"/>
                <w:sz w:val="20"/>
                <w:szCs w:val="20"/>
              </w:rPr>
            </w:pPr>
            <w:r w:rsidRPr="008A257B">
              <w:rPr>
                <w:rFonts w:ascii="Times New Roman" w:hAnsi="Times New Roman" w:cs="Times New Roman"/>
                <w:sz w:val="20"/>
                <w:szCs w:val="20"/>
              </w:rPr>
              <w:t>N</w:t>
            </w:r>
          </w:p>
        </w:tc>
        <w:tc>
          <w:tcPr>
            <w:tcW w:w="1440" w:type="dxa"/>
            <w:tcBorders>
              <w:left w:val="nil"/>
            </w:tcBorders>
            <w:hideMark/>
          </w:tcPr>
          <w:p w14:paraId="41D61715" w14:textId="635D9E86" w:rsidR="00AE5E09" w:rsidRPr="008A257B" w:rsidRDefault="00491651" w:rsidP="00313427">
            <w:pPr>
              <w:autoSpaceDE w:val="0"/>
              <w:autoSpaceDN w:val="0"/>
              <w:adjustRightInd w:val="0"/>
              <w:spacing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98</w:t>
            </w:r>
          </w:p>
        </w:tc>
      </w:tr>
      <w:tr w:rsidR="00AE5E09" w:rsidRPr="008A257B" w14:paraId="3640F547" w14:textId="77777777" w:rsidTr="00144964">
        <w:trPr>
          <w:cantSplit/>
          <w:trHeight w:val="405"/>
        </w:trPr>
        <w:tc>
          <w:tcPr>
            <w:tcW w:w="1350" w:type="dxa"/>
            <w:vMerge w:val="restart"/>
            <w:tcBorders>
              <w:right w:val="nil"/>
            </w:tcBorders>
            <w:hideMark/>
          </w:tcPr>
          <w:p w14:paraId="3A84EC20" w14:textId="77777777" w:rsidR="00AE5E09" w:rsidRPr="008A257B" w:rsidRDefault="00AE5E09" w:rsidP="00313427">
            <w:pPr>
              <w:autoSpaceDE w:val="0"/>
              <w:autoSpaceDN w:val="0"/>
              <w:adjustRightInd w:val="0"/>
              <w:spacing w:line="240" w:lineRule="auto"/>
              <w:ind w:left="60" w:right="60"/>
              <w:rPr>
                <w:rFonts w:ascii="Times New Roman" w:hAnsi="Times New Roman" w:cs="Times New Roman"/>
                <w:sz w:val="20"/>
                <w:szCs w:val="20"/>
              </w:rPr>
            </w:pPr>
            <w:r w:rsidRPr="008A257B">
              <w:rPr>
                <w:rFonts w:ascii="Times New Roman" w:hAnsi="Times New Roman" w:cs="Times New Roman"/>
                <w:sz w:val="20"/>
                <w:szCs w:val="20"/>
              </w:rPr>
              <w:t>Normal Parameters</w:t>
            </w:r>
            <w:r w:rsidRPr="008A257B">
              <w:rPr>
                <w:rFonts w:ascii="Times New Roman" w:hAnsi="Times New Roman" w:cs="Times New Roman"/>
                <w:sz w:val="20"/>
                <w:szCs w:val="20"/>
                <w:vertAlign w:val="superscript"/>
              </w:rPr>
              <w:t>a,b</w:t>
            </w:r>
          </w:p>
        </w:tc>
        <w:tc>
          <w:tcPr>
            <w:tcW w:w="990" w:type="dxa"/>
            <w:tcBorders>
              <w:left w:val="nil"/>
              <w:right w:val="nil"/>
            </w:tcBorders>
            <w:hideMark/>
          </w:tcPr>
          <w:p w14:paraId="186364EA" w14:textId="77777777" w:rsidR="00AE5E09" w:rsidRPr="008A257B" w:rsidRDefault="00AE5E09" w:rsidP="00313427">
            <w:pPr>
              <w:autoSpaceDE w:val="0"/>
              <w:autoSpaceDN w:val="0"/>
              <w:adjustRightInd w:val="0"/>
              <w:spacing w:line="240" w:lineRule="auto"/>
              <w:ind w:left="60" w:right="60"/>
              <w:rPr>
                <w:rFonts w:ascii="Times New Roman" w:hAnsi="Times New Roman" w:cs="Times New Roman"/>
                <w:sz w:val="20"/>
                <w:szCs w:val="20"/>
              </w:rPr>
            </w:pPr>
            <w:r w:rsidRPr="008A257B">
              <w:rPr>
                <w:rFonts w:ascii="Times New Roman" w:hAnsi="Times New Roman" w:cs="Times New Roman"/>
                <w:sz w:val="20"/>
                <w:szCs w:val="20"/>
              </w:rPr>
              <w:t>Mean</w:t>
            </w:r>
          </w:p>
        </w:tc>
        <w:tc>
          <w:tcPr>
            <w:tcW w:w="1440" w:type="dxa"/>
            <w:tcBorders>
              <w:left w:val="nil"/>
            </w:tcBorders>
            <w:hideMark/>
          </w:tcPr>
          <w:p w14:paraId="38231DF4" w14:textId="77777777" w:rsidR="00AE5E09" w:rsidRPr="008A257B" w:rsidRDefault="00AE5E09" w:rsidP="00313427">
            <w:pPr>
              <w:autoSpaceDE w:val="0"/>
              <w:autoSpaceDN w:val="0"/>
              <w:adjustRightInd w:val="0"/>
              <w:spacing w:line="240" w:lineRule="auto"/>
              <w:ind w:left="60" w:right="60"/>
              <w:jc w:val="right"/>
              <w:rPr>
                <w:rFonts w:ascii="Times New Roman" w:hAnsi="Times New Roman" w:cs="Times New Roman"/>
                <w:sz w:val="20"/>
                <w:szCs w:val="20"/>
              </w:rPr>
            </w:pPr>
            <w:r w:rsidRPr="008A257B">
              <w:rPr>
                <w:rFonts w:ascii="Times New Roman" w:hAnsi="Times New Roman" w:cs="Times New Roman"/>
                <w:sz w:val="20"/>
                <w:szCs w:val="20"/>
              </w:rPr>
              <w:t>.0000000</w:t>
            </w:r>
          </w:p>
        </w:tc>
      </w:tr>
      <w:tr w:rsidR="00AE5E09" w:rsidRPr="008A257B" w14:paraId="6148A3D7" w14:textId="77777777" w:rsidTr="00144964">
        <w:trPr>
          <w:cantSplit/>
          <w:trHeight w:val="430"/>
        </w:trPr>
        <w:tc>
          <w:tcPr>
            <w:tcW w:w="1350" w:type="dxa"/>
            <w:vMerge/>
            <w:tcBorders>
              <w:bottom w:val="single" w:sz="4" w:space="0" w:color="auto"/>
              <w:right w:val="nil"/>
            </w:tcBorders>
            <w:vAlign w:val="center"/>
            <w:hideMark/>
          </w:tcPr>
          <w:p w14:paraId="750E8440" w14:textId="77777777" w:rsidR="00AE5E09" w:rsidRPr="008A257B" w:rsidRDefault="00AE5E09" w:rsidP="00313427">
            <w:pPr>
              <w:spacing w:line="240" w:lineRule="auto"/>
              <w:rPr>
                <w:rFonts w:ascii="Times New Roman" w:hAnsi="Times New Roman" w:cs="Times New Roman"/>
                <w:sz w:val="20"/>
                <w:szCs w:val="20"/>
              </w:rPr>
            </w:pPr>
          </w:p>
        </w:tc>
        <w:tc>
          <w:tcPr>
            <w:tcW w:w="990" w:type="dxa"/>
            <w:tcBorders>
              <w:left w:val="nil"/>
              <w:bottom w:val="single" w:sz="4" w:space="0" w:color="auto"/>
              <w:right w:val="nil"/>
            </w:tcBorders>
            <w:hideMark/>
          </w:tcPr>
          <w:p w14:paraId="48F474D3" w14:textId="77777777" w:rsidR="00AE5E09" w:rsidRPr="008A257B" w:rsidRDefault="00AE5E09" w:rsidP="00313427">
            <w:pPr>
              <w:autoSpaceDE w:val="0"/>
              <w:autoSpaceDN w:val="0"/>
              <w:adjustRightInd w:val="0"/>
              <w:spacing w:line="240" w:lineRule="auto"/>
              <w:ind w:left="60" w:right="60"/>
              <w:rPr>
                <w:rFonts w:ascii="Times New Roman" w:hAnsi="Times New Roman" w:cs="Times New Roman"/>
                <w:sz w:val="20"/>
                <w:szCs w:val="20"/>
              </w:rPr>
            </w:pPr>
            <w:r w:rsidRPr="008A257B">
              <w:rPr>
                <w:rFonts w:ascii="Times New Roman" w:hAnsi="Times New Roman" w:cs="Times New Roman"/>
                <w:sz w:val="20"/>
                <w:szCs w:val="20"/>
              </w:rPr>
              <w:t>Std. Deviation</w:t>
            </w:r>
          </w:p>
        </w:tc>
        <w:tc>
          <w:tcPr>
            <w:tcW w:w="1440" w:type="dxa"/>
            <w:tcBorders>
              <w:left w:val="nil"/>
              <w:bottom w:val="single" w:sz="4" w:space="0" w:color="auto"/>
            </w:tcBorders>
            <w:hideMark/>
          </w:tcPr>
          <w:p w14:paraId="653299F1" w14:textId="103A8311" w:rsidR="00AE5E09" w:rsidRPr="008A257B" w:rsidRDefault="00491651" w:rsidP="00313427">
            <w:pPr>
              <w:autoSpaceDE w:val="0"/>
              <w:autoSpaceDN w:val="0"/>
              <w:adjustRightInd w:val="0"/>
              <w:spacing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1.94383451</w:t>
            </w:r>
          </w:p>
        </w:tc>
      </w:tr>
      <w:tr w:rsidR="00AE5E09" w:rsidRPr="008A257B" w14:paraId="76327AD5" w14:textId="77777777" w:rsidTr="00144964">
        <w:trPr>
          <w:cantSplit/>
          <w:trHeight w:val="417"/>
        </w:trPr>
        <w:tc>
          <w:tcPr>
            <w:tcW w:w="1350" w:type="dxa"/>
            <w:vMerge w:val="restart"/>
            <w:tcBorders>
              <w:right w:val="nil"/>
            </w:tcBorders>
            <w:hideMark/>
          </w:tcPr>
          <w:p w14:paraId="3AC26186" w14:textId="77777777" w:rsidR="00AE5E09" w:rsidRPr="008A257B" w:rsidRDefault="00AE5E09" w:rsidP="00313427">
            <w:pPr>
              <w:autoSpaceDE w:val="0"/>
              <w:autoSpaceDN w:val="0"/>
              <w:adjustRightInd w:val="0"/>
              <w:spacing w:line="240" w:lineRule="auto"/>
              <w:ind w:left="60" w:right="60"/>
              <w:rPr>
                <w:rFonts w:ascii="Times New Roman" w:hAnsi="Times New Roman" w:cs="Times New Roman"/>
                <w:sz w:val="20"/>
                <w:szCs w:val="20"/>
              </w:rPr>
            </w:pPr>
            <w:r w:rsidRPr="008A257B">
              <w:rPr>
                <w:rFonts w:ascii="Times New Roman" w:hAnsi="Times New Roman" w:cs="Times New Roman"/>
                <w:sz w:val="20"/>
                <w:szCs w:val="20"/>
              </w:rPr>
              <w:t>Most Extreme Differences</w:t>
            </w:r>
          </w:p>
        </w:tc>
        <w:tc>
          <w:tcPr>
            <w:tcW w:w="990" w:type="dxa"/>
            <w:tcBorders>
              <w:left w:val="nil"/>
              <w:right w:val="nil"/>
            </w:tcBorders>
            <w:hideMark/>
          </w:tcPr>
          <w:p w14:paraId="4E24132B" w14:textId="77777777" w:rsidR="00AE5E09" w:rsidRPr="008A257B" w:rsidRDefault="00AE5E09" w:rsidP="00313427">
            <w:pPr>
              <w:autoSpaceDE w:val="0"/>
              <w:autoSpaceDN w:val="0"/>
              <w:adjustRightInd w:val="0"/>
              <w:spacing w:line="240" w:lineRule="auto"/>
              <w:ind w:left="60" w:right="60"/>
              <w:rPr>
                <w:rFonts w:ascii="Times New Roman" w:hAnsi="Times New Roman" w:cs="Times New Roman"/>
                <w:sz w:val="20"/>
                <w:szCs w:val="20"/>
              </w:rPr>
            </w:pPr>
            <w:r w:rsidRPr="008A257B">
              <w:rPr>
                <w:rFonts w:ascii="Times New Roman" w:hAnsi="Times New Roman" w:cs="Times New Roman"/>
                <w:sz w:val="20"/>
                <w:szCs w:val="20"/>
              </w:rPr>
              <w:t>Absolute</w:t>
            </w:r>
          </w:p>
        </w:tc>
        <w:tc>
          <w:tcPr>
            <w:tcW w:w="1440" w:type="dxa"/>
            <w:tcBorders>
              <w:left w:val="nil"/>
            </w:tcBorders>
            <w:hideMark/>
          </w:tcPr>
          <w:p w14:paraId="59002905" w14:textId="288B0077" w:rsidR="00AE5E09" w:rsidRPr="008A257B" w:rsidRDefault="00491651" w:rsidP="00313427">
            <w:pPr>
              <w:autoSpaceDE w:val="0"/>
              <w:autoSpaceDN w:val="0"/>
              <w:adjustRightInd w:val="0"/>
              <w:spacing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.225</w:t>
            </w:r>
          </w:p>
        </w:tc>
      </w:tr>
      <w:tr w:rsidR="00AE5E09" w:rsidRPr="008A257B" w14:paraId="75BECFEC" w14:textId="77777777" w:rsidTr="00144964">
        <w:trPr>
          <w:cantSplit/>
          <w:trHeight w:val="430"/>
        </w:trPr>
        <w:tc>
          <w:tcPr>
            <w:tcW w:w="1350" w:type="dxa"/>
            <w:vMerge/>
            <w:tcBorders>
              <w:right w:val="nil"/>
            </w:tcBorders>
            <w:vAlign w:val="center"/>
            <w:hideMark/>
          </w:tcPr>
          <w:p w14:paraId="099F2B4D" w14:textId="77777777" w:rsidR="00AE5E09" w:rsidRPr="008A257B" w:rsidRDefault="00AE5E09" w:rsidP="00313427">
            <w:pPr>
              <w:spacing w:line="240" w:lineRule="auto"/>
              <w:rPr>
                <w:rFonts w:ascii="Times New Roman" w:hAnsi="Times New Roman" w:cs="Times New Roman"/>
                <w:sz w:val="20"/>
                <w:szCs w:val="20"/>
              </w:rPr>
            </w:pPr>
          </w:p>
        </w:tc>
        <w:tc>
          <w:tcPr>
            <w:tcW w:w="990" w:type="dxa"/>
            <w:tcBorders>
              <w:left w:val="nil"/>
              <w:right w:val="nil"/>
            </w:tcBorders>
            <w:hideMark/>
          </w:tcPr>
          <w:p w14:paraId="3A4CEE6F" w14:textId="77777777" w:rsidR="00AE5E09" w:rsidRPr="008A257B" w:rsidRDefault="00AE5E09" w:rsidP="00313427">
            <w:pPr>
              <w:autoSpaceDE w:val="0"/>
              <w:autoSpaceDN w:val="0"/>
              <w:adjustRightInd w:val="0"/>
              <w:spacing w:line="240" w:lineRule="auto"/>
              <w:ind w:left="60" w:right="60"/>
              <w:rPr>
                <w:rFonts w:ascii="Times New Roman" w:hAnsi="Times New Roman" w:cs="Times New Roman"/>
                <w:sz w:val="20"/>
                <w:szCs w:val="20"/>
              </w:rPr>
            </w:pPr>
            <w:r w:rsidRPr="008A257B">
              <w:rPr>
                <w:rFonts w:ascii="Times New Roman" w:hAnsi="Times New Roman" w:cs="Times New Roman"/>
                <w:sz w:val="20"/>
                <w:szCs w:val="20"/>
              </w:rPr>
              <w:t>Positive</w:t>
            </w:r>
          </w:p>
        </w:tc>
        <w:tc>
          <w:tcPr>
            <w:tcW w:w="1440" w:type="dxa"/>
            <w:tcBorders>
              <w:left w:val="nil"/>
            </w:tcBorders>
            <w:hideMark/>
          </w:tcPr>
          <w:p w14:paraId="3463DA69" w14:textId="0C96E948" w:rsidR="00AE5E09" w:rsidRPr="008A257B" w:rsidRDefault="00491651" w:rsidP="00313427">
            <w:pPr>
              <w:autoSpaceDE w:val="0"/>
              <w:autoSpaceDN w:val="0"/>
              <w:adjustRightInd w:val="0"/>
              <w:spacing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.139</w:t>
            </w:r>
          </w:p>
        </w:tc>
      </w:tr>
      <w:tr w:rsidR="00AE5E09" w:rsidRPr="008A257B" w14:paraId="5FA5248B" w14:textId="77777777" w:rsidTr="00144964">
        <w:trPr>
          <w:cantSplit/>
          <w:trHeight w:val="430"/>
        </w:trPr>
        <w:tc>
          <w:tcPr>
            <w:tcW w:w="1350" w:type="dxa"/>
            <w:vMerge/>
            <w:tcBorders>
              <w:bottom w:val="single" w:sz="4" w:space="0" w:color="auto"/>
              <w:right w:val="nil"/>
            </w:tcBorders>
            <w:vAlign w:val="center"/>
            <w:hideMark/>
          </w:tcPr>
          <w:p w14:paraId="343B9283" w14:textId="77777777" w:rsidR="00AE5E09" w:rsidRPr="008A257B" w:rsidRDefault="00AE5E09" w:rsidP="00313427">
            <w:pPr>
              <w:spacing w:line="240" w:lineRule="auto"/>
              <w:rPr>
                <w:rFonts w:ascii="Times New Roman" w:hAnsi="Times New Roman" w:cs="Times New Roman"/>
                <w:sz w:val="20"/>
                <w:szCs w:val="20"/>
              </w:rPr>
            </w:pPr>
          </w:p>
        </w:tc>
        <w:tc>
          <w:tcPr>
            <w:tcW w:w="990" w:type="dxa"/>
            <w:tcBorders>
              <w:left w:val="nil"/>
              <w:bottom w:val="single" w:sz="4" w:space="0" w:color="auto"/>
              <w:right w:val="nil"/>
            </w:tcBorders>
            <w:hideMark/>
          </w:tcPr>
          <w:p w14:paraId="6C707624" w14:textId="77777777" w:rsidR="00AE5E09" w:rsidRPr="008A257B" w:rsidRDefault="00AE5E09" w:rsidP="00313427">
            <w:pPr>
              <w:autoSpaceDE w:val="0"/>
              <w:autoSpaceDN w:val="0"/>
              <w:adjustRightInd w:val="0"/>
              <w:spacing w:line="240" w:lineRule="auto"/>
              <w:ind w:left="60" w:right="60"/>
              <w:rPr>
                <w:rFonts w:ascii="Times New Roman" w:hAnsi="Times New Roman" w:cs="Times New Roman"/>
                <w:sz w:val="20"/>
                <w:szCs w:val="20"/>
              </w:rPr>
            </w:pPr>
            <w:r w:rsidRPr="008A257B">
              <w:rPr>
                <w:rFonts w:ascii="Times New Roman" w:hAnsi="Times New Roman" w:cs="Times New Roman"/>
                <w:sz w:val="20"/>
                <w:szCs w:val="20"/>
              </w:rPr>
              <w:t>Negative</w:t>
            </w:r>
          </w:p>
        </w:tc>
        <w:tc>
          <w:tcPr>
            <w:tcW w:w="1440" w:type="dxa"/>
            <w:tcBorders>
              <w:left w:val="nil"/>
              <w:bottom w:val="single" w:sz="4" w:space="0" w:color="auto"/>
            </w:tcBorders>
            <w:hideMark/>
          </w:tcPr>
          <w:p w14:paraId="31713904" w14:textId="397D7C6F" w:rsidR="00AE5E09" w:rsidRPr="008A257B" w:rsidRDefault="00491651" w:rsidP="00313427">
            <w:pPr>
              <w:autoSpaceDE w:val="0"/>
              <w:autoSpaceDN w:val="0"/>
              <w:adjustRightInd w:val="0"/>
              <w:spacing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-.225</w:t>
            </w:r>
          </w:p>
        </w:tc>
      </w:tr>
      <w:tr w:rsidR="00AE5E09" w:rsidRPr="008A257B" w14:paraId="50CAF2ED" w14:textId="77777777" w:rsidTr="00144964">
        <w:trPr>
          <w:cantSplit/>
          <w:trHeight w:val="417"/>
        </w:trPr>
        <w:tc>
          <w:tcPr>
            <w:tcW w:w="2340" w:type="dxa"/>
            <w:gridSpan w:val="2"/>
            <w:tcBorders>
              <w:right w:val="nil"/>
            </w:tcBorders>
            <w:hideMark/>
          </w:tcPr>
          <w:p w14:paraId="5D77DD62" w14:textId="77777777" w:rsidR="00AE5E09" w:rsidRPr="008A257B" w:rsidRDefault="00AE5E09" w:rsidP="00313427">
            <w:pPr>
              <w:autoSpaceDE w:val="0"/>
              <w:autoSpaceDN w:val="0"/>
              <w:adjustRightInd w:val="0"/>
              <w:spacing w:line="240" w:lineRule="auto"/>
              <w:ind w:left="60" w:right="60"/>
              <w:rPr>
                <w:rFonts w:ascii="Times New Roman" w:hAnsi="Times New Roman" w:cs="Times New Roman"/>
                <w:sz w:val="20"/>
                <w:szCs w:val="20"/>
              </w:rPr>
            </w:pPr>
            <w:r w:rsidRPr="008A257B">
              <w:rPr>
                <w:rFonts w:ascii="Times New Roman" w:hAnsi="Times New Roman" w:cs="Times New Roman"/>
                <w:sz w:val="20"/>
                <w:szCs w:val="20"/>
              </w:rPr>
              <w:t>Test Statistic</w:t>
            </w:r>
          </w:p>
        </w:tc>
        <w:tc>
          <w:tcPr>
            <w:tcW w:w="1440" w:type="dxa"/>
            <w:tcBorders>
              <w:left w:val="nil"/>
            </w:tcBorders>
            <w:hideMark/>
          </w:tcPr>
          <w:p w14:paraId="5A74E03A" w14:textId="145F8583" w:rsidR="00AE5E09" w:rsidRPr="008A257B" w:rsidRDefault="00491651" w:rsidP="00313427">
            <w:pPr>
              <w:autoSpaceDE w:val="0"/>
              <w:autoSpaceDN w:val="0"/>
              <w:adjustRightInd w:val="0"/>
              <w:spacing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.225</w:t>
            </w:r>
          </w:p>
        </w:tc>
      </w:tr>
      <w:tr w:rsidR="00AE5E09" w:rsidRPr="008A257B" w14:paraId="5C9A5FD8" w14:textId="77777777" w:rsidTr="00144964">
        <w:trPr>
          <w:cantSplit/>
          <w:trHeight w:val="405"/>
        </w:trPr>
        <w:tc>
          <w:tcPr>
            <w:tcW w:w="2340" w:type="dxa"/>
            <w:gridSpan w:val="2"/>
            <w:tcBorders>
              <w:right w:val="nil"/>
            </w:tcBorders>
            <w:hideMark/>
          </w:tcPr>
          <w:p w14:paraId="14D6507B" w14:textId="77777777" w:rsidR="00AE5E09" w:rsidRPr="008A257B" w:rsidRDefault="00AE5E09" w:rsidP="00313427">
            <w:pPr>
              <w:autoSpaceDE w:val="0"/>
              <w:autoSpaceDN w:val="0"/>
              <w:adjustRightInd w:val="0"/>
              <w:spacing w:line="240" w:lineRule="auto"/>
              <w:ind w:left="60" w:right="60"/>
              <w:rPr>
                <w:rFonts w:ascii="Times New Roman" w:hAnsi="Times New Roman" w:cs="Times New Roman"/>
                <w:sz w:val="20"/>
                <w:szCs w:val="20"/>
              </w:rPr>
            </w:pPr>
            <w:r w:rsidRPr="008A257B">
              <w:rPr>
                <w:rFonts w:ascii="Times New Roman" w:hAnsi="Times New Roman" w:cs="Times New Roman"/>
                <w:sz w:val="20"/>
                <w:szCs w:val="20"/>
              </w:rPr>
              <w:t>Asymp. Sig. (2-tailed)</w:t>
            </w:r>
          </w:p>
        </w:tc>
        <w:tc>
          <w:tcPr>
            <w:tcW w:w="1440" w:type="dxa"/>
            <w:tcBorders>
              <w:left w:val="nil"/>
            </w:tcBorders>
            <w:hideMark/>
          </w:tcPr>
          <w:p w14:paraId="7CDA451D" w14:textId="27D3B6EB" w:rsidR="00AE5E09" w:rsidRPr="008A257B" w:rsidRDefault="00491651" w:rsidP="00313427">
            <w:pPr>
              <w:autoSpaceDE w:val="0"/>
              <w:autoSpaceDN w:val="0"/>
              <w:adjustRightInd w:val="0"/>
              <w:spacing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.198</w:t>
            </w:r>
            <w:r w:rsidR="00AE5E09" w:rsidRPr="008A257B">
              <w:rPr>
                <w:rFonts w:ascii="Times New Roman" w:hAnsi="Times New Roman" w:cs="Times New Roman"/>
                <w:sz w:val="20"/>
                <w:szCs w:val="20"/>
                <w:vertAlign w:val="superscript"/>
              </w:rPr>
              <w:t>c</w:t>
            </w:r>
          </w:p>
        </w:tc>
      </w:tr>
    </w:tbl>
    <w:p w14:paraId="295BDA7B" w14:textId="77777777" w:rsidR="000953EF" w:rsidRPr="008A257B" w:rsidRDefault="001E08DD" w:rsidP="000953EF">
      <w:pPr>
        <w:pStyle w:val="ListParagraph"/>
        <w:spacing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Sumber: Data primer </w:t>
      </w:r>
      <w:r w:rsidR="00104489" w:rsidRPr="008A257B">
        <w:rPr>
          <w:rFonts w:ascii="Times New Roman" w:hAnsi="Times New Roman" w:cs="Times New Roman"/>
          <w:i/>
          <w:sz w:val="20"/>
          <w:szCs w:val="20"/>
        </w:rPr>
        <w:t>diolah tahun 2025</w:t>
      </w:r>
    </w:p>
    <w:p w14:paraId="43D96192" w14:textId="7329ADB3" w:rsidR="004D01F2" w:rsidRDefault="00104489" w:rsidP="008A257B">
      <w:pPr>
        <w:pStyle w:val="ListParagraph"/>
        <w:spacing w:line="240" w:lineRule="auto"/>
        <w:ind w:firstLine="360"/>
        <w:jc w:val="both"/>
        <w:rPr>
          <w:rFonts w:ascii="Times New Roman" w:hAnsi="Times New Roman" w:cs="Times New Roman"/>
          <w:sz w:val="20"/>
          <w:szCs w:val="20"/>
        </w:rPr>
      </w:pPr>
      <w:r w:rsidRPr="008A257B">
        <w:rPr>
          <w:rFonts w:ascii="Times New Roman" w:hAnsi="Times New Roman" w:cs="Times New Roman"/>
          <w:sz w:val="20"/>
          <w:szCs w:val="20"/>
        </w:rPr>
        <w:t xml:space="preserve">Berdasarkan hasil uji normalitas yang ditunjukkan pada tabel 1.6, diperoleh hasil bahwa nilai Asymp.Sig </w:t>
      </w:r>
      <w:r w:rsidR="00491651">
        <w:rPr>
          <w:rFonts w:ascii="Times New Roman" w:hAnsi="Times New Roman" w:cs="Times New Roman"/>
          <w:sz w:val="20"/>
          <w:szCs w:val="20"/>
        </w:rPr>
        <w:t>sebesar 0.198 yang menunjukkan bahwa data dari variabel X dan Y2 berdistrubisi normal.</w:t>
      </w:r>
    </w:p>
    <w:p w14:paraId="0581036C" w14:textId="77777777" w:rsidR="008A257B" w:rsidRPr="008A257B" w:rsidRDefault="008A257B" w:rsidP="008A257B">
      <w:pPr>
        <w:pStyle w:val="ListParagraph"/>
        <w:spacing w:line="240" w:lineRule="auto"/>
        <w:ind w:firstLine="360"/>
        <w:jc w:val="both"/>
        <w:rPr>
          <w:rFonts w:ascii="Times New Roman" w:hAnsi="Times New Roman" w:cs="Times New Roman"/>
          <w:i/>
          <w:sz w:val="20"/>
          <w:szCs w:val="20"/>
        </w:rPr>
      </w:pPr>
    </w:p>
    <w:p w14:paraId="416CF07F" w14:textId="77777777" w:rsidR="00104489" w:rsidRPr="008A257B" w:rsidRDefault="00104489" w:rsidP="00313427">
      <w:pPr>
        <w:pStyle w:val="ListParagraph"/>
        <w:numPr>
          <w:ilvl w:val="0"/>
          <w:numId w:val="6"/>
        </w:numPr>
        <w:spacing w:line="240" w:lineRule="auto"/>
        <w:jc w:val="both"/>
        <w:rPr>
          <w:rFonts w:ascii="Times New Roman" w:hAnsi="Times New Roman" w:cs="Times New Roman"/>
          <w:b/>
          <w:sz w:val="20"/>
          <w:szCs w:val="20"/>
        </w:rPr>
      </w:pPr>
      <w:r w:rsidRPr="008A257B">
        <w:rPr>
          <w:rFonts w:ascii="Times New Roman" w:hAnsi="Times New Roman" w:cs="Times New Roman"/>
          <w:b/>
          <w:sz w:val="20"/>
          <w:szCs w:val="20"/>
        </w:rPr>
        <w:t>Hasil Uji Regresi Linier Sederhana</w:t>
      </w:r>
    </w:p>
    <w:p w14:paraId="0B52FCB3" w14:textId="65343825" w:rsidR="00AC6A09" w:rsidRPr="008A257B" w:rsidRDefault="001E08DD" w:rsidP="00144964">
      <w:pPr>
        <w:pStyle w:val="ListParagraph"/>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Tabel 1.7 Hasil </w:t>
      </w:r>
      <w:r w:rsidR="00104489" w:rsidRPr="008A257B">
        <w:rPr>
          <w:rFonts w:ascii="Times New Roman" w:hAnsi="Times New Roman" w:cs="Times New Roman"/>
          <w:sz w:val="20"/>
          <w:szCs w:val="20"/>
        </w:rPr>
        <w:t xml:space="preserve">Uji Regresi </w:t>
      </w:r>
      <w:r w:rsidR="00943640">
        <w:rPr>
          <w:rFonts w:ascii="Times New Roman" w:hAnsi="Times New Roman" w:cs="Times New Roman"/>
          <w:sz w:val="20"/>
          <w:szCs w:val="20"/>
        </w:rPr>
        <w:t xml:space="preserve">Linier Sederhana Variabel X Terhadap </w:t>
      </w:r>
      <w:r w:rsidR="00104489" w:rsidRPr="008A257B">
        <w:rPr>
          <w:rFonts w:ascii="Times New Roman" w:hAnsi="Times New Roman" w:cs="Times New Roman"/>
          <w:sz w:val="20"/>
          <w:szCs w:val="20"/>
        </w:rPr>
        <w:t>Y1</w:t>
      </w:r>
    </w:p>
    <w:tbl>
      <w:tblPr>
        <w:tblpPr w:leftFromText="180" w:rightFromText="180" w:vertAnchor="text" w:horzAnchor="page" w:tblpX="1845" w:tblpY="1"/>
        <w:tblW w:w="377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775"/>
        <w:gridCol w:w="630"/>
        <w:gridCol w:w="630"/>
        <w:gridCol w:w="540"/>
        <w:gridCol w:w="630"/>
        <w:gridCol w:w="540"/>
      </w:tblGrid>
      <w:tr w:rsidR="00104489" w:rsidRPr="00EB6830" w14:paraId="03BBC338" w14:textId="77777777" w:rsidTr="005C27B4">
        <w:trPr>
          <w:cantSplit/>
          <w:trHeight w:val="135"/>
        </w:trPr>
        <w:tc>
          <w:tcPr>
            <w:tcW w:w="3775" w:type="dxa"/>
            <w:gridSpan w:val="7"/>
            <w:vAlign w:val="center"/>
          </w:tcPr>
          <w:p w14:paraId="09B51A39" w14:textId="77777777" w:rsidR="00104489" w:rsidRPr="00EB6830" w:rsidRDefault="00104489" w:rsidP="00313427">
            <w:pPr>
              <w:autoSpaceDE w:val="0"/>
              <w:autoSpaceDN w:val="0"/>
              <w:adjustRightInd w:val="0"/>
              <w:spacing w:line="240" w:lineRule="auto"/>
              <w:ind w:left="60" w:right="60"/>
              <w:jc w:val="center"/>
              <w:rPr>
                <w:rFonts w:ascii="Times New Roman" w:hAnsi="Times New Roman" w:cs="Times New Roman"/>
                <w:color w:val="000000" w:themeColor="text1"/>
                <w:sz w:val="18"/>
                <w:szCs w:val="20"/>
              </w:rPr>
            </w:pPr>
            <w:r w:rsidRPr="00EB6830">
              <w:rPr>
                <w:rFonts w:ascii="Times New Roman" w:hAnsi="Times New Roman" w:cs="Times New Roman"/>
                <w:b/>
                <w:bCs/>
                <w:color w:val="000000" w:themeColor="text1"/>
                <w:sz w:val="18"/>
                <w:szCs w:val="20"/>
              </w:rPr>
              <w:t>Coefficients</w:t>
            </w:r>
            <w:r w:rsidRPr="00EB6830">
              <w:rPr>
                <w:rFonts w:ascii="Times New Roman" w:hAnsi="Times New Roman" w:cs="Times New Roman"/>
                <w:b/>
                <w:bCs/>
                <w:color w:val="000000" w:themeColor="text1"/>
                <w:sz w:val="18"/>
                <w:szCs w:val="20"/>
                <w:vertAlign w:val="superscript"/>
              </w:rPr>
              <w:t>a</w:t>
            </w:r>
          </w:p>
        </w:tc>
      </w:tr>
      <w:tr w:rsidR="00973FBB" w:rsidRPr="00EB6830" w14:paraId="234F1412" w14:textId="77777777" w:rsidTr="005C27B4">
        <w:trPr>
          <w:cantSplit/>
          <w:trHeight w:val="270"/>
        </w:trPr>
        <w:tc>
          <w:tcPr>
            <w:tcW w:w="805" w:type="dxa"/>
            <w:gridSpan w:val="2"/>
            <w:vMerge w:val="restart"/>
            <w:tcBorders>
              <w:right w:val="nil"/>
            </w:tcBorders>
            <w:vAlign w:val="bottom"/>
          </w:tcPr>
          <w:p w14:paraId="553CEBE5" w14:textId="77777777" w:rsidR="00104489" w:rsidRPr="00EB6830" w:rsidRDefault="00104489" w:rsidP="00313427">
            <w:pPr>
              <w:autoSpaceDE w:val="0"/>
              <w:autoSpaceDN w:val="0"/>
              <w:adjustRightInd w:val="0"/>
              <w:spacing w:line="240" w:lineRule="auto"/>
              <w:ind w:left="60" w:right="60"/>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Model</w:t>
            </w:r>
          </w:p>
        </w:tc>
        <w:tc>
          <w:tcPr>
            <w:tcW w:w="1260" w:type="dxa"/>
            <w:gridSpan w:val="2"/>
            <w:tcBorders>
              <w:left w:val="nil"/>
              <w:right w:val="nil"/>
            </w:tcBorders>
            <w:vAlign w:val="bottom"/>
          </w:tcPr>
          <w:p w14:paraId="1D32A502" w14:textId="77777777" w:rsidR="00104489" w:rsidRPr="00EB6830" w:rsidRDefault="00104489" w:rsidP="00313427">
            <w:pPr>
              <w:autoSpaceDE w:val="0"/>
              <w:autoSpaceDN w:val="0"/>
              <w:adjustRightInd w:val="0"/>
              <w:spacing w:line="240" w:lineRule="auto"/>
              <w:ind w:left="60" w:right="60"/>
              <w:jc w:val="center"/>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Unstandardized Coefficients</w:t>
            </w:r>
          </w:p>
        </w:tc>
        <w:tc>
          <w:tcPr>
            <w:tcW w:w="540" w:type="dxa"/>
            <w:tcBorders>
              <w:left w:val="nil"/>
              <w:right w:val="nil"/>
            </w:tcBorders>
            <w:vAlign w:val="bottom"/>
          </w:tcPr>
          <w:p w14:paraId="3AF0F805" w14:textId="3D8B632F" w:rsidR="00104489" w:rsidRPr="00EB6830" w:rsidRDefault="00EB6830" w:rsidP="00313427">
            <w:pPr>
              <w:autoSpaceDE w:val="0"/>
              <w:autoSpaceDN w:val="0"/>
              <w:adjustRightInd w:val="0"/>
              <w:spacing w:line="240" w:lineRule="auto"/>
              <w:ind w:left="60" w:right="60"/>
              <w:jc w:val="center"/>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SC</w:t>
            </w:r>
          </w:p>
        </w:tc>
        <w:tc>
          <w:tcPr>
            <w:tcW w:w="630" w:type="dxa"/>
            <w:vMerge w:val="restart"/>
            <w:tcBorders>
              <w:left w:val="nil"/>
              <w:right w:val="nil"/>
            </w:tcBorders>
            <w:vAlign w:val="bottom"/>
          </w:tcPr>
          <w:p w14:paraId="4967BDCB" w14:textId="77777777" w:rsidR="00104489" w:rsidRPr="00EB6830" w:rsidRDefault="00104489" w:rsidP="00313427">
            <w:pPr>
              <w:autoSpaceDE w:val="0"/>
              <w:autoSpaceDN w:val="0"/>
              <w:adjustRightInd w:val="0"/>
              <w:spacing w:line="240" w:lineRule="auto"/>
              <w:ind w:left="60" w:right="60"/>
              <w:jc w:val="center"/>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T</w:t>
            </w:r>
          </w:p>
        </w:tc>
        <w:tc>
          <w:tcPr>
            <w:tcW w:w="540" w:type="dxa"/>
            <w:vMerge w:val="restart"/>
            <w:tcBorders>
              <w:left w:val="nil"/>
            </w:tcBorders>
            <w:vAlign w:val="bottom"/>
          </w:tcPr>
          <w:p w14:paraId="2BE8F6C1" w14:textId="77777777" w:rsidR="00104489" w:rsidRPr="00EB6830" w:rsidRDefault="00104489" w:rsidP="00313427">
            <w:pPr>
              <w:autoSpaceDE w:val="0"/>
              <w:autoSpaceDN w:val="0"/>
              <w:adjustRightInd w:val="0"/>
              <w:spacing w:line="240" w:lineRule="auto"/>
              <w:ind w:left="60" w:right="60"/>
              <w:jc w:val="center"/>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Sig.</w:t>
            </w:r>
          </w:p>
        </w:tc>
      </w:tr>
      <w:tr w:rsidR="00973FBB" w:rsidRPr="00EB6830" w14:paraId="108B38BA" w14:textId="77777777" w:rsidTr="005C27B4">
        <w:trPr>
          <w:cantSplit/>
          <w:trHeight w:val="138"/>
        </w:trPr>
        <w:tc>
          <w:tcPr>
            <w:tcW w:w="805" w:type="dxa"/>
            <w:gridSpan w:val="2"/>
            <w:vMerge/>
            <w:tcBorders>
              <w:right w:val="nil"/>
            </w:tcBorders>
            <w:vAlign w:val="bottom"/>
          </w:tcPr>
          <w:p w14:paraId="2BC1B4BB" w14:textId="77777777" w:rsidR="00104489" w:rsidRPr="00EB6830" w:rsidRDefault="00104489" w:rsidP="00313427">
            <w:pPr>
              <w:autoSpaceDE w:val="0"/>
              <w:autoSpaceDN w:val="0"/>
              <w:adjustRightInd w:val="0"/>
              <w:spacing w:line="240" w:lineRule="auto"/>
              <w:rPr>
                <w:rFonts w:ascii="Times New Roman" w:hAnsi="Times New Roman" w:cs="Times New Roman"/>
                <w:color w:val="000000" w:themeColor="text1"/>
                <w:sz w:val="18"/>
                <w:szCs w:val="20"/>
              </w:rPr>
            </w:pPr>
          </w:p>
        </w:tc>
        <w:tc>
          <w:tcPr>
            <w:tcW w:w="630" w:type="dxa"/>
            <w:tcBorders>
              <w:left w:val="nil"/>
              <w:right w:val="nil"/>
            </w:tcBorders>
            <w:vAlign w:val="bottom"/>
          </w:tcPr>
          <w:p w14:paraId="413F3AA2" w14:textId="77777777" w:rsidR="00104489" w:rsidRPr="00EB6830" w:rsidRDefault="00104489" w:rsidP="00313427">
            <w:pPr>
              <w:autoSpaceDE w:val="0"/>
              <w:autoSpaceDN w:val="0"/>
              <w:adjustRightInd w:val="0"/>
              <w:spacing w:line="240" w:lineRule="auto"/>
              <w:ind w:left="60" w:right="60"/>
              <w:jc w:val="center"/>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B</w:t>
            </w:r>
          </w:p>
        </w:tc>
        <w:tc>
          <w:tcPr>
            <w:tcW w:w="630" w:type="dxa"/>
            <w:tcBorders>
              <w:left w:val="nil"/>
              <w:right w:val="nil"/>
            </w:tcBorders>
            <w:vAlign w:val="bottom"/>
          </w:tcPr>
          <w:p w14:paraId="31B92461" w14:textId="77777777" w:rsidR="00104489" w:rsidRPr="00EB6830" w:rsidRDefault="00104489" w:rsidP="00313427">
            <w:pPr>
              <w:autoSpaceDE w:val="0"/>
              <w:autoSpaceDN w:val="0"/>
              <w:adjustRightInd w:val="0"/>
              <w:spacing w:line="240" w:lineRule="auto"/>
              <w:ind w:left="60" w:right="60"/>
              <w:jc w:val="center"/>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Std. Error</w:t>
            </w:r>
          </w:p>
        </w:tc>
        <w:tc>
          <w:tcPr>
            <w:tcW w:w="540" w:type="dxa"/>
            <w:tcBorders>
              <w:left w:val="nil"/>
              <w:right w:val="nil"/>
            </w:tcBorders>
            <w:vAlign w:val="bottom"/>
          </w:tcPr>
          <w:p w14:paraId="26B57AAD" w14:textId="77777777" w:rsidR="00104489" w:rsidRPr="00EB6830" w:rsidRDefault="00104489" w:rsidP="00313427">
            <w:pPr>
              <w:autoSpaceDE w:val="0"/>
              <w:autoSpaceDN w:val="0"/>
              <w:adjustRightInd w:val="0"/>
              <w:spacing w:line="240" w:lineRule="auto"/>
              <w:ind w:left="60" w:right="60"/>
              <w:jc w:val="center"/>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Beta</w:t>
            </w:r>
          </w:p>
        </w:tc>
        <w:tc>
          <w:tcPr>
            <w:tcW w:w="630" w:type="dxa"/>
            <w:vMerge/>
            <w:tcBorders>
              <w:left w:val="nil"/>
              <w:right w:val="nil"/>
            </w:tcBorders>
            <w:vAlign w:val="bottom"/>
          </w:tcPr>
          <w:p w14:paraId="1B3005BB" w14:textId="77777777" w:rsidR="00104489" w:rsidRPr="00EB6830" w:rsidRDefault="00104489" w:rsidP="00313427">
            <w:pPr>
              <w:autoSpaceDE w:val="0"/>
              <w:autoSpaceDN w:val="0"/>
              <w:adjustRightInd w:val="0"/>
              <w:spacing w:line="240" w:lineRule="auto"/>
              <w:rPr>
                <w:rFonts w:ascii="Times New Roman" w:hAnsi="Times New Roman" w:cs="Times New Roman"/>
                <w:color w:val="000000" w:themeColor="text1"/>
                <w:sz w:val="18"/>
                <w:szCs w:val="20"/>
              </w:rPr>
            </w:pPr>
          </w:p>
        </w:tc>
        <w:tc>
          <w:tcPr>
            <w:tcW w:w="540" w:type="dxa"/>
            <w:vMerge/>
            <w:tcBorders>
              <w:left w:val="nil"/>
            </w:tcBorders>
            <w:vAlign w:val="bottom"/>
          </w:tcPr>
          <w:p w14:paraId="1C58AA55" w14:textId="77777777" w:rsidR="00104489" w:rsidRPr="00EB6830" w:rsidRDefault="00104489" w:rsidP="00313427">
            <w:pPr>
              <w:autoSpaceDE w:val="0"/>
              <w:autoSpaceDN w:val="0"/>
              <w:adjustRightInd w:val="0"/>
              <w:spacing w:line="240" w:lineRule="auto"/>
              <w:rPr>
                <w:rFonts w:ascii="Times New Roman" w:hAnsi="Times New Roman" w:cs="Times New Roman"/>
                <w:color w:val="000000" w:themeColor="text1"/>
                <w:sz w:val="18"/>
                <w:szCs w:val="20"/>
              </w:rPr>
            </w:pPr>
          </w:p>
        </w:tc>
      </w:tr>
      <w:tr w:rsidR="00973FBB" w:rsidRPr="00EB6830" w14:paraId="658D848B" w14:textId="77777777" w:rsidTr="005C27B4">
        <w:trPr>
          <w:cantSplit/>
          <w:trHeight w:val="130"/>
        </w:trPr>
        <w:tc>
          <w:tcPr>
            <w:tcW w:w="30" w:type="dxa"/>
            <w:vMerge w:val="restart"/>
            <w:tcBorders>
              <w:right w:val="nil"/>
            </w:tcBorders>
          </w:tcPr>
          <w:p w14:paraId="480BF3BD" w14:textId="77777777" w:rsidR="00104489" w:rsidRPr="00EB6830" w:rsidRDefault="00104489" w:rsidP="00313427">
            <w:pPr>
              <w:autoSpaceDE w:val="0"/>
              <w:autoSpaceDN w:val="0"/>
              <w:adjustRightInd w:val="0"/>
              <w:spacing w:line="240" w:lineRule="auto"/>
              <w:ind w:left="60" w:right="60"/>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1</w:t>
            </w:r>
          </w:p>
        </w:tc>
        <w:tc>
          <w:tcPr>
            <w:tcW w:w="775" w:type="dxa"/>
            <w:tcBorders>
              <w:left w:val="nil"/>
              <w:right w:val="nil"/>
            </w:tcBorders>
          </w:tcPr>
          <w:p w14:paraId="0D926E08" w14:textId="43A9FB3D" w:rsidR="00104489" w:rsidRPr="00EB6830" w:rsidRDefault="00EB6830" w:rsidP="00313427">
            <w:pPr>
              <w:autoSpaceDE w:val="0"/>
              <w:autoSpaceDN w:val="0"/>
              <w:adjustRightInd w:val="0"/>
              <w:spacing w:line="240" w:lineRule="auto"/>
              <w:ind w:left="60" w:right="60"/>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Constant</w:t>
            </w:r>
          </w:p>
        </w:tc>
        <w:tc>
          <w:tcPr>
            <w:tcW w:w="630" w:type="dxa"/>
            <w:tcBorders>
              <w:left w:val="nil"/>
              <w:right w:val="nil"/>
            </w:tcBorders>
          </w:tcPr>
          <w:p w14:paraId="4593F09D" w14:textId="7AE1A2E2" w:rsidR="00104489" w:rsidRPr="00EB6830" w:rsidRDefault="00277A51" w:rsidP="00313427">
            <w:pPr>
              <w:autoSpaceDE w:val="0"/>
              <w:autoSpaceDN w:val="0"/>
              <w:adjustRightInd w:val="0"/>
              <w:spacing w:line="240" w:lineRule="auto"/>
              <w:ind w:left="60" w:right="6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19.389</w:t>
            </w:r>
          </w:p>
        </w:tc>
        <w:tc>
          <w:tcPr>
            <w:tcW w:w="630" w:type="dxa"/>
            <w:tcBorders>
              <w:left w:val="nil"/>
              <w:right w:val="nil"/>
            </w:tcBorders>
          </w:tcPr>
          <w:p w14:paraId="57828A5B" w14:textId="5530043A" w:rsidR="00104489" w:rsidRPr="00EB6830" w:rsidRDefault="00277A51" w:rsidP="00313427">
            <w:pPr>
              <w:autoSpaceDE w:val="0"/>
              <w:autoSpaceDN w:val="0"/>
              <w:adjustRightInd w:val="0"/>
              <w:spacing w:line="240" w:lineRule="auto"/>
              <w:ind w:left="60" w:right="6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3.2632</w:t>
            </w:r>
          </w:p>
        </w:tc>
        <w:tc>
          <w:tcPr>
            <w:tcW w:w="540" w:type="dxa"/>
            <w:tcBorders>
              <w:left w:val="nil"/>
              <w:right w:val="nil"/>
            </w:tcBorders>
            <w:vAlign w:val="center"/>
          </w:tcPr>
          <w:p w14:paraId="46029E4C" w14:textId="77777777" w:rsidR="00104489" w:rsidRPr="00EB6830" w:rsidRDefault="00104489" w:rsidP="00313427">
            <w:pPr>
              <w:autoSpaceDE w:val="0"/>
              <w:autoSpaceDN w:val="0"/>
              <w:adjustRightInd w:val="0"/>
              <w:spacing w:line="240" w:lineRule="auto"/>
              <w:rPr>
                <w:rFonts w:ascii="Times New Roman" w:hAnsi="Times New Roman" w:cs="Times New Roman"/>
                <w:color w:val="000000" w:themeColor="text1"/>
                <w:sz w:val="18"/>
                <w:szCs w:val="20"/>
              </w:rPr>
            </w:pPr>
          </w:p>
        </w:tc>
        <w:tc>
          <w:tcPr>
            <w:tcW w:w="630" w:type="dxa"/>
            <w:tcBorders>
              <w:left w:val="nil"/>
              <w:right w:val="nil"/>
            </w:tcBorders>
          </w:tcPr>
          <w:p w14:paraId="6D7FB042" w14:textId="79A39D15" w:rsidR="00104489" w:rsidRPr="00EB6830" w:rsidRDefault="00277A51" w:rsidP="00313427">
            <w:pPr>
              <w:autoSpaceDE w:val="0"/>
              <w:autoSpaceDN w:val="0"/>
              <w:adjustRightInd w:val="0"/>
              <w:spacing w:line="240" w:lineRule="auto"/>
              <w:ind w:left="60" w:right="6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7.368</w:t>
            </w:r>
          </w:p>
        </w:tc>
        <w:tc>
          <w:tcPr>
            <w:tcW w:w="540" w:type="dxa"/>
            <w:tcBorders>
              <w:left w:val="nil"/>
            </w:tcBorders>
          </w:tcPr>
          <w:p w14:paraId="5699CE55" w14:textId="77777777" w:rsidR="00104489" w:rsidRPr="00EB6830" w:rsidRDefault="00104489" w:rsidP="00313427">
            <w:pPr>
              <w:autoSpaceDE w:val="0"/>
              <w:autoSpaceDN w:val="0"/>
              <w:adjustRightInd w:val="0"/>
              <w:spacing w:line="240" w:lineRule="auto"/>
              <w:ind w:left="60" w:right="60"/>
              <w:jc w:val="right"/>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.000</w:t>
            </w:r>
          </w:p>
        </w:tc>
      </w:tr>
      <w:tr w:rsidR="00973FBB" w:rsidRPr="00EB6830" w14:paraId="27A92FF1" w14:textId="77777777" w:rsidTr="005C27B4">
        <w:trPr>
          <w:cantSplit/>
          <w:trHeight w:val="138"/>
        </w:trPr>
        <w:tc>
          <w:tcPr>
            <w:tcW w:w="30" w:type="dxa"/>
            <w:vMerge/>
            <w:tcBorders>
              <w:right w:val="nil"/>
            </w:tcBorders>
          </w:tcPr>
          <w:p w14:paraId="0122B765" w14:textId="77777777" w:rsidR="00104489" w:rsidRPr="00EB6830" w:rsidRDefault="00104489" w:rsidP="00313427">
            <w:pPr>
              <w:autoSpaceDE w:val="0"/>
              <w:autoSpaceDN w:val="0"/>
              <w:adjustRightInd w:val="0"/>
              <w:spacing w:line="240" w:lineRule="auto"/>
              <w:rPr>
                <w:rFonts w:ascii="Times New Roman" w:hAnsi="Times New Roman" w:cs="Times New Roman"/>
                <w:color w:val="000000" w:themeColor="text1"/>
                <w:sz w:val="18"/>
                <w:szCs w:val="20"/>
              </w:rPr>
            </w:pPr>
          </w:p>
        </w:tc>
        <w:tc>
          <w:tcPr>
            <w:tcW w:w="775" w:type="dxa"/>
            <w:tcBorders>
              <w:left w:val="nil"/>
              <w:right w:val="nil"/>
            </w:tcBorders>
          </w:tcPr>
          <w:p w14:paraId="2BE24A93" w14:textId="6F884CF6" w:rsidR="00104489" w:rsidRPr="00EB6830" w:rsidRDefault="00EB6830" w:rsidP="00313427">
            <w:pPr>
              <w:autoSpaceDE w:val="0"/>
              <w:autoSpaceDN w:val="0"/>
              <w:adjustRightInd w:val="0"/>
              <w:spacing w:line="240" w:lineRule="auto"/>
              <w:ind w:left="60" w:right="60"/>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TOTAL</w:t>
            </w:r>
            <w:r w:rsidR="00104489" w:rsidRPr="00EB6830">
              <w:rPr>
                <w:rFonts w:ascii="Times New Roman" w:hAnsi="Times New Roman" w:cs="Times New Roman"/>
                <w:color w:val="000000" w:themeColor="text1"/>
                <w:sz w:val="18"/>
                <w:szCs w:val="20"/>
              </w:rPr>
              <w:t>X1</w:t>
            </w:r>
          </w:p>
        </w:tc>
        <w:tc>
          <w:tcPr>
            <w:tcW w:w="630" w:type="dxa"/>
            <w:tcBorders>
              <w:left w:val="nil"/>
              <w:right w:val="nil"/>
            </w:tcBorders>
          </w:tcPr>
          <w:p w14:paraId="2353BBAD" w14:textId="2662AC62" w:rsidR="00104489" w:rsidRPr="00EB6830" w:rsidRDefault="00277A51" w:rsidP="00313427">
            <w:pPr>
              <w:autoSpaceDE w:val="0"/>
              <w:autoSpaceDN w:val="0"/>
              <w:adjustRightInd w:val="0"/>
              <w:spacing w:line="240" w:lineRule="auto"/>
              <w:ind w:left="60" w:right="6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.518</w:t>
            </w:r>
          </w:p>
        </w:tc>
        <w:tc>
          <w:tcPr>
            <w:tcW w:w="630" w:type="dxa"/>
            <w:tcBorders>
              <w:left w:val="nil"/>
              <w:right w:val="nil"/>
            </w:tcBorders>
          </w:tcPr>
          <w:p w14:paraId="5E53ABC2" w14:textId="2AAE87F9" w:rsidR="00104489" w:rsidRPr="00EB6830" w:rsidRDefault="00277A51" w:rsidP="00313427">
            <w:pPr>
              <w:autoSpaceDE w:val="0"/>
              <w:autoSpaceDN w:val="0"/>
              <w:adjustRightInd w:val="0"/>
              <w:spacing w:line="240" w:lineRule="auto"/>
              <w:ind w:left="60" w:right="6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.081</w:t>
            </w:r>
          </w:p>
        </w:tc>
        <w:tc>
          <w:tcPr>
            <w:tcW w:w="540" w:type="dxa"/>
            <w:tcBorders>
              <w:left w:val="nil"/>
              <w:right w:val="nil"/>
            </w:tcBorders>
          </w:tcPr>
          <w:p w14:paraId="4AF113BF" w14:textId="602141A4" w:rsidR="00104489" w:rsidRPr="00EB6830" w:rsidRDefault="00277A51" w:rsidP="00313427">
            <w:pPr>
              <w:autoSpaceDE w:val="0"/>
              <w:autoSpaceDN w:val="0"/>
              <w:adjustRightInd w:val="0"/>
              <w:spacing w:line="240" w:lineRule="auto"/>
              <w:ind w:left="60" w:right="6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.544</w:t>
            </w:r>
          </w:p>
        </w:tc>
        <w:tc>
          <w:tcPr>
            <w:tcW w:w="630" w:type="dxa"/>
            <w:tcBorders>
              <w:left w:val="nil"/>
              <w:right w:val="nil"/>
            </w:tcBorders>
          </w:tcPr>
          <w:p w14:paraId="1D8F5597" w14:textId="387B607F" w:rsidR="00104489" w:rsidRPr="00EB6830" w:rsidRDefault="00277A51" w:rsidP="00313427">
            <w:pPr>
              <w:autoSpaceDE w:val="0"/>
              <w:autoSpaceDN w:val="0"/>
              <w:adjustRightInd w:val="0"/>
              <w:spacing w:line="240" w:lineRule="auto"/>
              <w:ind w:left="60" w:right="6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6.359</w:t>
            </w:r>
          </w:p>
        </w:tc>
        <w:tc>
          <w:tcPr>
            <w:tcW w:w="540" w:type="dxa"/>
            <w:tcBorders>
              <w:left w:val="nil"/>
            </w:tcBorders>
          </w:tcPr>
          <w:p w14:paraId="1ED3351C" w14:textId="77777777" w:rsidR="00104489" w:rsidRPr="00EB6830" w:rsidRDefault="00104489" w:rsidP="00313427">
            <w:pPr>
              <w:autoSpaceDE w:val="0"/>
              <w:autoSpaceDN w:val="0"/>
              <w:adjustRightInd w:val="0"/>
              <w:spacing w:line="240" w:lineRule="auto"/>
              <w:ind w:left="60" w:right="60"/>
              <w:jc w:val="right"/>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.000</w:t>
            </w:r>
          </w:p>
        </w:tc>
      </w:tr>
      <w:tr w:rsidR="00277A51" w:rsidRPr="00EB6830" w14:paraId="0E2CDA1E" w14:textId="77777777" w:rsidTr="00277A51">
        <w:trPr>
          <w:cantSplit/>
          <w:trHeight w:val="54"/>
        </w:trPr>
        <w:tc>
          <w:tcPr>
            <w:tcW w:w="30" w:type="dxa"/>
            <w:tcBorders>
              <w:right w:val="nil"/>
            </w:tcBorders>
          </w:tcPr>
          <w:p w14:paraId="54581326" w14:textId="77777777" w:rsidR="00277A51" w:rsidRPr="00EB6830" w:rsidRDefault="00277A51" w:rsidP="00313427">
            <w:pPr>
              <w:autoSpaceDE w:val="0"/>
              <w:autoSpaceDN w:val="0"/>
              <w:adjustRightInd w:val="0"/>
              <w:spacing w:line="240" w:lineRule="auto"/>
              <w:rPr>
                <w:rFonts w:ascii="Times New Roman" w:hAnsi="Times New Roman" w:cs="Times New Roman"/>
                <w:color w:val="000000" w:themeColor="text1"/>
                <w:sz w:val="18"/>
                <w:szCs w:val="20"/>
              </w:rPr>
            </w:pPr>
          </w:p>
        </w:tc>
        <w:tc>
          <w:tcPr>
            <w:tcW w:w="3745" w:type="dxa"/>
            <w:gridSpan w:val="6"/>
            <w:tcBorders>
              <w:left w:val="nil"/>
            </w:tcBorders>
          </w:tcPr>
          <w:p w14:paraId="5F02EC37" w14:textId="6276B287" w:rsidR="00277A51" w:rsidRPr="00277A51" w:rsidRDefault="00277A51" w:rsidP="00277A51">
            <w:pPr>
              <w:pStyle w:val="ListParagraph"/>
              <w:numPr>
                <w:ilvl w:val="0"/>
                <w:numId w:val="21"/>
              </w:numPr>
              <w:autoSpaceDE w:val="0"/>
              <w:autoSpaceDN w:val="0"/>
              <w:adjustRightInd w:val="0"/>
              <w:spacing w:line="240" w:lineRule="auto"/>
              <w:ind w:right="6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Dependent Variabel: TOTAL_Y1</w:t>
            </w:r>
          </w:p>
        </w:tc>
      </w:tr>
    </w:tbl>
    <w:p w14:paraId="14E06646" w14:textId="2586262D" w:rsidR="005C27B4" w:rsidRPr="005C27B4" w:rsidRDefault="001E08DD" w:rsidP="005C27B4">
      <w:pPr>
        <w:pStyle w:val="ListParagraph"/>
        <w:spacing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Sumber: Data primer </w:t>
      </w:r>
      <w:r w:rsidR="00973FBB" w:rsidRPr="008A257B">
        <w:rPr>
          <w:rFonts w:ascii="Times New Roman" w:hAnsi="Times New Roman" w:cs="Times New Roman"/>
          <w:i/>
          <w:sz w:val="20"/>
          <w:szCs w:val="20"/>
        </w:rPr>
        <w:t>diolah tahun 2025</w:t>
      </w:r>
    </w:p>
    <w:p w14:paraId="26735614" w14:textId="64E81C1E" w:rsidR="005C27B4" w:rsidRPr="005C27B4" w:rsidRDefault="00EB6830" w:rsidP="005C27B4">
      <w:pPr>
        <w:pStyle w:val="ListParagraph"/>
        <w:spacing w:line="240" w:lineRule="auto"/>
        <w:jc w:val="both"/>
        <w:rPr>
          <w:rFonts w:ascii="Times New Roman" w:hAnsi="Times New Roman" w:cs="Times New Roman"/>
          <w:i/>
          <w:color w:val="000000" w:themeColor="text1"/>
          <w:sz w:val="20"/>
          <w:szCs w:val="20"/>
        </w:rPr>
      </w:pPr>
      <w:r w:rsidRPr="00EB6830">
        <w:rPr>
          <w:rFonts w:ascii="Times New Roman" w:hAnsi="Times New Roman" w:cs="Times New Roman"/>
          <w:sz w:val="20"/>
          <w:szCs w:val="20"/>
        </w:rPr>
        <w:t xml:space="preserve">Ket: SC = </w:t>
      </w:r>
      <w:r w:rsidRPr="005C27B4">
        <w:rPr>
          <w:rFonts w:ascii="Times New Roman" w:hAnsi="Times New Roman" w:cs="Times New Roman"/>
          <w:i/>
          <w:color w:val="000000" w:themeColor="text1"/>
          <w:sz w:val="20"/>
          <w:szCs w:val="20"/>
        </w:rPr>
        <w:t>Standardized Coefficient</w:t>
      </w:r>
      <w:r w:rsidR="005C27B4" w:rsidRPr="005C27B4">
        <w:rPr>
          <w:rFonts w:ascii="Times New Roman" w:hAnsi="Times New Roman" w:cs="Times New Roman"/>
          <w:i/>
          <w:color w:val="000000" w:themeColor="text1"/>
          <w:sz w:val="20"/>
          <w:szCs w:val="20"/>
        </w:rPr>
        <w:t>s</w:t>
      </w:r>
    </w:p>
    <w:p w14:paraId="3D9117B1" w14:textId="4FD24029" w:rsidR="00D565DF" w:rsidRPr="009A67AF" w:rsidRDefault="00973FBB" w:rsidP="009A67AF">
      <w:pPr>
        <w:pStyle w:val="ListParagraph"/>
        <w:spacing w:line="240" w:lineRule="auto"/>
        <w:ind w:firstLine="450"/>
        <w:jc w:val="both"/>
        <w:rPr>
          <w:rFonts w:ascii="Times New Roman" w:hAnsi="Times New Roman" w:cs="Times New Roman"/>
          <w:b/>
          <w:sz w:val="20"/>
          <w:szCs w:val="20"/>
        </w:rPr>
      </w:pPr>
      <w:r w:rsidRPr="008A257B">
        <w:rPr>
          <w:rFonts w:ascii="Times New Roman" w:hAnsi="Times New Roman" w:cs="Times New Roman"/>
          <w:sz w:val="20"/>
          <w:szCs w:val="20"/>
        </w:rPr>
        <w:t>Dari hasil pengolahan dat</w:t>
      </w:r>
      <w:r w:rsidR="0083601E" w:rsidRPr="008A257B">
        <w:rPr>
          <w:rFonts w:ascii="Times New Roman" w:hAnsi="Times New Roman" w:cs="Times New Roman"/>
          <w:sz w:val="20"/>
          <w:szCs w:val="20"/>
        </w:rPr>
        <w:t>a yang disajikan pada tabel 1.7</w:t>
      </w:r>
      <w:r w:rsidRPr="008A257B">
        <w:rPr>
          <w:rFonts w:ascii="Times New Roman" w:hAnsi="Times New Roman" w:cs="Times New Roman"/>
          <w:sz w:val="20"/>
          <w:szCs w:val="20"/>
        </w:rPr>
        <w:t>, uji regresi linier sederhana pada penelitian ini memperoleh persamaan sebagai berikut:</w:t>
      </w:r>
      <w:r w:rsidR="00144964" w:rsidRPr="008A257B">
        <w:rPr>
          <w:rFonts w:ascii="Times New Roman" w:hAnsi="Times New Roman" w:cs="Times New Roman"/>
          <w:sz w:val="20"/>
          <w:szCs w:val="20"/>
        </w:rPr>
        <w:t xml:space="preserve"> </w:t>
      </w:r>
      <w:r w:rsidR="00754704">
        <w:rPr>
          <w:rFonts w:ascii="Times New Roman" w:hAnsi="Times New Roman" w:cs="Times New Roman"/>
          <w:b/>
          <w:sz w:val="20"/>
          <w:szCs w:val="20"/>
        </w:rPr>
        <w:t>Y1 = 19.389 + 0.518</w:t>
      </w:r>
      <w:r w:rsidRPr="008A257B">
        <w:rPr>
          <w:rFonts w:ascii="Times New Roman" w:hAnsi="Times New Roman" w:cs="Times New Roman"/>
          <w:b/>
          <w:sz w:val="20"/>
          <w:szCs w:val="20"/>
        </w:rPr>
        <w:t xml:space="preserve"> X</w:t>
      </w:r>
    </w:p>
    <w:p w14:paraId="22271E38" w14:textId="7882A2F3" w:rsidR="005D06FC" w:rsidRPr="009248EA" w:rsidRDefault="005C10D3" w:rsidP="009248EA">
      <w:pPr>
        <w:pStyle w:val="ListParagraph"/>
        <w:spacing w:line="240" w:lineRule="auto"/>
        <w:jc w:val="center"/>
        <w:rPr>
          <w:rFonts w:ascii="Times New Roman" w:hAnsi="Times New Roman" w:cs="Times New Roman"/>
          <w:sz w:val="20"/>
          <w:szCs w:val="20"/>
        </w:rPr>
      </w:pPr>
      <w:r w:rsidRPr="00754704">
        <w:rPr>
          <w:rFonts w:ascii="Times New Roman" w:hAnsi="Times New Roman" w:cs="Times New Roman"/>
          <w:sz w:val="20"/>
          <w:szCs w:val="20"/>
        </w:rPr>
        <w:t>Tabel 1.8 Perbandin</w:t>
      </w:r>
      <w:r w:rsidR="00943640">
        <w:rPr>
          <w:rFonts w:ascii="Times New Roman" w:hAnsi="Times New Roman" w:cs="Times New Roman"/>
          <w:sz w:val="20"/>
          <w:szCs w:val="20"/>
        </w:rPr>
        <w:t>gan Kondisi Sosial Masyarakat S</w:t>
      </w:r>
      <w:r w:rsidRPr="00754704">
        <w:rPr>
          <w:rFonts w:ascii="Times New Roman" w:hAnsi="Times New Roman" w:cs="Times New Roman"/>
          <w:sz w:val="20"/>
          <w:szCs w:val="20"/>
        </w:rPr>
        <w:t>ebelum dan Sesudah Perubahan Pemanfaatan Lahan</w:t>
      </w:r>
      <w:r w:rsidR="005D06FC">
        <w:rPr>
          <w:rFonts w:ascii="Times New Roman" w:hAnsi="Times New Roman" w:cs="Times New Roman"/>
          <w:sz w:val="20"/>
          <w:szCs w:val="20"/>
        </w:rPr>
        <w:t xml:space="preserve"> Pertanian Menjadi Objek Wisata</w:t>
      </w:r>
      <w:r w:rsidR="009248EA">
        <w:rPr>
          <w:rFonts w:ascii="Times New Roman" w:hAnsi="Times New Roman" w:cs="Times New Roman"/>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5"/>
        <w:gridCol w:w="1252"/>
        <w:gridCol w:w="861"/>
        <w:gridCol w:w="1087"/>
      </w:tblGrid>
      <w:tr w:rsidR="005C10D3" w14:paraId="1C78F5F9" w14:textId="77777777" w:rsidTr="005D06FC">
        <w:tc>
          <w:tcPr>
            <w:tcW w:w="535" w:type="dxa"/>
            <w:tcBorders>
              <w:top w:val="single" w:sz="4" w:space="0" w:color="auto"/>
              <w:bottom w:val="single" w:sz="4" w:space="0" w:color="auto"/>
            </w:tcBorders>
          </w:tcPr>
          <w:p w14:paraId="0C5D2A4E" w14:textId="77777777" w:rsidR="005C10D3" w:rsidRDefault="005C10D3" w:rsidP="005C10D3">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No.</w:t>
            </w:r>
          </w:p>
        </w:tc>
        <w:tc>
          <w:tcPr>
            <w:tcW w:w="1252" w:type="dxa"/>
            <w:tcBorders>
              <w:top w:val="single" w:sz="4" w:space="0" w:color="auto"/>
              <w:bottom w:val="single" w:sz="4" w:space="0" w:color="auto"/>
            </w:tcBorders>
          </w:tcPr>
          <w:p w14:paraId="6D2CA4E9" w14:textId="77777777" w:rsidR="005C10D3" w:rsidRDefault="005C10D3" w:rsidP="005C10D3">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Kondisi</w:t>
            </w:r>
          </w:p>
        </w:tc>
        <w:tc>
          <w:tcPr>
            <w:tcW w:w="861" w:type="dxa"/>
            <w:tcBorders>
              <w:top w:val="single" w:sz="4" w:space="0" w:color="auto"/>
              <w:bottom w:val="single" w:sz="4" w:space="0" w:color="auto"/>
            </w:tcBorders>
          </w:tcPr>
          <w:p w14:paraId="64BF6FC9" w14:textId="77777777" w:rsidR="005C10D3" w:rsidRDefault="005C10D3" w:rsidP="005C10D3">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Nilai Y</w:t>
            </w:r>
          </w:p>
        </w:tc>
        <w:tc>
          <w:tcPr>
            <w:tcW w:w="1087" w:type="dxa"/>
            <w:tcBorders>
              <w:top w:val="single" w:sz="4" w:space="0" w:color="auto"/>
              <w:bottom w:val="single" w:sz="4" w:space="0" w:color="auto"/>
            </w:tcBorders>
          </w:tcPr>
          <w:p w14:paraId="1F3056A7" w14:textId="77777777" w:rsidR="005C10D3" w:rsidRDefault="005C10D3" w:rsidP="005C10D3">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Persentase</w:t>
            </w:r>
          </w:p>
        </w:tc>
      </w:tr>
      <w:tr w:rsidR="005C10D3" w14:paraId="6A2546F8" w14:textId="77777777" w:rsidTr="005D06FC">
        <w:tc>
          <w:tcPr>
            <w:tcW w:w="535" w:type="dxa"/>
            <w:tcBorders>
              <w:top w:val="single" w:sz="4" w:space="0" w:color="auto"/>
            </w:tcBorders>
          </w:tcPr>
          <w:p w14:paraId="678118DD" w14:textId="77777777" w:rsidR="005C10D3" w:rsidRDefault="005C10D3" w:rsidP="005C10D3">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252" w:type="dxa"/>
            <w:tcBorders>
              <w:top w:val="single" w:sz="4" w:space="0" w:color="auto"/>
            </w:tcBorders>
          </w:tcPr>
          <w:p w14:paraId="5EA3B418" w14:textId="77777777" w:rsidR="005C10D3" w:rsidRDefault="005C10D3" w:rsidP="005C10D3">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Sebelum (X=0)</w:t>
            </w:r>
          </w:p>
        </w:tc>
        <w:tc>
          <w:tcPr>
            <w:tcW w:w="861" w:type="dxa"/>
            <w:tcBorders>
              <w:top w:val="single" w:sz="4" w:space="0" w:color="auto"/>
            </w:tcBorders>
          </w:tcPr>
          <w:p w14:paraId="4940E671" w14:textId="77777777" w:rsidR="005C10D3" w:rsidRDefault="005C10D3" w:rsidP="005C10D3">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19.389</w:t>
            </w:r>
          </w:p>
        </w:tc>
        <w:tc>
          <w:tcPr>
            <w:tcW w:w="1087" w:type="dxa"/>
            <w:tcBorders>
              <w:top w:val="single" w:sz="4" w:space="0" w:color="auto"/>
            </w:tcBorders>
          </w:tcPr>
          <w:p w14:paraId="59D56234" w14:textId="77777777" w:rsidR="005C10D3" w:rsidRDefault="005C10D3" w:rsidP="005C10D3">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97.4%</w:t>
            </w:r>
          </w:p>
        </w:tc>
      </w:tr>
      <w:tr w:rsidR="005C10D3" w14:paraId="35F332D7" w14:textId="77777777" w:rsidTr="005D06FC">
        <w:tc>
          <w:tcPr>
            <w:tcW w:w="535" w:type="dxa"/>
            <w:tcBorders>
              <w:bottom w:val="single" w:sz="4" w:space="0" w:color="auto"/>
            </w:tcBorders>
          </w:tcPr>
          <w:p w14:paraId="33208F61" w14:textId="77777777" w:rsidR="005C10D3" w:rsidRDefault="005C10D3" w:rsidP="005C10D3">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2.</w:t>
            </w:r>
          </w:p>
        </w:tc>
        <w:tc>
          <w:tcPr>
            <w:tcW w:w="1252" w:type="dxa"/>
            <w:tcBorders>
              <w:bottom w:val="single" w:sz="4" w:space="0" w:color="auto"/>
            </w:tcBorders>
          </w:tcPr>
          <w:p w14:paraId="03295CAD" w14:textId="77777777" w:rsidR="005C10D3" w:rsidRDefault="005C10D3" w:rsidP="005C10D3">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Kenaikan</w:t>
            </w:r>
          </w:p>
        </w:tc>
        <w:tc>
          <w:tcPr>
            <w:tcW w:w="861" w:type="dxa"/>
            <w:tcBorders>
              <w:bottom w:val="single" w:sz="4" w:space="0" w:color="auto"/>
            </w:tcBorders>
          </w:tcPr>
          <w:p w14:paraId="64D5038E" w14:textId="77777777" w:rsidR="005C10D3" w:rsidRDefault="005C10D3" w:rsidP="005C10D3">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0.518</w:t>
            </w:r>
          </w:p>
        </w:tc>
        <w:tc>
          <w:tcPr>
            <w:tcW w:w="1087" w:type="dxa"/>
            <w:tcBorders>
              <w:bottom w:val="single" w:sz="4" w:space="0" w:color="auto"/>
            </w:tcBorders>
          </w:tcPr>
          <w:p w14:paraId="5AF64CF5" w14:textId="77777777" w:rsidR="005C10D3" w:rsidRDefault="005C10D3" w:rsidP="005C10D3">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2.6%</w:t>
            </w:r>
          </w:p>
        </w:tc>
      </w:tr>
      <w:tr w:rsidR="005C10D3" w14:paraId="5C2A208F" w14:textId="77777777" w:rsidTr="005D06FC">
        <w:tc>
          <w:tcPr>
            <w:tcW w:w="1787" w:type="dxa"/>
            <w:gridSpan w:val="2"/>
            <w:tcBorders>
              <w:top w:val="single" w:sz="4" w:space="0" w:color="auto"/>
              <w:bottom w:val="single" w:sz="4" w:space="0" w:color="auto"/>
            </w:tcBorders>
          </w:tcPr>
          <w:p w14:paraId="4DF221CB" w14:textId="77777777" w:rsidR="005C10D3" w:rsidRDefault="005C10D3" w:rsidP="005C10D3">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Total (Nilai Sesudah X=1)</w:t>
            </w:r>
          </w:p>
        </w:tc>
        <w:tc>
          <w:tcPr>
            <w:tcW w:w="861" w:type="dxa"/>
            <w:tcBorders>
              <w:top w:val="single" w:sz="4" w:space="0" w:color="auto"/>
              <w:bottom w:val="single" w:sz="4" w:space="0" w:color="auto"/>
            </w:tcBorders>
          </w:tcPr>
          <w:p w14:paraId="5D0751B8" w14:textId="77777777" w:rsidR="005C10D3" w:rsidRDefault="005C10D3" w:rsidP="005C10D3">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19.907</w:t>
            </w:r>
          </w:p>
        </w:tc>
        <w:tc>
          <w:tcPr>
            <w:tcW w:w="1087" w:type="dxa"/>
            <w:tcBorders>
              <w:top w:val="single" w:sz="4" w:space="0" w:color="auto"/>
              <w:bottom w:val="single" w:sz="4" w:space="0" w:color="auto"/>
            </w:tcBorders>
          </w:tcPr>
          <w:p w14:paraId="7CD6EC09" w14:textId="77777777" w:rsidR="005C10D3" w:rsidRDefault="005C10D3" w:rsidP="005C10D3">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100%</w:t>
            </w:r>
          </w:p>
        </w:tc>
      </w:tr>
    </w:tbl>
    <w:p w14:paraId="57300190" w14:textId="77777777" w:rsidR="005C10D3" w:rsidRPr="008A257B" w:rsidRDefault="005C10D3" w:rsidP="005C10D3">
      <w:pPr>
        <w:pStyle w:val="ListParagraph"/>
        <w:spacing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Sumber: Data primer </w:t>
      </w:r>
      <w:r w:rsidRPr="008A257B">
        <w:rPr>
          <w:rFonts w:ascii="Times New Roman" w:hAnsi="Times New Roman" w:cs="Times New Roman"/>
          <w:i/>
          <w:sz w:val="20"/>
          <w:szCs w:val="20"/>
        </w:rPr>
        <w:t>diolah tahun 2025</w:t>
      </w:r>
    </w:p>
    <w:p w14:paraId="67B8D591" w14:textId="77777777" w:rsidR="005C10D3" w:rsidRDefault="005C10D3" w:rsidP="005C10D3">
      <w:pPr>
        <w:pStyle w:val="ListParagraph"/>
        <w:spacing w:line="240" w:lineRule="auto"/>
        <w:rPr>
          <w:rFonts w:ascii="Times New Roman" w:hAnsi="Times New Roman" w:cs="Times New Roman"/>
          <w:sz w:val="20"/>
          <w:szCs w:val="20"/>
        </w:rPr>
      </w:pPr>
      <w:r>
        <w:rPr>
          <w:rFonts w:ascii="Times New Roman" w:hAnsi="Times New Roman" w:cs="Times New Roman"/>
          <w:sz w:val="20"/>
          <w:szCs w:val="20"/>
        </w:rPr>
        <w:t>Keterangan:</w:t>
      </w:r>
    </w:p>
    <w:p w14:paraId="38E5F6DD" w14:textId="27ECFB68" w:rsidR="005C10D3" w:rsidRDefault="005C10D3" w:rsidP="005C10D3">
      <w:pPr>
        <w:pStyle w:val="ListParagraph"/>
        <w:numPr>
          <w:ilvl w:val="0"/>
          <w:numId w:val="25"/>
        </w:numPr>
        <w:spacing w:line="240" w:lineRule="auto"/>
        <w:ind w:left="900" w:hanging="180"/>
        <w:jc w:val="both"/>
        <w:rPr>
          <w:rFonts w:ascii="Times New Roman" w:hAnsi="Times New Roman" w:cs="Times New Roman"/>
          <w:sz w:val="20"/>
          <w:szCs w:val="20"/>
        </w:rPr>
      </w:pPr>
      <w:r w:rsidRPr="005C10D3">
        <w:rPr>
          <w:rFonts w:ascii="Times New Roman" w:hAnsi="Times New Roman" w:cs="Times New Roman"/>
          <w:sz w:val="20"/>
          <w:szCs w:val="20"/>
        </w:rPr>
        <w:t xml:space="preserve">Nilai </w:t>
      </w:r>
      <w:r>
        <w:rPr>
          <w:rFonts w:ascii="Times New Roman" w:hAnsi="Times New Roman" w:cs="Times New Roman"/>
          <w:sz w:val="20"/>
          <w:szCs w:val="20"/>
        </w:rPr>
        <w:t xml:space="preserve">sebelum adalah nilai </w:t>
      </w:r>
      <w:r w:rsidRPr="005C10D3">
        <w:rPr>
          <w:rFonts w:ascii="Times New Roman" w:hAnsi="Times New Roman" w:cs="Times New Roman"/>
          <w:sz w:val="20"/>
          <w:szCs w:val="20"/>
        </w:rPr>
        <w:t>konstanta</w:t>
      </w:r>
      <w:r w:rsidR="007C6933">
        <w:rPr>
          <w:rFonts w:ascii="Times New Roman" w:hAnsi="Times New Roman" w:cs="Times New Roman"/>
          <w:sz w:val="20"/>
          <w:szCs w:val="20"/>
        </w:rPr>
        <w:t xml:space="preserve">, yaitu </w:t>
      </w:r>
      <w:r>
        <w:rPr>
          <w:rFonts w:ascii="Times New Roman" w:hAnsi="Times New Roman" w:cs="Times New Roman"/>
          <w:sz w:val="20"/>
          <w:szCs w:val="20"/>
        </w:rPr>
        <w:t xml:space="preserve">sebesar 19.389 yang </w:t>
      </w:r>
      <w:r w:rsidRPr="005C10D3">
        <w:rPr>
          <w:rFonts w:ascii="Times New Roman" w:hAnsi="Times New Roman" w:cs="Times New Roman"/>
          <w:sz w:val="20"/>
          <w:szCs w:val="20"/>
        </w:rPr>
        <w:t>menggambarkan kondisi sosial masyarakat sebelum adanya perubahan pemanfaatan lahan pertanian menjadi objek wisata.</w:t>
      </w:r>
    </w:p>
    <w:p w14:paraId="693C584B" w14:textId="70332B2A" w:rsidR="005C10D3" w:rsidRDefault="00D565DF" w:rsidP="005C10D3">
      <w:pPr>
        <w:pStyle w:val="ListParagraph"/>
        <w:numPr>
          <w:ilvl w:val="0"/>
          <w:numId w:val="25"/>
        </w:numPr>
        <w:spacing w:line="240" w:lineRule="auto"/>
        <w:ind w:left="900" w:hanging="180"/>
        <w:jc w:val="both"/>
        <w:rPr>
          <w:rFonts w:ascii="Times New Roman" w:hAnsi="Times New Roman" w:cs="Times New Roman"/>
          <w:sz w:val="20"/>
          <w:szCs w:val="20"/>
        </w:rPr>
      </w:pPr>
      <w:r>
        <w:rPr>
          <w:rFonts w:ascii="Times New Roman" w:hAnsi="Times New Roman" w:cs="Times New Roman"/>
          <w:sz w:val="20"/>
          <w:szCs w:val="20"/>
        </w:rPr>
        <w:t xml:space="preserve">Nilai </w:t>
      </w:r>
      <w:r w:rsidR="005C10D3">
        <w:rPr>
          <w:rFonts w:ascii="Times New Roman" w:hAnsi="Times New Roman" w:cs="Times New Roman"/>
          <w:sz w:val="20"/>
          <w:szCs w:val="20"/>
        </w:rPr>
        <w:t xml:space="preserve">kenaikan adalah nilai regresi yang </w:t>
      </w:r>
      <w:r w:rsidR="005C10D3" w:rsidRPr="005C10D3">
        <w:rPr>
          <w:rFonts w:ascii="Times New Roman" w:hAnsi="Times New Roman" w:cs="Times New Roman"/>
          <w:sz w:val="20"/>
          <w:szCs w:val="20"/>
        </w:rPr>
        <w:t xml:space="preserve">menunjukkan bahwa setiap kenaikan satu satuan pada variabel </w:t>
      </w:r>
      <w:r w:rsidR="00750916">
        <w:rPr>
          <w:rFonts w:ascii="Times New Roman" w:hAnsi="Times New Roman" w:cs="Times New Roman"/>
          <w:sz w:val="20"/>
          <w:szCs w:val="20"/>
        </w:rPr>
        <w:t xml:space="preserve">X </w:t>
      </w:r>
      <w:r w:rsidR="005C10D3" w:rsidRPr="005C10D3">
        <w:rPr>
          <w:rFonts w:ascii="Times New Roman" w:hAnsi="Times New Roman" w:cs="Times New Roman"/>
          <w:sz w:val="20"/>
          <w:szCs w:val="20"/>
        </w:rPr>
        <w:t>akan meningkatkan kondisi sosial masyarakat sebesar 0.518</w:t>
      </w:r>
      <w:r>
        <w:rPr>
          <w:rFonts w:ascii="Times New Roman" w:hAnsi="Times New Roman" w:cs="Times New Roman"/>
          <w:sz w:val="20"/>
          <w:szCs w:val="20"/>
        </w:rPr>
        <w:t>.</w:t>
      </w:r>
    </w:p>
    <w:p w14:paraId="186F9244" w14:textId="3EC3B5BE" w:rsidR="00754704" w:rsidRPr="005C10D3" w:rsidRDefault="005C10D3" w:rsidP="005C10D3">
      <w:pPr>
        <w:pStyle w:val="ListParagraph"/>
        <w:numPr>
          <w:ilvl w:val="0"/>
          <w:numId w:val="25"/>
        </w:numPr>
        <w:spacing w:line="240" w:lineRule="auto"/>
        <w:ind w:left="900" w:hanging="180"/>
        <w:jc w:val="both"/>
        <w:rPr>
          <w:rFonts w:ascii="Times New Roman" w:hAnsi="Times New Roman" w:cs="Times New Roman"/>
          <w:sz w:val="20"/>
          <w:szCs w:val="20"/>
        </w:rPr>
      </w:pPr>
      <w:r w:rsidRPr="005C10D3">
        <w:rPr>
          <w:rFonts w:ascii="Times New Roman" w:hAnsi="Times New Roman" w:cs="Times New Roman"/>
          <w:sz w:val="20"/>
          <w:szCs w:val="20"/>
        </w:rPr>
        <w:t xml:space="preserve">Nilai total </w:t>
      </w:r>
      <w:r w:rsidR="007C6933">
        <w:rPr>
          <w:rFonts w:ascii="Times New Roman" w:hAnsi="Times New Roman" w:cs="Times New Roman"/>
          <w:sz w:val="20"/>
          <w:szCs w:val="20"/>
        </w:rPr>
        <w:t xml:space="preserve">sebesar 19.907 </w:t>
      </w:r>
      <w:r>
        <w:rPr>
          <w:rFonts w:ascii="Times New Roman" w:hAnsi="Times New Roman" w:cs="Times New Roman"/>
          <w:sz w:val="20"/>
          <w:szCs w:val="20"/>
        </w:rPr>
        <w:t xml:space="preserve">adalah nilai </w:t>
      </w:r>
      <w:r w:rsidRPr="005C10D3">
        <w:rPr>
          <w:rFonts w:ascii="Times New Roman" w:hAnsi="Times New Roman" w:cs="Times New Roman"/>
          <w:sz w:val="20"/>
          <w:szCs w:val="20"/>
        </w:rPr>
        <w:t>kondisi sosial masyarakat setelah adanya perubahan pemanfaatan lahan pertanian menjadi objek wisata.</w:t>
      </w:r>
    </w:p>
    <w:p w14:paraId="7E7585FB" w14:textId="77777777" w:rsidR="004D01F2" w:rsidRPr="008A257B" w:rsidRDefault="004D01F2" w:rsidP="00313427">
      <w:pPr>
        <w:pStyle w:val="ListParagraph"/>
        <w:spacing w:line="240" w:lineRule="auto"/>
        <w:ind w:firstLine="450"/>
        <w:jc w:val="center"/>
        <w:rPr>
          <w:rFonts w:ascii="Times New Roman" w:hAnsi="Times New Roman" w:cs="Times New Roman"/>
          <w:b/>
          <w:sz w:val="20"/>
          <w:szCs w:val="20"/>
        </w:rPr>
      </w:pPr>
    </w:p>
    <w:p w14:paraId="7DA1F7F9" w14:textId="18FFF97B" w:rsidR="00973FBB" w:rsidRDefault="007C6933" w:rsidP="00313427">
      <w:pPr>
        <w:pStyle w:val="ListParagraph"/>
        <w:spacing w:line="240" w:lineRule="auto"/>
        <w:jc w:val="center"/>
        <w:rPr>
          <w:rFonts w:ascii="Times New Roman" w:hAnsi="Times New Roman" w:cs="Times New Roman"/>
          <w:sz w:val="20"/>
          <w:szCs w:val="20"/>
        </w:rPr>
      </w:pPr>
      <w:r>
        <w:rPr>
          <w:rFonts w:ascii="Times New Roman" w:hAnsi="Times New Roman" w:cs="Times New Roman"/>
          <w:sz w:val="20"/>
          <w:szCs w:val="20"/>
        </w:rPr>
        <w:t>Tabel 1.9</w:t>
      </w:r>
      <w:r w:rsidR="00973FBB" w:rsidRPr="008A257B">
        <w:rPr>
          <w:rFonts w:ascii="Times New Roman" w:hAnsi="Times New Roman" w:cs="Times New Roman"/>
          <w:sz w:val="20"/>
          <w:szCs w:val="20"/>
        </w:rPr>
        <w:t xml:space="preserve"> Hasil</w:t>
      </w:r>
      <w:r w:rsidR="001E08DD">
        <w:rPr>
          <w:rFonts w:ascii="Times New Roman" w:hAnsi="Times New Roman" w:cs="Times New Roman"/>
          <w:sz w:val="20"/>
          <w:szCs w:val="20"/>
        </w:rPr>
        <w:t xml:space="preserve"> </w:t>
      </w:r>
      <w:r w:rsidR="00973FBB" w:rsidRPr="008A257B">
        <w:rPr>
          <w:rFonts w:ascii="Times New Roman" w:hAnsi="Times New Roman" w:cs="Times New Roman"/>
          <w:sz w:val="20"/>
          <w:szCs w:val="20"/>
        </w:rPr>
        <w:t>Uj</w:t>
      </w:r>
      <w:r w:rsidR="00943640">
        <w:rPr>
          <w:rFonts w:ascii="Times New Roman" w:hAnsi="Times New Roman" w:cs="Times New Roman"/>
          <w:sz w:val="20"/>
          <w:szCs w:val="20"/>
        </w:rPr>
        <w:t xml:space="preserve">i Regresi Linier Sederhana Variabel X Terhadap </w:t>
      </w:r>
      <w:r w:rsidR="00973FBB" w:rsidRPr="008A257B">
        <w:rPr>
          <w:rFonts w:ascii="Times New Roman" w:hAnsi="Times New Roman" w:cs="Times New Roman"/>
          <w:sz w:val="20"/>
          <w:szCs w:val="20"/>
        </w:rPr>
        <w:t>Y2</w:t>
      </w:r>
    </w:p>
    <w:tbl>
      <w:tblPr>
        <w:tblpPr w:leftFromText="180" w:rightFromText="180" w:vertAnchor="text" w:horzAnchor="margin" w:tblpXSpec="right" w:tblpY="30"/>
        <w:tblW w:w="377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775"/>
        <w:gridCol w:w="630"/>
        <w:gridCol w:w="630"/>
        <w:gridCol w:w="540"/>
        <w:gridCol w:w="630"/>
        <w:gridCol w:w="540"/>
      </w:tblGrid>
      <w:tr w:rsidR="005C10D3" w:rsidRPr="00EB6830" w14:paraId="0F938251" w14:textId="77777777" w:rsidTr="005C10D3">
        <w:trPr>
          <w:cantSplit/>
          <w:trHeight w:val="135"/>
        </w:trPr>
        <w:tc>
          <w:tcPr>
            <w:tcW w:w="3775" w:type="dxa"/>
            <w:gridSpan w:val="7"/>
            <w:vAlign w:val="center"/>
          </w:tcPr>
          <w:p w14:paraId="4B0EBDC8" w14:textId="77777777" w:rsidR="005C10D3" w:rsidRPr="00EB6830" w:rsidRDefault="005C10D3" w:rsidP="005C10D3">
            <w:pPr>
              <w:autoSpaceDE w:val="0"/>
              <w:autoSpaceDN w:val="0"/>
              <w:adjustRightInd w:val="0"/>
              <w:spacing w:line="240" w:lineRule="auto"/>
              <w:ind w:left="60" w:right="60"/>
              <w:jc w:val="center"/>
              <w:rPr>
                <w:rFonts w:ascii="Times New Roman" w:hAnsi="Times New Roman" w:cs="Times New Roman"/>
                <w:color w:val="000000" w:themeColor="text1"/>
                <w:sz w:val="18"/>
                <w:szCs w:val="20"/>
              </w:rPr>
            </w:pPr>
            <w:r w:rsidRPr="00EB6830">
              <w:rPr>
                <w:rFonts w:ascii="Times New Roman" w:hAnsi="Times New Roman" w:cs="Times New Roman"/>
                <w:b/>
                <w:bCs/>
                <w:color w:val="000000" w:themeColor="text1"/>
                <w:sz w:val="18"/>
                <w:szCs w:val="20"/>
              </w:rPr>
              <w:t>Coefficients</w:t>
            </w:r>
            <w:r w:rsidRPr="00EB6830">
              <w:rPr>
                <w:rFonts w:ascii="Times New Roman" w:hAnsi="Times New Roman" w:cs="Times New Roman"/>
                <w:b/>
                <w:bCs/>
                <w:color w:val="000000" w:themeColor="text1"/>
                <w:sz w:val="18"/>
                <w:szCs w:val="20"/>
                <w:vertAlign w:val="superscript"/>
              </w:rPr>
              <w:t>a</w:t>
            </w:r>
          </w:p>
        </w:tc>
      </w:tr>
      <w:tr w:rsidR="005C10D3" w:rsidRPr="00EB6830" w14:paraId="22EC95B5" w14:textId="77777777" w:rsidTr="005C10D3">
        <w:trPr>
          <w:cantSplit/>
          <w:trHeight w:val="270"/>
        </w:trPr>
        <w:tc>
          <w:tcPr>
            <w:tcW w:w="805" w:type="dxa"/>
            <w:gridSpan w:val="2"/>
            <w:vMerge w:val="restart"/>
            <w:tcBorders>
              <w:right w:val="nil"/>
            </w:tcBorders>
            <w:vAlign w:val="bottom"/>
          </w:tcPr>
          <w:p w14:paraId="28FB1D0B" w14:textId="77777777" w:rsidR="005C10D3" w:rsidRPr="00EB6830" w:rsidRDefault="005C10D3" w:rsidP="005C10D3">
            <w:pPr>
              <w:autoSpaceDE w:val="0"/>
              <w:autoSpaceDN w:val="0"/>
              <w:adjustRightInd w:val="0"/>
              <w:spacing w:line="240" w:lineRule="auto"/>
              <w:ind w:left="60" w:right="60"/>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Model</w:t>
            </w:r>
          </w:p>
        </w:tc>
        <w:tc>
          <w:tcPr>
            <w:tcW w:w="1260" w:type="dxa"/>
            <w:gridSpan w:val="2"/>
            <w:tcBorders>
              <w:left w:val="nil"/>
              <w:right w:val="nil"/>
            </w:tcBorders>
            <w:vAlign w:val="bottom"/>
          </w:tcPr>
          <w:p w14:paraId="4495EAA4" w14:textId="77777777" w:rsidR="005C10D3" w:rsidRPr="00EB6830" w:rsidRDefault="005C10D3" w:rsidP="005C10D3">
            <w:pPr>
              <w:autoSpaceDE w:val="0"/>
              <w:autoSpaceDN w:val="0"/>
              <w:adjustRightInd w:val="0"/>
              <w:spacing w:line="240" w:lineRule="auto"/>
              <w:ind w:left="60" w:right="60"/>
              <w:jc w:val="center"/>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Unstandardized Coefficients</w:t>
            </w:r>
          </w:p>
        </w:tc>
        <w:tc>
          <w:tcPr>
            <w:tcW w:w="540" w:type="dxa"/>
            <w:tcBorders>
              <w:left w:val="nil"/>
              <w:right w:val="nil"/>
            </w:tcBorders>
            <w:vAlign w:val="bottom"/>
          </w:tcPr>
          <w:p w14:paraId="46575F88" w14:textId="77777777" w:rsidR="005C10D3" w:rsidRPr="00EB6830" w:rsidRDefault="005C10D3" w:rsidP="005C10D3">
            <w:pPr>
              <w:autoSpaceDE w:val="0"/>
              <w:autoSpaceDN w:val="0"/>
              <w:adjustRightInd w:val="0"/>
              <w:spacing w:line="240" w:lineRule="auto"/>
              <w:ind w:left="60" w:right="60"/>
              <w:jc w:val="center"/>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SC</w:t>
            </w:r>
          </w:p>
        </w:tc>
        <w:tc>
          <w:tcPr>
            <w:tcW w:w="630" w:type="dxa"/>
            <w:vMerge w:val="restart"/>
            <w:tcBorders>
              <w:left w:val="nil"/>
              <w:right w:val="nil"/>
            </w:tcBorders>
            <w:vAlign w:val="bottom"/>
          </w:tcPr>
          <w:p w14:paraId="20F8C8F6" w14:textId="77777777" w:rsidR="005C10D3" w:rsidRPr="00EB6830" w:rsidRDefault="005C10D3" w:rsidP="005C10D3">
            <w:pPr>
              <w:autoSpaceDE w:val="0"/>
              <w:autoSpaceDN w:val="0"/>
              <w:adjustRightInd w:val="0"/>
              <w:spacing w:line="240" w:lineRule="auto"/>
              <w:ind w:left="60" w:right="60"/>
              <w:jc w:val="center"/>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T</w:t>
            </w:r>
          </w:p>
        </w:tc>
        <w:tc>
          <w:tcPr>
            <w:tcW w:w="540" w:type="dxa"/>
            <w:vMerge w:val="restart"/>
            <w:tcBorders>
              <w:left w:val="nil"/>
            </w:tcBorders>
            <w:vAlign w:val="bottom"/>
          </w:tcPr>
          <w:p w14:paraId="03425612" w14:textId="77777777" w:rsidR="005C10D3" w:rsidRPr="00EB6830" w:rsidRDefault="005C10D3" w:rsidP="005C10D3">
            <w:pPr>
              <w:autoSpaceDE w:val="0"/>
              <w:autoSpaceDN w:val="0"/>
              <w:adjustRightInd w:val="0"/>
              <w:spacing w:line="240" w:lineRule="auto"/>
              <w:ind w:left="60" w:right="60"/>
              <w:jc w:val="center"/>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Sig.</w:t>
            </w:r>
          </w:p>
        </w:tc>
      </w:tr>
      <w:tr w:rsidR="005C10D3" w:rsidRPr="00EB6830" w14:paraId="35E715B3" w14:textId="77777777" w:rsidTr="005C10D3">
        <w:trPr>
          <w:cantSplit/>
          <w:trHeight w:val="138"/>
        </w:trPr>
        <w:tc>
          <w:tcPr>
            <w:tcW w:w="805" w:type="dxa"/>
            <w:gridSpan w:val="2"/>
            <w:vMerge/>
            <w:tcBorders>
              <w:right w:val="nil"/>
            </w:tcBorders>
            <w:vAlign w:val="bottom"/>
          </w:tcPr>
          <w:p w14:paraId="6937F7D4" w14:textId="77777777" w:rsidR="005C10D3" w:rsidRPr="00EB6830" w:rsidRDefault="005C10D3" w:rsidP="005C10D3">
            <w:pPr>
              <w:autoSpaceDE w:val="0"/>
              <w:autoSpaceDN w:val="0"/>
              <w:adjustRightInd w:val="0"/>
              <w:spacing w:line="240" w:lineRule="auto"/>
              <w:rPr>
                <w:rFonts w:ascii="Times New Roman" w:hAnsi="Times New Roman" w:cs="Times New Roman"/>
                <w:color w:val="000000" w:themeColor="text1"/>
                <w:sz w:val="18"/>
                <w:szCs w:val="20"/>
              </w:rPr>
            </w:pPr>
          </w:p>
        </w:tc>
        <w:tc>
          <w:tcPr>
            <w:tcW w:w="630" w:type="dxa"/>
            <w:tcBorders>
              <w:left w:val="nil"/>
              <w:right w:val="nil"/>
            </w:tcBorders>
            <w:vAlign w:val="bottom"/>
          </w:tcPr>
          <w:p w14:paraId="232B5DE7" w14:textId="77777777" w:rsidR="005C10D3" w:rsidRPr="00EB6830" w:rsidRDefault="005C10D3" w:rsidP="005C10D3">
            <w:pPr>
              <w:autoSpaceDE w:val="0"/>
              <w:autoSpaceDN w:val="0"/>
              <w:adjustRightInd w:val="0"/>
              <w:spacing w:line="240" w:lineRule="auto"/>
              <w:ind w:left="60" w:right="60"/>
              <w:jc w:val="center"/>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B</w:t>
            </w:r>
          </w:p>
        </w:tc>
        <w:tc>
          <w:tcPr>
            <w:tcW w:w="630" w:type="dxa"/>
            <w:tcBorders>
              <w:left w:val="nil"/>
              <w:right w:val="nil"/>
            </w:tcBorders>
            <w:vAlign w:val="bottom"/>
          </w:tcPr>
          <w:p w14:paraId="51BE313F" w14:textId="77777777" w:rsidR="005C10D3" w:rsidRPr="00EB6830" w:rsidRDefault="005C10D3" w:rsidP="005C10D3">
            <w:pPr>
              <w:autoSpaceDE w:val="0"/>
              <w:autoSpaceDN w:val="0"/>
              <w:adjustRightInd w:val="0"/>
              <w:spacing w:line="240" w:lineRule="auto"/>
              <w:ind w:left="60" w:right="60"/>
              <w:jc w:val="center"/>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Std. Error</w:t>
            </w:r>
          </w:p>
        </w:tc>
        <w:tc>
          <w:tcPr>
            <w:tcW w:w="540" w:type="dxa"/>
            <w:tcBorders>
              <w:left w:val="nil"/>
              <w:right w:val="nil"/>
            </w:tcBorders>
            <w:vAlign w:val="bottom"/>
          </w:tcPr>
          <w:p w14:paraId="08741EEC" w14:textId="77777777" w:rsidR="005C10D3" w:rsidRPr="00EB6830" w:rsidRDefault="005C10D3" w:rsidP="005C10D3">
            <w:pPr>
              <w:autoSpaceDE w:val="0"/>
              <w:autoSpaceDN w:val="0"/>
              <w:adjustRightInd w:val="0"/>
              <w:spacing w:line="240" w:lineRule="auto"/>
              <w:ind w:left="60" w:right="60"/>
              <w:jc w:val="center"/>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Beta</w:t>
            </w:r>
          </w:p>
        </w:tc>
        <w:tc>
          <w:tcPr>
            <w:tcW w:w="630" w:type="dxa"/>
            <w:vMerge/>
            <w:tcBorders>
              <w:left w:val="nil"/>
              <w:right w:val="nil"/>
            </w:tcBorders>
            <w:vAlign w:val="bottom"/>
          </w:tcPr>
          <w:p w14:paraId="69D2FFD3" w14:textId="77777777" w:rsidR="005C10D3" w:rsidRPr="00EB6830" w:rsidRDefault="005C10D3" w:rsidP="005C10D3">
            <w:pPr>
              <w:autoSpaceDE w:val="0"/>
              <w:autoSpaceDN w:val="0"/>
              <w:adjustRightInd w:val="0"/>
              <w:spacing w:line="240" w:lineRule="auto"/>
              <w:rPr>
                <w:rFonts w:ascii="Times New Roman" w:hAnsi="Times New Roman" w:cs="Times New Roman"/>
                <w:color w:val="000000" w:themeColor="text1"/>
                <w:sz w:val="18"/>
                <w:szCs w:val="20"/>
              </w:rPr>
            </w:pPr>
          </w:p>
        </w:tc>
        <w:tc>
          <w:tcPr>
            <w:tcW w:w="540" w:type="dxa"/>
            <w:vMerge/>
            <w:tcBorders>
              <w:left w:val="nil"/>
            </w:tcBorders>
            <w:vAlign w:val="bottom"/>
          </w:tcPr>
          <w:p w14:paraId="5EAD356A" w14:textId="77777777" w:rsidR="005C10D3" w:rsidRPr="00EB6830" w:rsidRDefault="005C10D3" w:rsidP="005C10D3">
            <w:pPr>
              <w:autoSpaceDE w:val="0"/>
              <w:autoSpaceDN w:val="0"/>
              <w:adjustRightInd w:val="0"/>
              <w:spacing w:line="240" w:lineRule="auto"/>
              <w:rPr>
                <w:rFonts w:ascii="Times New Roman" w:hAnsi="Times New Roman" w:cs="Times New Roman"/>
                <w:color w:val="000000" w:themeColor="text1"/>
                <w:sz w:val="18"/>
                <w:szCs w:val="20"/>
              </w:rPr>
            </w:pPr>
          </w:p>
        </w:tc>
      </w:tr>
      <w:tr w:rsidR="005C10D3" w:rsidRPr="00EB6830" w14:paraId="1A642ABF" w14:textId="77777777" w:rsidTr="005C10D3">
        <w:trPr>
          <w:cantSplit/>
          <w:trHeight w:val="130"/>
        </w:trPr>
        <w:tc>
          <w:tcPr>
            <w:tcW w:w="30" w:type="dxa"/>
            <w:vMerge w:val="restart"/>
            <w:tcBorders>
              <w:right w:val="nil"/>
            </w:tcBorders>
          </w:tcPr>
          <w:p w14:paraId="7D3846F8" w14:textId="77777777" w:rsidR="005C10D3" w:rsidRPr="00EB6830" w:rsidRDefault="005C10D3" w:rsidP="005C10D3">
            <w:pPr>
              <w:autoSpaceDE w:val="0"/>
              <w:autoSpaceDN w:val="0"/>
              <w:adjustRightInd w:val="0"/>
              <w:spacing w:line="240" w:lineRule="auto"/>
              <w:ind w:left="60" w:right="60"/>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1</w:t>
            </w:r>
          </w:p>
        </w:tc>
        <w:tc>
          <w:tcPr>
            <w:tcW w:w="775" w:type="dxa"/>
            <w:tcBorders>
              <w:left w:val="nil"/>
              <w:right w:val="nil"/>
            </w:tcBorders>
          </w:tcPr>
          <w:p w14:paraId="73079B37" w14:textId="77777777" w:rsidR="005C10D3" w:rsidRPr="00EB6830" w:rsidRDefault="005C10D3" w:rsidP="005C10D3">
            <w:pPr>
              <w:autoSpaceDE w:val="0"/>
              <w:autoSpaceDN w:val="0"/>
              <w:adjustRightInd w:val="0"/>
              <w:spacing w:line="240" w:lineRule="auto"/>
              <w:ind w:left="60" w:right="60"/>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Constant</w:t>
            </w:r>
          </w:p>
        </w:tc>
        <w:tc>
          <w:tcPr>
            <w:tcW w:w="630" w:type="dxa"/>
            <w:tcBorders>
              <w:left w:val="nil"/>
              <w:right w:val="nil"/>
            </w:tcBorders>
          </w:tcPr>
          <w:p w14:paraId="05DA8864" w14:textId="20923724" w:rsidR="005C10D3" w:rsidRPr="00EB6830" w:rsidRDefault="005C10D3" w:rsidP="005C10D3">
            <w:pPr>
              <w:autoSpaceDE w:val="0"/>
              <w:autoSpaceDN w:val="0"/>
              <w:adjustRightInd w:val="0"/>
              <w:spacing w:line="240" w:lineRule="auto"/>
              <w:ind w:left="60" w:right="6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30.219</w:t>
            </w:r>
          </w:p>
        </w:tc>
        <w:tc>
          <w:tcPr>
            <w:tcW w:w="630" w:type="dxa"/>
            <w:tcBorders>
              <w:left w:val="nil"/>
              <w:right w:val="nil"/>
            </w:tcBorders>
          </w:tcPr>
          <w:p w14:paraId="2BAF1E19" w14:textId="348236C0" w:rsidR="005C10D3" w:rsidRPr="00EB6830" w:rsidRDefault="005C10D3" w:rsidP="005C10D3">
            <w:pPr>
              <w:autoSpaceDE w:val="0"/>
              <w:autoSpaceDN w:val="0"/>
              <w:adjustRightInd w:val="0"/>
              <w:spacing w:line="240" w:lineRule="auto"/>
              <w:ind w:left="60" w:right="6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2.515</w:t>
            </w:r>
          </w:p>
        </w:tc>
        <w:tc>
          <w:tcPr>
            <w:tcW w:w="540" w:type="dxa"/>
            <w:tcBorders>
              <w:left w:val="nil"/>
              <w:right w:val="nil"/>
            </w:tcBorders>
            <w:vAlign w:val="center"/>
          </w:tcPr>
          <w:p w14:paraId="782280A4" w14:textId="77777777" w:rsidR="005C10D3" w:rsidRPr="00EB6830" w:rsidRDefault="005C10D3" w:rsidP="005C10D3">
            <w:pPr>
              <w:autoSpaceDE w:val="0"/>
              <w:autoSpaceDN w:val="0"/>
              <w:adjustRightInd w:val="0"/>
              <w:spacing w:line="240" w:lineRule="auto"/>
              <w:rPr>
                <w:rFonts w:ascii="Times New Roman" w:hAnsi="Times New Roman" w:cs="Times New Roman"/>
                <w:color w:val="000000" w:themeColor="text1"/>
                <w:sz w:val="18"/>
                <w:szCs w:val="20"/>
              </w:rPr>
            </w:pPr>
          </w:p>
        </w:tc>
        <w:tc>
          <w:tcPr>
            <w:tcW w:w="630" w:type="dxa"/>
            <w:tcBorders>
              <w:left w:val="nil"/>
              <w:right w:val="nil"/>
            </w:tcBorders>
          </w:tcPr>
          <w:p w14:paraId="5EAE126E" w14:textId="46E619C0" w:rsidR="005C10D3" w:rsidRPr="00EB6830" w:rsidRDefault="007C6933" w:rsidP="005C10D3">
            <w:pPr>
              <w:autoSpaceDE w:val="0"/>
              <w:autoSpaceDN w:val="0"/>
              <w:adjustRightInd w:val="0"/>
              <w:spacing w:line="240" w:lineRule="auto"/>
              <w:ind w:left="60" w:right="6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12.018</w:t>
            </w:r>
          </w:p>
        </w:tc>
        <w:tc>
          <w:tcPr>
            <w:tcW w:w="540" w:type="dxa"/>
            <w:tcBorders>
              <w:left w:val="nil"/>
            </w:tcBorders>
          </w:tcPr>
          <w:p w14:paraId="5705F3BB" w14:textId="77777777" w:rsidR="005C10D3" w:rsidRPr="00EB6830" w:rsidRDefault="005C10D3" w:rsidP="005C10D3">
            <w:pPr>
              <w:autoSpaceDE w:val="0"/>
              <w:autoSpaceDN w:val="0"/>
              <w:adjustRightInd w:val="0"/>
              <w:spacing w:line="240" w:lineRule="auto"/>
              <w:ind w:left="60" w:right="60"/>
              <w:jc w:val="right"/>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.000</w:t>
            </w:r>
          </w:p>
        </w:tc>
      </w:tr>
      <w:tr w:rsidR="005C10D3" w:rsidRPr="00EB6830" w14:paraId="07D589FA" w14:textId="77777777" w:rsidTr="005C10D3">
        <w:trPr>
          <w:cantSplit/>
          <w:trHeight w:val="138"/>
        </w:trPr>
        <w:tc>
          <w:tcPr>
            <w:tcW w:w="30" w:type="dxa"/>
            <w:vMerge/>
            <w:tcBorders>
              <w:right w:val="nil"/>
            </w:tcBorders>
          </w:tcPr>
          <w:p w14:paraId="0FC8A4C0" w14:textId="77777777" w:rsidR="005C10D3" w:rsidRPr="00EB6830" w:rsidRDefault="005C10D3" w:rsidP="005C10D3">
            <w:pPr>
              <w:autoSpaceDE w:val="0"/>
              <w:autoSpaceDN w:val="0"/>
              <w:adjustRightInd w:val="0"/>
              <w:spacing w:line="240" w:lineRule="auto"/>
              <w:rPr>
                <w:rFonts w:ascii="Times New Roman" w:hAnsi="Times New Roman" w:cs="Times New Roman"/>
                <w:color w:val="000000" w:themeColor="text1"/>
                <w:sz w:val="18"/>
                <w:szCs w:val="20"/>
              </w:rPr>
            </w:pPr>
          </w:p>
        </w:tc>
        <w:tc>
          <w:tcPr>
            <w:tcW w:w="775" w:type="dxa"/>
            <w:tcBorders>
              <w:left w:val="nil"/>
              <w:right w:val="nil"/>
            </w:tcBorders>
          </w:tcPr>
          <w:p w14:paraId="1F65188B" w14:textId="77777777" w:rsidR="005C10D3" w:rsidRPr="00EB6830" w:rsidRDefault="005C10D3" w:rsidP="005C10D3">
            <w:pPr>
              <w:autoSpaceDE w:val="0"/>
              <w:autoSpaceDN w:val="0"/>
              <w:adjustRightInd w:val="0"/>
              <w:spacing w:line="240" w:lineRule="auto"/>
              <w:ind w:left="60" w:right="60"/>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TOTALX1</w:t>
            </w:r>
          </w:p>
        </w:tc>
        <w:tc>
          <w:tcPr>
            <w:tcW w:w="630" w:type="dxa"/>
            <w:tcBorders>
              <w:left w:val="nil"/>
              <w:right w:val="nil"/>
            </w:tcBorders>
          </w:tcPr>
          <w:p w14:paraId="046B4838" w14:textId="033E4A94" w:rsidR="005C10D3" w:rsidRPr="00EB6830" w:rsidRDefault="007C6933" w:rsidP="005C10D3">
            <w:pPr>
              <w:autoSpaceDE w:val="0"/>
              <w:autoSpaceDN w:val="0"/>
              <w:adjustRightInd w:val="0"/>
              <w:spacing w:line="240" w:lineRule="auto"/>
              <w:ind w:left="60" w:right="6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.267</w:t>
            </w:r>
          </w:p>
        </w:tc>
        <w:tc>
          <w:tcPr>
            <w:tcW w:w="630" w:type="dxa"/>
            <w:tcBorders>
              <w:left w:val="nil"/>
              <w:right w:val="nil"/>
            </w:tcBorders>
          </w:tcPr>
          <w:p w14:paraId="22BE36E8" w14:textId="6BB2850A" w:rsidR="005C10D3" w:rsidRPr="00EB6830" w:rsidRDefault="005C10D3" w:rsidP="005C10D3">
            <w:pPr>
              <w:autoSpaceDE w:val="0"/>
              <w:autoSpaceDN w:val="0"/>
              <w:adjustRightInd w:val="0"/>
              <w:spacing w:line="240" w:lineRule="auto"/>
              <w:ind w:left="60" w:right="6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.078</w:t>
            </w:r>
          </w:p>
        </w:tc>
        <w:tc>
          <w:tcPr>
            <w:tcW w:w="540" w:type="dxa"/>
            <w:tcBorders>
              <w:left w:val="nil"/>
              <w:right w:val="nil"/>
            </w:tcBorders>
          </w:tcPr>
          <w:p w14:paraId="764D1C59" w14:textId="633FAA7D" w:rsidR="005C10D3" w:rsidRPr="00EB6830" w:rsidRDefault="005C10D3" w:rsidP="005C10D3">
            <w:pPr>
              <w:autoSpaceDE w:val="0"/>
              <w:autoSpaceDN w:val="0"/>
              <w:adjustRightInd w:val="0"/>
              <w:spacing w:line="240" w:lineRule="auto"/>
              <w:ind w:left="60" w:right="6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.330</w:t>
            </w:r>
          </w:p>
        </w:tc>
        <w:tc>
          <w:tcPr>
            <w:tcW w:w="630" w:type="dxa"/>
            <w:tcBorders>
              <w:left w:val="nil"/>
              <w:right w:val="nil"/>
            </w:tcBorders>
          </w:tcPr>
          <w:p w14:paraId="074579C6" w14:textId="433550BD" w:rsidR="005C10D3" w:rsidRPr="00EB6830" w:rsidRDefault="007C6933" w:rsidP="005C10D3">
            <w:pPr>
              <w:autoSpaceDE w:val="0"/>
              <w:autoSpaceDN w:val="0"/>
              <w:adjustRightInd w:val="0"/>
              <w:spacing w:line="240" w:lineRule="auto"/>
              <w:ind w:left="60" w:right="6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3.426</w:t>
            </w:r>
          </w:p>
        </w:tc>
        <w:tc>
          <w:tcPr>
            <w:tcW w:w="540" w:type="dxa"/>
            <w:tcBorders>
              <w:left w:val="nil"/>
            </w:tcBorders>
          </w:tcPr>
          <w:p w14:paraId="0F5D42BA" w14:textId="77777777" w:rsidR="005C10D3" w:rsidRPr="00EB6830" w:rsidRDefault="005C10D3" w:rsidP="005C10D3">
            <w:pPr>
              <w:autoSpaceDE w:val="0"/>
              <w:autoSpaceDN w:val="0"/>
              <w:adjustRightInd w:val="0"/>
              <w:spacing w:line="240" w:lineRule="auto"/>
              <w:ind w:left="60" w:right="60"/>
              <w:jc w:val="right"/>
              <w:rPr>
                <w:rFonts w:ascii="Times New Roman" w:hAnsi="Times New Roman" w:cs="Times New Roman"/>
                <w:color w:val="000000" w:themeColor="text1"/>
                <w:sz w:val="18"/>
                <w:szCs w:val="20"/>
              </w:rPr>
            </w:pPr>
            <w:r w:rsidRPr="00EB6830">
              <w:rPr>
                <w:rFonts w:ascii="Times New Roman" w:hAnsi="Times New Roman" w:cs="Times New Roman"/>
                <w:color w:val="000000" w:themeColor="text1"/>
                <w:sz w:val="18"/>
                <w:szCs w:val="20"/>
              </w:rPr>
              <w:t>.000</w:t>
            </w:r>
          </w:p>
        </w:tc>
      </w:tr>
      <w:tr w:rsidR="005C10D3" w:rsidRPr="00EB6830" w14:paraId="1D358486" w14:textId="77777777" w:rsidTr="005C10D3">
        <w:trPr>
          <w:cantSplit/>
          <w:trHeight w:val="54"/>
        </w:trPr>
        <w:tc>
          <w:tcPr>
            <w:tcW w:w="30" w:type="dxa"/>
            <w:tcBorders>
              <w:right w:val="nil"/>
            </w:tcBorders>
          </w:tcPr>
          <w:p w14:paraId="261AFC56" w14:textId="77777777" w:rsidR="005C10D3" w:rsidRPr="00EB6830" w:rsidRDefault="005C10D3" w:rsidP="005C10D3">
            <w:pPr>
              <w:autoSpaceDE w:val="0"/>
              <w:autoSpaceDN w:val="0"/>
              <w:adjustRightInd w:val="0"/>
              <w:spacing w:line="240" w:lineRule="auto"/>
              <w:rPr>
                <w:rFonts w:ascii="Times New Roman" w:hAnsi="Times New Roman" w:cs="Times New Roman"/>
                <w:color w:val="000000" w:themeColor="text1"/>
                <w:sz w:val="18"/>
                <w:szCs w:val="20"/>
              </w:rPr>
            </w:pPr>
          </w:p>
        </w:tc>
        <w:tc>
          <w:tcPr>
            <w:tcW w:w="3745" w:type="dxa"/>
            <w:gridSpan w:val="6"/>
            <w:tcBorders>
              <w:left w:val="nil"/>
            </w:tcBorders>
          </w:tcPr>
          <w:p w14:paraId="744F31C7" w14:textId="5F9D5AA6" w:rsidR="005C10D3" w:rsidRPr="007C6933" w:rsidRDefault="007C6933" w:rsidP="007C6933">
            <w:pPr>
              <w:pStyle w:val="ListParagraph"/>
              <w:numPr>
                <w:ilvl w:val="0"/>
                <w:numId w:val="26"/>
              </w:numPr>
              <w:autoSpaceDE w:val="0"/>
              <w:autoSpaceDN w:val="0"/>
              <w:adjustRightInd w:val="0"/>
              <w:spacing w:line="240" w:lineRule="auto"/>
              <w:ind w:left="420" w:right="60"/>
              <w:rPr>
                <w:rFonts w:ascii="Times New Roman" w:hAnsi="Times New Roman" w:cs="Times New Roman"/>
                <w:color w:val="000000" w:themeColor="text1"/>
                <w:sz w:val="18"/>
                <w:szCs w:val="20"/>
              </w:rPr>
            </w:pPr>
            <w:r w:rsidRPr="007C6933">
              <w:rPr>
                <w:rFonts w:ascii="Times New Roman" w:hAnsi="Times New Roman" w:cs="Times New Roman"/>
                <w:color w:val="000000" w:themeColor="text1"/>
                <w:sz w:val="18"/>
                <w:szCs w:val="20"/>
              </w:rPr>
              <w:t>Dependent Variabel: TOTAL_Y2</w:t>
            </w:r>
          </w:p>
        </w:tc>
      </w:tr>
    </w:tbl>
    <w:p w14:paraId="2CF2E85E" w14:textId="77777777" w:rsidR="005C10D3" w:rsidRPr="005C10D3" w:rsidRDefault="005C10D3" w:rsidP="005C10D3">
      <w:pPr>
        <w:spacing w:line="240" w:lineRule="auto"/>
        <w:rPr>
          <w:rFonts w:ascii="Times New Roman" w:hAnsi="Times New Roman" w:cs="Times New Roman"/>
          <w:sz w:val="20"/>
          <w:szCs w:val="20"/>
        </w:rPr>
      </w:pPr>
    </w:p>
    <w:p w14:paraId="195FAF7A" w14:textId="77777777" w:rsidR="0000191B" w:rsidRDefault="001E08DD" w:rsidP="005C27B4">
      <w:pPr>
        <w:pStyle w:val="ListParagraph"/>
        <w:spacing w:line="240" w:lineRule="auto"/>
        <w:jc w:val="both"/>
        <w:rPr>
          <w:rFonts w:ascii="Times New Roman" w:hAnsi="Times New Roman" w:cs="Times New Roman"/>
          <w:i/>
          <w:sz w:val="20"/>
          <w:szCs w:val="20"/>
        </w:rPr>
      </w:pPr>
      <w:r w:rsidRPr="005C27B4">
        <w:rPr>
          <w:rFonts w:ascii="Times New Roman" w:hAnsi="Times New Roman" w:cs="Times New Roman"/>
          <w:i/>
          <w:sz w:val="20"/>
          <w:szCs w:val="20"/>
        </w:rPr>
        <w:t xml:space="preserve">Sumber: Data primer </w:t>
      </w:r>
      <w:r w:rsidR="0000191B" w:rsidRPr="005C27B4">
        <w:rPr>
          <w:rFonts w:ascii="Times New Roman" w:hAnsi="Times New Roman" w:cs="Times New Roman"/>
          <w:i/>
          <w:sz w:val="20"/>
          <w:szCs w:val="20"/>
        </w:rPr>
        <w:t>diolah tahun 2025</w:t>
      </w:r>
    </w:p>
    <w:p w14:paraId="5A0D8C24" w14:textId="0224ADA9" w:rsidR="005C27B4" w:rsidRPr="005C27B4" w:rsidRDefault="005C27B4" w:rsidP="005C27B4">
      <w:pPr>
        <w:pStyle w:val="ListParagraph"/>
        <w:spacing w:line="240" w:lineRule="auto"/>
        <w:jc w:val="both"/>
        <w:rPr>
          <w:rFonts w:ascii="Times New Roman" w:hAnsi="Times New Roman" w:cs="Times New Roman"/>
          <w:i/>
          <w:sz w:val="20"/>
          <w:szCs w:val="20"/>
        </w:rPr>
      </w:pPr>
      <w:r w:rsidRPr="00EB6830">
        <w:rPr>
          <w:rFonts w:ascii="Times New Roman" w:hAnsi="Times New Roman" w:cs="Times New Roman"/>
          <w:sz w:val="20"/>
          <w:szCs w:val="20"/>
        </w:rPr>
        <w:t xml:space="preserve">Ket: SC = </w:t>
      </w:r>
      <w:r w:rsidRPr="005C27B4">
        <w:rPr>
          <w:rFonts w:ascii="Times New Roman" w:hAnsi="Times New Roman" w:cs="Times New Roman"/>
          <w:i/>
          <w:color w:val="000000" w:themeColor="text1"/>
          <w:sz w:val="20"/>
          <w:szCs w:val="20"/>
        </w:rPr>
        <w:t>Standardized Coefficients</w:t>
      </w:r>
    </w:p>
    <w:p w14:paraId="2143F42A" w14:textId="5D72F4FE" w:rsidR="00BF3CB3" w:rsidRDefault="0000191B" w:rsidP="00A04F14">
      <w:pPr>
        <w:pStyle w:val="ListParagraph"/>
        <w:spacing w:line="240" w:lineRule="auto"/>
        <w:ind w:firstLine="450"/>
        <w:jc w:val="both"/>
        <w:rPr>
          <w:rFonts w:ascii="Times New Roman" w:hAnsi="Times New Roman" w:cs="Times New Roman"/>
          <w:b/>
          <w:sz w:val="20"/>
          <w:szCs w:val="20"/>
        </w:rPr>
      </w:pPr>
      <w:r w:rsidRPr="008A257B">
        <w:rPr>
          <w:rFonts w:ascii="Times New Roman" w:hAnsi="Times New Roman" w:cs="Times New Roman"/>
          <w:sz w:val="20"/>
          <w:szCs w:val="20"/>
        </w:rPr>
        <w:t xml:space="preserve">Dari hasil pengolahan data yang disajikan pada tabel </w:t>
      </w:r>
      <w:r w:rsidR="007C6933">
        <w:rPr>
          <w:rFonts w:ascii="Times New Roman" w:hAnsi="Times New Roman" w:cs="Times New Roman"/>
          <w:sz w:val="20"/>
          <w:szCs w:val="20"/>
        </w:rPr>
        <w:t>1.9</w:t>
      </w:r>
      <w:r w:rsidRPr="008A257B">
        <w:rPr>
          <w:rFonts w:ascii="Times New Roman" w:hAnsi="Times New Roman" w:cs="Times New Roman"/>
          <w:sz w:val="20"/>
          <w:szCs w:val="20"/>
        </w:rPr>
        <w:t>, uji regresi linier sederhana pada penelitian ini memperoleh persamaan sebagai berikut:</w:t>
      </w:r>
      <w:r w:rsidR="00144964" w:rsidRPr="008A257B">
        <w:rPr>
          <w:rFonts w:ascii="Times New Roman" w:hAnsi="Times New Roman" w:cs="Times New Roman"/>
          <w:sz w:val="20"/>
          <w:szCs w:val="20"/>
        </w:rPr>
        <w:t xml:space="preserve"> </w:t>
      </w:r>
      <w:r w:rsidR="007C6933">
        <w:rPr>
          <w:rFonts w:ascii="Times New Roman" w:hAnsi="Times New Roman" w:cs="Times New Roman"/>
          <w:b/>
          <w:sz w:val="20"/>
          <w:szCs w:val="20"/>
        </w:rPr>
        <w:t>Y2 = 30.219 + 0.267</w:t>
      </w:r>
      <w:r w:rsidRPr="008A257B">
        <w:rPr>
          <w:rFonts w:ascii="Times New Roman" w:hAnsi="Times New Roman" w:cs="Times New Roman"/>
          <w:b/>
          <w:sz w:val="20"/>
          <w:szCs w:val="20"/>
        </w:rPr>
        <w:t xml:space="preserve"> X</w:t>
      </w:r>
    </w:p>
    <w:p w14:paraId="1E2DA9FD" w14:textId="77777777" w:rsidR="00A04F14" w:rsidRPr="00A04F14" w:rsidRDefault="00A04F14" w:rsidP="00A04F14">
      <w:pPr>
        <w:pStyle w:val="ListParagraph"/>
        <w:spacing w:line="240" w:lineRule="auto"/>
        <w:ind w:firstLine="450"/>
        <w:jc w:val="both"/>
        <w:rPr>
          <w:rFonts w:ascii="Times New Roman" w:hAnsi="Times New Roman" w:cs="Times New Roman"/>
          <w:b/>
          <w:sz w:val="20"/>
          <w:szCs w:val="20"/>
        </w:rPr>
      </w:pPr>
    </w:p>
    <w:p w14:paraId="2A164CCD" w14:textId="3F1C9E77" w:rsidR="005D06FC" w:rsidRPr="009248EA" w:rsidRDefault="007C6933" w:rsidP="009248EA">
      <w:pPr>
        <w:pStyle w:val="ListParagraph"/>
        <w:spacing w:line="240" w:lineRule="auto"/>
        <w:jc w:val="center"/>
        <w:rPr>
          <w:rFonts w:ascii="Times New Roman" w:hAnsi="Times New Roman" w:cs="Times New Roman"/>
          <w:sz w:val="20"/>
          <w:szCs w:val="20"/>
        </w:rPr>
      </w:pPr>
      <w:r>
        <w:rPr>
          <w:rFonts w:ascii="Times New Roman" w:hAnsi="Times New Roman" w:cs="Times New Roman"/>
          <w:sz w:val="20"/>
          <w:szCs w:val="20"/>
        </w:rPr>
        <w:t>Tabel 1.10</w:t>
      </w:r>
      <w:r w:rsidRPr="00754704">
        <w:rPr>
          <w:rFonts w:ascii="Times New Roman" w:hAnsi="Times New Roman" w:cs="Times New Roman"/>
          <w:sz w:val="20"/>
          <w:szCs w:val="20"/>
        </w:rPr>
        <w:t xml:space="preserve"> Perbandingan Kondisi </w:t>
      </w:r>
      <w:r>
        <w:rPr>
          <w:rFonts w:ascii="Times New Roman" w:hAnsi="Times New Roman" w:cs="Times New Roman"/>
          <w:sz w:val="20"/>
          <w:szCs w:val="20"/>
        </w:rPr>
        <w:t>Ekonomi</w:t>
      </w:r>
      <w:r w:rsidR="00943640">
        <w:rPr>
          <w:rFonts w:ascii="Times New Roman" w:hAnsi="Times New Roman" w:cs="Times New Roman"/>
          <w:sz w:val="20"/>
          <w:szCs w:val="20"/>
        </w:rPr>
        <w:t xml:space="preserve"> Masyarakat Se</w:t>
      </w:r>
      <w:r w:rsidRPr="00754704">
        <w:rPr>
          <w:rFonts w:ascii="Times New Roman" w:hAnsi="Times New Roman" w:cs="Times New Roman"/>
          <w:sz w:val="20"/>
          <w:szCs w:val="20"/>
        </w:rPr>
        <w:t>belum dan Sesudah Perubahan Pemanfaatan Lahan Pertanian Menjadi Objek Wisata.</w:t>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5"/>
        <w:gridCol w:w="1252"/>
        <w:gridCol w:w="861"/>
        <w:gridCol w:w="1087"/>
      </w:tblGrid>
      <w:tr w:rsidR="007C6933" w14:paraId="5B78BDA2" w14:textId="77777777" w:rsidTr="00D565DF">
        <w:trPr>
          <w:tblHeader/>
        </w:trPr>
        <w:tc>
          <w:tcPr>
            <w:tcW w:w="535" w:type="dxa"/>
            <w:tcBorders>
              <w:top w:val="single" w:sz="4" w:space="0" w:color="auto"/>
              <w:bottom w:val="single" w:sz="4" w:space="0" w:color="auto"/>
            </w:tcBorders>
          </w:tcPr>
          <w:p w14:paraId="27431FD4" w14:textId="77777777" w:rsidR="007C6933" w:rsidRDefault="007C6933"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No.</w:t>
            </w:r>
          </w:p>
        </w:tc>
        <w:tc>
          <w:tcPr>
            <w:tcW w:w="1252" w:type="dxa"/>
            <w:tcBorders>
              <w:top w:val="single" w:sz="4" w:space="0" w:color="auto"/>
              <w:bottom w:val="single" w:sz="4" w:space="0" w:color="auto"/>
            </w:tcBorders>
          </w:tcPr>
          <w:p w14:paraId="5528D065" w14:textId="77777777" w:rsidR="007C6933" w:rsidRDefault="007C6933"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Kondisi</w:t>
            </w:r>
          </w:p>
        </w:tc>
        <w:tc>
          <w:tcPr>
            <w:tcW w:w="861" w:type="dxa"/>
            <w:tcBorders>
              <w:top w:val="single" w:sz="4" w:space="0" w:color="auto"/>
              <w:bottom w:val="single" w:sz="4" w:space="0" w:color="auto"/>
            </w:tcBorders>
          </w:tcPr>
          <w:p w14:paraId="19CF9E5E" w14:textId="77777777" w:rsidR="007C6933" w:rsidRDefault="007C6933"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Nilai Y</w:t>
            </w:r>
          </w:p>
        </w:tc>
        <w:tc>
          <w:tcPr>
            <w:tcW w:w="1087" w:type="dxa"/>
            <w:tcBorders>
              <w:top w:val="single" w:sz="4" w:space="0" w:color="auto"/>
              <w:bottom w:val="single" w:sz="4" w:space="0" w:color="auto"/>
            </w:tcBorders>
          </w:tcPr>
          <w:p w14:paraId="4CFB304C" w14:textId="77777777" w:rsidR="007C6933" w:rsidRDefault="007C6933"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Persentase</w:t>
            </w:r>
          </w:p>
        </w:tc>
      </w:tr>
      <w:tr w:rsidR="007C6933" w14:paraId="58E77042" w14:textId="77777777" w:rsidTr="005D06FC">
        <w:tc>
          <w:tcPr>
            <w:tcW w:w="535" w:type="dxa"/>
            <w:tcBorders>
              <w:top w:val="single" w:sz="4" w:space="0" w:color="auto"/>
            </w:tcBorders>
          </w:tcPr>
          <w:p w14:paraId="420FCA84" w14:textId="77777777" w:rsidR="007C6933" w:rsidRDefault="007C6933"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252" w:type="dxa"/>
            <w:tcBorders>
              <w:top w:val="single" w:sz="4" w:space="0" w:color="auto"/>
            </w:tcBorders>
          </w:tcPr>
          <w:p w14:paraId="72D8FB8C" w14:textId="77777777" w:rsidR="007C6933" w:rsidRDefault="007C6933"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Sebelum (X=0)</w:t>
            </w:r>
          </w:p>
        </w:tc>
        <w:tc>
          <w:tcPr>
            <w:tcW w:w="861" w:type="dxa"/>
            <w:tcBorders>
              <w:top w:val="single" w:sz="4" w:space="0" w:color="auto"/>
            </w:tcBorders>
          </w:tcPr>
          <w:p w14:paraId="093722A6" w14:textId="2052FF2C" w:rsidR="007C6933" w:rsidRDefault="007C6933"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30.219</w:t>
            </w:r>
          </w:p>
        </w:tc>
        <w:tc>
          <w:tcPr>
            <w:tcW w:w="1087" w:type="dxa"/>
            <w:tcBorders>
              <w:top w:val="single" w:sz="4" w:space="0" w:color="auto"/>
            </w:tcBorders>
          </w:tcPr>
          <w:p w14:paraId="2338E64A" w14:textId="028A3F72" w:rsidR="007C6933" w:rsidRDefault="007C6933"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99.12%</w:t>
            </w:r>
          </w:p>
        </w:tc>
      </w:tr>
      <w:tr w:rsidR="007C6933" w14:paraId="3261B155" w14:textId="77777777" w:rsidTr="005D06FC">
        <w:tc>
          <w:tcPr>
            <w:tcW w:w="535" w:type="dxa"/>
            <w:tcBorders>
              <w:bottom w:val="single" w:sz="4" w:space="0" w:color="auto"/>
            </w:tcBorders>
          </w:tcPr>
          <w:p w14:paraId="41CA89D7" w14:textId="77777777" w:rsidR="007C6933" w:rsidRDefault="007C6933"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2.</w:t>
            </w:r>
          </w:p>
        </w:tc>
        <w:tc>
          <w:tcPr>
            <w:tcW w:w="1252" w:type="dxa"/>
            <w:tcBorders>
              <w:bottom w:val="single" w:sz="4" w:space="0" w:color="auto"/>
            </w:tcBorders>
          </w:tcPr>
          <w:p w14:paraId="1216CC3C" w14:textId="77777777" w:rsidR="007C6933" w:rsidRDefault="007C6933"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Kenaikan</w:t>
            </w:r>
          </w:p>
        </w:tc>
        <w:tc>
          <w:tcPr>
            <w:tcW w:w="861" w:type="dxa"/>
            <w:tcBorders>
              <w:bottom w:val="single" w:sz="4" w:space="0" w:color="auto"/>
            </w:tcBorders>
          </w:tcPr>
          <w:p w14:paraId="0FA5C615" w14:textId="20BB9972" w:rsidR="007C6933" w:rsidRDefault="007C6933"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0.267</w:t>
            </w:r>
          </w:p>
        </w:tc>
        <w:tc>
          <w:tcPr>
            <w:tcW w:w="1087" w:type="dxa"/>
            <w:tcBorders>
              <w:bottom w:val="single" w:sz="4" w:space="0" w:color="auto"/>
            </w:tcBorders>
          </w:tcPr>
          <w:p w14:paraId="65ACD484" w14:textId="6E4D40CD" w:rsidR="007C6933" w:rsidRDefault="007C6933"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0.88%</w:t>
            </w:r>
          </w:p>
        </w:tc>
      </w:tr>
      <w:tr w:rsidR="007C6933" w14:paraId="2F62E568" w14:textId="77777777" w:rsidTr="005D06FC">
        <w:tc>
          <w:tcPr>
            <w:tcW w:w="1787" w:type="dxa"/>
            <w:gridSpan w:val="2"/>
            <w:tcBorders>
              <w:top w:val="single" w:sz="4" w:space="0" w:color="auto"/>
              <w:bottom w:val="single" w:sz="4" w:space="0" w:color="auto"/>
            </w:tcBorders>
          </w:tcPr>
          <w:p w14:paraId="68DCDA80" w14:textId="77777777" w:rsidR="007C6933" w:rsidRDefault="007C6933" w:rsidP="00491C0F">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Total (Nilai Sesudah X=1)</w:t>
            </w:r>
          </w:p>
        </w:tc>
        <w:tc>
          <w:tcPr>
            <w:tcW w:w="861" w:type="dxa"/>
            <w:tcBorders>
              <w:top w:val="single" w:sz="4" w:space="0" w:color="auto"/>
              <w:bottom w:val="single" w:sz="4" w:space="0" w:color="auto"/>
            </w:tcBorders>
          </w:tcPr>
          <w:p w14:paraId="7BB74B6B" w14:textId="16A8178D" w:rsidR="007C6933" w:rsidRDefault="007C6933"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30.486</w:t>
            </w:r>
          </w:p>
        </w:tc>
        <w:tc>
          <w:tcPr>
            <w:tcW w:w="1087" w:type="dxa"/>
            <w:tcBorders>
              <w:top w:val="single" w:sz="4" w:space="0" w:color="auto"/>
              <w:bottom w:val="single" w:sz="4" w:space="0" w:color="auto"/>
            </w:tcBorders>
          </w:tcPr>
          <w:p w14:paraId="41D54FCB" w14:textId="77777777" w:rsidR="007C6933" w:rsidRDefault="007C6933"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100%</w:t>
            </w:r>
          </w:p>
        </w:tc>
      </w:tr>
    </w:tbl>
    <w:p w14:paraId="00078547" w14:textId="77777777" w:rsidR="007C6933" w:rsidRPr="008A257B" w:rsidRDefault="007C6933" w:rsidP="007C6933">
      <w:pPr>
        <w:pStyle w:val="ListParagraph"/>
        <w:spacing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Sumber: Data primer </w:t>
      </w:r>
      <w:r w:rsidRPr="008A257B">
        <w:rPr>
          <w:rFonts w:ascii="Times New Roman" w:hAnsi="Times New Roman" w:cs="Times New Roman"/>
          <w:i/>
          <w:sz w:val="20"/>
          <w:szCs w:val="20"/>
        </w:rPr>
        <w:t>diolah tahun 2025</w:t>
      </w:r>
    </w:p>
    <w:p w14:paraId="3B9094A3" w14:textId="77777777" w:rsidR="007C6933" w:rsidRDefault="007C6933" w:rsidP="007C6933">
      <w:pPr>
        <w:pStyle w:val="ListParagraph"/>
        <w:spacing w:line="240" w:lineRule="auto"/>
        <w:rPr>
          <w:rFonts w:ascii="Times New Roman" w:hAnsi="Times New Roman" w:cs="Times New Roman"/>
          <w:sz w:val="20"/>
          <w:szCs w:val="20"/>
        </w:rPr>
      </w:pPr>
      <w:r>
        <w:rPr>
          <w:rFonts w:ascii="Times New Roman" w:hAnsi="Times New Roman" w:cs="Times New Roman"/>
          <w:sz w:val="20"/>
          <w:szCs w:val="20"/>
        </w:rPr>
        <w:t>Keterangan:</w:t>
      </w:r>
    </w:p>
    <w:p w14:paraId="1227D12A" w14:textId="1F6A7BCE" w:rsidR="007C6933" w:rsidRDefault="007C6933" w:rsidP="007C6933">
      <w:pPr>
        <w:pStyle w:val="ListParagraph"/>
        <w:numPr>
          <w:ilvl w:val="0"/>
          <w:numId w:val="27"/>
        </w:numPr>
        <w:spacing w:line="240" w:lineRule="auto"/>
        <w:ind w:left="900" w:hanging="180"/>
        <w:jc w:val="both"/>
        <w:rPr>
          <w:rFonts w:ascii="Times New Roman" w:hAnsi="Times New Roman" w:cs="Times New Roman"/>
          <w:sz w:val="20"/>
          <w:szCs w:val="20"/>
        </w:rPr>
      </w:pPr>
      <w:r w:rsidRPr="005C10D3">
        <w:rPr>
          <w:rFonts w:ascii="Times New Roman" w:hAnsi="Times New Roman" w:cs="Times New Roman"/>
          <w:sz w:val="20"/>
          <w:szCs w:val="20"/>
        </w:rPr>
        <w:t xml:space="preserve">Nilai </w:t>
      </w:r>
      <w:r>
        <w:rPr>
          <w:rFonts w:ascii="Times New Roman" w:hAnsi="Times New Roman" w:cs="Times New Roman"/>
          <w:sz w:val="20"/>
          <w:szCs w:val="20"/>
        </w:rPr>
        <w:t xml:space="preserve">sebelum adalah nilai </w:t>
      </w:r>
      <w:r w:rsidRPr="005C10D3">
        <w:rPr>
          <w:rFonts w:ascii="Times New Roman" w:hAnsi="Times New Roman" w:cs="Times New Roman"/>
          <w:sz w:val="20"/>
          <w:szCs w:val="20"/>
        </w:rPr>
        <w:t>konstanta</w:t>
      </w:r>
      <w:r>
        <w:rPr>
          <w:rFonts w:ascii="Times New Roman" w:hAnsi="Times New Roman" w:cs="Times New Roman"/>
          <w:sz w:val="20"/>
          <w:szCs w:val="20"/>
        </w:rPr>
        <w:t xml:space="preserve">, yaitu sebesar 30.219 yang </w:t>
      </w:r>
      <w:r w:rsidRPr="005C10D3">
        <w:rPr>
          <w:rFonts w:ascii="Times New Roman" w:hAnsi="Times New Roman" w:cs="Times New Roman"/>
          <w:sz w:val="20"/>
          <w:szCs w:val="20"/>
        </w:rPr>
        <w:t xml:space="preserve">menggambarkan kondisi </w:t>
      </w:r>
      <w:r w:rsidR="00750916">
        <w:rPr>
          <w:rFonts w:ascii="Times New Roman" w:hAnsi="Times New Roman" w:cs="Times New Roman"/>
          <w:sz w:val="20"/>
          <w:szCs w:val="20"/>
        </w:rPr>
        <w:t xml:space="preserve">ekonomi </w:t>
      </w:r>
      <w:r w:rsidRPr="005C10D3">
        <w:rPr>
          <w:rFonts w:ascii="Times New Roman" w:hAnsi="Times New Roman" w:cs="Times New Roman"/>
          <w:sz w:val="20"/>
          <w:szCs w:val="20"/>
        </w:rPr>
        <w:t>masyarakat sebelum adanya perubahan pemanfaatan lahan pertanian menjadi objek wisata.</w:t>
      </w:r>
    </w:p>
    <w:p w14:paraId="6D390B99" w14:textId="134225B5" w:rsidR="007C6933" w:rsidRDefault="007C6933" w:rsidP="007C6933">
      <w:pPr>
        <w:pStyle w:val="ListParagraph"/>
        <w:numPr>
          <w:ilvl w:val="0"/>
          <w:numId w:val="27"/>
        </w:numPr>
        <w:spacing w:line="240" w:lineRule="auto"/>
        <w:ind w:left="900" w:hanging="180"/>
        <w:jc w:val="both"/>
        <w:rPr>
          <w:rFonts w:ascii="Times New Roman" w:hAnsi="Times New Roman" w:cs="Times New Roman"/>
          <w:sz w:val="20"/>
          <w:szCs w:val="20"/>
        </w:rPr>
      </w:pPr>
      <w:r w:rsidRPr="007C6933">
        <w:rPr>
          <w:rFonts w:ascii="Times New Roman" w:hAnsi="Times New Roman" w:cs="Times New Roman"/>
          <w:sz w:val="20"/>
          <w:szCs w:val="20"/>
        </w:rPr>
        <w:t xml:space="preserve">Koefisien kenaikan adalah nilai regresi yang menunjukkan bahwa setiap kenaikan satu satuan pada variabel </w:t>
      </w:r>
      <w:r w:rsidR="00750916">
        <w:rPr>
          <w:rFonts w:ascii="Times New Roman" w:hAnsi="Times New Roman" w:cs="Times New Roman"/>
          <w:sz w:val="20"/>
          <w:szCs w:val="20"/>
        </w:rPr>
        <w:t xml:space="preserve">X </w:t>
      </w:r>
      <w:r w:rsidRPr="007C6933">
        <w:rPr>
          <w:rFonts w:ascii="Times New Roman" w:hAnsi="Times New Roman" w:cs="Times New Roman"/>
          <w:sz w:val="20"/>
          <w:szCs w:val="20"/>
        </w:rPr>
        <w:t xml:space="preserve">akan meningkatkan kondisi </w:t>
      </w:r>
      <w:r w:rsidR="00750916">
        <w:rPr>
          <w:rFonts w:ascii="Times New Roman" w:hAnsi="Times New Roman" w:cs="Times New Roman"/>
          <w:sz w:val="20"/>
          <w:szCs w:val="20"/>
        </w:rPr>
        <w:t>ekonomi</w:t>
      </w:r>
      <w:r w:rsidRPr="007C6933">
        <w:rPr>
          <w:rFonts w:ascii="Times New Roman" w:hAnsi="Times New Roman" w:cs="Times New Roman"/>
          <w:sz w:val="20"/>
          <w:szCs w:val="20"/>
        </w:rPr>
        <w:t xml:space="preserve"> masyarakat sebesar 0.267 atau 0.88%.</w:t>
      </w:r>
    </w:p>
    <w:p w14:paraId="1246804A" w14:textId="07C70913" w:rsidR="007C6933" w:rsidRPr="007C6933" w:rsidRDefault="007C6933" w:rsidP="007C6933">
      <w:pPr>
        <w:pStyle w:val="ListParagraph"/>
        <w:numPr>
          <w:ilvl w:val="0"/>
          <w:numId w:val="27"/>
        </w:numPr>
        <w:spacing w:line="240" w:lineRule="auto"/>
        <w:ind w:left="900" w:hanging="180"/>
        <w:jc w:val="both"/>
        <w:rPr>
          <w:rFonts w:ascii="Times New Roman" w:hAnsi="Times New Roman" w:cs="Times New Roman"/>
          <w:sz w:val="20"/>
          <w:szCs w:val="20"/>
        </w:rPr>
      </w:pPr>
      <w:r w:rsidRPr="007C6933">
        <w:rPr>
          <w:rFonts w:ascii="Times New Roman" w:hAnsi="Times New Roman" w:cs="Times New Roman"/>
          <w:sz w:val="20"/>
          <w:szCs w:val="20"/>
        </w:rPr>
        <w:t xml:space="preserve">Nilai total sebesar 30.486 adalah nilai kondisi </w:t>
      </w:r>
      <w:r>
        <w:rPr>
          <w:rFonts w:ascii="Times New Roman" w:hAnsi="Times New Roman" w:cs="Times New Roman"/>
          <w:sz w:val="20"/>
          <w:szCs w:val="20"/>
        </w:rPr>
        <w:t>ekonomi</w:t>
      </w:r>
      <w:r w:rsidRPr="007C6933">
        <w:rPr>
          <w:rFonts w:ascii="Times New Roman" w:hAnsi="Times New Roman" w:cs="Times New Roman"/>
          <w:sz w:val="20"/>
          <w:szCs w:val="20"/>
        </w:rPr>
        <w:t xml:space="preserve"> masyarakat setelah adanya perubahan pemanfaatan lahan pertanian menjadi objek wisata.</w:t>
      </w:r>
    </w:p>
    <w:p w14:paraId="172F4B4E" w14:textId="77777777" w:rsidR="007C6933" w:rsidRPr="008A257B" w:rsidRDefault="007C6933" w:rsidP="000953EF">
      <w:pPr>
        <w:pStyle w:val="ListParagraph"/>
        <w:spacing w:line="240" w:lineRule="auto"/>
        <w:ind w:firstLine="450"/>
        <w:jc w:val="both"/>
        <w:rPr>
          <w:rFonts w:ascii="Times New Roman" w:hAnsi="Times New Roman" w:cs="Times New Roman"/>
          <w:sz w:val="20"/>
          <w:szCs w:val="20"/>
        </w:rPr>
      </w:pPr>
    </w:p>
    <w:p w14:paraId="75E9E0E0" w14:textId="77777777" w:rsidR="0000191B" w:rsidRPr="008A257B" w:rsidRDefault="0000191B" w:rsidP="00313427">
      <w:pPr>
        <w:pStyle w:val="ListParagraph"/>
        <w:numPr>
          <w:ilvl w:val="0"/>
          <w:numId w:val="6"/>
        </w:numPr>
        <w:spacing w:line="240" w:lineRule="auto"/>
        <w:jc w:val="both"/>
        <w:rPr>
          <w:rFonts w:ascii="Times New Roman" w:hAnsi="Times New Roman" w:cs="Times New Roman"/>
          <w:b/>
          <w:sz w:val="20"/>
          <w:szCs w:val="20"/>
        </w:rPr>
      </w:pPr>
      <w:r w:rsidRPr="008A257B">
        <w:rPr>
          <w:rFonts w:ascii="Times New Roman" w:hAnsi="Times New Roman" w:cs="Times New Roman"/>
          <w:b/>
          <w:sz w:val="20"/>
          <w:szCs w:val="20"/>
        </w:rPr>
        <w:t>Hasil Uji Koefisien Determinasi</w:t>
      </w:r>
    </w:p>
    <w:p w14:paraId="2864F134" w14:textId="1B847B30" w:rsidR="0000191B" w:rsidRPr="009248EA" w:rsidRDefault="00BF3CB3" w:rsidP="00313427">
      <w:pPr>
        <w:pStyle w:val="ListParagraph"/>
        <w:spacing w:line="240" w:lineRule="auto"/>
        <w:jc w:val="center"/>
        <w:rPr>
          <w:rFonts w:ascii="Times New Roman" w:hAnsi="Times New Roman" w:cs="Times New Roman"/>
          <w:sz w:val="20"/>
          <w:szCs w:val="20"/>
        </w:rPr>
      </w:pPr>
      <w:r>
        <w:rPr>
          <w:rFonts w:ascii="Times New Roman" w:hAnsi="Times New Roman" w:cs="Times New Roman"/>
          <w:sz w:val="20"/>
          <w:szCs w:val="20"/>
        </w:rPr>
        <w:t>Tabel 1.11</w:t>
      </w:r>
      <w:r w:rsidR="0083601E" w:rsidRPr="009248EA">
        <w:rPr>
          <w:rFonts w:ascii="Times New Roman" w:hAnsi="Times New Roman" w:cs="Times New Roman"/>
          <w:sz w:val="20"/>
          <w:szCs w:val="20"/>
        </w:rPr>
        <w:t xml:space="preserve"> </w:t>
      </w:r>
      <w:r w:rsidR="001E08DD" w:rsidRPr="009248EA">
        <w:rPr>
          <w:rFonts w:ascii="Times New Roman" w:hAnsi="Times New Roman" w:cs="Times New Roman"/>
          <w:sz w:val="20"/>
          <w:szCs w:val="20"/>
        </w:rPr>
        <w:t xml:space="preserve">Hasil </w:t>
      </w:r>
      <w:r w:rsidR="0000191B" w:rsidRPr="009248EA">
        <w:rPr>
          <w:rFonts w:ascii="Times New Roman" w:hAnsi="Times New Roman" w:cs="Times New Roman"/>
          <w:sz w:val="20"/>
          <w:szCs w:val="20"/>
        </w:rPr>
        <w:t>Uji Koef</w:t>
      </w:r>
      <w:r w:rsidR="00943640">
        <w:rPr>
          <w:rFonts w:ascii="Times New Roman" w:hAnsi="Times New Roman" w:cs="Times New Roman"/>
          <w:sz w:val="20"/>
          <w:szCs w:val="20"/>
        </w:rPr>
        <w:t xml:space="preserve">isien Determinasi Variabel X Terhadap </w:t>
      </w:r>
      <w:r w:rsidR="0000191B" w:rsidRPr="009248EA">
        <w:rPr>
          <w:rFonts w:ascii="Times New Roman" w:hAnsi="Times New Roman" w:cs="Times New Roman"/>
          <w:sz w:val="20"/>
          <w:szCs w:val="20"/>
        </w:rPr>
        <w:t>Y1</w:t>
      </w:r>
    </w:p>
    <w:tbl>
      <w:tblPr>
        <w:tblW w:w="3780" w:type="dxa"/>
        <w:tblInd w:w="71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0"/>
        <w:gridCol w:w="540"/>
        <w:gridCol w:w="720"/>
        <w:gridCol w:w="900"/>
        <w:gridCol w:w="900"/>
      </w:tblGrid>
      <w:tr w:rsidR="0000191B" w:rsidRPr="00E27225" w14:paraId="0D7C6CA1" w14:textId="77777777" w:rsidTr="00E27225">
        <w:trPr>
          <w:cantSplit/>
        </w:trPr>
        <w:tc>
          <w:tcPr>
            <w:tcW w:w="3780" w:type="dxa"/>
            <w:gridSpan w:val="5"/>
            <w:tcBorders>
              <w:bottom w:val="single" w:sz="4" w:space="0" w:color="auto"/>
            </w:tcBorders>
            <w:vAlign w:val="center"/>
            <w:hideMark/>
          </w:tcPr>
          <w:p w14:paraId="43862D16" w14:textId="77777777" w:rsidR="0000191B" w:rsidRPr="00E27225" w:rsidRDefault="0000191B" w:rsidP="00313427">
            <w:pPr>
              <w:autoSpaceDE w:val="0"/>
              <w:autoSpaceDN w:val="0"/>
              <w:adjustRightInd w:val="0"/>
              <w:spacing w:line="240" w:lineRule="auto"/>
              <w:ind w:left="60" w:right="60"/>
              <w:jc w:val="center"/>
              <w:rPr>
                <w:rFonts w:ascii="Times New Roman" w:hAnsi="Times New Roman" w:cs="Times New Roman"/>
                <w:color w:val="000000" w:themeColor="text1"/>
                <w:sz w:val="20"/>
                <w:szCs w:val="20"/>
              </w:rPr>
            </w:pPr>
            <w:r w:rsidRPr="00E27225">
              <w:rPr>
                <w:rFonts w:ascii="Times New Roman" w:hAnsi="Times New Roman" w:cs="Times New Roman"/>
                <w:b/>
                <w:bCs/>
                <w:color w:val="000000" w:themeColor="text1"/>
                <w:sz w:val="20"/>
                <w:szCs w:val="20"/>
              </w:rPr>
              <w:t>Model Summary</w:t>
            </w:r>
            <w:r w:rsidRPr="00E27225">
              <w:rPr>
                <w:rFonts w:ascii="Times New Roman" w:hAnsi="Times New Roman" w:cs="Times New Roman"/>
                <w:b/>
                <w:bCs/>
                <w:color w:val="000000" w:themeColor="text1"/>
                <w:sz w:val="20"/>
                <w:szCs w:val="20"/>
                <w:vertAlign w:val="superscript"/>
              </w:rPr>
              <w:t>b</w:t>
            </w:r>
          </w:p>
        </w:tc>
      </w:tr>
      <w:tr w:rsidR="0000191B" w:rsidRPr="00E27225" w14:paraId="5E457F67" w14:textId="77777777" w:rsidTr="00E27225">
        <w:trPr>
          <w:cantSplit/>
        </w:trPr>
        <w:tc>
          <w:tcPr>
            <w:tcW w:w="720" w:type="dxa"/>
            <w:tcBorders>
              <w:right w:val="nil"/>
            </w:tcBorders>
            <w:vAlign w:val="bottom"/>
            <w:hideMark/>
          </w:tcPr>
          <w:p w14:paraId="79600279" w14:textId="77777777" w:rsidR="0000191B" w:rsidRPr="00E27225" w:rsidRDefault="0000191B" w:rsidP="00313427">
            <w:pPr>
              <w:autoSpaceDE w:val="0"/>
              <w:autoSpaceDN w:val="0"/>
              <w:adjustRightInd w:val="0"/>
              <w:spacing w:line="240" w:lineRule="auto"/>
              <w:ind w:left="60" w:right="60"/>
              <w:rPr>
                <w:rFonts w:ascii="Times New Roman" w:hAnsi="Times New Roman" w:cs="Times New Roman"/>
                <w:color w:val="000000" w:themeColor="text1"/>
                <w:sz w:val="20"/>
                <w:szCs w:val="20"/>
              </w:rPr>
            </w:pPr>
            <w:r w:rsidRPr="00E27225">
              <w:rPr>
                <w:rFonts w:ascii="Times New Roman" w:hAnsi="Times New Roman" w:cs="Times New Roman"/>
                <w:color w:val="000000" w:themeColor="text1"/>
                <w:sz w:val="20"/>
                <w:szCs w:val="20"/>
              </w:rPr>
              <w:t>Model</w:t>
            </w:r>
          </w:p>
        </w:tc>
        <w:tc>
          <w:tcPr>
            <w:tcW w:w="540" w:type="dxa"/>
            <w:tcBorders>
              <w:left w:val="nil"/>
              <w:right w:val="nil"/>
            </w:tcBorders>
            <w:vAlign w:val="bottom"/>
            <w:hideMark/>
          </w:tcPr>
          <w:p w14:paraId="734BDFAE" w14:textId="77777777" w:rsidR="0000191B" w:rsidRPr="00E27225" w:rsidRDefault="0000191B" w:rsidP="00313427">
            <w:pPr>
              <w:autoSpaceDE w:val="0"/>
              <w:autoSpaceDN w:val="0"/>
              <w:adjustRightInd w:val="0"/>
              <w:spacing w:line="240" w:lineRule="auto"/>
              <w:ind w:left="60" w:right="60"/>
              <w:jc w:val="center"/>
              <w:rPr>
                <w:rFonts w:ascii="Times New Roman" w:hAnsi="Times New Roman" w:cs="Times New Roman"/>
                <w:color w:val="000000" w:themeColor="text1"/>
                <w:sz w:val="20"/>
                <w:szCs w:val="20"/>
              </w:rPr>
            </w:pPr>
            <w:r w:rsidRPr="00E27225">
              <w:rPr>
                <w:rFonts w:ascii="Times New Roman" w:hAnsi="Times New Roman" w:cs="Times New Roman"/>
                <w:color w:val="000000" w:themeColor="text1"/>
                <w:sz w:val="20"/>
                <w:szCs w:val="20"/>
              </w:rPr>
              <w:t>R</w:t>
            </w:r>
          </w:p>
        </w:tc>
        <w:tc>
          <w:tcPr>
            <w:tcW w:w="720" w:type="dxa"/>
            <w:tcBorders>
              <w:left w:val="nil"/>
              <w:right w:val="nil"/>
            </w:tcBorders>
            <w:vAlign w:val="bottom"/>
            <w:hideMark/>
          </w:tcPr>
          <w:p w14:paraId="40D0FC7D" w14:textId="77777777" w:rsidR="0000191B" w:rsidRPr="00E27225" w:rsidRDefault="0000191B" w:rsidP="00313427">
            <w:pPr>
              <w:autoSpaceDE w:val="0"/>
              <w:autoSpaceDN w:val="0"/>
              <w:adjustRightInd w:val="0"/>
              <w:spacing w:line="240" w:lineRule="auto"/>
              <w:ind w:left="60" w:right="60"/>
              <w:jc w:val="center"/>
              <w:rPr>
                <w:rFonts w:ascii="Times New Roman" w:hAnsi="Times New Roman" w:cs="Times New Roman"/>
                <w:color w:val="000000" w:themeColor="text1"/>
                <w:sz w:val="20"/>
                <w:szCs w:val="20"/>
              </w:rPr>
            </w:pPr>
            <w:r w:rsidRPr="00E27225">
              <w:rPr>
                <w:rFonts w:ascii="Times New Roman" w:hAnsi="Times New Roman" w:cs="Times New Roman"/>
                <w:color w:val="000000" w:themeColor="text1"/>
                <w:sz w:val="20"/>
                <w:szCs w:val="20"/>
              </w:rPr>
              <w:t>R Square</w:t>
            </w:r>
          </w:p>
        </w:tc>
        <w:tc>
          <w:tcPr>
            <w:tcW w:w="900" w:type="dxa"/>
            <w:tcBorders>
              <w:left w:val="nil"/>
              <w:right w:val="nil"/>
            </w:tcBorders>
            <w:vAlign w:val="bottom"/>
            <w:hideMark/>
          </w:tcPr>
          <w:p w14:paraId="2C731F01" w14:textId="77777777" w:rsidR="0000191B" w:rsidRPr="00E27225" w:rsidRDefault="0000191B" w:rsidP="00313427">
            <w:pPr>
              <w:autoSpaceDE w:val="0"/>
              <w:autoSpaceDN w:val="0"/>
              <w:adjustRightInd w:val="0"/>
              <w:spacing w:line="240" w:lineRule="auto"/>
              <w:ind w:left="60" w:right="60"/>
              <w:jc w:val="center"/>
              <w:rPr>
                <w:rFonts w:ascii="Times New Roman" w:hAnsi="Times New Roman" w:cs="Times New Roman"/>
                <w:color w:val="000000" w:themeColor="text1"/>
                <w:sz w:val="20"/>
                <w:szCs w:val="20"/>
              </w:rPr>
            </w:pPr>
            <w:r w:rsidRPr="00E27225">
              <w:rPr>
                <w:rFonts w:ascii="Times New Roman" w:hAnsi="Times New Roman" w:cs="Times New Roman"/>
                <w:color w:val="000000" w:themeColor="text1"/>
                <w:sz w:val="20"/>
                <w:szCs w:val="20"/>
              </w:rPr>
              <w:t>Adjusted R Square</w:t>
            </w:r>
          </w:p>
        </w:tc>
        <w:tc>
          <w:tcPr>
            <w:tcW w:w="900" w:type="dxa"/>
            <w:tcBorders>
              <w:left w:val="nil"/>
            </w:tcBorders>
            <w:vAlign w:val="bottom"/>
            <w:hideMark/>
          </w:tcPr>
          <w:p w14:paraId="577929CD" w14:textId="77777777" w:rsidR="0000191B" w:rsidRPr="00E27225" w:rsidRDefault="0000191B" w:rsidP="00313427">
            <w:pPr>
              <w:autoSpaceDE w:val="0"/>
              <w:autoSpaceDN w:val="0"/>
              <w:adjustRightInd w:val="0"/>
              <w:spacing w:line="240" w:lineRule="auto"/>
              <w:ind w:left="60" w:right="60"/>
              <w:jc w:val="center"/>
              <w:rPr>
                <w:rFonts w:ascii="Times New Roman" w:hAnsi="Times New Roman" w:cs="Times New Roman"/>
                <w:color w:val="000000" w:themeColor="text1"/>
                <w:sz w:val="20"/>
                <w:szCs w:val="20"/>
              </w:rPr>
            </w:pPr>
            <w:r w:rsidRPr="00E27225">
              <w:rPr>
                <w:rFonts w:ascii="Times New Roman" w:hAnsi="Times New Roman" w:cs="Times New Roman"/>
                <w:color w:val="000000" w:themeColor="text1"/>
                <w:sz w:val="20"/>
                <w:szCs w:val="20"/>
              </w:rPr>
              <w:t>Std. Error of the Estimate</w:t>
            </w:r>
          </w:p>
        </w:tc>
      </w:tr>
      <w:tr w:rsidR="0000191B" w:rsidRPr="00E27225" w14:paraId="7AE09F9B" w14:textId="77777777" w:rsidTr="00E27225">
        <w:trPr>
          <w:cantSplit/>
        </w:trPr>
        <w:tc>
          <w:tcPr>
            <w:tcW w:w="720" w:type="dxa"/>
            <w:tcBorders>
              <w:right w:val="nil"/>
            </w:tcBorders>
            <w:hideMark/>
          </w:tcPr>
          <w:p w14:paraId="2B357BC5" w14:textId="77777777" w:rsidR="0000191B" w:rsidRPr="00E27225" w:rsidRDefault="0000191B" w:rsidP="00313427">
            <w:pPr>
              <w:autoSpaceDE w:val="0"/>
              <w:autoSpaceDN w:val="0"/>
              <w:adjustRightInd w:val="0"/>
              <w:spacing w:line="240" w:lineRule="auto"/>
              <w:ind w:left="60" w:right="60"/>
              <w:rPr>
                <w:rFonts w:ascii="Times New Roman" w:hAnsi="Times New Roman" w:cs="Times New Roman"/>
                <w:color w:val="000000" w:themeColor="text1"/>
                <w:sz w:val="20"/>
                <w:szCs w:val="20"/>
              </w:rPr>
            </w:pPr>
            <w:r w:rsidRPr="00E27225">
              <w:rPr>
                <w:rFonts w:ascii="Times New Roman" w:hAnsi="Times New Roman" w:cs="Times New Roman"/>
                <w:color w:val="000000" w:themeColor="text1"/>
                <w:sz w:val="20"/>
                <w:szCs w:val="20"/>
              </w:rPr>
              <w:t>1</w:t>
            </w:r>
          </w:p>
        </w:tc>
        <w:tc>
          <w:tcPr>
            <w:tcW w:w="540" w:type="dxa"/>
            <w:tcBorders>
              <w:left w:val="nil"/>
              <w:right w:val="nil"/>
            </w:tcBorders>
            <w:hideMark/>
          </w:tcPr>
          <w:p w14:paraId="3DD9F6E1" w14:textId="6EAF94D1" w:rsidR="0000191B" w:rsidRPr="00E27225" w:rsidRDefault="00750916" w:rsidP="00313427">
            <w:pPr>
              <w:autoSpaceDE w:val="0"/>
              <w:autoSpaceDN w:val="0"/>
              <w:adjustRightInd w:val="0"/>
              <w:spacing w:line="240" w:lineRule="auto"/>
              <w:ind w:left="60" w:right="6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.55</w:t>
            </w:r>
            <w:r w:rsidR="0000191B" w:rsidRPr="00E27225">
              <w:rPr>
                <w:rFonts w:ascii="Times New Roman" w:hAnsi="Times New Roman" w:cs="Times New Roman"/>
                <w:color w:val="000000" w:themeColor="text1"/>
                <w:sz w:val="20"/>
                <w:szCs w:val="20"/>
              </w:rPr>
              <w:t>4</w:t>
            </w:r>
            <w:r w:rsidR="0000191B" w:rsidRPr="00E27225">
              <w:rPr>
                <w:rFonts w:ascii="Times New Roman" w:hAnsi="Times New Roman" w:cs="Times New Roman"/>
                <w:color w:val="000000" w:themeColor="text1"/>
                <w:sz w:val="20"/>
                <w:szCs w:val="20"/>
                <w:vertAlign w:val="superscript"/>
              </w:rPr>
              <w:t>a</w:t>
            </w:r>
          </w:p>
        </w:tc>
        <w:tc>
          <w:tcPr>
            <w:tcW w:w="720" w:type="dxa"/>
            <w:tcBorders>
              <w:left w:val="nil"/>
              <w:right w:val="nil"/>
            </w:tcBorders>
            <w:hideMark/>
          </w:tcPr>
          <w:p w14:paraId="6DE0E60F" w14:textId="6A2CAF10" w:rsidR="0000191B" w:rsidRPr="00E27225" w:rsidRDefault="00750916" w:rsidP="00313427">
            <w:pPr>
              <w:autoSpaceDE w:val="0"/>
              <w:autoSpaceDN w:val="0"/>
              <w:adjustRightInd w:val="0"/>
              <w:spacing w:line="240" w:lineRule="auto"/>
              <w:ind w:left="60" w:right="6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.696</w:t>
            </w:r>
          </w:p>
        </w:tc>
        <w:tc>
          <w:tcPr>
            <w:tcW w:w="900" w:type="dxa"/>
            <w:tcBorders>
              <w:left w:val="nil"/>
              <w:right w:val="nil"/>
            </w:tcBorders>
            <w:hideMark/>
          </w:tcPr>
          <w:p w14:paraId="67E6C2DC" w14:textId="3607EC50" w:rsidR="0000191B" w:rsidRPr="00E27225" w:rsidRDefault="00750916" w:rsidP="00313427">
            <w:pPr>
              <w:autoSpaceDE w:val="0"/>
              <w:autoSpaceDN w:val="0"/>
              <w:adjustRightInd w:val="0"/>
              <w:spacing w:line="240" w:lineRule="auto"/>
              <w:ind w:left="60" w:right="6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.289</w:t>
            </w:r>
          </w:p>
        </w:tc>
        <w:tc>
          <w:tcPr>
            <w:tcW w:w="900" w:type="dxa"/>
            <w:tcBorders>
              <w:left w:val="nil"/>
            </w:tcBorders>
            <w:hideMark/>
          </w:tcPr>
          <w:p w14:paraId="1ACE640A" w14:textId="55E4CCED" w:rsidR="0000191B" w:rsidRPr="00E27225" w:rsidRDefault="00750916" w:rsidP="00313427">
            <w:pPr>
              <w:autoSpaceDE w:val="0"/>
              <w:autoSpaceDN w:val="0"/>
              <w:adjustRightInd w:val="0"/>
              <w:spacing w:line="240" w:lineRule="auto"/>
              <w:ind w:left="60" w:right="6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2.045</w:t>
            </w:r>
          </w:p>
        </w:tc>
      </w:tr>
      <w:tr w:rsidR="00491C0F" w:rsidRPr="00E27225" w14:paraId="3A74D753" w14:textId="77777777" w:rsidTr="00491C0F">
        <w:trPr>
          <w:cantSplit/>
        </w:trPr>
        <w:tc>
          <w:tcPr>
            <w:tcW w:w="3780" w:type="dxa"/>
            <w:gridSpan w:val="5"/>
          </w:tcPr>
          <w:p w14:paraId="73F5DEE4" w14:textId="2EBFC7F3" w:rsidR="00491C0F" w:rsidRPr="00491C0F" w:rsidRDefault="00491C0F" w:rsidP="00491C0F">
            <w:pPr>
              <w:pStyle w:val="ListParagraph"/>
              <w:numPr>
                <w:ilvl w:val="0"/>
                <w:numId w:val="28"/>
              </w:numPr>
              <w:autoSpaceDE w:val="0"/>
              <w:autoSpaceDN w:val="0"/>
              <w:adjustRightInd w:val="0"/>
              <w:spacing w:line="240" w:lineRule="auto"/>
              <w:ind w:right="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Predictors: (Constant), TOTAL_X1</w:t>
            </w:r>
          </w:p>
        </w:tc>
      </w:tr>
      <w:tr w:rsidR="00491C0F" w:rsidRPr="00E27225" w14:paraId="7FC8FE6B" w14:textId="77777777" w:rsidTr="00491C0F">
        <w:trPr>
          <w:cantSplit/>
        </w:trPr>
        <w:tc>
          <w:tcPr>
            <w:tcW w:w="3780" w:type="dxa"/>
            <w:gridSpan w:val="5"/>
          </w:tcPr>
          <w:p w14:paraId="4DEFB393" w14:textId="115D0A9A" w:rsidR="00491C0F" w:rsidRPr="00491C0F" w:rsidRDefault="00491C0F" w:rsidP="00491C0F">
            <w:pPr>
              <w:pStyle w:val="ListParagraph"/>
              <w:numPr>
                <w:ilvl w:val="0"/>
                <w:numId w:val="28"/>
              </w:numPr>
              <w:autoSpaceDE w:val="0"/>
              <w:autoSpaceDN w:val="0"/>
              <w:adjustRightInd w:val="0"/>
              <w:spacing w:line="240" w:lineRule="auto"/>
              <w:ind w:right="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Dependent Variable: TOTAL_Y1</w:t>
            </w:r>
          </w:p>
        </w:tc>
      </w:tr>
    </w:tbl>
    <w:p w14:paraId="1658048F" w14:textId="77777777" w:rsidR="00E25F79" w:rsidRPr="008A257B" w:rsidRDefault="0000191B" w:rsidP="00E25F79">
      <w:pPr>
        <w:pStyle w:val="ListParagraph"/>
        <w:spacing w:line="240" w:lineRule="auto"/>
        <w:jc w:val="both"/>
        <w:rPr>
          <w:rFonts w:ascii="Times New Roman" w:hAnsi="Times New Roman" w:cs="Times New Roman"/>
          <w:i/>
          <w:sz w:val="20"/>
          <w:szCs w:val="20"/>
        </w:rPr>
      </w:pPr>
      <w:r w:rsidRPr="008A257B">
        <w:rPr>
          <w:rFonts w:ascii="Times New Roman" w:hAnsi="Times New Roman" w:cs="Times New Roman"/>
          <w:i/>
          <w:sz w:val="20"/>
          <w:szCs w:val="20"/>
        </w:rPr>
        <w:t>Sumber</w:t>
      </w:r>
      <w:r w:rsidR="001E08DD">
        <w:rPr>
          <w:rFonts w:ascii="Times New Roman" w:hAnsi="Times New Roman" w:cs="Times New Roman"/>
          <w:i/>
          <w:sz w:val="20"/>
          <w:szCs w:val="20"/>
        </w:rPr>
        <w:t>: Data primer</w:t>
      </w:r>
      <w:r w:rsidR="00E25F79" w:rsidRPr="008A257B">
        <w:rPr>
          <w:rFonts w:ascii="Times New Roman" w:hAnsi="Times New Roman" w:cs="Times New Roman"/>
          <w:i/>
          <w:sz w:val="20"/>
          <w:szCs w:val="20"/>
        </w:rPr>
        <w:t xml:space="preserve"> diolah tahun 2025</w:t>
      </w:r>
    </w:p>
    <w:p w14:paraId="37A6C7DD" w14:textId="6EC2745B" w:rsidR="00750916" w:rsidRDefault="0000191B" w:rsidP="00E25F79">
      <w:pPr>
        <w:pStyle w:val="ListParagraph"/>
        <w:spacing w:line="240" w:lineRule="auto"/>
        <w:ind w:firstLine="360"/>
        <w:jc w:val="both"/>
        <w:rPr>
          <w:rFonts w:ascii="Times New Roman" w:hAnsi="Times New Roman" w:cs="Times New Roman"/>
          <w:sz w:val="20"/>
          <w:szCs w:val="20"/>
        </w:rPr>
      </w:pPr>
      <w:r w:rsidRPr="008A257B">
        <w:rPr>
          <w:rFonts w:ascii="Times New Roman" w:hAnsi="Times New Roman" w:cs="Times New Roman"/>
          <w:sz w:val="20"/>
          <w:szCs w:val="20"/>
        </w:rPr>
        <w:t>Dari hasil</w:t>
      </w:r>
      <w:r w:rsidR="00DA33F1">
        <w:rPr>
          <w:rFonts w:ascii="Times New Roman" w:hAnsi="Times New Roman" w:cs="Times New Roman"/>
          <w:sz w:val="20"/>
          <w:szCs w:val="20"/>
        </w:rPr>
        <w:t xml:space="preserve"> pengolahan data pada tabel</w:t>
      </w:r>
      <w:r w:rsidR="00BF3CB3">
        <w:rPr>
          <w:rFonts w:ascii="Times New Roman" w:hAnsi="Times New Roman" w:cs="Times New Roman"/>
          <w:sz w:val="20"/>
          <w:szCs w:val="20"/>
        </w:rPr>
        <w:t xml:space="preserve"> 1.11 </w:t>
      </w:r>
      <w:r w:rsidR="00750916" w:rsidRPr="009A67AF">
        <w:rPr>
          <w:rFonts w:ascii="Times New Roman" w:hAnsi="Times New Roman" w:cs="Times New Roman"/>
          <w:sz w:val="20"/>
          <w:szCs w:val="20"/>
        </w:rPr>
        <w:t>di</w:t>
      </w:r>
      <w:r w:rsidR="009A67AF" w:rsidRPr="009A67AF">
        <w:rPr>
          <w:rFonts w:ascii="Times New Roman" w:hAnsi="Times New Roman" w:cs="Times New Roman"/>
          <w:sz w:val="20"/>
          <w:szCs w:val="20"/>
        </w:rPr>
        <w:t>p</w:t>
      </w:r>
      <w:r w:rsidR="00750916" w:rsidRPr="009A67AF">
        <w:rPr>
          <w:rFonts w:ascii="Times New Roman" w:hAnsi="Times New Roman" w:cs="Times New Roman"/>
          <w:sz w:val="20"/>
          <w:szCs w:val="20"/>
        </w:rPr>
        <w:t xml:space="preserve">eroleh tabulasi </w:t>
      </w:r>
      <w:r w:rsidR="00750916">
        <w:rPr>
          <w:rFonts w:ascii="Times New Roman" w:hAnsi="Times New Roman" w:cs="Times New Roman"/>
          <w:sz w:val="20"/>
          <w:szCs w:val="20"/>
        </w:rPr>
        <w:t>sebagai berikut:</w:t>
      </w:r>
    </w:p>
    <w:p w14:paraId="0234AE46" w14:textId="77777777" w:rsidR="00491C0F" w:rsidRDefault="00491C0F" w:rsidP="00E25F79">
      <w:pPr>
        <w:pStyle w:val="ListParagraph"/>
        <w:spacing w:line="240" w:lineRule="auto"/>
        <w:ind w:firstLine="360"/>
        <w:jc w:val="both"/>
        <w:rPr>
          <w:rFonts w:ascii="Times New Roman" w:hAnsi="Times New Roman" w:cs="Times New Roman"/>
          <w:sz w:val="20"/>
          <w:szCs w:val="20"/>
        </w:rPr>
      </w:pPr>
    </w:p>
    <w:p w14:paraId="70364AAC" w14:textId="7A56B6D8" w:rsidR="005D06FC" w:rsidRPr="009248EA" w:rsidRDefault="00BF3CB3" w:rsidP="009248EA">
      <w:pPr>
        <w:pStyle w:val="ListParagraph"/>
        <w:spacing w:line="240" w:lineRule="auto"/>
        <w:jc w:val="center"/>
        <w:rPr>
          <w:rFonts w:ascii="Times New Roman" w:hAnsi="Times New Roman" w:cs="Times New Roman"/>
          <w:sz w:val="20"/>
          <w:szCs w:val="20"/>
        </w:rPr>
      </w:pPr>
      <w:r>
        <w:rPr>
          <w:rFonts w:ascii="Times New Roman" w:hAnsi="Times New Roman" w:cs="Times New Roman"/>
          <w:sz w:val="20"/>
          <w:szCs w:val="20"/>
        </w:rPr>
        <w:t>Tabel 1.12</w:t>
      </w:r>
      <w:r w:rsidR="00750916" w:rsidRPr="009248EA">
        <w:rPr>
          <w:rFonts w:ascii="Times New Roman" w:hAnsi="Times New Roman" w:cs="Times New Roman"/>
          <w:sz w:val="20"/>
          <w:szCs w:val="20"/>
        </w:rPr>
        <w:t xml:space="preserve"> Kontribusi Variabel X Terhadap Y1</w:t>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61"/>
        <w:gridCol w:w="1174"/>
        <w:gridCol w:w="1300"/>
      </w:tblGrid>
      <w:tr w:rsidR="00750916" w14:paraId="2895D5DA" w14:textId="77777777" w:rsidTr="005D06FC">
        <w:tc>
          <w:tcPr>
            <w:tcW w:w="1261" w:type="dxa"/>
            <w:tcBorders>
              <w:top w:val="single" w:sz="4" w:space="0" w:color="auto"/>
              <w:bottom w:val="single" w:sz="4" w:space="0" w:color="auto"/>
            </w:tcBorders>
          </w:tcPr>
          <w:p w14:paraId="0C1B914F" w14:textId="5C826962" w:rsidR="00750916" w:rsidRPr="005D06FC" w:rsidRDefault="00750916" w:rsidP="009248EA">
            <w:pPr>
              <w:pStyle w:val="ListParagraph"/>
              <w:spacing w:line="240" w:lineRule="auto"/>
              <w:ind w:left="0"/>
              <w:jc w:val="center"/>
              <w:rPr>
                <w:rFonts w:ascii="Times New Roman" w:hAnsi="Times New Roman" w:cs="Times New Roman"/>
                <w:sz w:val="20"/>
                <w:szCs w:val="20"/>
              </w:rPr>
            </w:pPr>
            <w:r w:rsidRPr="005D06FC">
              <w:rPr>
                <w:rFonts w:ascii="Times New Roman" w:hAnsi="Times New Roman" w:cs="Times New Roman"/>
                <w:sz w:val="20"/>
                <w:szCs w:val="20"/>
              </w:rPr>
              <w:t>Variabel</w:t>
            </w:r>
          </w:p>
        </w:tc>
        <w:tc>
          <w:tcPr>
            <w:tcW w:w="1174" w:type="dxa"/>
            <w:tcBorders>
              <w:top w:val="single" w:sz="4" w:space="0" w:color="auto"/>
              <w:bottom w:val="single" w:sz="4" w:space="0" w:color="auto"/>
            </w:tcBorders>
          </w:tcPr>
          <w:p w14:paraId="18A23FA5" w14:textId="23D8A0AD" w:rsidR="00750916" w:rsidRPr="005D06FC" w:rsidRDefault="00750916" w:rsidP="009248EA">
            <w:pPr>
              <w:pStyle w:val="ListParagraph"/>
              <w:spacing w:line="240" w:lineRule="auto"/>
              <w:ind w:left="0"/>
              <w:jc w:val="center"/>
              <w:rPr>
                <w:rFonts w:ascii="Times New Roman" w:hAnsi="Times New Roman" w:cs="Times New Roman"/>
                <w:sz w:val="20"/>
                <w:szCs w:val="20"/>
              </w:rPr>
            </w:pPr>
            <w:r w:rsidRPr="005D06FC">
              <w:rPr>
                <w:rFonts w:ascii="Times New Roman" w:hAnsi="Times New Roman" w:cs="Times New Roman"/>
                <w:sz w:val="20"/>
                <w:szCs w:val="20"/>
              </w:rPr>
              <w:t>Nilai R Square</w:t>
            </w:r>
          </w:p>
        </w:tc>
        <w:tc>
          <w:tcPr>
            <w:tcW w:w="1300" w:type="dxa"/>
            <w:tcBorders>
              <w:top w:val="single" w:sz="4" w:space="0" w:color="auto"/>
              <w:bottom w:val="single" w:sz="4" w:space="0" w:color="auto"/>
            </w:tcBorders>
          </w:tcPr>
          <w:p w14:paraId="23705C68" w14:textId="4FECFDAD" w:rsidR="00750916" w:rsidRPr="005D06FC" w:rsidRDefault="00750916" w:rsidP="009248EA">
            <w:pPr>
              <w:pStyle w:val="ListParagraph"/>
              <w:spacing w:line="240" w:lineRule="auto"/>
              <w:ind w:left="0"/>
              <w:jc w:val="center"/>
              <w:rPr>
                <w:rFonts w:ascii="Times New Roman" w:hAnsi="Times New Roman" w:cs="Times New Roman"/>
                <w:sz w:val="20"/>
                <w:szCs w:val="20"/>
              </w:rPr>
            </w:pPr>
            <w:r w:rsidRPr="005D06FC">
              <w:rPr>
                <w:rFonts w:ascii="Times New Roman" w:hAnsi="Times New Roman" w:cs="Times New Roman"/>
                <w:sz w:val="20"/>
                <w:szCs w:val="20"/>
              </w:rPr>
              <w:t>Persentase</w:t>
            </w:r>
          </w:p>
        </w:tc>
      </w:tr>
      <w:tr w:rsidR="00750916" w14:paraId="3B08CD18" w14:textId="77777777" w:rsidTr="005D06FC">
        <w:tc>
          <w:tcPr>
            <w:tcW w:w="1261" w:type="dxa"/>
            <w:tcBorders>
              <w:top w:val="single" w:sz="4" w:space="0" w:color="auto"/>
            </w:tcBorders>
          </w:tcPr>
          <w:p w14:paraId="1739DE65" w14:textId="4AF4238D" w:rsidR="00750916" w:rsidRDefault="00750916" w:rsidP="00750916">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Variabel X Terhadap Y1</w:t>
            </w:r>
          </w:p>
        </w:tc>
        <w:tc>
          <w:tcPr>
            <w:tcW w:w="1174" w:type="dxa"/>
            <w:tcBorders>
              <w:top w:val="single" w:sz="4" w:space="0" w:color="auto"/>
            </w:tcBorders>
          </w:tcPr>
          <w:p w14:paraId="22158622" w14:textId="2C1E8E94" w:rsidR="00750916" w:rsidRDefault="00750916" w:rsidP="00750916">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0.696</w:t>
            </w:r>
          </w:p>
        </w:tc>
        <w:tc>
          <w:tcPr>
            <w:tcW w:w="1300" w:type="dxa"/>
            <w:tcBorders>
              <w:top w:val="single" w:sz="4" w:space="0" w:color="auto"/>
            </w:tcBorders>
          </w:tcPr>
          <w:p w14:paraId="2EC79E18" w14:textId="002F3698" w:rsidR="00750916" w:rsidRDefault="00750916" w:rsidP="00750916">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69.6%</w:t>
            </w:r>
          </w:p>
        </w:tc>
      </w:tr>
      <w:tr w:rsidR="00750916" w14:paraId="2CEDECFD" w14:textId="77777777" w:rsidTr="005D06FC">
        <w:tc>
          <w:tcPr>
            <w:tcW w:w="1261" w:type="dxa"/>
            <w:tcBorders>
              <w:bottom w:val="single" w:sz="4" w:space="0" w:color="auto"/>
            </w:tcBorders>
          </w:tcPr>
          <w:p w14:paraId="5BB0EB68" w14:textId="46CB134E" w:rsidR="00750916" w:rsidRDefault="00750916" w:rsidP="00750916">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Variabel X Terhadap Variabel Lain</w:t>
            </w:r>
          </w:p>
        </w:tc>
        <w:tc>
          <w:tcPr>
            <w:tcW w:w="1174" w:type="dxa"/>
            <w:tcBorders>
              <w:bottom w:val="single" w:sz="4" w:space="0" w:color="auto"/>
            </w:tcBorders>
          </w:tcPr>
          <w:p w14:paraId="2D43DEE2" w14:textId="79CE523F" w:rsidR="00750916" w:rsidRDefault="00750916" w:rsidP="00750916">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0.304</w:t>
            </w:r>
          </w:p>
        </w:tc>
        <w:tc>
          <w:tcPr>
            <w:tcW w:w="1300" w:type="dxa"/>
            <w:tcBorders>
              <w:bottom w:val="single" w:sz="4" w:space="0" w:color="auto"/>
            </w:tcBorders>
          </w:tcPr>
          <w:p w14:paraId="1FCA3F5F" w14:textId="350345C8" w:rsidR="00750916" w:rsidRDefault="00750916" w:rsidP="00750916">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30.4%</w:t>
            </w:r>
          </w:p>
        </w:tc>
      </w:tr>
      <w:tr w:rsidR="00750916" w14:paraId="6AF072C0" w14:textId="77777777" w:rsidTr="005D06FC">
        <w:tc>
          <w:tcPr>
            <w:tcW w:w="1261" w:type="dxa"/>
            <w:tcBorders>
              <w:top w:val="single" w:sz="4" w:space="0" w:color="auto"/>
              <w:bottom w:val="single" w:sz="4" w:space="0" w:color="auto"/>
            </w:tcBorders>
          </w:tcPr>
          <w:p w14:paraId="691F091D" w14:textId="3F104A58" w:rsidR="00750916" w:rsidRDefault="00750916" w:rsidP="00750916">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Total</w:t>
            </w:r>
          </w:p>
        </w:tc>
        <w:tc>
          <w:tcPr>
            <w:tcW w:w="1174" w:type="dxa"/>
            <w:tcBorders>
              <w:top w:val="single" w:sz="4" w:space="0" w:color="auto"/>
              <w:bottom w:val="single" w:sz="4" w:space="0" w:color="auto"/>
            </w:tcBorders>
          </w:tcPr>
          <w:p w14:paraId="66AD9F75" w14:textId="2EEF6561" w:rsidR="00750916" w:rsidRDefault="00750916" w:rsidP="00750916">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1.000</w:t>
            </w:r>
          </w:p>
        </w:tc>
        <w:tc>
          <w:tcPr>
            <w:tcW w:w="1300" w:type="dxa"/>
            <w:tcBorders>
              <w:top w:val="single" w:sz="4" w:space="0" w:color="auto"/>
              <w:bottom w:val="single" w:sz="4" w:space="0" w:color="auto"/>
            </w:tcBorders>
          </w:tcPr>
          <w:p w14:paraId="2DCB4A5C" w14:textId="0FD0E6F7" w:rsidR="00750916" w:rsidRDefault="00750916" w:rsidP="00750916">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100%</w:t>
            </w:r>
          </w:p>
        </w:tc>
      </w:tr>
    </w:tbl>
    <w:p w14:paraId="1A60681A" w14:textId="77777777" w:rsidR="00750916" w:rsidRPr="008A257B" w:rsidRDefault="00750916" w:rsidP="00750916">
      <w:pPr>
        <w:pStyle w:val="ListParagraph"/>
        <w:spacing w:line="240" w:lineRule="auto"/>
        <w:jc w:val="both"/>
        <w:rPr>
          <w:rFonts w:ascii="Times New Roman" w:hAnsi="Times New Roman" w:cs="Times New Roman"/>
          <w:i/>
          <w:sz w:val="20"/>
          <w:szCs w:val="20"/>
        </w:rPr>
      </w:pPr>
      <w:r w:rsidRPr="008A257B">
        <w:rPr>
          <w:rFonts w:ascii="Times New Roman" w:hAnsi="Times New Roman" w:cs="Times New Roman"/>
          <w:i/>
          <w:sz w:val="20"/>
          <w:szCs w:val="20"/>
        </w:rPr>
        <w:t>Sumber</w:t>
      </w:r>
      <w:r>
        <w:rPr>
          <w:rFonts w:ascii="Times New Roman" w:hAnsi="Times New Roman" w:cs="Times New Roman"/>
          <w:i/>
          <w:sz w:val="20"/>
          <w:szCs w:val="20"/>
        </w:rPr>
        <w:t>: Data primer</w:t>
      </w:r>
      <w:r w:rsidRPr="008A257B">
        <w:rPr>
          <w:rFonts w:ascii="Times New Roman" w:hAnsi="Times New Roman" w:cs="Times New Roman"/>
          <w:i/>
          <w:sz w:val="20"/>
          <w:szCs w:val="20"/>
        </w:rPr>
        <w:t xml:space="preserve"> diolah tahun 2025</w:t>
      </w:r>
    </w:p>
    <w:p w14:paraId="1839DE10" w14:textId="6D52ED31" w:rsidR="00750916" w:rsidRDefault="00750916" w:rsidP="00491C0F">
      <w:pPr>
        <w:pStyle w:val="ListParagraph"/>
        <w:spacing w:line="240" w:lineRule="auto"/>
        <w:ind w:firstLine="360"/>
        <w:jc w:val="both"/>
        <w:rPr>
          <w:rFonts w:ascii="Times New Roman" w:hAnsi="Times New Roman" w:cs="Times New Roman"/>
          <w:sz w:val="20"/>
          <w:szCs w:val="20"/>
        </w:rPr>
      </w:pPr>
      <w:r>
        <w:rPr>
          <w:rFonts w:ascii="Times New Roman" w:hAnsi="Times New Roman" w:cs="Times New Roman"/>
          <w:sz w:val="20"/>
          <w:szCs w:val="20"/>
        </w:rPr>
        <w:t>Hasil tabulasi pada table</w:t>
      </w:r>
      <w:r w:rsidR="00BF3CB3">
        <w:rPr>
          <w:rFonts w:ascii="Times New Roman" w:hAnsi="Times New Roman" w:cs="Times New Roman"/>
          <w:sz w:val="20"/>
          <w:szCs w:val="20"/>
        </w:rPr>
        <w:t xml:space="preserve"> 1.12</w:t>
      </w:r>
      <w:r>
        <w:rPr>
          <w:rFonts w:ascii="Times New Roman" w:hAnsi="Times New Roman" w:cs="Times New Roman"/>
          <w:sz w:val="20"/>
          <w:szCs w:val="20"/>
        </w:rPr>
        <w:t xml:space="preserve"> menunjukkan </w:t>
      </w:r>
      <w:r w:rsidR="008C490B">
        <w:rPr>
          <w:rFonts w:ascii="Times New Roman" w:hAnsi="Times New Roman" w:cs="Times New Roman"/>
          <w:sz w:val="20"/>
          <w:szCs w:val="20"/>
        </w:rPr>
        <w:t>bahwa n</w:t>
      </w:r>
      <w:r w:rsidRPr="00491C0F">
        <w:rPr>
          <w:rFonts w:ascii="Times New Roman" w:hAnsi="Times New Roman" w:cs="Times New Roman"/>
          <w:sz w:val="20"/>
          <w:szCs w:val="20"/>
        </w:rPr>
        <w:t>ilai R Square sebesar</w:t>
      </w:r>
      <w:r w:rsidRPr="00491C0F">
        <w:rPr>
          <w:rFonts w:ascii="Times New Roman" w:hAnsi="Times New Roman" w:cs="Times New Roman"/>
          <w:b/>
          <w:sz w:val="20"/>
          <w:szCs w:val="20"/>
        </w:rPr>
        <w:t xml:space="preserve"> </w:t>
      </w:r>
      <w:r w:rsidRPr="00491C0F">
        <w:rPr>
          <w:rStyle w:val="Strong"/>
          <w:rFonts w:ascii="Times New Roman" w:hAnsi="Times New Roman" w:cs="Times New Roman"/>
          <w:b w:val="0"/>
          <w:sz w:val="20"/>
          <w:szCs w:val="20"/>
        </w:rPr>
        <w:t>0,696 (69,6%)</w:t>
      </w:r>
      <w:r w:rsidR="00491C0F" w:rsidRPr="00491C0F">
        <w:rPr>
          <w:rStyle w:val="Strong"/>
          <w:rFonts w:ascii="Times New Roman" w:hAnsi="Times New Roman" w:cs="Times New Roman"/>
          <w:b w:val="0"/>
          <w:sz w:val="20"/>
          <w:szCs w:val="20"/>
        </w:rPr>
        <w:t>, yang berarti sebesar 69.</w:t>
      </w:r>
      <w:r w:rsidR="00491C0F">
        <w:rPr>
          <w:rStyle w:val="Strong"/>
          <w:rFonts w:ascii="Times New Roman" w:hAnsi="Times New Roman" w:cs="Times New Roman"/>
          <w:b w:val="0"/>
          <w:sz w:val="20"/>
          <w:szCs w:val="20"/>
        </w:rPr>
        <w:t>6</w:t>
      </w:r>
      <w:r w:rsidR="00491C0F" w:rsidRPr="00491C0F">
        <w:rPr>
          <w:rStyle w:val="Strong"/>
          <w:rFonts w:ascii="Times New Roman" w:hAnsi="Times New Roman" w:cs="Times New Roman"/>
          <w:b w:val="0"/>
          <w:sz w:val="20"/>
          <w:szCs w:val="20"/>
        </w:rPr>
        <w:t xml:space="preserve">% </w:t>
      </w:r>
      <w:r w:rsidRPr="00491C0F">
        <w:rPr>
          <w:rFonts w:ascii="Times New Roman" w:hAnsi="Times New Roman" w:cs="Times New Roman"/>
          <w:sz w:val="20"/>
          <w:szCs w:val="20"/>
        </w:rPr>
        <w:t>perubahan kondisi sosial masyarakat</w:t>
      </w:r>
      <w:r w:rsidR="008C490B">
        <w:rPr>
          <w:rFonts w:ascii="Times New Roman" w:hAnsi="Times New Roman" w:cs="Times New Roman"/>
          <w:sz w:val="20"/>
          <w:szCs w:val="20"/>
        </w:rPr>
        <w:t xml:space="preserve"> </w:t>
      </w:r>
      <w:r w:rsidR="00491C0F" w:rsidRPr="00491C0F">
        <w:rPr>
          <w:rFonts w:ascii="Times New Roman" w:hAnsi="Times New Roman" w:cs="Times New Roman"/>
          <w:sz w:val="20"/>
          <w:szCs w:val="20"/>
        </w:rPr>
        <w:t xml:space="preserve">dapat </w:t>
      </w:r>
      <w:r w:rsidRPr="00491C0F">
        <w:rPr>
          <w:rFonts w:ascii="Times New Roman" w:hAnsi="Times New Roman" w:cs="Times New Roman"/>
          <w:sz w:val="20"/>
          <w:szCs w:val="20"/>
        </w:rPr>
        <w:t xml:space="preserve">dijelaskan oleh variabel X, sementara </w:t>
      </w:r>
      <w:r w:rsidRPr="00491C0F">
        <w:rPr>
          <w:rStyle w:val="Strong"/>
          <w:rFonts w:ascii="Times New Roman" w:hAnsi="Times New Roman" w:cs="Times New Roman"/>
          <w:b w:val="0"/>
          <w:sz w:val="20"/>
          <w:szCs w:val="20"/>
        </w:rPr>
        <w:t>30,4%</w:t>
      </w:r>
      <w:r w:rsidR="00491C0F" w:rsidRPr="00491C0F">
        <w:rPr>
          <w:rFonts w:ascii="Times New Roman" w:hAnsi="Times New Roman" w:cs="Times New Roman"/>
          <w:b/>
          <w:sz w:val="20"/>
          <w:szCs w:val="20"/>
        </w:rPr>
        <w:t xml:space="preserve"> </w:t>
      </w:r>
      <w:r w:rsidR="00491C0F" w:rsidRPr="00491C0F">
        <w:rPr>
          <w:rFonts w:ascii="Times New Roman" w:hAnsi="Times New Roman" w:cs="Times New Roman"/>
          <w:sz w:val="20"/>
          <w:szCs w:val="20"/>
        </w:rPr>
        <w:t>dipengaruhi faktor lain.</w:t>
      </w:r>
    </w:p>
    <w:p w14:paraId="3D9E6FD2" w14:textId="77777777" w:rsidR="00491C0F" w:rsidRPr="008A257B" w:rsidRDefault="00491C0F" w:rsidP="00491C0F">
      <w:pPr>
        <w:pStyle w:val="ListParagraph"/>
        <w:spacing w:line="240" w:lineRule="auto"/>
        <w:ind w:firstLine="360"/>
        <w:jc w:val="both"/>
        <w:rPr>
          <w:rFonts w:ascii="Times New Roman" w:hAnsi="Times New Roman" w:cs="Times New Roman"/>
          <w:sz w:val="20"/>
          <w:szCs w:val="20"/>
        </w:rPr>
      </w:pPr>
    </w:p>
    <w:p w14:paraId="3F38641C" w14:textId="5C21E614" w:rsidR="0000191B" w:rsidRDefault="0000191B" w:rsidP="00313427">
      <w:pPr>
        <w:pStyle w:val="ListParagraph"/>
        <w:spacing w:line="240" w:lineRule="auto"/>
        <w:jc w:val="center"/>
        <w:rPr>
          <w:rFonts w:ascii="Times New Roman" w:hAnsi="Times New Roman" w:cs="Times New Roman"/>
          <w:sz w:val="20"/>
          <w:szCs w:val="20"/>
        </w:rPr>
      </w:pPr>
      <w:r w:rsidRPr="008A257B">
        <w:rPr>
          <w:rFonts w:ascii="Times New Roman" w:hAnsi="Times New Roman" w:cs="Times New Roman"/>
          <w:sz w:val="20"/>
          <w:szCs w:val="20"/>
        </w:rPr>
        <w:t xml:space="preserve">Tabel </w:t>
      </w:r>
      <w:r w:rsidR="00BF3CB3">
        <w:rPr>
          <w:rFonts w:ascii="Times New Roman" w:hAnsi="Times New Roman" w:cs="Times New Roman"/>
          <w:sz w:val="20"/>
          <w:szCs w:val="20"/>
        </w:rPr>
        <w:t>1.13</w:t>
      </w:r>
      <w:r w:rsidR="0083601E" w:rsidRPr="008A257B">
        <w:rPr>
          <w:rFonts w:ascii="Times New Roman" w:hAnsi="Times New Roman" w:cs="Times New Roman"/>
          <w:sz w:val="20"/>
          <w:szCs w:val="20"/>
        </w:rPr>
        <w:t xml:space="preserve"> </w:t>
      </w:r>
      <w:r w:rsidR="001E08DD">
        <w:rPr>
          <w:rFonts w:ascii="Times New Roman" w:hAnsi="Times New Roman" w:cs="Times New Roman"/>
          <w:sz w:val="20"/>
          <w:szCs w:val="20"/>
        </w:rPr>
        <w:t xml:space="preserve">Hasil </w:t>
      </w:r>
      <w:r w:rsidR="00943640">
        <w:rPr>
          <w:rFonts w:ascii="Times New Roman" w:hAnsi="Times New Roman" w:cs="Times New Roman"/>
          <w:sz w:val="20"/>
          <w:szCs w:val="20"/>
        </w:rPr>
        <w:t>Uji Koefisien Det</w:t>
      </w:r>
      <w:r w:rsidRPr="008A257B">
        <w:rPr>
          <w:rFonts w:ascii="Times New Roman" w:hAnsi="Times New Roman" w:cs="Times New Roman"/>
          <w:sz w:val="20"/>
          <w:szCs w:val="20"/>
        </w:rPr>
        <w:t xml:space="preserve">erminasi Variabel X </w:t>
      </w:r>
      <w:r w:rsidR="00943640">
        <w:rPr>
          <w:rFonts w:ascii="Times New Roman" w:hAnsi="Times New Roman" w:cs="Times New Roman"/>
          <w:sz w:val="20"/>
          <w:szCs w:val="20"/>
        </w:rPr>
        <w:t>Terhadap</w:t>
      </w:r>
      <w:r w:rsidRPr="008A257B">
        <w:rPr>
          <w:rFonts w:ascii="Times New Roman" w:hAnsi="Times New Roman" w:cs="Times New Roman"/>
          <w:sz w:val="20"/>
          <w:szCs w:val="20"/>
        </w:rPr>
        <w:t xml:space="preserve"> Y2</w:t>
      </w:r>
    </w:p>
    <w:tbl>
      <w:tblPr>
        <w:tblW w:w="3780" w:type="dxa"/>
        <w:tblInd w:w="71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0"/>
        <w:gridCol w:w="540"/>
        <w:gridCol w:w="720"/>
        <w:gridCol w:w="900"/>
        <w:gridCol w:w="900"/>
      </w:tblGrid>
      <w:tr w:rsidR="00E27225" w:rsidRPr="00E27225" w14:paraId="0FA70E9A" w14:textId="77777777" w:rsidTr="00E27225">
        <w:trPr>
          <w:cantSplit/>
        </w:trPr>
        <w:tc>
          <w:tcPr>
            <w:tcW w:w="3780" w:type="dxa"/>
            <w:gridSpan w:val="5"/>
            <w:tcBorders>
              <w:bottom w:val="single" w:sz="4" w:space="0" w:color="auto"/>
            </w:tcBorders>
            <w:vAlign w:val="center"/>
            <w:hideMark/>
          </w:tcPr>
          <w:p w14:paraId="6D2A6D11" w14:textId="77777777" w:rsidR="00E27225" w:rsidRPr="00E27225" w:rsidRDefault="00E27225" w:rsidP="00E27225">
            <w:pPr>
              <w:autoSpaceDE w:val="0"/>
              <w:autoSpaceDN w:val="0"/>
              <w:adjustRightInd w:val="0"/>
              <w:spacing w:line="240" w:lineRule="auto"/>
              <w:ind w:left="60" w:right="60"/>
              <w:jc w:val="center"/>
              <w:rPr>
                <w:rFonts w:ascii="Times New Roman" w:hAnsi="Times New Roman" w:cs="Times New Roman"/>
                <w:color w:val="000000" w:themeColor="text1"/>
                <w:sz w:val="20"/>
                <w:szCs w:val="20"/>
              </w:rPr>
            </w:pPr>
            <w:r w:rsidRPr="00E27225">
              <w:rPr>
                <w:rFonts w:ascii="Times New Roman" w:hAnsi="Times New Roman" w:cs="Times New Roman"/>
                <w:b/>
                <w:bCs/>
                <w:color w:val="000000" w:themeColor="text1"/>
                <w:sz w:val="20"/>
                <w:szCs w:val="20"/>
              </w:rPr>
              <w:t>Model Summary</w:t>
            </w:r>
            <w:r w:rsidRPr="00E27225">
              <w:rPr>
                <w:rFonts w:ascii="Times New Roman" w:hAnsi="Times New Roman" w:cs="Times New Roman"/>
                <w:b/>
                <w:bCs/>
                <w:color w:val="000000" w:themeColor="text1"/>
                <w:sz w:val="20"/>
                <w:szCs w:val="20"/>
                <w:vertAlign w:val="superscript"/>
              </w:rPr>
              <w:t>b</w:t>
            </w:r>
          </w:p>
        </w:tc>
      </w:tr>
      <w:tr w:rsidR="00E27225" w:rsidRPr="00E27225" w14:paraId="58AB92AB" w14:textId="77777777" w:rsidTr="00E27225">
        <w:trPr>
          <w:cantSplit/>
        </w:trPr>
        <w:tc>
          <w:tcPr>
            <w:tcW w:w="720" w:type="dxa"/>
            <w:tcBorders>
              <w:right w:val="nil"/>
            </w:tcBorders>
            <w:vAlign w:val="bottom"/>
            <w:hideMark/>
          </w:tcPr>
          <w:p w14:paraId="16E7F34E" w14:textId="77777777" w:rsidR="00E27225" w:rsidRPr="00E27225" w:rsidRDefault="00E27225" w:rsidP="00E27225">
            <w:pPr>
              <w:autoSpaceDE w:val="0"/>
              <w:autoSpaceDN w:val="0"/>
              <w:adjustRightInd w:val="0"/>
              <w:spacing w:line="240" w:lineRule="auto"/>
              <w:ind w:left="60" w:right="60"/>
              <w:rPr>
                <w:rFonts w:ascii="Times New Roman" w:hAnsi="Times New Roman" w:cs="Times New Roman"/>
                <w:color w:val="000000" w:themeColor="text1"/>
                <w:sz w:val="20"/>
                <w:szCs w:val="20"/>
              </w:rPr>
            </w:pPr>
            <w:r w:rsidRPr="00E27225">
              <w:rPr>
                <w:rFonts w:ascii="Times New Roman" w:hAnsi="Times New Roman" w:cs="Times New Roman"/>
                <w:color w:val="000000" w:themeColor="text1"/>
                <w:sz w:val="20"/>
                <w:szCs w:val="20"/>
              </w:rPr>
              <w:t>Model</w:t>
            </w:r>
          </w:p>
        </w:tc>
        <w:tc>
          <w:tcPr>
            <w:tcW w:w="540" w:type="dxa"/>
            <w:tcBorders>
              <w:left w:val="nil"/>
              <w:right w:val="nil"/>
            </w:tcBorders>
            <w:vAlign w:val="bottom"/>
            <w:hideMark/>
          </w:tcPr>
          <w:p w14:paraId="5B6DA424" w14:textId="77777777" w:rsidR="00E27225" w:rsidRPr="00E27225" w:rsidRDefault="00E27225" w:rsidP="00E27225">
            <w:pPr>
              <w:autoSpaceDE w:val="0"/>
              <w:autoSpaceDN w:val="0"/>
              <w:adjustRightInd w:val="0"/>
              <w:spacing w:line="240" w:lineRule="auto"/>
              <w:ind w:left="60" w:right="60"/>
              <w:jc w:val="center"/>
              <w:rPr>
                <w:rFonts w:ascii="Times New Roman" w:hAnsi="Times New Roman" w:cs="Times New Roman"/>
                <w:color w:val="000000" w:themeColor="text1"/>
                <w:sz w:val="20"/>
                <w:szCs w:val="20"/>
              </w:rPr>
            </w:pPr>
            <w:r w:rsidRPr="00E27225">
              <w:rPr>
                <w:rFonts w:ascii="Times New Roman" w:hAnsi="Times New Roman" w:cs="Times New Roman"/>
                <w:color w:val="000000" w:themeColor="text1"/>
                <w:sz w:val="20"/>
                <w:szCs w:val="20"/>
              </w:rPr>
              <w:t>R</w:t>
            </w:r>
          </w:p>
        </w:tc>
        <w:tc>
          <w:tcPr>
            <w:tcW w:w="720" w:type="dxa"/>
            <w:tcBorders>
              <w:left w:val="nil"/>
              <w:right w:val="nil"/>
            </w:tcBorders>
            <w:vAlign w:val="bottom"/>
            <w:hideMark/>
          </w:tcPr>
          <w:p w14:paraId="183EEABF" w14:textId="77777777" w:rsidR="00E27225" w:rsidRPr="00E27225" w:rsidRDefault="00E27225" w:rsidP="00E27225">
            <w:pPr>
              <w:autoSpaceDE w:val="0"/>
              <w:autoSpaceDN w:val="0"/>
              <w:adjustRightInd w:val="0"/>
              <w:spacing w:line="240" w:lineRule="auto"/>
              <w:ind w:left="60" w:right="60"/>
              <w:jc w:val="center"/>
              <w:rPr>
                <w:rFonts w:ascii="Times New Roman" w:hAnsi="Times New Roman" w:cs="Times New Roman"/>
                <w:color w:val="000000" w:themeColor="text1"/>
                <w:sz w:val="20"/>
                <w:szCs w:val="20"/>
              </w:rPr>
            </w:pPr>
            <w:r w:rsidRPr="00E27225">
              <w:rPr>
                <w:rFonts w:ascii="Times New Roman" w:hAnsi="Times New Roman" w:cs="Times New Roman"/>
                <w:color w:val="000000" w:themeColor="text1"/>
                <w:sz w:val="20"/>
                <w:szCs w:val="20"/>
              </w:rPr>
              <w:t>R Square</w:t>
            </w:r>
          </w:p>
        </w:tc>
        <w:tc>
          <w:tcPr>
            <w:tcW w:w="900" w:type="dxa"/>
            <w:tcBorders>
              <w:left w:val="nil"/>
              <w:right w:val="nil"/>
            </w:tcBorders>
            <w:vAlign w:val="bottom"/>
            <w:hideMark/>
          </w:tcPr>
          <w:p w14:paraId="40C069EB" w14:textId="77777777" w:rsidR="00E27225" w:rsidRPr="00E27225" w:rsidRDefault="00E27225" w:rsidP="00E27225">
            <w:pPr>
              <w:autoSpaceDE w:val="0"/>
              <w:autoSpaceDN w:val="0"/>
              <w:adjustRightInd w:val="0"/>
              <w:spacing w:line="240" w:lineRule="auto"/>
              <w:ind w:left="60" w:right="60"/>
              <w:jc w:val="center"/>
              <w:rPr>
                <w:rFonts w:ascii="Times New Roman" w:hAnsi="Times New Roman" w:cs="Times New Roman"/>
                <w:color w:val="000000" w:themeColor="text1"/>
                <w:sz w:val="20"/>
                <w:szCs w:val="20"/>
              </w:rPr>
            </w:pPr>
            <w:r w:rsidRPr="00E27225">
              <w:rPr>
                <w:rFonts w:ascii="Times New Roman" w:hAnsi="Times New Roman" w:cs="Times New Roman"/>
                <w:color w:val="000000" w:themeColor="text1"/>
                <w:sz w:val="20"/>
                <w:szCs w:val="20"/>
              </w:rPr>
              <w:t>Adjusted R Square</w:t>
            </w:r>
          </w:p>
        </w:tc>
        <w:tc>
          <w:tcPr>
            <w:tcW w:w="900" w:type="dxa"/>
            <w:tcBorders>
              <w:left w:val="nil"/>
            </w:tcBorders>
            <w:vAlign w:val="bottom"/>
            <w:hideMark/>
          </w:tcPr>
          <w:p w14:paraId="30AC2F9E" w14:textId="77777777" w:rsidR="00E27225" w:rsidRPr="00E27225" w:rsidRDefault="00E27225" w:rsidP="00E27225">
            <w:pPr>
              <w:autoSpaceDE w:val="0"/>
              <w:autoSpaceDN w:val="0"/>
              <w:adjustRightInd w:val="0"/>
              <w:spacing w:line="240" w:lineRule="auto"/>
              <w:ind w:left="60" w:right="60"/>
              <w:jc w:val="center"/>
              <w:rPr>
                <w:rFonts w:ascii="Times New Roman" w:hAnsi="Times New Roman" w:cs="Times New Roman"/>
                <w:color w:val="000000" w:themeColor="text1"/>
                <w:sz w:val="20"/>
                <w:szCs w:val="20"/>
              </w:rPr>
            </w:pPr>
            <w:r w:rsidRPr="00E27225">
              <w:rPr>
                <w:rFonts w:ascii="Times New Roman" w:hAnsi="Times New Roman" w:cs="Times New Roman"/>
                <w:color w:val="000000" w:themeColor="text1"/>
                <w:sz w:val="20"/>
                <w:szCs w:val="20"/>
              </w:rPr>
              <w:t>Std. Error of the Estimate</w:t>
            </w:r>
          </w:p>
        </w:tc>
      </w:tr>
      <w:tr w:rsidR="00E27225" w:rsidRPr="00E27225" w14:paraId="7067D89A" w14:textId="77777777" w:rsidTr="00E27225">
        <w:trPr>
          <w:cantSplit/>
        </w:trPr>
        <w:tc>
          <w:tcPr>
            <w:tcW w:w="720" w:type="dxa"/>
            <w:tcBorders>
              <w:right w:val="nil"/>
            </w:tcBorders>
            <w:hideMark/>
          </w:tcPr>
          <w:p w14:paraId="492694E5" w14:textId="77777777" w:rsidR="00E27225" w:rsidRPr="00E27225" w:rsidRDefault="00E27225" w:rsidP="00E27225">
            <w:pPr>
              <w:autoSpaceDE w:val="0"/>
              <w:autoSpaceDN w:val="0"/>
              <w:adjustRightInd w:val="0"/>
              <w:spacing w:line="240" w:lineRule="auto"/>
              <w:ind w:left="60" w:right="60"/>
              <w:rPr>
                <w:rFonts w:ascii="Times New Roman" w:hAnsi="Times New Roman" w:cs="Times New Roman"/>
                <w:color w:val="000000" w:themeColor="text1"/>
                <w:sz w:val="20"/>
                <w:szCs w:val="20"/>
              </w:rPr>
            </w:pPr>
            <w:r w:rsidRPr="00E27225">
              <w:rPr>
                <w:rFonts w:ascii="Times New Roman" w:hAnsi="Times New Roman" w:cs="Times New Roman"/>
                <w:color w:val="000000" w:themeColor="text1"/>
                <w:sz w:val="20"/>
                <w:szCs w:val="20"/>
              </w:rPr>
              <w:t>1</w:t>
            </w:r>
          </w:p>
        </w:tc>
        <w:tc>
          <w:tcPr>
            <w:tcW w:w="540" w:type="dxa"/>
            <w:tcBorders>
              <w:left w:val="nil"/>
              <w:right w:val="nil"/>
            </w:tcBorders>
            <w:hideMark/>
          </w:tcPr>
          <w:p w14:paraId="682AE8CF" w14:textId="5BAEB98F" w:rsidR="00E27225" w:rsidRPr="00E27225" w:rsidRDefault="00491C0F" w:rsidP="00E27225">
            <w:pPr>
              <w:autoSpaceDE w:val="0"/>
              <w:autoSpaceDN w:val="0"/>
              <w:adjustRightInd w:val="0"/>
              <w:spacing w:line="240" w:lineRule="auto"/>
              <w:ind w:left="60" w:right="6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.637</w:t>
            </w:r>
            <w:r w:rsidR="00E27225" w:rsidRPr="00E27225">
              <w:rPr>
                <w:rFonts w:ascii="Times New Roman" w:hAnsi="Times New Roman" w:cs="Times New Roman"/>
                <w:color w:val="000000" w:themeColor="text1"/>
                <w:sz w:val="20"/>
                <w:szCs w:val="20"/>
                <w:vertAlign w:val="superscript"/>
              </w:rPr>
              <w:t>a</w:t>
            </w:r>
          </w:p>
        </w:tc>
        <w:tc>
          <w:tcPr>
            <w:tcW w:w="720" w:type="dxa"/>
            <w:tcBorders>
              <w:left w:val="nil"/>
              <w:right w:val="nil"/>
            </w:tcBorders>
            <w:hideMark/>
          </w:tcPr>
          <w:p w14:paraId="51324250" w14:textId="5218D314" w:rsidR="00E27225" w:rsidRPr="00E27225" w:rsidRDefault="00491C0F" w:rsidP="00E27225">
            <w:pPr>
              <w:autoSpaceDE w:val="0"/>
              <w:autoSpaceDN w:val="0"/>
              <w:adjustRightInd w:val="0"/>
              <w:spacing w:line="240" w:lineRule="auto"/>
              <w:ind w:left="60" w:right="6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.679</w:t>
            </w:r>
          </w:p>
        </w:tc>
        <w:tc>
          <w:tcPr>
            <w:tcW w:w="900" w:type="dxa"/>
            <w:tcBorders>
              <w:left w:val="nil"/>
              <w:right w:val="nil"/>
            </w:tcBorders>
            <w:hideMark/>
          </w:tcPr>
          <w:p w14:paraId="1026CD3C" w14:textId="72F3950B" w:rsidR="00E27225" w:rsidRPr="00E27225" w:rsidRDefault="00E27225" w:rsidP="00E27225">
            <w:pPr>
              <w:autoSpaceDE w:val="0"/>
              <w:autoSpaceDN w:val="0"/>
              <w:adjustRightInd w:val="0"/>
              <w:spacing w:line="240" w:lineRule="auto"/>
              <w:ind w:left="60" w:right="6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491C0F">
              <w:rPr>
                <w:rFonts w:ascii="Times New Roman" w:hAnsi="Times New Roman" w:cs="Times New Roman"/>
                <w:color w:val="000000" w:themeColor="text1"/>
                <w:sz w:val="20"/>
                <w:szCs w:val="20"/>
              </w:rPr>
              <w:t>240</w:t>
            </w:r>
          </w:p>
        </w:tc>
        <w:tc>
          <w:tcPr>
            <w:tcW w:w="900" w:type="dxa"/>
            <w:tcBorders>
              <w:left w:val="nil"/>
            </w:tcBorders>
            <w:hideMark/>
          </w:tcPr>
          <w:p w14:paraId="3B9C25ED" w14:textId="039C14E6" w:rsidR="00E27225" w:rsidRPr="00E27225" w:rsidRDefault="00491C0F" w:rsidP="00E27225">
            <w:pPr>
              <w:autoSpaceDE w:val="0"/>
              <w:autoSpaceDN w:val="0"/>
              <w:adjustRightInd w:val="0"/>
              <w:spacing w:line="240" w:lineRule="auto"/>
              <w:ind w:left="60" w:right="6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.1.954</w:t>
            </w:r>
          </w:p>
        </w:tc>
      </w:tr>
      <w:tr w:rsidR="00491C0F" w:rsidRPr="00E27225" w14:paraId="2451BDCC" w14:textId="77777777" w:rsidTr="00491C0F">
        <w:trPr>
          <w:cantSplit/>
        </w:trPr>
        <w:tc>
          <w:tcPr>
            <w:tcW w:w="3780" w:type="dxa"/>
            <w:gridSpan w:val="5"/>
          </w:tcPr>
          <w:p w14:paraId="1D1406B3" w14:textId="673DA22A" w:rsidR="00491C0F" w:rsidRPr="00491C0F" w:rsidRDefault="00491C0F" w:rsidP="00491C0F">
            <w:pPr>
              <w:pStyle w:val="ListParagraph"/>
              <w:numPr>
                <w:ilvl w:val="0"/>
                <w:numId w:val="29"/>
              </w:numPr>
              <w:autoSpaceDE w:val="0"/>
              <w:autoSpaceDN w:val="0"/>
              <w:adjustRightInd w:val="0"/>
              <w:spacing w:line="240" w:lineRule="auto"/>
              <w:ind w:right="60"/>
              <w:rPr>
                <w:rFonts w:ascii="Times New Roman" w:hAnsi="Times New Roman" w:cs="Times New Roman"/>
                <w:color w:val="000000" w:themeColor="text1"/>
                <w:sz w:val="20"/>
                <w:szCs w:val="20"/>
              </w:rPr>
            </w:pPr>
            <w:r w:rsidRPr="00491C0F">
              <w:rPr>
                <w:rFonts w:ascii="Times New Roman" w:hAnsi="Times New Roman" w:cs="Times New Roman"/>
                <w:color w:val="000000" w:themeColor="text1"/>
                <w:sz w:val="20"/>
                <w:szCs w:val="20"/>
              </w:rPr>
              <w:t>Predictors: (Constant), TOTAL_X1</w:t>
            </w:r>
          </w:p>
        </w:tc>
      </w:tr>
      <w:tr w:rsidR="00491C0F" w:rsidRPr="00E27225" w14:paraId="461C9504" w14:textId="77777777" w:rsidTr="00491C0F">
        <w:trPr>
          <w:cantSplit/>
        </w:trPr>
        <w:tc>
          <w:tcPr>
            <w:tcW w:w="3780" w:type="dxa"/>
            <w:gridSpan w:val="5"/>
          </w:tcPr>
          <w:p w14:paraId="20C1CE85" w14:textId="1FA70776" w:rsidR="00491C0F" w:rsidRPr="00491C0F" w:rsidRDefault="00491C0F" w:rsidP="00491C0F">
            <w:pPr>
              <w:pStyle w:val="ListParagraph"/>
              <w:numPr>
                <w:ilvl w:val="0"/>
                <w:numId w:val="29"/>
              </w:numPr>
              <w:autoSpaceDE w:val="0"/>
              <w:autoSpaceDN w:val="0"/>
              <w:adjustRightInd w:val="0"/>
              <w:spacing w:line="240" w:lineRule="auto"/>
              <w:ind w:right="60"/>
              <w:rPr>
                <w:rFonts w:ascii="Times New Roman" w:hAnsi="Times New Roman" w:cs="Times New Roman"/>
                <w:color w:val="000000" w:themeColor="text1"/>
                <w:sz w:val="20"/>
                <w:szCs w:val="20"/>
              </w:rPr>
            </w:pPr>
            <w:r w:rsidRPr="00491C0F">
              <w:rPr>
                <w:rFonts w:ascii="Times New Roman" w:hAnsi="Times New Roman" w:cs="Times New Roman"/>
                <w:color w:val="000000" w:themeColor="text1"/>
                <w:sz w:val="20"/>
                <w:szCs w:val="20"/>
              </w:rPr>
              <w:t>Dependent Variable: TOTAL_Y2</w:t>
            </w:r>
          </w:p>
        </w:tc>
      </w:tr>
    </w:tbl>
    <w:p w14:paraId="4512ECC6" w14:textId="77777777" w:rsidR="0000191B" w:rsidRPr="00E27225" w:rsidRDefault="001E08DD" w:rsidP="00E27225">
      <w:pPr>
        <w:pStyle w:val="ListParagraph"/>
        <w:spacing w:line="240" w:lineRule="auto"/>
        <w:jc w:val="both"/>
        <w:rPr>
          <w:rFonts w:ascii="Times New Roman" w:hAnsi="Times New Roman" w:cs="Times New Roman"/>
          <w:i/>
          <w:sz w:val="20"/>
          <w:szCs w:val="20"/>
        </w:rPr>
      </w:pPr>
      <w:r w:rsidRPr="00E27225">
        <w:rPr>
          <w:rFonts w:ascii="Times New Roman" w:hAnsi="Times New Roman" w:cs="Times New Roman"/>
          <w:i/>
          <w:sz w:val="20"/>
          <w:szCs w:val="20"/>
        </w:rPr>
        <w:t xml:space="preserve">Sumber: Data primer </w:t>
      </w:r>
      <w:r w:rsidR="0000191B" w:rsidRPr="00E27225">
        <w:rPr>
          <w:rFonts w:ascii="Times New Roman" w:hAnsi="Times New Roman" w:cs="Times New Roman"/>
          <w:i/>
          <w:sz w:val="20"/>
          <w:szCs w:val="20"/>
        </w:rPr>
        <w:t>diolah tahun 2025</w:t>
      </w:r>
    </w:p>
    <w:p w14:paraId="0426A605" w14:textId="0ED229AA" w:rsidR="00491C0F" w:rsidRDefault="00491C0F" w:rsidP="00491C0F">
      <w:pPr>
        <w:pStyle w:val="ListParagraph"/>
        <w:spacing w:line="240" w:lineRule="auto"/>
        <w:ind w:firstLine="360"/>
        <w:jc w:val="both"/>
        <w:rPr>
          <w:rFonts w:ascii="Times New Roman" w:hAnsi="Times New Roman" w:cs="Times New Roman"/>
          <w:sz w:val="20"/>
          <w:szCs w:val="20"/>
        </w:rPr>
      </w:pPr>
      <w:r w:rsidRPr="008A257B">
        <w:rPr>
          <w:rFonts w:ascii="Times New Roman" w:hAnsi="Times New Roman" w:cs="Times New Roman"/>
          <w:sz w:val="20"/>
          <w:szCs w:val="20"/>
        </w:rPr>
        <w:t>Dari hasil</w:t>
      </w:r>
      <w:r>
        <w:rPr>
          <w:rFonts w:ascii="Times New Roman" w:hAnsi="Times New Roman" w:cs="Times New Roman"/>
          <w:sz w:val="20"/>
          <w:szCs w:val="20"/>
        </w:rPr>
        <w:t xml:space="preserve"> pengolahan data pada tabel 1.13, </w:t>
      </w:r>
      <w:r w:rsidRPr="009A67AF">
        <w:rPr>
          <w:rFonts w:ascii="Times New Roman" w:hAnsi="Times New Roman" w:cs="Times New Roman"/>
          <w:sz w:val="20"/>
          <w:szCs w:val="20"/>
        </w:rPr>
        <w:t>di</w:t>
      </w:r>
      <w:r w:rsidR="009A67AF" w:rsidRPr="009A67AF">
        <w:rPr>
          <w:rFonts w:ascii="Times New Roman" w:hAnsi="Times New Roman" w:cs="Times New Roman"/>
          <w:sz w:val="20"/>
          <w:szCs w:val="20"/>
        </w:rPr>
        <w:t>p</w:t>
      </w:r>
      <w:r w:rsidRPr="009A67AF">
        <w:rPr>
          <w:rFonts w:ascii="Times New Roman" w:hAnsi="Times New Roman" w:cs="Times New Roman"/>
          <w:sz w:val="20"/>
          <w:szCs w:val="20"/>
        </w:rPr>
        <w:t xml:space="preserve">eroleh </w:t>
      </w:r>
      <w:r w:rsidR="009A67AF" w:rsidRPr="009A67AF">
        <w:rPr>
          <w:rFonts w:ascii="Times New Roman" w:hAnsi="Times New Roman" w:cs="Times New Roman"/>
          <w:sz w:val="20"/>
          <w:szCs w:val="20"/>
        </w:rPr>
        <w:t>t</w:t>
      </w:r>
      <w:r w:rsidRPr="009A67AF">
        <w:rPr>
          <w:rFonts w:ascii="Times New Roman" w:hAnsi="Times New Roman" w:cs="Times New Roman"/>
          <w:sz w:val="20"/>
          <w:szCs w:val="20"/>
        </w:rPr>
        <w:t xml:space="preserve">abulasi </w:t>
      </w:r>
      <w:r>
        <w:rPr>
          <w:rFonts w:ascii="Times New Roman" w:hAnsi="Times New Roman" w:cs="Times New Roman"/>
          <w:sz w:val="20"/>
          <w:szCs w:val="20"/>
        </w:rPr>
        <w:t>sebagai berikut:</w:t>
      </w:r>
    </w:p>
    <w:p w14:paraId="1D82F537" w14:textId="77777777" w:rsidR="00491C0F" w:rsidRDefault="00491C0F" w:rsidP="00491C0F">
      <w:pPr>
        <w:pStyle w:val="ListParagraph"/>
        <w:spacing w:line="240" w:lineRule="auto"/>
        <w:ind w:firstLine="360"/>
        <w:jc w:val="both"/>
        <w:rPr>
          <w:rFonts w:ascii="Times New Roman" w:hAnsi="Times New Roman" w:cs="Times New Roman"/>
          <w:sz w:val="20"/>
          <w:szCs w:val="20"/>
        </w:rPr>
      </w:pPr>
    </w:p>
    <w:p w14:paraId="71F99BD3" w14:textId="638CF597" w:rsidR="00491C0F" w:rsidRDefault="00BF3CB3" w:rsidP="00491C0F">
      <w:pPr>
        <w:pStyle w:val="ListParagraph"/>
        <w:spacing w:line="240" w:lineRule="auto"/>
        <w:jc w:val="center"/>
        <w:rPr>
          <w:rFonts w:ascii="Times New Roman" w:hAnsi="Times New Roman" w:cs="Times New Roman"/>
          <w:sz w:val="20"/>
          <w:szCs w:val="20"/>
        </w:rPr>
      </w:pPr>
      <w:r>
        <w:rPr>
          <w:rFonts w:ascii="Times New Roman" w:hAnsi="Times New Roman" w:cs="Times New Roman"/>
          <w:sz w:val="20"/>
          <w:szCs w:val="20"/>
        </w:rPr>
        <w:t>Tabel 1.14</w:t>
      </w:r>
      <w:r w:rsidR="00491C0F">
        <w:rPr>
          <w:rFonts w:ascii="Times New Roman" w:hAnsi="Times New Roman" w:cs="Times New Roman"/>
          <w:sz w:val="20"/>
          <w:szCs w:val="20"/>
        </w:rPr>
        <w:t xml:space="preserve"> Kontribusi Variabel X Terhadap Y1</w:t>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61"/>
        <w:gridCol w:w="1174"/>
        <w:gridCol w:w="1300"/>
      </w:tblGrid>
      <w:tr w:rsidR="00491C0F" w14:paraId="2EA1904F" w14:textId="77777777" w:rsidTr="005D06FC">
        <w:tc>
          <w:tcPr>
            <w:tcW w:w="1261" w:type="dxa"/>
            <w:tcBorders>
              <w:top w:val="single" w:sz="4" w:space="0" w:color="auto"/>
              <w:bottom w:val="single" w:sz="4" w:space="0" w:color="auto"/>
            </w:tcBorders>
          </w:tcPr>
          <w:p w14:paraId="0FDBD8F4" w14:textId="77777777" w:rsidR="00491C0F" w:rsidRDefault="00491C0F"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Variabel</w:t>
            </w:r>
          </w:p>
        </w:tc>
        <w:tc>
          <w:tcPr>
            <w:tcW w:w="1174" w:type="dxa"/>
            <w:tcBorders>
              <w:top w:val="single" w:sz="4" w:space="0" w:color="auto"/>
              <w:bottom w:val="single" w:sz="4" w:space="0" w:color="auto"/>
            </w:tcBorders>
          </w:tcPr>
          <w:p w14:paraId="001EC051" w14:textId="77777777" w:rsidR="00491C0F" w:rsidRDefault="00491C0F"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Nilai R Square</w:t>
            </w:r>
          </w:p>
        </w:tc>
        <w:tc>
          <w:tcPr>
            <w:tcW w:w="1300" w:type="dxa"/>
            <w:tcBorders>
              <w:top w:val="single" w:sz="4" w:space="0" w:color="auto"/>
              <w:bottom w:val="single" w:sz="4" w:space="0" w:color="auto"/>
            </w:tcBorders>
          </w:tcPr>
          <w:p w14:paraId="36C49554" w14:textId="77777777" w:rsidR="00491C0F" w:rsidRDefault="00491C0F"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Persentase</w:t>
            </w:r>
          </w:p>
        </w:tc>
      </w:tr>
      <w:tr w:rsidR="00491C0F" w14:paraId="3107F6E8" w14:textId="77777777" w:rsidTr="005D06FC">
        <w:tc>
          <w:tcPr>
            <w:tcW w:w="1261" w:type="dxa"/>
            <w:tcBorders>
              <w:top w:val="single" w:sz="4" w:space="0" w:color="auto"/>
            </w:tcBorders>
          </w:tcPr>
          <w:p w14:paraId="0729F1EE" w14:textId="38354A7F" w:rsidR="00491C0F" w:rsidRDefault="00491C0F" w:rsidP="00491C0F">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Variabel X Terhadap Y2</w:t>
            </w:r>
          </w:p>
        </w:tc>
        <w:tc>
          <w:tcPr>
            <w:tcW w:w="1174" w:type="dxa"/>
            <w:tcBorders>
              <w:top w:val="single" w:sz="4" w:space="0" w:color="auto"/>
            </w:tcBorders>
          </w:tcPr>
          <w:p w14:paraId="6F32F905" w14:textId="579FA755" w:rsidR="00491C0F" w:rsidRDefault="00491C0F"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0.679</w:t>
            </w:r>
          </w:p>
        </w:tc>
        <w:tc>
          <w:tcPr>
            <w:tcW w:w="1300" w:type="dxa"/>
            <w:tcBorders>
              <w:top w:val="single" w:sz="4" w:space="0" w:color="auto"/>
            </w:tcBorders>
          </w:tcPr>
          <w:p w14:paraId="1188328D" w14:textId="79AAC29B" w:rsidR="00491C0F" w:rsidRDefault="00491C0F"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67.9%</w:t>
            </w:r>
          </w:p>
        </w:tc>
      </w:tr>
      <w:tr w:rsidR="00491C0F" w14:paraId="25DDC576" w14:textId="77777777" w:rsidTr="005D06FC">
        <w:tc>
          <w:tcPr>
            <w:tcW w:w="1261" w:type="dxa"/>
            <w:tcBorders>
              <w:bottom w:val="single" w:sz="4" w:space="0" w:color="auto"/>
            </w:tcBorders>
          </w:tcPr>
          <w:p w14:paraId="1997F827" w14:textId="03754D79" w:rsidR="00491C0F" w:rsidRDefault="00943640" w:rsidP="00491C0F">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Variabel X Terhadap Variabel </w:t>
            </w:r>
            <w:r w:rsidR="00491C0F">
              <w:rPr>
                <w:rFonts w:ascii="Times New Roman" w:hAnsi="Times New Roman" w:cs="Times New Roman"/>
                <w:sz w:val="20"/>
                <w:szCs w:val="20"/>
              </w:rPr>
              <w:t>Lain</w:t>
            </w:r>
          </w:p>
        </w:tc>
        <w:tc>
          <w:tcPr>
            <w:tcW w:w="1174" w:type="dxa"/>
            <w:tcBorders>
              <w:bottom w:val="single" w:sz="4" w:space="0" w:color="auto"/>
            </w:tcBorders>
          </w:tcPr>
          <w:p w14:paraId="7617A9C9" w14:textId="2B443305" w:rsidR="00491C0F" w:rsidRDefault="00491C0F"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0.321</w:t>
            </w:r>
          </w:p>
        </w:tc>
        <w:tc>
          <w:tcPr>
            <w:tcW w:w="1300" w:type="dxa"/>
            <w:tcBorders>
              <w:bottom w:val="single" w:sz="4" w:space="0" w:color="auto"/>
            </w:tcBorders>
          </w:tcPr>
          <w:p w14:paraId="04D97803" w14:textId="627E4BA2" w:rsidR="00491C0F" w:rsidRDefault="00491C0F"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32.1%</w:t>
            </w:r>
          </w:p>
        </w:tc>
      </w:tr>
      <w:tr w:rsidR="00491C0F" w14:paraId="5676A006" w14:textId="77777777" w:rsidTr="005D06FC">
        <w:tc>
          <w:tcPr>
            <w:tcW w:w="1261" w:type="dxa"/>
            <w:tcBorders>
              <w:top w:val="single" w:sz="4" w:space="0" w:color="auto"/>
              <w:bottom w:val="single" w:sz="4" w:space="0" w:color="auto"/>
            </w:tcBorders>
          </w:tcPr>
          <w:p w14:paraId="47ED0673" w14:textId="77777777" w:rsidR="00491C0F" w:rsidRDefault="00491C0F" w:rsidP="00491C0F">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Total</w:t>
            </w:r>
          </w:p>
        </w:tc>
        <w:tc>
          <w:tcPr>
            <w:tcW w:w="1174" w:type="dxa"/>
            <w:tcBorders>
              <w:top w:val="single" w:sz="4" w:space="0" w:color="auto"/>
              <w:bottom w:val="single" w:sz="4" w:space="0" w:color="auto"/>
            </w:tcBorders>
          </w:tcPr>
          <w:p w14:paraId="6B1D47A9" w14:textId="77777777" w:rsidR="00491C0F" w:rsidRDefault="00491C0F"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1.000</w:t>
            </w:r>
          </w:p>
        </w:tc>
        <w:tc>
          <w:tcPr>
            <w:tcW w:w="1300" w:type="dxa"/>
            <w:tcBorders>
              <w:top w:val="single" w:sz="4" w:space="0" w:color="auto"/>
              <w:bottom w:val="single" w:sz="4" w:space="0" w:color="auto"/>
            </w:tcBorders>
          </w:tcPr>
          <w:p w14:paraId="5D530F16" w14:textId="77777777" w:rsidR="00491C0F" w:rsidRDefault="00491C0F" w:rsidP="00491C0F">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100%</w:t>
            </w:r>
          </w:p>
        </w:tc>
      </w:tr>
    </w:tbl>
    <w:p w14:paraId="1FE5E8A3" w14:textId="77777777" w:rsidR="00491C0F" w:rsidRPr="008A257B" w:rsidRDefault="00491C0F" w:rsidP="00491C0F">
      <w:pPr>
        <w:pStyle w:val="ListParagraph"/>
        <w:spacing w:line="240" w:lineRule="auto"/>
        <w:jc w:val="both"/>
        <w:rPr>
          <w:rFonts w:ascii="Times New Roman" w:hAnsi="Times New Roman" w:cs="Times New Roman"/>
          <w:i/>
          <w:sz w:val="20"/>
          <w:szCs w:val="20"/>
        </w:rPr>
      </w:pPr>
      <w:r w:rsidRPr="008A257B">
        <w:rPr>
          <w:rFonts w:ascii="Times New Roman" w:hAnsi="Times New Roman" w:cs="Times New Roman"/>
          <w:i/>
          <w:sz w:val="20"/>
          <w:szCs w:val="20"/>
        </w:rPr>
        <w:t>Sumber</w:t>
      </w:r>
      <w:r>
        <w:rPr>
          <w:rFonts w:ascii="Times New Roman" w:hAnsi="Times New Roman" w:cs="Times New Roman"/>
          <w:i/>
          <w:sz w:val="20"/>
          <w:szCs w:val="20"/>
        </w:rPr>
        <w:t>: Data primer</w:t>
      </w:r>
      <w:r w:rsidRPr="008A257B">
        <w:rPr>
          <w:rFonts w:ascii="Times New Roman" w:hAnsi="Times New Roman" w:cs="Times New Roman"/>
          <w:i/>
          <w:sz w:val="20"/>
          <w:szCs w:val="20"/>
        </w:rPr>
        <w:t xml:space="preserve"> diolah tahun 2025</w:t>
      </w:r>
    </w:p>
    <w:p w14:paraId="521A829D" w14:textId="127301B2" w:rsidR="00491C0F" w:rsidRDefault="00BF3CB3" w:rsidP="00491C0F">
      <w:pPr>
        <w:pStyle w:val="ListParagraph"/>
        <w:spacing w:line="240" w:lineRule="auto"/>
        <w:ind w:firstLine="360"/>
        <w:jc w:val="both"/>
        <w:rPr>
          <w:rFonts w:ascii="Times New Roman" w:hAnsi="Times New Roman" w:cs="Times New Roman"/>
          <w:sz w:val="20"/>
          <w:szCs w:val="20"/>
        </w:rPr>
      </w:pPr>
      <w:r>
        <w:rPr>
          <w:rFonts w:ascii="Times New Roman" w:hAnsi="Times New Roman" w:cs="Times New Roman"/>
          <w:sz w:val="20"/>
          <w:szCs w:val="20"/>
        </w:rPr>
        <w:t>Hasil tabulasi pada tabel 1.14</w:t>
      </w:r>
      <w:r w:rsidR="00491C0F">
        <w:rPr>
          <w:rFonts w:ascii="Times New Roman" w:hAnsi="Times New Roman" w:cs="Times New Roman"/>
          <w:sz w:val="20"/>
          <w:szCs w:val="20"/>
        </w:rPr>
        <w:t xml:space="preserve"> menunjukkan </w:t>
      </w:r>
      <w:r w:rsidR="008C490B">
        <w:rPr>
          <w:rFonts w:ascii="Times New Roman" w:hAnsi="Times New Roman" w:cs="Times New Roman"/>
          <w:sz w:val="20"/>
          <w:szCs w:val="20"/>
        </w:rPr>
        <w:t>bahwa n</w:t>
      </w:r>
      <w:r w:rsidR="00491C0F" w:rsidRPr="00491C0F">
        <w:rPr>
          <w:rFonts w:ascii="Times New Roman" w:hAnsi="Times New Roman" w:cs="Times New Roman"/>
          <w:sz w:val="20"/>
          <w:szCs w:val="20"/>
        </w:rPr>
        <w:t>ilai R Square sebesar</w:t>
      </w:r>
      <w:r w:rsidR="00491C0F" w:rsidRPr="00491C0F">
        <w:rPr>
          <w:rFonts w:ascii="Times New Roman" w:hAnsi="Times New Roman" w:cs="Times New Roman"/>
          <w:b/>
          <w:sz w:val="20"/>
          <w:szCs w:val="20"/>
        </w:rPr>
        <w:t xml:space="preserve"> </w:t>
      </w:r>
      <w:r w:rsidR="00491C0F">
        <w:rPr>
          <w:rStyle w:val="Strong"/>
          <w:rFonts w:ascii="Times New Roman" w:hAnsi="Times New Roman" w:cs="Times New Roman"/>
          <w:b w:val="0"/>
          <w:sz w:val="20"/>
          <w:szCs w:val="20"/>
        </w:rPr>
        <w:t>0.679 (67.9</w:t>
      </w:r>
      <w:r w:rsidR="00491C0F" w:rsidRPr="00491C0F">
        <w:rPr>
          <w:rStyle w:val="Strong"/>
          <w:rFonts w:ascii="Times New Roman" w:hAnsi="Times New Roman" w:cs="Times New Roman"/>
          <w:b w:val="0"/>
          <w:sz w:val="20"/>
          <w:szCs w:val="20"/>
        </w:rPr>
        <w:t>%), yang berarti sebesar 6</w:t>
      </w:r>
      <w:r w:rsidR="00491C0F">
        <w:rPr>
          <w:rStyle w:val="Strong"/>
          <w:rFonts w:ascii="Times New Roman" w:hAnsi="Times New Roman" w:cs="Times New Roman"/>
          <w:b w:val="0"/>
          <w:sz w:val="20"/>
          <w:szCs w:val="20"/>
        </w:rPr>
        <w:t>7</w:t>
      </w:r>
      <w:r w:rsidR="00491C0F" w:rsidRPr="00491C0F">
        <w:rPr>
          <w:rStyle w:val="Strong"/>
          <w:rFonts w:ascii="Times New Roman" w:hAnsi="Times New Roman" w:cs="Times New Roman"/>
          <w:b w:val="0"/>
          <w:sz w:val="20"/>
          <w:szCs w:val="20"/>
        </w:rPr>
        <w:t xml:space="preserve">.9% </w:t>
      </w:r>
      <w:r w:rsidR="00491C0F" w:rsidRPr="00491C0F">
        <w:rPr>
          <w:rFonts w:ascii="Times New Roman" w:hAnsi="Times New Roman" w:cs="Times New Roman"/>
          <w:sz w:val="20"/>
          <w:szCs w:val="20"/>
        </w:rPr>
        <w:t xml:space="preserve">perubahan kondisi </w:t>
      </w:r>
      <w:r w:rsidR="00491C0F">
        <w:rPr>
          <w:rFonts w:ascii="Times New Roman" w:hAnsi="Times New Roman" w:cs="Times New Roman"/>
          <w:sz w:val="20"/>
          <w:szCs w:val="20"/>
        </w:rPr>
        <w:t xml:space="preserve">ekonomi </w:t>
      </w:r>
      <w:r w:rsidR="00491C0F" w:rsidRPr="00491C0F">
        <w:rPr>
          <w:rFonts w:ascii="Times New Roman" w:hAnsi="Times New Roman" w:cs="Times New Roman"/>
          <w:sz w:val="20"/>
          <w:szCs w:val="20"/>
        </w:rPr>
        <w:t>masyarakat</w:t>
      </w:r>
      <w:r w:rsidR="008C490B">
        <w:rPr>
          <w:rFonts w:ascii="Times New Roman" w:hAnsi="Times New Roman" w:cs="Times New Roman"/>
          <w:sz w:val="20"/>
          <w:szCs w:val="20"/>
        </w:rPr>
        <w:t xml:space="preserve"> </w:t>
      </w:r>
      <w:r w:rsidR="00491C0F" w:rsidRPr="00491C0F">
        <w:rPr>
          <w:rFonts w:ascii="Times New Roman" w:hAnsi="Times New Roman" w:cs="Times New Roman"/>
          <w:sz w:val="20"/>
          <w:szCs w:val="20"/>
        </w:rPr>
        <w:t xml:space="preserve">dapat dijelaskan oleh variabel X, sementara </w:t>
      </w:r>
      <w:r w:rsidR="00491C0F">
        <w:rPr>
          <w:rStyle w:val="Strong"/>
          <w:rFonts w:ascii="Times New Roman" w:hAnsi="Times New Roman" w:cs="Times New Roman"/>
          <w:b w:val="0"/>
          <w:sz w:val="20"/>
          <w:szCs w:val="20"/>
        </w:rPr>
        <w:t>32,1</w:t>
      </w:r>
      <w:r w:rsidR="00491C0F" w:rsidRPr="00491C0F">
        <w:rPr>
          <w:rStyle w:val="Strong"/>
          <w:rFonts w:ascii="Times New Roman" w:hAnsi="Times New Roman" w:cs="Times New Roman"/>
          <w:b w:val="0"/>
          <w:sz w:val="20"/>
          <w:szCs w:val="20"/>
        </w:rPr>
        <w:t>%</w:t>
      </w:r>
      <w:r w:rsidR="00491C0F" w:rsidRPr="00491C0F">
        <w:rPr>
          <w:rFonts w:ascii="Times New Roman" w:hAnsi="Times New Roman" w:cs="Times New Roman"/>
          <w:b/>
          <w:sz w:val="20"/>
          <w:szCs w:val="20"/>
        </w:rPr>
        <w:t xml:space="preserve"> </w:t>
      </w:r>
      <w:r w:rsidR="00491C0F" w:rsidRPr="00491C0F">
        <w:rPr>
          <w:rFonts w:ascii="Times New Roman" w:hAnsi="Times New Roman" w:cs="Times New Roman"/>
          <w:sz w:val="20"/>
          <w:szCs w:val="20"/>
        </w:rPr>
        <w:t>dipengaruhi faktor lain.</w:t>
      </w:r>
    </w:p>
    <w:p w14:paraId="1060E087" w14:textId="77777777" w:rsidR="004D01F2" w:rsidRPr="008A257B" w:rsidRDefault="004D01F2" w:rsidP="00313427">
      <w:pPr>
        <w:pStyle w:val="ListParagraph"/>
        <w:spacing w:line="240" w:lineRule="auto"/>
        <w:ind w:firstLine="720"/>
        <w:jc w:val="both"/>
        <w:rPr>
          <w:rFonts w:ascii="Times New Roman" w:hAnsi="Times New Roman" w:cs="Times New Roman"/>
          <w:sz w:val="20"/>
          <w:szCs w:val="20"/>
        </w:rPr>
      </w:pPr>
    </w:p>
    <w:p w14:paraId="6F9255F0" w14:textId="77777777" w:rsidR="0000191B" w:rsidRPr="008A257B" w:rsidRDefault="0000191B" w:rsidP="00313427">
      <w:pPr>
        <w:pStyle w:val="ListParagraph"/>
        <w:numPr>
          <w:ilvl w:val="0"/>
          <w:numId w:val="6"/>
        </w:numPr>
        <w:spacing w:line="240" w:lineRule="auto"/>
        <w:jc w:val="both"/>
        <w:rPr>
          <w:rFonts w:ascii="Times New Roman" w:hAnsi="Times New Roman" w:cs="Times New Roman"/>
          <w:b/>
          <w:sz w:val="20"/>
          <w:szCs w:val="20"/>
        </w:rPr>
      </w:pPr>
      <w:r w:rsidRPr="008A257B">
        <w:rPr>
          <w:rFonts w:ascii="Times New Roman" w:hAnsi="Times New Roman" w:cs="Times New Roman"/>
          <w:b/>
          <w:sz w:val="20"/>
          <w:szCs w:val="20"/>
        </w:rPr>
        <w:t>Hasil Uji T</w:t>
      </w:r>
    </w:p>
    <w:p w14:paraId="5BF7C030" w14:textId="16ABEA3E" w:rsidR="0000191B" w:rsidRPr="009248EA" w:rsidRDefault="0000191B" w:rsidP="00313427">
      <w:pPr>
        <w:pStyle w:val="ListParagraph"/>
        <w:spacing w:line="240" w:lineRule="auto"/>
        <w:jc w:val="center"/>
        <w:rPr>
          <w:rFonts w:ascii="Times New Roman" w:hAnsi="Times New Roman" w:cs="Times New Roman"/>
          <w:sz w:val="20"/>
          <w:szCs w:val="20"/>
        </w:rPr>
      </w:pPr>
      <w:r w:rsidRPr="009248EA">
        <w:rPr>
          <w:rFonts w:ascii="Times New Roman" w:hAnsi="Times New Roman" w:cs="Times New Roman"/>
          <w:sz w:val="20"/>
          <w:szCs w:val="20"/>
        </w:rPr>
        <w:t>Tabel</w:t>
      </w:r>
      <w:r w:rsidR="00BF3CB3">
        <w:rPr>
          <w:rFonts w:ascii="Times New Roman" w:hAnsi="Times New Roman" w:cs="Times New Roman"/>
          <w:sz w:val="20"/>
          <w:szCs w:val="20"/>
        </w:rPr>
        <w:t xml:space="preserve"> 1.15</w:t>
      </w:r>
      <w:r w:rsidR="001E08DD" w:rsidRPr="009248EA">
        <w:rPr>
          <w:rFonts w:ascii="Times New Roman" w:hAnsi="Times New Roman" w:cs="Times New Roman"/>
          <w:sz w:val="20"/>
          <w:szCs w:val="20"/>
        </w:rPr>
        <w:t xml:space="preserve"> Hasil </w:t>
      </w:r>
      <w:r w:rsidRPr="009248EA">
        <w:rPr>
          <w:rFonts w:ascii="Times New Roman" w:hAnsi="Times New Roman" w:cs="Times New Roman"/>
          <w:sz w:val="20"/>
          <w:szCs w:val="20"/>
        </w:rPr>
        <w:t>U</w:t>
      </w:r>
      <w:r w:rsidR="00C631C1" w:rsidRPr="009248EA">
        <w:rPr>
          <w:rFonts w:ascii="Times New Roman" w:hAnsi="Times New Roman" w:cs="Times New Roman"/>
          <w:sz w:val="20"/>
          <w:szCs w:val="20"/>
        </w:rPr>
        <w:t>ji-T</w:t>
      </w:r>
    </w:p>
    <w:tbl>
      <w:tblPr>
        <w:tblW w:w="4320" w:type="dxa"/>
        <w:tblInd w:w="715" w:type="dxa"/>
        <w:tblBorders>
          <w:insideH w:val="single" w:sz="4" w:space="0" w:color="auto"/>
        </w:tblBorders>
        <w:tblLayout w:type="fixed"/>
        <w:tblLook w:val="04A0" w:firstRow="1" w:lastRow="0" w:firstColumn="1" w:lastColumn="0" w:noHBand="0" w:noVBand="1"/>
      </w:tblPr>
      <w:tblGrid>
        <w:gridCol w:w="630"/>
        <w:gridCol w:w="630"/>
        <w:gridCol w:w="720"/>
        <w:gridCol w:w="540"/>
        <w:gridCol w:w="720"/>
        <w:gridCol w:w="1080"/>
      </w:tblGrid>
      <w:tr w:rsidR="008C490B" w:rsidRPr="005D06FC" w14:paraId="5B975FF2" w14:textId="5EB6773A" w:rsidTr="005D06FC">
        <w:tc>
          <w:tcPr>
            <w:tcW w:w="630" w:type="dxa"/>
            <w:tcBorders>
              <w:top w:val="single" w:sz="4" w:space="0" w:color="auto"/>
              <w:bottom w:val="single" w:sz="4" w:space="0" w:color="auto"/>
            </w:tcBorders>
          </w:tcPr>
          <w:p w14:paraId="4A94CFC6" w14:textId="423544B2" w:rsidR="008C490B" w:rsidRPr="005D06FC" w:rsidRDefault="008C490B" w:rsidP="00313427">
            <w:pPr>
              <w:autoSpaceDE w:val="0"/>
              <w:autoSpaceDN w:val="0"/>
              <w:adjustRightInd w:val="0"/>
              <w:spacing w:line="240" w:lineRule="auto"/>
              <w:jc w:val="center"/>
              <w:rPr>
                <w:rFonts w:ascii="Times New Roman" w:hAnsi="Times New Roman" w:cs="Times New Roman"/>
                <w:sz w:val="18"/>
                <w:szCs w:val="20"/>
              </w:rPr>
            </w:pPr>
            <w:r w:rsidRPr="005D06FC">
              <w:rPr>
                <w:rFonts w:ascii="Times New Roman" w:hAnsi="Times New Roman" w:cs="Times New Roman"/>
                <w:sz w:val="18"/>
                <w:szCs w:val="20"/>
              </w:rPr>
              <w:t>V</w:t>
            </w:r>
          </w:p>
        </w:tc>
        <w:tc>
          <w:tcPr>
            <w:tcW w:w="630" w:type="dxa"/>
            <w:tcBorders>
              <w:top w:val="single" w:sz="4" w:space="0" w:color="auto"/>
              <w:bottom w:val="single" w:sz="4" w:space="0" w:color="auto"/>
            </w:tcBorders>
          </w:tcPr>
          <w:p w14:paraId="24356410" w14:textId="3DF1A739" w:rsidR="008C490B" w:rsidRPr="005D06FC" w:rsidRDefault="008C490B" w:rsidP="00E27225">
            <w:pPr>
              <w:autoSpaceDE w:val="0"/>
              <w:autoSpaceDN w:val="0"/>
              <w:adjustRightInd w:val="0"/>
              <w:spacing w:line="240" w:lineRule="auto"/>
              <w:jc w:val="center"/>
              <w:rPr>
                <w:rFonts w:ascii="Times New Roman" w:hAnsi="Times New Roman" w:cs="Times New Roman"/>
                <w:sz w:val="18"/>
                <w:szCs w:val="20"/>
              </w:rPr>
            </w:pPr>
            <w:r w:rsidRPr="005D06FC">
              <w:rPr>
                <w:rFonts w:ascii="Times New Roman" w:hAnsi="Times New Roman" w:cs="Times New Roman"/>
                <w:sz w:val="18"/>
                <w:szCs w:val="20"/>
              </w:rPr>
              <w:t>t. tabel</w:t>
            </w:r>
          </w:p>
        </w:tc>
        <w:tc>
          <w:tcPr>
            <w:tcW w:w="720" w:type="dxa"/>
            <w:tcBorders>
              <w:top w:val="single" w:sz="4" w:space="0" w:color="auto"/>
              <w:bottom w:val="single" w:sz="4" w:space="0" w:color="auto"/>
            </w:tcBorders>
          </w:tcPr>
          <w:p w14:paraId="23AA4ECE" w14:textId="5960801F" w:rsidR="008C490B" w:rsidRPr="005D06FC" w:rsidRDefault="008C490B" w:rsidP="00E27225">
            <w:pPr>
              <w:autoSpaceDE w:val="0"/>
              <w:autoSpaceDN w:val="0"/>
              <w:adjustRightInd w:val="0"/>
              <w:spacing w:line="240" w:lineRule="auto"/>
              <w:jc w:val="center"/>
              <w:rPr>
                <w:rFonts w:ascii="Times New Roman" w:hAnsi="Times New Roman" w:cs="Times New Roman"/>
                <w:sz w:val="18"/>
                <w:szCs w:val="20"/>
              </w:rPr>
            </w:pPr>
            <w:r w:rsidRPr="005D06FC">
              <w:rPr>
                <w:rFonts w:ascii="Times New Roman" w:hAnsi="Times New Roman" w:cs="Times New Roman"/>
                <w:sz w:val="18"/>
                <w:szCs w:val="20"/>
              </w:rPr>
              <w:t>t. hitung</w:t>
            </w:r>
          </w:p>
        </w:tc>
        <w:tc>
          <w:tcPr>
            <w:tcW w:w="540" w:type="dxa"/>
            <w:tcBorders>
              <w:top w:val="single" w:sz="4" w:space="0" w:color="auto"/>
              <w:bottom w:val="single" w:sz="4" w:space="0" w:color="auto"/>
            </w:tcBorders>
          </w:tcPr>
          <w:p w14:paraId="579DF81F" w14:textId="77777777" w:rsidR="008C490B" w:rsidRPr="005D06FC" w:rsidRDefault="008C490B" w:rsidP="00313427">
            <w:pPr>
              <w:autoSpaceDE w:val="0"/>
              <w:autoSpaceDN w:val="0"/>
              <w:adjustRightInd w:val="0"/>
              <w:spacing w:line="240" w:lineRule="auto"/>
              <w:jc w:val="center"/>
              <w:rPr>
                <w:rFonts w:ascii="Times New Roman" w:hAnsi="Times New Roman" w:cs="Times New Roman"/>
                <w:sz w:val="18"/>
                <w:szCs w:val="20"/>
              </w:rPr>
            </w:pPr>
            <w:r w:rsidRPr="005D06FC">
              <w:rPr>
                <w:rFonts w:ascii="Times New Roman" w:hAnsi="Times New Roman" w:cs="Times New Roman"/>
                <w:sz w:val="18"/>
                <w:szCs w:val="20"/>
              </w:rPr>
              <w:t>Sig</w:t>
            </w:r>
          </w:p>
        </w:tc>
        <w:tc>
          <w:tcPr>
            <w:tcW w:w="720" w:type="dxa"/>
            <w:tcBorders>
              <w:top w:val="single" w:sz="4" w:space="0" w:color="auto"/>
              <w:bottom w:val="single" w:sz="4" w:space="0" w:color="auto"/>
            </w:tcBorders>
          </w:tcPr>
          <w:p w14:paraId="7D0C4A9D" w14:textId="7CE0FBF4" w:rsidR="008C490B" w:rsidRPr="005D06FC" w:rsidRDefault="008C490B" w:rsidP="00E27225">
            <w:pPr>
              <w:autoSpaceDE w:val="0"/>
              <w:autoSpaceDN w:val="0"/>
              <w:adjustRightInd w:val="0"/>
              <w:spacing w:line="240" w:lineRule="auto"/>
              <w:jc w:val="center"/>
              <w:rPr>
                <w:rFonts w:ascii="Times New Roman" w:hAnsi="Times New Roman" w:cs="Times New Roman"/>
                <w:sz w:val="18"/>
                <w:szCs w:val="20"/>
              </w:rPr>
            </w:pPr>
            <w:r w:rsidRPr="005D06FC">
              <w:rPr>
                <w:rFonts w:ascii="Times New Roman" w:hAnsi="Times New Roman" w:cs="Times New Roman"/>
                <w:sz w:val="18"/>
                <w:szCs w:val="20"/>
              </w:rPr>
              <w:t>Sig. hitung</w:t>
            </w:r>
          </w:p>
        </w:tc>
        <w:tc>
          <w:tcPr>
            <w:tcW w:w="1080" w:type="dxa"/>
            <w:tcBorders>
              <w:top w:val="single" w:sz="4" w:space="0" w:color="auto"/>
              <w:bottom w:val="single" w:sz="4" w:space="0" w:color="auto"/>
            </w:tcBorders>
          </w:tcPr>
          <w:p w14:paraId="1908CF34" w14:textId="2AE13433" w:rsidR="008C490B" w:rsidRPr="005D06FC" w:rsidRDefault="008C490B" w:rsidP="00E27225">
            <w:pPr>
              <w:autoSpaceDE w:val="0"/>
              <w:autoSpaceDN w:val="0"/>
              <w:adjustRightInd w:val="0"/>
              <w:spacing w:line="240" w:lineRule="auto"/>
              <w:jc w:val="center"/>
              <w:rPr>
                <w:rFonts w:ascii="Times New Roman" w:hAnsi="Times New Roman" w:cs="Times New Roman"/>
                <w:sz w:val="18"/>
                <w:szCs w:val="20"/>
              </w:rPr>
            </w:pPr>
            <w:r w:rsidRPr="005D06FC">
              <w:rPr>
                <w:rFonts w:ascii="Times New Roman" w:hAnsi="Times New Roman" w:cs="Times New Roman"/>
                <w:sz w:val="18"/>
                <w:szCs w:val="20"/>
              </w:rPr>
              <w:t>Keterangan</w:t>
            </w:r>
          </w:p>
        </w:tc>
      </w:tr>
      <w:tr w:rsidR="008C490B" w:rsidRPr="005D06FC" w14:paraId="16280EF6" w14:textId="0201BD49" w:rsidTr="005D06FC">
        <w:tc>
          <w:tcPr>
            <w:tcW w:w="630" w:type="dxa"/>
            <w:tcBorders>
              <w:top w:val="single" w:sz="4" w:space="0" w:color="auto"/>
              <w:bottom w:val="single" w:sz="4" w:space="0" w:color="auto"/>
            </w:tcBorders>
          </w:tcPr>
          <w:p w14:paraId="5948AAF1" w14:textId="77777777" w:rsidR="008C490B" w:rsidRPr="005D06FC" w:rsidRDefault="008C490B" w:rsidP="00313427">
            <w:pPr>
              <w:autoSpaceDE w:val="0"/>
              <w:autoSpaceDN w:val="0"/>
              <w:adjustRightInd w:val="0"/>
              <w:spacing w:line="240" w:lineRule="auto"/>
              <w:jc w:val="center"/>
              <w:rPr>
                <w:rFonts w:ascii="Times New Roman" w:hAnsi="Times New Roman" w:cs="Times New Roman"/>
                <w:sz w:val="18"/>
                <w:szCs w:val="20"/>
              </w:rPr>
            </w:pPr>
            <w:r w:rsidRPr="005D06FC">
              <w:rPr>
                <w:rFonts w:ascii="Times New Roman" w:hAnsi="Times New Roman" w:cs="Times New Roman"/>
                <w:sz w:val="18"/>
                <w:szCs w:val="20"/>
              </w:rPr>
              <w:t>X-Y1</w:t>
            </w:r>
          </w:p>
        </w:tc>
        <w:tc>
          <w:tcPr>
            <w:tcW w:w="630" w:type="dxa"/>
            <w:tcBorders>
              <w:top w:val="single" w:sz="4" w:space="0" w:color="auto"/>
              <w:bottom w:val="single" w:sz="4" w:space="0" w:color="auto"/>
            </w:tcBorders>
          </w:tcPr>
          <w:p w14:paraId="53D2CC32" w14:textId="3CEE323F" w:rsidR="008C490B" w:rsidRPr="005D06FC" w:rsidRDefault="008C490B" w:rsidP="00313427">
            <w:pPr>
              <w:spacing w:line="240" w:lineRule="auto"/>
              <w:jc w:val="center"/>
              <w:rPr>
                <w:rFonts w:ascii="Times New Roman" w:hAnsi="Times New Roman" w:cs="Times New Roman"/>
                <w:sz w:val="18"/>
                <w:szCs w:val="20"/>
              </w:rPr>
            </w:pPr>
            <w:r w:rsidRPr="005D06FC">
              <w:rPr>
                <w:rFonts w:ascii="Times New Roman" w:hAnsi="Times New Roman" w:cs="Times New Roman"/>
                <w:sz w:val="18"/>
                <w:szCs w:val="20"/>
              </w:rPr>
              <w:t>1.984</w:t>
            </w:r>
          </w:p>
        </w:tc>
        <w:tc>
          <w:tcPr>
            <w:tcW w:w="720" w:type="dxa"/>
            <w:tcBorders>
              <w:top w:val="single" w:sz="4" w:space="0" w:color="auto"/>
              <w:bottom w:val="single" w:sz="4" w:space="0" w:color="auto"/>
            </w:tcBorders>
          </w:tcPr>
          <w:p w14:paraId="58F0828A" w14:textId="23CD457A" w:rsidR="008C490B" w:rsidRPr="005D06FC" w:rsidRDefault="008C490B" w:rsidP="00313427">
            <w:pPr>
              <w:spacing w:line="240" w:lineRule="auto"/>
              <w:jc w:val="center"/>
              <w:rPr>
                <w:rFonts w:ascii="Times New Roman" w:hAnsi="Times New Roman" w:cs="Times New Roman"/>
                <w:sz w:val="18"/>
                <w:szCs w:val="20"/>
              </w:rPr>
            </w:pPr>
            <w:r w:rsidRPr="005D06FC">
              <w:rPr>
                <w:rFonts w:ascii="Times New Roman" w:hAnsi="Times New Roman" w:cs="Times New Roman"/>
                <w:sz w:val="18"/>
                <w:szCs w:val="20"/>
              </w:rPr>
              <w:t>6.359</w:t>
            </w:r>
          </w:p>
        </w:tc>
        <w:tc>
          <w:tcPr>
            <w:tcW w:w="540" w:type="dxa"/>
            <w:tcBorders>
              <w:top w:val="single" w:sz="4" w:space="0" w:color="auto"/>
              <w:bottom w:val="single" w:sz="4" w:space="0" w:color="auto"/>
            </w:tcBorders>
          </w:tcPr>
          <w:p w14:paraId="1DCCC2F3" w14:textId="77777777" w:rsidR="008C490B" w:rsidRPr="005D06FC" w:rsidRDefault="008C490B" w:rsidP="00313427">
            <w:pPr>
              <w:autoSpaceDE w:val="0"/>
              <w:autoSpaceDN w:val="0"/>
              <w:adjustRightInd w:val="0"/>
              <w:spacing w:line="240" w:lineRule="auto"/>
              <w:jc w:val="center"/>
              <w:rPr>
                <w:rFonts w:ascii="Times New Roman" w:hAnsi="Times New Roman" w:cs="Times New Roman"/>
                <w:sz w:val="18"/>
                <w:szCs w:val="20"/>
              </w:rPr>
            </w:pPr>
            <w:r w:rsidRPr="005D06FC">
              <w:rPr>
                <w:rFonts w:ascii="Times New Roman" w:hAnsi="Times New Roman" w:cs="Times New Roman"/>
                <w:sz w:val="18"/>
                <w:szCs w:val="20"/>
              </w:rPr>
              <w:t>0.05</w:t>
            </w:r>
          </w:p>
        </w:tc>
        <w:tc>
          <w:tcPr>
            <w:tcW w:w="720" w:type="dxa"/>
            <w:tcBorders>
              <w:top w:val="single" w:sz="4" w:space="0" w:color="auto"/>
              <w:bottom w:val="single" w:sz="4" w:space="0" w:color="auto"/>
            </w:tcBorders>
          </w:tcPr>
          <w:p w14:paraId="535F9D72" w14:textId="77777777" w:rsidR="008C490B" w:rsidRPr="005D06FC" w:rsidRDefault="008C490B" w:rsidP="00313427">
            <w:pPr>
              <w:autoSpaceDE w:val="0"/>
              <w:autoSpaceDN w:val="0"/>
              <w:adjustRightInd w:val="0"/>
              <w:spacing w:line="240" w:lineRule="auto"/>
              <w:jc w:val="center"/>
              <w:rPr>
                <w:rFonts w:ascii="Times New Roman" w:hAnsi="Times New Roman" w:cs="Times New Roman"/>
                <w:sz w:val="18"/>
                <w:szCs w:val="20"/>
              </w:rPr>
            </w:pPr>
            <w:r w:rsidRPr="005D06FC">
              <w:rPr>
                <w:rFonts w:ascii="Times New Roman" w:hAnsi="Times New Roman" w:cs="Times New Roman"/>
                <w:sz w:val="18"/>
                <w:szCs w:val="20"/>
              </w:rPr>
              <w:t>0.000</w:t>
            </w:r>
          </w:p>
        </w:tc>
        <w:tc>
          <w:tcPr>
            <w:tcW w:w="1080" w:type="dxa"/>
            <w:tcBorders>
              <w:top w:val="single" w:sz="4" w:space="0" w:color="auto"/>
              <w:bottom w:val="single" w:sz="4" w:space="0" w:color="auto"/>
            </w:tcBorders>
          </w:tcPr>
          <w:p w14:paraId="17C74043" w14:textId="196EA763" w:rsidR="008C490B" w:rsidRPr="005D06FC" w:rsidRDefault="008C490B" w:rsidP="008C490B">
            <w:pPr>
              <w:autoSpaceDE w:val="0"/>
              <w:autoSpaceDN w:val="0"/>
              <w:adjustRightInd w:val="0"/>
              <w:spacing w:line="240" w:lineRule="auto"/>
              <w:jc w:val="both"/>
              <w:rPr>
                <w:rFonts w:ascii="Times New Roman" w:hAnsi="Times New Roman" w:cs="Times New Roman"/>
                <w:sz w:val="18"/>
                <w:szCs w:val="20"/>
              </w:rPr>
            </w:pPr>
            <w:r w:rsidRPr="005D06FC">
              <w:rPr>
                <w:rFonts w:ascii="Times New Roman" w:hAnsi="Times New Roman" w:cs="Times New Roman"/>
                <w:sz w:val="18"/>
                <w:szCs w:val="20"/>
              </w:rPr>
              <w:t>Signifikan (H1 diterima, H0 ditolak)</w:t>
            </w:r>
          </w:p>
        </w:tc>
      </w:tr>
      <w:tr w:rsidR="008C490B" w:rsidRPr="005D06FC" w14:paraId="42C38565" w14:textId="51F8FA4C" w:rsidTr="005D06FC">
        <w:tc>
          <w:tcPr>
            <w:tcW w:w="630" w:type="dxa"/>
            <w:tcBorders>
              <w:top w:val="single" w:sz="4" w:space="0" w:color="auto"/>
              <w:bottom w:val="single" w:sz="4" w:space="0" w:color="auto"/>
            </w:tcBorders>
          </w:tcPr>
          <w:p w14:paraId="19D2A01A" w14:textId="77777777" w:rsidR="008C490B" w:rsidRPr="005D06FC" w:rsidRDefault="008C490B" w:rsidP="00313427">
            <w:pPr>
              <w:autoSpaceDE w:val="0"/>
              <w:autoSpaceDN w:val="0"/>
              <w:adjustRightInd w:val="0"/>
              <w:spacing w:line="240" w:lineRule="auto"/>
              <w:jc w:val="center"/>
              <w:rPr>
                <w:rFonts w:ascii="Times New Roman" w:hAnsi="Times New Roman" w:cs="Times New Roman"/>
                <w:sz w:val="18"/>
                <w:szCs w:val="20"/>
              </w:rPr>
            </w:pPr>
            <w:r w:rsidRPr="005D06FC">
              <w:rPr>
                <w:rFonts w:ascii="Times New Roman" w:hAnsi="Times New Roman" w:cs="Times New Roman"/>
                <w:sz w:val="18"/>
                <w:szCs w:val="20"/>
              </w:rPr>
              <w:t>X-Y2</w:t>
            </w:r>
          </w:p>
        </w:tc>
        <w:tc>
          <w:tcPr>
            <w:tcW w:w="630" w:type="dxa"/>
            <w:tcBorders>
              <w:top w:val="single" w:sz="4" w:space="0" w:color="auto"/>
              <w:bottom w:val="single" w:sz="4" w:space="0" w:color="auto"/>
            </w:tcBorders>
          </w:tcPr>
          <w:p w14:paraId="4054C9C8" w14:textId="19A1D1C1" w:rsidR="008C490B" w:rsidRPr="005D06FC" w:rsidRDefault="008C490B" w:rsidP="00313427">
            <w:pPr>
              <w:spacing w:line="240" w:lineRule="auto"/>
              <w:jc w:val="center"/>
              <w:rPr>
                <w:rFonts w:ascii="Times New Roman" w:hAnsi="Times New Roman" w:cs="Times New Roman"/>
                <w:sz w:val="18"/>
                <w:szCs w:val="20"/>
              </w:rPr>
            </w:pPr>
            <w:r w:rsidRPr="005D06FC">
              <w:rPr>
                <w:rFonts w:ascii="Times New Roman" w:hAnsi="Times New Roman" w:cs="Times New Roman"/>
                <w:sz w:val="18"/>
                <w:szCs w:val="20"/>
              </w:rPr>
              <w:t>1.984</w:t>
            </w:r>
          </w:p>
        </w:tc>
        <w:tc>
          <w:tcPr>
            <w:tcW w:w="720" w:type="dxa"/>
            <w:tcBorders>
              <w:top w:val="single" w:sz="4" w:space="0" w:color="auto"/>
              <w:bottom w:val="single" w:sz="4" w:space="0" w:color="auto"/>
            </w:tcBorders>
          </w:tcPr>
          <w:p w14:paraId="0FCDCA50" w14:textId="61A90EFA" w:rsidR="008C490B" w:rsidRPr="005D06FC" w:rsidRDefault="008C490B" w:rsidP="00313427">
            <w:pPr>
              <w:spacing w:line="240" w:lineRule="auto"/>
              <w:jc w:val="center"/>
              <w:rPr>
                <w:rFonts w:ascii="Times New Roman" w:hAnsi="Times New Roman" w:cs="Times New Roman"/>
                <w:sz w:val="18"/>
                <w:szCs w:val="20"/>
              </w:rPr>
            </w:pPr>
            <w:r w:rsidRPr="005D06FC">
              <w:rPr>
                <w:rFonts w:ascii="Times New Roman" w:hAnsi="Times New Roman" w:cs="Times New Roman"/>
                <w:sz w:val="18"/>
                <w:szCs w:val="20"/>
              </w:rPr>
              <w:t>3.426</w:t>
            </w:r>
          </w:p>
        </w:tc>
        <w:tc>
          <w:tcPr>
            <w:tcW w:w="540" w:type="dxa"/>
            <w:tcBorders>
              <w:top w:val="single" w:sz="4" w:space="0" w:color="auto"/>
              <w:bottom w:val="single" w:sz="4" w:space="0" w:color="auto"/>
            </w:tcBorders>
          </w:tcPr>
          <w:p w14:paraId="64D70B91" w14:textId="77777777" w:rsidR="008C490B" w:rsidRPr="005D06FC" w:rsidRDefault="008C490B" w:rsidP="00313427">
            <w:pPr>
              <w:autoSpaceDE w:val="0"/>
              <w:autoSpaceDN w:val="0"/>
              <w:adjustRightInd w:val="0"/>
              <w:spacing w:line="240" w:lineRule="auto"/>
              <w:jc w:val="center"/>
              <w:rPr>
                <w:rFonts w:ascii="Times New Roman" w:hAnsi="Times New Roman" w:cs="Times New Roman"/>
                <w:sz w:val="18"/>
                <w:szCs w:val="20"/>
              </w:rPr>
            </w:pPr>
            <w:r w:rsidRPr="005D06FC">
              <w:rPr>
                <w:rFonts w:ascii="Times New Roman" w:hAnsi="Times New Roman" w:cs="Times New Roman"/>
                <w:sz w:val="18"/>
                <w:szCs w:val="20"/>
              </w:rPr>
              <w:t>0.05</w:t>
            </w:r>
          </w:p>
        </w:tc>
        <w:tc>
          <w:tcPr>
            <w:tcW w:w="720" w:type="dxa"/>
            <w:tcBorders>
              <w:top w:val="single" w:sz="4" w:space="0" w:color="auto"/>
              <w:bottom w:val="single" w:sz="4" w:space="0" w:color="auto"/>
            </w:tcBorders>
          </w:tcPr>
          <w:p w14:paraId="28E3B5D5" w14:textId="77777777" w:rsidR="008C490B" w:rsidRPr="005D06FC" w:rsidRDefault="008C490B" w:rsidP="00313427">
            <w:pPr>
              <w:autoSpaceDE w:val="0"/>
              <w:autoSpaceDN w:val="0"/>
              <w:adjustRightInd w:val="0"/>
              <w:spacing w:line="240" w:lineRule="auto"/>
              <w:jc w:val="center"/>
              <w:rPr>
                <w:rFonts w:ascii="Times New Roman" w:hAnsi="Times New Roman" w:cs="Times New Roman"/>
                <w:sz w:val="18"/>
                <w:szCs w:val="20"/>
              </w:rPr>
            </w:pPr>
            <w:r w:rsidRPr="005D06FC">
              <w:rPr>
                <w:rFonts w:ascii="Times New Roman" w:hAnsi="Times New Roman" w:cs="Times New Roman"/>
                <w:sz w:val="18"/>
                <w:szCs w:val="20"/>
              </w:rPr>
              <w:t>0.000</w:t>
            </w:r>
          </w:p>
        </w:tc>
        <w:tc>
          <w:tcPr>
            <w:tcW w:w="1080" w:type="dxa"/>
            <w:tcBorders>
              <w:top w:val="single" w:sz="4" w:space="0" w:color="auto"/>
              <w:bottom w:val="single" w:sz="4" w:space="0" w:color="auto"/>
            </w:tcBorders>
          </w:tcPr>
          <w:p w14:paraId="57A709AE" w14:textId="4D38FDDE" w:rsidR="008C490B" w:rsidRPr="005D06FC" w:rsidRDefault="008C490B" w:rsidP="008C490B">
            <w:pPr>
              <w:autoSpaceDE w:val="0"/>
              <w:autoSpaceDN w:val="0"/>
              <w:adjustRightInd w:val="0"/>
              <w:spacing w:line="240" w:lineRule="auto"/>
              <w:jc w:val="both"/>
              <w:rPr>
                <w:rFonts w:ascii="Times New Roman" w:hAnsi="Times New Roman" w:cs="Times New Roman"/>
                <w:sz w:val="18"/>
                <w:szCs w:val="20"/>
              </w:rPr>
            </w:pPr>
            <w:r w:rsidRPr="005D06FC">
              <w:rPr>
                <w:rFonts w:ascii="Times New Roman" w:hAnsi="Times New Roman" w:cs="Times New Roman"/>
                <w:sz w:val="18"/>
                <w:szCs w:val="20"/>
              </w:rPr>
              <w:t>Signifikan (H1 diterima, H0 ditolak)</w:t>
            </w:r>
          </w:p>
        </w:tc>
      </w:tr>
    </w:tbl>
    <w:p w14:paraId="067245FF" w14:textId="77777777" w:rsidR="00C631C1" w:rsidRDefault="00C631C1" w:rsidP="00313427">
      <w:pPr>
        <w:pStyle w:val="ListParagraph"/>
        <w:spacing w:line="240" w:lineRule="auto"/>
        <w:jc w:val="both"/>
        <w:rPr>
          <w:rFonts w:ascii="Times New Roman" w:hAnsi="Times New Roman" w:cs="Times New Roman"/>
          <w:i/>
          <w:sz w:val="20"/>
          <w:szCs w:val="20"/>
        </w:rPr>
      </w:pPr>
      <w:r w:rsidRPr="008A257B">
        <w:rPr>
          <w:rFonts w:ascii="Times New Roman" w:hAnsi="Times New Roman" w:cs="Times New Roman"/>
          <w:i/>
          <w:sz w:val="20"/>
          <w:szCs w:val="20"/>
        </w:rPr>
        <w:t xml:space="preserve">Sumber: </w:t>
      </w:r>
      <w:r w:rsidR="001E08DD">
        <w:rPr>
          <w:rFonts w:ascii="Times New Roman" w:hAnsi="Times New Roman" w:cs="Times New Roman"/>
          <w:i/>
          <w:sz w:val="20"/>
          <w:szCs w:val="20"/>
        </w:rPr>
        <w:t xml:space="preserve">Data primer </w:t>
      </w:r>
      <w:r w:rsidRPr="008A257B">
        <w:rPr>
          <w:rFonts w:ascii="Times New Roman" w:hAnsi="Times New Roman" w:cs="Times New Roman"/>
          <w:i/>
          <w:sz w:val="20"/>
          <w:szCs w:val="20"/>
        </w:rPr>
        <w:t>diolah tahun 2025</w:t>
      </w:r>
    </w:p>
    <w:p w14:paraId="4D47CA2F" w14:textId="29CB416D" w:rsidR="00E27225" w:rsidRPr="00E27225" w:rsidRDefault="00E27225" w:rsidP="00313427">
      <w:pPr>
        <w:pStyle w:val="ListParagraph"/>
        <w:spacing w:line="240" w:lineRule="auto"/>
        <w:jc w:val="both"/>
        <w:rPr>
          <w:rFonts w:ascii="Times New Roman" w:hAnsi="Times New Roman" w:cs="Times New Roman"/>
          <w:sz w:val="20"/>
          <w:szCs w:val="20"/>
        </w:rPr>
      </w:pPr>
      <w:r w:rsidRPr="00E27225">
        <w:rPr>
          <w:rFonts w:ascii="Times New Roman" w:hAnsi="Times New Roman" w:cs="Times New Roman"/>
          <w:sz w:val="20"/>
          <w:szCs w:val="20"/>
        </w:rPr>
        <w:t>Ket: V = Variabel</w:t>
      </w:r>
    </w:p>
    <w:p w14:paraId="68F40C15" w14:textId="11E77A33" w:rsidR="00C631C1" w:rsidRPr="008A257B" w:rsidRDefault="00144964" w:rsidP="00144964">
      <w:pPr>
        <w:pStyle w:val="ListParagraph"/>
        <w:spacing w:line="240" w:lineRule="auto"/>
        <w:ind w:firstLine="360"/>
        <w:jc w:val="both"/>
        <w:rPr>
          <w:rFonts w:ascii="Times New Roman" w:hAnsi="Times New Roman" w:cs="Times New Roman"/>
          <w:sz w:val="20"/>
          <w:szCs w:val="20"/>
        </w:rPr>
      </w:pPr>
      <w:r w:rsidRPr="008A257B">
        <w:rPr>
          <w:rFonts w:ascii="Times New Roman" w:hAnsi="Times New Roman" w:cs="Times New Roman"/>
          <w:sz w:val="20"/>
          <w:szCs w:val="20"/>
        </w:rPr>
        <w:t>Berdasarkan tabel</w:t>
      </w:r>
      <w:r w:rsidR="00BF3CB3">
        <w:rPr>
          <w:rFonts w:ascii="Times New Roman" w:hAnsi="Times New Roman" w:cs="Times New Roman"/>
          <w:sz w:val="20"/>
          <w:szCs w:val="20"/>
        </w:rPr>
        <w:t xml:space="preserve"> 1.15</w:t>
      </w:r>
      <w:r w:rsidR="008C490B">
        <w:rPr>
          <w:rFonts w:ascii="Times New Roman" w:hAnsi="Times New Roman" w:cs="Times New Roman"/>
          <w:sz w:val="20"/>
          <w:szCs w:val="20"/>
        </w:rPr>
        <w:t xml:space="preserve"> hasil uji T untuk masing-masing variabel yaitu sebagai berikut:</w:t>
      </w:r>
      <w:r w:rsidR="00C631C1" w:rsidRPr="008A257B">
        <w:rPr>
          <w:rFonts w:ascii="Times New Roman" w:hAnsi="Times New Roman" w:cs="Times New Roman"/>
          <w:sz w:val="20"/>
          <w:szCs w:val="20"/>
        </w:rPr>
        <w:t xml:space="preserve"> </w:t>
      </w:r>
    </w:p>
    <w:p w14:paraId="5AB8CFEA" w14:textId="08513D44" w:rsidR="004712AA" w:rsidRDefault="00C631C1" w:rsidP="008C490B">
      <w:pPr>
        <w:pStyle w:val="ListParagraph"/>
        <w:numPr>
          <w:ilvl w:val="0"/>
          <w:numId w:val="11"/>
        </w:numPr>
        <w:spacing w:after="0" w:line="240" w:lineRule="auto"/>
        <w:jc w:val="both"/>
        <w:rPr>
          <w:rFonts w:ascii="Times New Roman" w:hAnsi="Times New Roman" w:cs="Times New Roman"/>
          <w:sz w:val="20"/>
          <w:szCs w:val="20"/>
        </w:rPr>
      </w:pPr>
      <w:r w:rsidRPr="008A257B">
        <w:rPr>
          <w:rFonts w:ascii="Times New Roman" w:hAnsi="Times New Roman" w:cs="Times New Roman"/>
          <w:sz w:val="20"/>
          <w:szCs w:val="20"/>
        </w:rPr>
        <w:t xml:space="preserve">Uji-t variabel </w:t>
      </w:r>
      <w:r w:rsidR="008C490B">
        <w:rPr>
          <w:rFonts w:ascii="Times New Roman" w:hAnsi="Times New Roman" w:cs="Times New Roman"/>
          <w:sz w:val="20"/>
          <w:szCs w:val="20"/>
        </w:rPr>
        <w:t>X dan Y1 memperoleh hasil t.hitung 6.359 &gt; t.tabel 1.984 dan nilai signifikansi 0.000 ˂ 0,05, sehingga</w:t>
      </w:r>
      <w:r w:rsidRPr="008A257B">
        <w:rPr>
          <w:rFonts w:ascii="Times New Roman" w:hAnsi="Times New Roman" w:cs="Times New Roman"/>
          <w:sz w:val="20"/>
          <w:szCs w:val="20"/>
        </w:rPr>
        <w:t xml:space="preserve"> H0 ditolak dan H1 diterima.</w:t>
      </w:r>
    </w:p>
    <w:p w14:paraId="2FA7FD72" w14:textId="103424E0" w:rsidR="008C490B" w:rsidRPr="00956D4A" w:rsidRDefault="008C490B" w:rsidP="00956D4A">
      <w:pPr>
        <w:pStyle w:val="ListParagraph"/>
        <w:numPr>
          <w:ilvl w:val="0"/>
          <w:numId w:val="11"/>
        </w:numPr>
        <w:spacing w:after="0" w:line="240" w:lineRule="auto"/>
        <w:jc w:val="both"/>
        <w:rPr>
          <w:rFonts w:ascii="Times New Roman" w:hAnsi="Times New Roman" w:cs="Times New Roman"/>
          <w:sz w:val="20"/>
          <w:szCs w:val="20"/>
        </w:rPr>
      </w:pPr>
      <w:r w:rsidRPr="008A257B">
        <w:rPr>
          <w:rFonts w:ascii="Times New Roman" w:hAnsi="Times New Roman" w:cs="Times New Roman"/>
          <w:sz w:val="20"/>
          <w:szCs w:val="20"/>
        </w:rPr>
        <w:t xml:space="preserve">Uji-t variabel </w:t>
      </w:r>
      <w:r>
        <w:rPr>
          <w:rFonts w:ascii="Times New Roman" w:hAnsi="Times New Roman" w:cs="Times New Roman"/>
          <w:sz w:val="20"/>
          <w:szCs w:val="20"/>
        </w:rPr>
        <w:t>X dan Y2 memperoleh hasil t.hitung 3.426 &gt; t.tabel 1.984 dan nilai signifikansi 0.000 ˂ 0,05, sehingga</w:t>
      </w:r>
      <w:r w:rsidRPr="008A257B">
        <w:rPr>
          <w:rFonts w:ascii="Times New Roman" w:hAnsi="Times New Roman" w:cs="Times New Roman"/>
          <w:sz w:val="20"/>
          <w:szCs w:val="20"/>
        </w:rPr>
        <w:t xml:space="preserve"> H0 ditolak dan H1 diterima.</w:t>
      </w:r>
    </w:p>
    <w:p w14:paraId="7F0D3106" w14:textId="77777777" w:rsidR="004D01F2" w:rsidRPr="008A257B" w:rsidRDefault="004D01F2" w:rsidP="00313427">
      <w:pPr>
        <w:pStyle w:val="ListParagraph"/>
        <w:spacing w:after="0" w:line="240" w:lineRule="auto"/>
        <w:ind w:left="1080"/>
        <w:jc w:val="both"/>
        <w:rPr>
          <w:rFonts w:ascii="Times New Roman" w:hAnsi="Times New Roman" w:cs="Times New Roman"/>
          <w:sz w:val="20"/>
          <w:szCs w:val="20"/>
        </w:rPr>
      </w:pPr>
    </w:p>
    <w:p w14:paraId="381EBE66" w14:textId="77777777" w:rsidR="00797C5B" w:rsidRPr="00D565DF" w:rsidRDefault="00797C5B" w:rsidP="00313427">
      <w:pPr>
        <w:pStyle w:val="ListParagraph"/>
        <w:numPr>
          <w:ilvl w:val="0"/>
          <w:numId w:val="4"/>
        </w:numPr>
        <w:spacing w:after="0" w:line="240" w:lineRule="auto"/>
        <w:ind w:left="284" w:hanging="284"/>
        <w:jc w:val="both"/>
        <w:rPr>
          <w:rFonts w:ascii="Times New Roman" w:hAnsi="Times New Roman" w:cs="Times New Roman"/>
          <w:b/>
          <w:bCs/>
          <w:noProof/>
          <w:color w:val="000000" w:themeColor="text1"/>
          <w:sz w:val="20"/>
          <w:szCs w:val="20"/>
          <w:lang w:val="id-ID"/>
        </w:rPr>
      </w:pPr>
      <w:r w:rsidRPr="00D565DF">
        <w:rPr>
          <w:rFonts w:ascii="Times New Roman" w:hAnsi="Times New Roman" w:cs="Times New Roman"/>
          <w:b/>
          <w:bCs/>
          <w:noProof/>
          <w:color w:val="000000" w:themeColor="text1"/>
          <w:sz w:val="20"/>
          <w:szCs w:val="20"/>
          <w:lang w:val="id-ID"/>
        </w:rPr>
        <w:t>Pembahasan</w:t>
      </w:r>
    </w:p>
    <w:p w14:paraId="1CE24046" w14:textId="77777777" w:rsidR="00766CC2" w:rsidRPr="00766CC2" w:rsidRDefault="008C490B" w:rsidP="00766CC2">
      <w:pPr>
        <w:pStyle w:val="ListParagraph"/>
        <w:numPr>
          <w:ilvl w:val="0"/>
          <w:numId w:val="7"/>
        </w:numPr>
        <w:spacing w:after="0" w:line="240" w:lineRule="auto"/>
        <w:ind w:left="426" w:hanging="284"/>
        <w:jc w:val="both"/>
        <w:rPr>
          <w:rFonts w:ascii="Times New Roman" w:hAnsi="Times New Roman" w:cs="Times New Roman"/>
          <w:b/>
          <w:bCs/>
          <w:noProof/>
          <w:sz w:val="20"/>
          <w:szCs w:val="20"/>
          <w:lang w:val="id-ID"/>
        </w:rPr>
      </w:pPr>
      <w:r w:rsidRPr="009A67AF">
        <w:rPr>
          <w:rFonts w:ascii="Times New Roman" w:hAnsi="Times New Roman" w:cs="Times New Roman"/>
          <w:b/>
          <w:sz w:val="20"/>
          <w:szCs w:val="20"/>
          <w:lang w:val="id-ID"/>
        </w:rPr>
        <w:t xml:space="preserve">Dampak Perubahan Pemanfaatan Lahan Pertanian Menjadi Objek Wisata Terhadap </w:t>
      </w:r>
      <w:r w:rsidR="004712AA" w:rsidRPr="009A67AF">
        <w:rPr>
          <w:rFonts w:ascii="Times New Roman" w:hAnsi="Times New Roman" w:cs="Times New Roman"/>
          <w:b/>
          <w:sz w:val="20"/>
          <w:szCs w:val="20"/>
          <w:lang w:val="id-ID"/>
        </w:rPr>
        <w:t xml:space="preserve">Terhadap Kondisi Sosial </w:t>
      </w:r>
      <w:r w:rsidRPr="009A67AF">
        <w:rPr>
          <w:rFonts w:ascii="Times New Roman" w:hAnsi="Times New Roman" w:cs="Times New Roman"/>
          <w:b/>
          <w:sz w:val="20"/>
          <w:szCs w:val="20"/>
          <w:lang w:val="id-ID"/>
        </w:rPr>
        <w:t>Masyarakat.</w:t>
      </w:r>
    </w:p>
    <w:p w14:paraId="156DE7B2" w14:textId="77777777" w:rsidR="00766CC2" w:rsidRDefault="00766CC2" w:rsidP="00766CC2">
      <w:pPr>
        <w:pStyle w:val="ListParagraph"/>
        <w:spacing w:after="0" w:line="240" w:lineRule="auto"/>
        <w:ind w:left="426" w:firstLine="294"/>
        <w:jc w:val="both"/>
        <w:rPr>
          <w:rFonts w:ascii="Times New Roman" w:hAnsi="Times New Roman" w:cs="Times New Roman"/>
          <w:bCs/>
          <w:color w:val="000000" w:themeColor="text1"/>
          <w:sz w:val="20"/>
          <w:szCs w:val="20"/>
          <w:lang w:val="id-ID"/>
        </w:rPr>
      </w:pPr>
      <w:r w:rsidRPr="00766CC2">
        <w:rPr>
          <w:rFonts w:ascii="Times New Roman" w:hAnsi="Times New Roman" w:cs="Times New Roman"/>
          <w:bCs/>
          <w:color w:val="000000" w:themeColor="text1"/>
          <w:sz w:val="20"/>
          <w:szCs w:val="20"/>
          <w:lang w:val="id-ID"/>
        </w:rPr>
        <w:t>Perubahan pemanfaatan lahan pertanian di Desa Ketapanrame menjadi kawasan Objek Wisata Sumber Gempong tidak hanya menyumbangkan dampak terhadap sektor pertanian, namun juga menyumbangkan dampak pada kondisi sosial bagi masyarakat sekitar. Desa Ketapanrame yang sejak lama telah memanfaatkan lahan persawahan dengan aktivitas pertanian sebagai mata pencaharian utama, namun saat ini telah mengalami perubahan dalam kondisi sosial masyarakatnya.</w:t>
      </w:r>
    </w:p>
    <w:p w14:paraId="6F552B8F" w14:textId="77777777" w:rsidR="00766CC2" w:rsidRDefault="00766CC2" w:rsidP="00766CC2">
      <w:pPr>
        <w:pStyle w:val="ListParagraph"/>
        <w:spacing w:after="0" w:line="240" w:lineRule="auto"/>
        <w:ind w:left="426" w:firstLine="294"/>
        <w:jc w:val="both"/>
        <w:rPr>
          <w:rFonts w:ascii="Times New Roman" w:hAnsi="Times New Roman" w:cs="Times New Roman"/>
          <w:bCs/>
          <w:color w:val="000000" w:themeColor="text1"/>
          <w:sz w:val="20"/>
          <w:szCs w:val="20"/>
          <w:lang w:val="id-ID"/>
        </w:rPr>
      </w:pPr>
      <w:r w:rsidRPr="00766CC2">
        <w:rPr>
          <w:rFonts w:ascii="Times New Roman" w:hAnsi="Times New Roman" w:cs="Times New Roman"/>
          <w:bCs/>
          <w:color w:val="000000" w:themeColor="text1"/>
          <w:sz w:val="20"/>
          <w:szCs w:val="20"/>
          <w:lang w:val="id-ID"/>
        </w:rPr>
        <w:t>Berdasarkan observasi pada lokasi penelitian, kondisi sosial masyarakat Desa Ketapanrame sebelum adanya pembangunan Wisata Sumber Gempong tergolong lebih tradisional dan tertutup dengan struktur kehidupan yang bergantung pada musim panen serta hasil panen.  Namun, setelah adanya Objek Wisata Sumber Gempong saat ini masyarakat mengalami perubahan pada kondisi sosial yang terlihat dalam pola interaksi sosial masyarakat, meningkatnya keterbukaan terhadap dunia luar, dan timbul adaptasi budaya baru yang menunjukkan fleksibekitas masyarakat dalam menghadapi perkembangan zaman, serta adanya pola kerja baru di sektor wisata. Selain itu, partisipasi sosial masyarakat juga mengalami perubahan. Dalam penelitian ini, untuk mengetahui adanya perubahan kondisi sosial masyarakat sebelum dan sesudah adanya objek wisata dijelaskan lebih rinci melalui indikator-indikator sebagai berikut:</w:t>
      </w:r>
    </w:p>
    <w:p w14:paraId="077A2B66" w14:textId="3D06D8D3" w:rsidR="00766CC2" w:rsidRPr="00766CC2" w:rsidRDefault="00766CC2" w:rsidP="00766CC2">
      <w:pPr>
        <w:pStyle w:val="ListParagraph"/>
        <w:numPr>
          <w:ilvl w:val="0"/>
          <w:numId w:val="31"/>
        </w:numPr>
        <w:spacing w:after="0" w:line="240" w:lineRule="auto"/>
        <w:ind w:hanging="270"/>
        <w:jc w:val="both"/>
        <w:rPr>
          <w:rFonts w:ascii="Times New Roman" w:hAnsi="Times New Roman" w:cs="Times New Roman"/>
          <w:bCs/>
          <w:color w:val="000000" w:themeColor="text1"/>
          <w:sz w:val="20"/>
          <w:szCs w:val="20"/>
          <w:lang w:val="id-ID"/>
        </w:rPr>
      </w:pPr>
      <w:r w:rsidRPr="00766CC2">
        <w:rPr>
          <w:rFonts w:ascii="Times New Roman" w:hAnsi="Times New Roman" w:cs="Times New Roman"/>
          <w:bCs/>
          <w:color w:val="000000" w:themeColor="text1"/>
          <w:sz w:val="20"/>
          <w:szCs w:val="20"/>
          <w:lang w:val="id-ID"/>
        </w:rPr>
        <w:t xml:space="preserve">Interaksi Sosial </w:t>
      </w:r>
    </w:p>
    <w:p w14:paraId="74DFADF6" w14:textId="77777777" w:rsidR="00766CC2" w:rsidRPr="00766CC2" w:rsidRDefault="00766CC2" w:rsidP="008353AF">
      <w:pPr>
        <w:pStyle w:val="ListParagraph"/>
        <w:spacing w:after="0" w:line="240" w:lineRule="auto"/>
        <w:ind w:firstLine="294"/>
        <w:jc w:val="both"/>
        <w:rPr>
          <w:rFonts w:ascii="Times New Roman" w:hAnsi="Times New Roman" w:cs="Times New Roman"/>
          <w:bCs/>
          <w:color w:val="000000" w:themeColor="text1"/>
          <w:sz w:val="20"/>
          <w:szCs w:val="20"/>
          <w:lang w:val="id-ID"/>
        </w:rPr>
      </w:pPr>
      <w:r w:rsidRPr="00766CC2">
        <w:rPr>
          <w:rFonts w:ascii="Times New Roman" w:hAnsi="Times New Roman" w:cs="Times New Roman"/>
          <w:bCs/>
          <w:color w:val="000000" w:themeColor="text1"/>
          <w:sz w:val="20"/>
          <w:szCs w:val="20"/>
          <w:lang w:val="id-ID"/>
        </w:rPr>
        <w:t>Berdasarkan observasi yang telah dilakukan dan didukung oleh informasi dari berbagai pihak terkait dalam penelitian ini, menunjukan bahwa Sebelum adanya pembangunan dan pengembangan Objek Wisata Sumber Gempong interaksi sosial masyarakat Desa Ketapanrame sangat erat dan sebagian besar berlangsung dalam ruang lingkup kerja pertanian. Masyarakat saling membantu dalam kegiatan pertanian, seperti mengolah sawah, menanam, hingga panen melalui gotong royong. Dalam hal tersebut interaksi sosial yang terjadi bersifat intensif karena hampir semua masyarakat terlibat dalam siklus pertanian yang sama. Selain itu pertemuan dan interaksi sosial masyarakat juga biasanya terjadi pada kegiatan pos ronda, gotong royong dan kegiatan keagamaan. Namun, setelah adanya perubahan pemanfaatan lahan kini bentuk dan frekuensi interaksi sosial masyarakat juga turut mengalami perubahan. Sebagian masyarakat yang beralih menjadi pelaku usaha wisata saat ini lebih sering berinteraksi dengan pengunjung wisata, sehingga dalam hal tersebut telah membentuk pola komunikasi yang variatif dan terbuka. Kegiatan gotong royong juga masih tetap berjalan, namun saat ini tidak hanya untuk kegiatan pertanian atau lingkungan saja tetapi juga untuk pengelolaan dan pengembangan kawasan Wisata Sumber Gempong.</w:t>
      </w:r>
    </w:p>
    <w:p w14:paraId="4421A244" w14:textId="083749D5" w:rsidR="00766CC2" w:rsidRPr="00766CC2" w:rsidRDefault="00766CC2" w:rsidP="00766CC2">
      <w:pPr>
        <w:pStyle w:val="ListParagraph"/>
        <w:numPr>
          <w:ilvl w:val="0"/>
          <w:numId w:val="31"/>
        </w:numPr>
        <w:spacing w:after="0" w:line="240" w:lineRule="auto"/>
        <w:ind w:hanging="270"/>
        <w:jc w:val="both"/>
        <w:rPr>
          <w:rFonts w:ascii="Times New Roman" w:hAnsi="Times New Roman" w:cs="Times New Roman"/>
          <w:bCs/>
          <w:color w:val="000000" w:themeColor="text1"/>
          <w:sz w:val="20"/>
          <w:szCs w:val="20"/>
          <w:lang w:val="id-ID"/>
        </w:rPr>
      </w:pPr>
      <w:r w:rsidRPr="00766CC2">
        <w:rPr>
          <w:rFonts w:ascii="Times New Roman" w:hAnsi="Times New Roman" w:cs="Times New Roman"/>
          <w:bCs/>
          <w:color w:val="000000" w:themeColor="text1"/>
          <w:sz w:val="20"/>
          <w:szCs w:val="20"/>
          <w:lang w:val="id-ID"/>
        </w:rPr>
        <w:t>Perubahan Budaya</w:t>
      </w:r>
    </w:p>
    <w:p w14:paraId="595AD3C2" w14:textId="77777777" w:rsidR="00766CC2" w:rsidRPr="00766CC2" w:rsidRDefault="00766CC2" w:rsidP="008353AF">
      <w:pPr>
        <w:pStyle w:val="ListParagraph"/>
        <w:spacing w:after="0" w:line="240" w:lineRule="auto"/>
        <w:ind w:firstLine="294"/>
        <w:jc w:val="both"/>
        <w:rPr>
          <w:rFonts w:ascii="Times New Roman" w:hAnsi="Times New Roman" w:cs="Times New Roman"/>
          <w:bCs/>
          <w:color w:val="000000" w:themeColor="text1"/>
          <w:sz w:val="20"/>
          <w:szCs w:val="20"/>
          <w:lang w:val="id-ID"/>
        </w:rPr>
      </w:pPr>
      <w:r w:rsidRPr="00766CC2">
        <w:rPr>
          <w:rFonts w:ascii="Times New Roman" w:hAnsi="Times New Roman" w:cs="Times New Roman"/>
          <w:bCs/>
          <w:color w:val="000000" w:themeColor="text1"/>
          <w:sz w:val="20"/>
          <w:szCs w:val="20"/>
          <w:lang w:val="id-ID"/>
        </w:rPr>
        <w:t>Berdasarkan hasil observasi dan informasi di lokasi penelitian, kehidupan dan budaya masyarakat sebelum adanya alih fungsi lahan  cenderung bersifat tradisional dan tertutup. Nilai kesederhanaan dan kebersamaan sangat dijunjung tinggi dan sebagian besar waktu digunakan untuk aktivitas pertanian. Namun, setelah adanya wisata masyarakat mulai terbiasa berinteraksi dengan wisatawan luar daerah dengan dimana hal tersebut membawa dampak terhadap gaya hidup dan cara berpikir masyarakat. Saat ini masyarakat telah terbuka terhadap inovasi dengan meningkatkan penggunaan media sosial, memperbaiki penampilan diri, serta belajar menyambut tamu dan memberikan pelayanan yang baik. Selain itu, budaya lokal seperti gotong royong, pertanian tradisional, panen, dan kesenian lokal mulai diangkat kembali dalam bentuk atraksi wisata edukatif. Hal tersebut terlihat dari adanya aktivitas pertanian yang masih dipertahankan dan mengalami modifikasi fungsional sebagai daya tarik wisata dan menjadi bentuk asimilasi budaya antara mempertahankan tradisi dan menerima perubahan.</w:t>
      </w:r>
    </w:p>
    <w:p w14:paraId="0C7A9724" w14:textId="34F4820D" w:rsidR="00766CC2" w:rsidRPr="00766CC2" w:rsidRDefault="00766CC2" w:rsidP="00766CC2">
      <w:pPr>
        <w:pStyle w:val="ListParagraph"/>
        <w:numPr>
          <w:ilvl w:val="0"/>
          <w:numId w:val="31"/>
        </w:numPr>
        <w:spacing w:after="0" w:line="240" w:lineRule="auto"/>
        <w:ind w:hanging="270"/>
        <w:jc w:val="both"/>
        <w:rPr>
          <w:rFonts w:ascii="Times New Roman" w:hAnsi="Times New Roman" w:cs="Times New Roman"/>
          <w:bCs/>
          <w:color w:val="000000" w:themeColor="text1"/>
          <w:sz w:val="20"/>
          <w:szCs w:val="20"/>
          <w:lang w:val="id-ID"/>
        </w:rPr>
      </w:pPr>
      <w:r w:rsidRPr="00766CC2">
        <w:rPr>
          <w:rFonts w:ascii="Times New Roman" w:hAnsi="Times New Roman" w:cs="Times New Roman"/>
          <w:bCs/>
          <w:color w:val="000000" w:themeColor="text1"/>
          <w:sz w:val="20"/>
          <w:szCs w:val="20"/>
          <w:lang w:val="id-ID"/>
        </w:rPr>
        <w:t>Partisipasi Sosial</w:t>
      </w:r>
    </w:p>
    <w:p w14:paraId="37A05E86" w14:textId="69F90007" w:rsidR="00766CC2" w:rsidRPr="00766CC2" w:rsidRDefault="00766CC2" w:rsidP="008353AF">
      <w:pPr>
        <w:pStyle w:val="ListParagraph"/>
        <w:spacing w:after="0" w:line="240" w:lineRule="auto"/>
        <w:ind w:firstLine="294"/>
        <w:jc w:val="both"/>
        <w:rPr>
          <w:rFonts w:ascii="Times New Roman" w:hAnsi="Times New Roman" w:cs="Times New Roman"/>
          <w:bCs/>
          <w:color w:val="000000" w:themeColor="text1"/>
          <w:sz w:val="20"/>
          <w:szCs w:val="20"/>
          <w:lang w:val="id-ID"/>
        </w:rPr>
      </w:pPr>
      <w:r w:rsidRPr="00766CC2">
        <w:rPr>
          <w:rFonts w:ascii="Times New Roman" w:hAnsi="Times New Roman" w:cs="Times New Roman"/>
          <w:bCs/>
          <w:color w:val="000000" w:themeColor="text1"/>
          <w:sz w:val="20"/>
          <w:szCs w:val="20"/>
          <w:lang w:val="id-ID"/>
        </w:rPr>
        <w:t>Sebelum ada perubahan pemanfaatan lahan, partisipasi sosial masyarakat cenderung fokus pada kegiatan pertanian murni, kegiatan keagamaan, dan kerja bakti di lingkungan sekitar. Namun, setelah terjadinya fenomena tersebut kini ruang partisipasi sosial masyarakat telah meluas pada sektor baru. Saat ini telah terlihat banyak masyarakat yang ikut dalam pelatihan desa wisata, rapat pengelolaan wisata, koperasi desa wisata, hingga pengelolaan parkir. Selain itu, keterlibatan masyarakat dalam m</w:t>
      </w:r>
      <w:r>
        <w:rPr>
          <w:rFonts w:ascii="Times New Roman" w:hAnsi="Times New Roman" w:cs="Times New Roman"/>
          <w:bCs/>
          <w:color w:val="000000" w:themeColor="text1"/>
          <w:sz w:val="20"/>
          <w:szCs w:val="20"/>
          <w:lang w:val="id-ID"/>
        </w:rPr>
        <w:t xml:space="preserve">usyawarah desa juga meningkat. </w:t>
      </w:r>
    </w:p>
    <w:p w14:paraId="13839E6C" w14:textId="77777777" w:rsidR="008353AF" w:rsidRDefault="00766CC2" w:rsidP="008353AF">
      <w:pPr>
        <w:pStyle w:val="ListParagraph"/>
        <w:numPr>
          <w:ilvl w:val="0"/>
          <w:numId w:val="31"/>
        </w:numPr>
        <w:spacing w:after="0" w:line="240" w:lineRule="auto"/>
        <w:ind w:hanging="270"/>
        <w:jc w:val="both"/>
        <w:rPr>
          <w:rFonts w:ascii="Times New Roman" w:hAnsi="Times New Roman" w:cs="Times New Roman"/>
          <w:bCs/>
          <w:color w:val="000000" w:themeColor="text1"/>
          <w:sz w:val="20"/>
          <w:szCs w:val="20"/>
          <w:lang w:val="id-ID"/>
        </w:rPr>
      </w:pPr>
      <w:r w:rsidRPr="00766CC2">
        <w:rPr>
          <w:rFonts w:ascii="Times New Roman" w:hAnsi="Times New Roman" w:cs="Times New Roman"/>
          <w:bCs/>
          <w:color w:val="000000" w:themeColor="text1"/>
          <w:sz w:val="20"/>
          <w:szCs w:val="20"/>
          <w:lang w:val="id-ID"/>
        </w:rPr>
        <w:t xml:space="preserve">Kualitas Hidup Sosial </w:t>
      </w:r>
    </w:p>
    <w:p w14:paraId="11635828" w14:textId="3B616110" w:rsidR="007D550D" w:rsidRPr="008353AF" w:rsidRDefault="00766CC2" w:rsidP="008353AF">
      <w:pPr>
        <w:pStyle w:val="ListParagraph"/>
        <w:spacing w:after="0" w:line="240" w:lineRule="auto"/>
        <w:ind w:firstLine="294"/>
        <w:jc w:val="both"/>
        <w:rPr>
          <w:rFonts w:ascii="Times New Roman" w:hAnsi="Times New Roman" w:cs="Times New Roman"/>
          <w:bCs/>
          <w:color w:val="000000" w:themeColor="text1"/>
          <w:sz w:val="20"/>
          <w:szCs w:val="20"/>
          <w:lang w:val="id-ID"/>
        </w:rPr>
      </w:pPr>
      <w:r w:rsidRPr="008353AF">
        <w:rPr>
          <w:rFonts w:ascii="Times New Roman" w:hAnsi="Times New Roman" w:cs="Times New Roman"/>
          <w:bCs/>
          <w:color w:val="000000" w:themeColor="text1"/>
          <w:sz w:val="20"/>
          <w:szCs w:val="20"/>
          <w:lang w:val="id-ID"/>
        </w:rPr>
        <w:t>Berdasarkan hasil observasi dan informasi dari pihak terkait di lokasi penelitian, sebelum adanya Wisata Sumber Gempong mata pencaharian utama masyarakat adalah bertani dan sebagian menjadi buruh migran dengan pendapatan yang rendah. Namun, setelah adanya wisata tersebut sebagian masyarakat saat ini memiliki sumber pendapatan tambahan dari sektor pariwisata, seperti membuka warung makan, usaha oleh-oleh, jasa parkir, dan pengelola wahana. Sehingga hal tersebut berdampak pada peningkatan taraf ekonomi masyarakat yang dapat meningkatkan kualitas hidup sosial. Selain dari segi ekonomi, kualitas hidup sosial juga meningkat melalui akses terhadap fasilitas umum yang lebih baik. Adanya perkembangan Wisata Sumber Gempong telah mendorong perbaikan pembangunan infrastruktur desa.</w:t>
      </w:r>
    </w:p>
    <w:p w14:paraId="26D7E311" w14:textId="77777777" w:rsidR="00766CC2" w:rsidRPr="009A67AF" w:rsidRDefault="00766CC2" w:rsidP="00766CC2">
      <w:pPr>
        <w:pStyle w:val="ListParagraph"/>
        <w:spacing w:after="0" w:line="240" w:lineRule="auto"/>
        <w:ind w:left="426" w:firstLine="294"/>
        <w:jc w:val="both"/>
        <w:rPr>
          <w:rFonts w:ascii="Times New Roman" w:hAnsi="Times New Roman" w:cs="Times New Roman"/>
          <w:sz w:val="20"/>
          <w:szCs w:val="20"/>
          <w:lang w:val="id-ID"/>
        </w:rPr>
      </w:pPr>
      <w:r w:rsidRPr="009A67AF">
        <w:rPr>
          <w:rFonts w:ascii="Times New Roman" w:hAnsi="Times New Roman" w:cs="Times New Roman"/>
          <w:sz w:val="20"/>
          <w:szCs w:val="20"/>
          <w:lang w:val="id-ID"/>
        </w:rPr>
        <w:t>Hasil analisis regresi linier sederhana menunjukkan bahwa persamaan regresi yang diperoleh adalah Y1= 19,389 + 0,518X. Artinya, setiap peningkatan satu satuan pada variabel perubahan pemanfaatan lahan pertanian menjadi objek wisata (X) akan meningkatkan kondisi sosial masyarakat (Y1) sebesar 0,518.</w:t>
      </w:r>
    </w:p>
    <w:p w14:paraId="722E9A0A" w14:textId="77777777" w:rsidR="00766CC2" w:rsidRPr="009A67AF" w:rsidRDefault="00766CC2" w:rsidP="00766CC2">
      <w:pPr>
        <w:pStyle w:val="ListParagraph"/>
        <w:spacing w:after="0" w:line="240" w:lineRule="auto"/>
        <w:ind w:left="426" w:firstLine="294"/>
        <w:jc w:val="both"/>
        <w:rPr>
          <w:rFonts w:ascii="Times New Roman" w:hAnsi="Times New Roman" w:cs="Times New Roman"/>
          <w:sz w:val="20"/>
          <w:szCs w:val="20"/>
          <w:lang w:val="id-ID"/>
        </w:rPr>
      </w:pPr>
      <w:r w:rsidRPr="009A67AF">
        <w:rPr>
          <w:rFonts w:ascii="Times New Roman" w:hAnsi="Times New Roman" w:cs="Times New Roman"/>
          <w:sz w:val="20"/>
          <w:szCs w:val="20"/>
          <w:lang w:val="id-ID"/>
        </w:rPr>
        <w:t>Nilai koefisien determinasi (R Square) sebesar 0,696 menunjukkan bahwa sebesar 69,6% variasi perubahan kondisi sosial masyarakat dapat dijelaskan oleh perubahan pemanfaatan lahan tersebut. Hasil Uji-t yang dilakukan pada penelitian ini dengan maksud guna menguji hipotesis dan  dampak antara variabel (X) terhadap (Y1), mendapatkan perolehan hasil yaitu t-hitung (6.359) &gt; t-tabel (1.984 ) dan tingkat signifikansi 0.000 ˂ 0,05, berdasarkan hasil pengujian, H0 dinyatakan ditolak dan H1 diterima. Hal ini menandakan bahwa hipotesis yang menyatakan terdapat dampak yang signifikan antara perubahan pemanfaatan lahan pertanian menjadi objek wisata (X) terhadap kondisi sosial masyarakat Desa Ketapanrame (Y1) diterima pada penelitian ini.</w:t>
      </w:r>
    </w:p>
    <w:p w14:paraId="60DBE425" w14:textId="00D86B2C" w:rsidR="004D01F2" w:rsidRPr="009A67AF" w:rsidRDefault="00766CC2" w:rsidP="00766CC2">
      <w:pPr>
        <w:pStyle w:val="ListParagraph"/>
        <w:spacing w:after="0" w:line="240" w:lineRule="auto"/>
        <w:ind w:left="426" w:firstLine="294"/>
        <w:jc w:val="both"/>
        <w:rPr>
          <w:rFonts w:ascii="Times New Roman" w:hAnsi="Times New Roman" w:cs="Times New Roman"/>
          <w:sz w:val="20"/>
          <w:szCs w:val="20"/>
          <w:lang w:val="id-ID"/>
        </w:rPr>
      </w:pPr>
      <w:r w:rsidRPr="009A67AF">
        <w:rPr>
          <w:rFonts w:ascii="Times New Roman" w:hAnsi="Times New Roman" w:cs="Times New Roman"/>
          <w:sz w:val="20"/>
          <w:szCs w:val="20"/>
          <w:lang w:val="id-ID"/>
        </w:rPr>
        <w:t>Hasil penelitian ini konsisten dengan temuan studi sebelumnya yang memiliki kecenderungan serupa oleh Putu Wahyu Yogapadana (2024) yang mendapati hasil bahwa perubahan fungsi tanah memiliki dampak pada aspek sosial, ekonomi, budaya, dan lingkungan.</w:t>
      </w:r>
    </w:p>
    <w:p w14:paraId="456C30A0" w14:textId="77777777" w:rsidR="00766CC2" w:rsidRPr="009A67AF" w:rsidRDefault="00766CC2" w:rsidP="00766CC2">
      <w:pPr>
        <w:tabs>
          <w:tab w:val="left" w:pos="810"/>
        </w:tabs>
        <w:spacing w:after="0" w:line="240" w:lineRule="auto"/>
        <w:ind w:firstLine="630"/>
        <w:jc w:val="both"/>
        <w:rPr>
          <w:rFonts w:ascii="Times New Roman" w:hAnsi="Times New Roman" w:cs="Times New Roman"/>
          <w:sz w:val="20"/>
          <w:szCs w:val="20"/>
          <w:lang w:val="id-ID"/>
        </w:rPr>
      </w:pPr>
    </w:p>
    <w:p w14:paraId="6ECC4A49" w14:textId="50E64086" w:rsidR="004D01F2" w:rsidRPr="008A257B" w:rsidRDefault="00766CC2" w:rsidP="00786BC1">
      <w:pPr>
        <w:pStyle w:val="ListParagraph"/>
        <w:numPr>
          <w:ilvl w:val="0"/>
          <w:numId w:val="7"/>
        </w:numPr>
        <w:spacing w:after="0" w:line="240" w:lineRule="auto"/>
        <w:ind w:left="426" w:hanging="284"/>
        <w:jc w:val="both"/>
        <w:rPr>
          <w:rFonts w:ascii="Times New Roman" w:hAnsi="Times New Roman" w:cs="Times New Roman"/>
          <w:b/>
          <w:bCs/>
          <w:noProof/>
          <w:sz w:val="20"/>
          <w:szCs w:val="20"/>
          <w:lang w:val="id-ID"/>
        </w:rPr>
      </w:pPr>
      <w:r w:rsidRPr="009A67AF">
        <w:rPr>
          <w:rFonts w:ascii="Times New Roman" w:hAnsi="Times New Roman" w:cs="Times New Roman"/>
          <w:b/>
          <w:sz w:val="20"/>
          <w:szCs w:val="20"/>
          <w:lang w:val="id-ID"/>
        </w:rPr>
        <w:t>Dampak Perubahan Pemanfaatan Lahan Pertanian Menjadi Objek Wisata</w:t>
      </w:r>
      <w:r w:rsidR="007630E5" w:rsidRPr="009A67AF">
        <w:rPr>
          <w:rFonts w:ascii="Times New Roman" w:hAnsi="Times New Roman" w:cs="Times New Roman"/>
          <w:b/>
          <w:sz w:val="20"/>
          <w:szCs w:val="20"/>
          <w:lang w:val="id-ID"/>
        </w:rPr>
        <w:t xml:space="preserve"> Terh</w:t>
      </w:r>
      <w:r w:rsidRPr="009A67AF">
        <w:rPr>
          <w:rFonts w:ascii="Times New Roman" w:hAnsi="Times New Roman" w:cs="Times New Roman"/>
          <w:b/>
          <w:sz w:val="20"/>
          <w:szCs w:val="20"/>
          <w:lang w:val="id-ID"/>
        </w:rPr>
        <w:t>adap Kondisi Ekonomi Masyarakat</w:t>
      </w:r>
    </w:p>
    <w:p w14:paraId="18827172" w14:textId="77777777" w:rsidR="00786BC1" w:rsidRPr="009A67AF" w:rsidRDefault="00766CC2" w:rsidP="00786BC1">
      <w:pPr>
        <w:pStyle w:val="ListParagraph"/>
        <w:spacing w:after="0" w:line="240" w:lineRule="auto"/>
        <w:ind w:left="426" w:firstLine="294"/>
        <w:jc w:val="both"/>
        <w:rPr>
          <w:rFonts w:ascii="Times New Roman" w:hAnsi="Times New Roman" w:cs="Times New Roman"/>
          <w:sz w:val="20"/>
          <w:szCs w:val="20"/>
          <w:lang w:val="id-ID"/>
        </w:rPr>
      </w:pPr>
      <w:r w:rsidRPr="00766CC2">
        <w:rPr>
          <w:rFonts w:ascii="Times New Roman" w:hAnsi="Times New Roman" w:cs="Times New Roman"/>
          <w:bCs/>
          <w:color w:val="000000" w:themeColor="text1"/>
          <w:sz w:val="20"/>
          <w:szCs w:val="20"/>
          <w:lang w:val="id-ID"/>
        </w:rPr>
        <w:t>Perubahan</w:t>
      </w:r>
      <w:r w:rsidRPr="009A67AF">
        <w:rPr>
          <w:rFonts w:ascii="Times New Roman" w:hAnsi="Times New Roman" w:cs="Times New Roman"/>
          <w:sz w:val="20"/>
          <w:szCs w:val="20"/>
          <w:lang w:val="id-ID"/>
        </w:rPr>
        <w:t xml:space="preserve"> pemanfaatan lahan pertanian menjadi kawasan objek wisata merupakan salah satu bentuk dinamika pembangunan desa yang membawa dampak nyata pada kehidupan masyarakat. Perubahan pemanfaatan lahan pertanian menjadi Objek Wisata Sumber Gempong yang terjadi di Desa Ketapanrame merupakan salah satu contoh dalam hal tersebut. Adanya perubahan pemanfaatan lahan pertanian menjadi objek wisata ini telah memberikan dampak yang cukup signifikan tidak hanya terhadap perubahan kondisi sosial masyarakat, namun juga terhadap kondisi ekonomi masyarakat setempat.</w:t>
      </w:r>
    </w:p>
    <w:p w14:paraId="2C46284D" w14:textId="5F46D2D1" w:rsidR="00766CC2" w:rsidRPr="009A67AF" w:rsidRDefault="00766CC2" w:rsidP="00786BC1">
      <w:pPr>
        <w:pStyle w:val="ListParagraph"/>
        <w:spacing w:after="0" w:line="240" w:lineRule="auto"/>
        <w:ind w:left="426" w:firstLine="294"/>
        <w:jc w:val="both"/>
        <w:rPr>
          <w:rFonts w:ascii="Times New Roman" w:hAnsi="Times New Roman" w:cs="Times New Roman"/>
          <w:sz w:val="20"/>
          <w:szCs w:val="20"/>
          <w:lang w:val="id-ID"/>
        </w:rPr>
      </w:pPr>
      <w:r w:rsidRPr="009A67AF">
        <w:rPr>
          <w:rFonts w:ascii="Times New Roman" w:hAnsi="Times New Roman" w:cs="Times New Roman"/>
          <w:sz w:val="20"/>
          <w:szCs w:val="20"/>
          <w:lang w:val="id-ID"/>
        </w:rPr>
        <w:t>Dinamika perubahan pada kondisi ekonomi masyarakat Desa Ketapanrame tidak hanya berkaitan dengan pengalihan sumber pendapatan dari sektor pertanian ke sektor pariwisata, namun juga melibatkan pola kerja masyarakat. Berdasarkan hasil observasi dan informasi lapangan, kondisi ekonomi masyarakat Desa Ketapanrame sebelum adanya pembangunan Objek Wisata Sumber Gempong mayoritas masyarakat hanya menggantungkan kehidupan pada sektor agraris dengan penghasilan yang minim serta fluktuatif. Selain itu, beberapa masyarakat yang tidak memiliki lahan persawahan memilih untuk bekerja sebagai buruh migran di luar daerah. Namun, saat ini setelah adanya pembangunan dan pengembangan Wisata Sumber Gempong yang dikelola oleh BUMDes dan masyarakat kondisi ekonomi masyarakat mulai mengalami perubahan yang positif. Hal tersebut terlihat bahwa banyak masyarakat yang saat ini tidak hanya memiliki sumber pendapatan tambahan dari sektor wisata, tetapi juga mulai beralih pekerjaan menjadi pelaku usaha dan penyedia jasa pada sektor wisata tersebut.  Dalam penelitian ini, guna mengidentifikasi dinamika ekonomi masyarakat Desa Ketapanrame sebelum dan sesudah adanya perubahan pemanfaatan lahan pertanian menjadi objek wisata dijelaskan lebih rinci melalui indikator-indikator sebagai berikut:</w:t>
      </w:r>
    </w:p>
    <w:p w14:paraId="75CECD8F" w14:textId="570BB6D0" w:rsidR="00786BC1" w:rsidRDefault="00766CC2" w:rsidP="00786BC1">
      <w:pPr>
        <w:pStyle w:val="ListParagraph"/>
        <w:numPr>
          <w:ilvl w:val="0"/>
          <w:numId w:val="35"/>
        </w:numPr>
        <w:spacing w:after="0" w:line="240" w:lineRule="auto"/>
        <w:ind w:left="720" w:hanging="270"/>
        <w:jc w:val="both"/>
        <w:rPr>
          <w:rFonts w:ascii="Times New Roman" w:hAnsi="Times New Roman" w:cs="Times New Roman"/>
          <w:sz w:val="20"/>
          <w:szCs w:val="20"/>
        </w:rPr>
      </w:pPr>
      <w:r w:rsidRPr="008353AF">
        <w:rPr>
          <w:rFonts w:ascii="Times New Roman" w:hAnsi="Times New Roman" w:cs="Times New Roman"/>
          <w:sz w:val="20"/>
          <w:szCs w:val="20"/>
        </w:rPr>
        <w:t>Pendapatan</w:t>
      </w:r>
    </w:p>
    <w:p w14:paraId="3B0627CC" w14:textId="3FB27E77" w:rsidR="00766CC2" w:rsidRPr="00786BC1" w:rsidRDefault="00766CC2" w:rsidP="00786BC1">
      <w:pPr>
        <w:pStyle w:val="ListParagraph"/>
        <w:spacing w:after="0" w:line="240" w:lineRule="auto"/>
        <w:ind w:firstLine="294"/>
        <w:jc w:val="both"/>
        <w:rPr>
          <w:rFonts w:ascii="Times New Roman" w:hAnsi="Times New Roman" w:cs="Times New Roman"/>
          <w:sz w:val="20"/>
          <w:szCs w:val="20"/>
        </w:rPr>
      </w:pPr>
      <w:r w:rsidRPr="00786BC1">
        <w:rPr>
          <w:rFonts w:ascii="Times New Roman" w:hAnsi="Times New Roman" w:cs="Times New Roman"/>
          <w:bCs/>
          <w:color w:val="000000" w:themeColor="text1"/>
          <w:sz w:val="20"/>
          <w:szCs w:val="20"/>
        </w:rPr>
        <w:t>Berdasarkan observasi dan informasi pada lokasi penelitian, mendapati hasil bahwa pendapatan masyarakat Desa Ketapanrame sebelum adanya pembangunan Objek Wisata Sumber Gempong hanya terbatas dari hasil pertanian dan pekerjaan buruh migran di luar daerah dengan perolehan yang tidak menentu. Namun, kondisi saat ini setelah adanya pembangunan dan pengembangan objek wisata selain mempertahankan sebagian aktivitas pertanian masyarakat juga mendapatkan penghasilan tambahan dari pekerjaan di sektor wisata.Pendapatan masyarakat Desa Ketapanrame selain bersumber dari pekerjaan langsung yang mereka lakukan di sektor wisata, masyarakat yang lahan persawahannya telah dimanfaatkan menjadi kawasan Objek Wisata Sumber Gempong juga mendapatkan sekitar 10% dari total pendapatan tiket masuk yang secara tidak langsung hal tersebut menjadi sumber pendapatan tetap bagi masyarakat. Selain itu, masyarakat juga memperoleh pendapatan dari usaha-usaha langsung pada sektor wisata yang mereka jalankan</w:t>
      </w:r>
    </w:p>
    <w:p w14:paraId="7631A362" w14:textId="77777777" w:rsidR="00766CC2" w:rsidRDefault="00766CC2" w:rsidP="00786BC1">
      <w:pPr>
        <w:pStyle w:val="ListParagraph"/>
        <w:numPr>
          <w:ilvl w:val="0"/>
          <w:numId w:val="35"/>
        </w:numPr>
        <w:spacing w:after="0" w:line="240" w:lineRule="auto"/>
        <w:ind w:left="720" w:hanging="270"/>
        <w:jc w:val="both"/>
        <w:rPr>
          <w:rFonts w:ascii="Times New Roman" w:hAnsi="Times New Roman" w:cs="Times New Roman"/>
          <w:sz w:val="20"/>
          <w:szCs w:val="20"/>
        </w:rPr>
      </w:pPr>
      <w:r>
        <w:rPr>
          <w:rFonts w:ascii="Times New Roman" w:hAnsi="Times New Roman" w:cs="Times New Roman"/>
          <w:sz w:val="20"/>
          <w:szCs w:val="20"/>
        </w:rPr>
        <w:t xml:space="preserve">Tingkat Pengangguran </w:t>
      </w:r>
    </w:p>
    <w:p w14:paraId="6955E47B" w14:textId="77777777" w:rsidR="00766CC2" w:rsidRDefault="00766CC2" w:rsidP="008353AF">
      <w:pPr>
        <w:pStyle w:val="ListParagraph"/>
        <w:spacing w:after="0" w:line="240" w:lineRule="auto"/>
        <w:ind w:firstLine="294"/>
        <w:jc w:val="both"/>
        <w:rPr>
          <w:rFonts w:ascii="Times New Roman" w:hAnsi="Times New Roman" w:cs="Times New Roman"/>
          <w:bCs/>
          <w:color w:val="000000" w:themeColor="text1"/>
          <w:sz w:val="20"/>
          <w:szCs w:val="20"/>
          <w:lang w:val="de-DE"/>
        </w:rPr>
      </w:pPr>
      <w:r>
        <w:rPr>
          <w:rFonts w:ascii="Times New Roman" w:hAnsi="Times New Roman" w:cs="Times New Roman"/>
          <w:bCs/>
          <w:color w:val="000000" w:themeColor="text1"/>
          <w:sz w:val="20"/>
          <w:szCs w:val="20"/>
          <w:lang w:val="de-DE"/>
        </w:rPr>
        <w:t>Sebelum adanya Objek Wisata Sumber Gempong, lapangan pekerjaan di desa sangat terbatas. Hal tersebutlah yang menyebabkan sebagian masyarakat terutama usia produktif harus merantau menjadi buruh migran di luar daerah untuk dapat memenuhi kebutuhan ekonomi sehari-hari. Adanya pengembangan yang dilakukan secara konsisten berkelanjutan oleh pihak pengelola menyebabkan pihaknya juga memerlukan tenaga kerja pada sektor wisata. Dalam praktiknya pihak desa memberikan kesempatan utama kepada masyarakat Desa Ketapanrame sendiri untuk berkontribusi dalam sektor Wisata Sumber Gempong.</w:t>
      </w:r>
    </w:p>
    <w:p w14:paraId="1F2B2285" w14:textId="77777777" w:rsidR="00766CC2" w:rsidRDefault="00766CC2" w:rsidP="00786BC1">
      <w:pPr>
        <w:pStyle w:val="ListParagraph"/>
        <w:numPr>
          <w:ilvl w:val="0"/>
          <w:numId w:val="35"/>
        </w:numPr>
        <w:spacing w:after="0" w:line="240" w:lineRule="auto"/>
        <w:ind w:left="720" w:hanging="270"/>
        <w:jc w:val="both"/>
        <w:rPr>
          <w:rFonts w:ascii="Times New Roman" w:hAnsi="Times New Roman" w:cs="Times New Roman"/>
          <w:sz w:val="20"/>
          <w:szCs w:val="20"/>
          <w:lang w:val="de-DE"/>
        </w:rPr>
      </w:pPr>
      <w:r>
        <w:rPr>
          <w:rFonts w:ascii="Times New Roman" w:hAnsi="Times New Roman" w:cs="Times New Roman"/>
          <w:sz w:val="20"/>
          <w:szCs w:val="20"/>
          <w:lang w:val="de-DE"/>
        </w:rPr>
        <w:t xml:space="preserve">Ketersediaan Lapangan Pekerjaan </w:t>
      </w:r>
    </w:p>
    <w:p w14:paraId="54D80801" w14:textId="77777777" w:rsidR="00766CC2" w:rsidRDefault="00766CC2" w:rsidP="00786BC1">
      <w:pPr>
        <w:pStyle w:val="ListParagraph"/>
        <w:spacing w:after="0" w:line="240" w:lineRule="auto"/>
        <w:ind w:firstLine="294"/>
        <w:jc w:val="both"/>
        <w:rPr>
          <w:rFonts w:ascii="Times New Roman" w:hAnsi="Times New Roman" w:cs="Times New Roman"/>
          <w:bCs/>
          <w:color w:val="000000" w:themeColor="text1"/>
          <w:sz w:val="20"/>
          <w:szCs w:val="20"/>
          <w:lang w:val="de-DE"/>
        </w:rPr>
      </w:pPr>
      <w:r>
        <w:rPr>
          <w:rFonts w:ascii="Times New Roman" w:hAnsi="Times New Roman" w:cs="Times New Roman"/>
          <w:bCs/>
          <w:color w:val="000000" w:themeColor="text1"/>
          <w:sz w:val="20"/>
          <w:szCs w:val="20"/>
          <w:lang w:val="de-DE"/>
        </w:rPr>
        <w:t xml:space="preserve">Sebelum adanya Objek Wisata Sumber Gempong, jenis pekerjaan di desa masih terbatas pada kegiatan pertanian dan informal lainnya. Namun, setelah adanya wisata Sumber Gempong telah terjadi perubahan jenis pekerjaan yang membuka peluang ekonomi baru bagi masyarakat. Ketersediaan lapangan pekerjaan bagi masyarakat Desa Ketapanrame sangat beragam seperti sebagai pengelola wisata, jasa parkir, petugas kebersihan, pengelola wahana, dan warung makan. Selain itu, pertanian juga tidak sepenuhnya hilang namun bergabung menjadi bagian dari atraksi wisata dan tetap membutuhkan tenaga kerja lokal. </w:t>
      </w:r>
    </w:p>
    <w:p w14:paraId="7EB7F756" w14:textId="77777777" w:rsidR="00766CC2" w:rsidRDefault="00766CC2" w:rsidP="00786BC1">
      <w:pPr>
        <w:pStyle w:val="ListParagraph"/>
        <w:numPr>
          <w:ilvl w:val="0"/>
          <w:numId w:val="35"/>
        </w:numPr>
        <w:spacing w:after="0" w:line="240" w:lineRule="auto"/>
        <w:ind w:left="720" w:hanging="270"/>
        <w:jc w:val="both"/>
        <w:rPr>
          <w:rFonts w:ascii="Times New Roman" w:hAnsi="Times New Roman" w:cs="Times New Roman"/>
          <w:bCs/>
          <w:color w:val="000000" w:themeColor="text1"/>
          <w:sz w:val="20"/>
          <w:szCs w:val="20"/>
          <w:lang w:val="de-DE"/>
        </w:rPr>
      </w:pPr>
      <w:r>
        <w:rPr>
          <w:rFonts w:ascii="Times New Roman" w:hAnsi="Times New Roman" w:cs="Times New Roman"/>
          <w:sz w:val="20"/>
          <w:szCs w:val="20"/>
          <w:lang w:val="de-DE"/>
        </w:rPr>
        <w:t>Usaha</w:t>
      </w:r>
      <w:r>
        <w:rPr>
          <w:rFonts w:ascii="Times New Roman" w:hAnsi="Times New Roman" w:cs="Times New Roman"/>
          <w:bCs/>
          <w:color w:val="000000" w:themeColor="text1"/>
          <w:sz w:val="20"/>
          <w:szCs w:val="20"/>
          <w:lang w:val="de-DE"/>
        </w:rPr>
        <w:t xml:space="preserve"> dan Wirausaha Lokal </w:t>
      </w:r>
    </w:p>
    <w:p w14:paraId="72988A70" w14:textId="77777777" w:rsidR="00766CC2" w:rsidRDefault="00766CC2" w:rsidP="00786BC1">
      <w:pPr>
        <w:pStyle w:val="ListParagraph"/>
        <w:spacing w:after="0" w:line="240" w:lineRule="auto"/>
        <w:ind w:firstLine="294"/>
        <w:jc w:val="both"/>
        <w:rPr>
          <w:rFonts w:ascii="Times New Roman" w:hAnsi="Times New Roman" w:cs="Times New Roman"/>
          <w:bCs/>
          <w:color w:val="000000" w:themeColor="text1"/>
          <w:sz w:val="20"/>
          <w:szCs w:val="20"/>
          <w:lang w:val="de-DE"/>
        </w:rPr>
      </w:pPr>
      <w:r>
        <w:rPr>
          <w:rFonts w:ascii="Times New Roman" w:hAnsi="Times New Roman" w:cs="Times New Roman"/>
          <w:bCs/>
          <w:color w:val="000000" w:themeColor="text1"/>
          <w:sz w:val="20"/>
          <w:szCs w:val="20"/>
          <w:lang w:val="de-DE"/>
        </w:rPr>
        <w:t>Berdasarkan observasi dan informasi pada lokasi penelitian, mendapati hasil bahwa Sebelum adanya Wisata Sumber Gempong, sangat minim masyarakat yang memiliki usaha sendiri dikarenakan terbatasnya pasar dan daya beli masyarakat. Namun, kondisi saat ini dengan terus meningkatnya kunjungan wisatawan dan adanya perputaran uang yang lebih besar di desa telah banyak masyarakat yang mulai melihat peluang untuk membuka usaha sendiri pada sektor wisata. Usaha-usaha lokal masyarakat seperti warung makan, toko oleh-oleh, usaha kuliner khas atau produk olahan pertanian lokal telah banyak bermunculan di sekitar Wisata Sumber Gempong ini. Selain itu, pihak Bumdes juga ikut berperan aktif dalam mendorong pertumbuhan usaha dan wirausaha lokal tersebut seperti dalam pengelolaan stand kuliner dan oleh-oleh.</w:t>
      </w:r>
    </w:p>
    <w:p w14:paraId="21631EB9" w14:textId="77777777" w:rsidR="00786BC1" w:rsidRDefault="00766CC2" w:rsidP="00786BC1">
      <w:pPr>
        <w:pStyle w:val="ListParagraph"/>
        <w:spacing w:after="0" w:line="240" w:lineRule="auto"/>
        <w:ind w:left="426" w:firstLine="294"/>
        <w:jc w:val="both"/>
        <w:rPr>
          <w:rFonts w:ascii="Times New Roman" w:hAnsi="Times New Roman" w:cs="Times New Roman"/>
          <w:sz w:val="20"/>
          <w:szCs w:val="20"/>
          <w:lang w:val="id-ID"/>
        </w:rPr>
      </w:pPr>
      <w:r>
        <w:rPr>
          <w:rFonts w:ascii="Times New Roman" w:hAnsi="Times New Roman" w:cs="Times New Roman"/>
          <w:sz w:val="20"/>
          <w:szCs w:val="20"/>
          <w:lang w:val="id-ID"/>
        </w:rPr>
        <w:t>Hasil analisis regresi linier sederhana menunjukkan bahwa persamaan regresi yang diperoleh adalah Y2 = 30,210 + 0,267X. Hal ini menunjukkan bahwa setiap peningkatan satu satuan pada variabel perubahan pemanfaatan lahan pertanian menjadi objek wisata (X) akan meningkatkan kondisi ekonomi masyarakat (Y2) sebesar 0,267.</w:t>
      </w:r>
    </w:p>
    <w:p w14:paraId="52A4AF25" w14:textId="41B37CF7" w:rsidR="00786BC1" w:rsidRDefault="00766CC2" w:rsidP="00786BC1">
      <w:pPr>
        <w:pStyle w:val="ListParagraph"/>
        <w:spacing w:after="0" w:line="240" w:lineRule="auto"/>
        <w:ind w:left="426" w:firstLine="294"/>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Hasil nilai R-square </w:t>
      </w:r>
      <w:r w:rsidR="006B5F41">
        <w:rPr>
          <w:rFonts w:ascii="Times New Roman" w:hAnsi="Times New Roman" w:cs="Times New Roman"/>
          <w:color w:val="000000" w:themeColor="text1"/>
          <w:sz w:val="20"/>
          <w:szCs w:val="20"/>
        </w:rPr>
        <w:t xml:space="preserve">pada uji koefisien determinasi </w:t>
      </w:r>
      <w:r>
        <w:rPr>
          <w:rFonts w:ascii="Times New Roman" w:hAnsi="Times New Roman" w:cs="Times New Roman"/>
          <w:color w:val="000000" w:themeColor="text1"/>
          <w:sz w:val="20"/>
          <w:szCs w:val="20"/>
        </w:rPr>
        <w:t>adalah 0.679 atau 67.9%. Nilai tersebut memproyeksikan besaran variasi variabel terikat, yang artinya 67.9% variasi dari variabel kondisi ekonomi masyarakat (Y2) dapat dijelaskan oleh variabel perubahan pemanfaatan lahan pertanian menjadi objek wisata (X). Angka R-square sebesar 0,679 atau 67,9% mengindikasikan adanya hubungan yang cukup kuat antara perubahan pemanfaatan lahan pertanian dan kondisi ekonomi m</w:t>
      </w:r>
      <w:r w:rsidR="00786BC1">
        <w:rPr>
          <w:rFonts w:ascii="Times New Roman" w:hAnsi="Times New Roman" w:cs="Times New Roman"/>
          <w:color w:val="000000" w:themeColor="text1"/>
          <w:sz w:val="20"/>
          <w:szCs w:val="20"/>
        </w:rPr>
        <w:t>asyarakat di Desa Ketapanrame.</w:t>
      </w:r>
    </w:p>
    <w:p w14:paraId="1A84E0BA" w14:textId="56E26A9C" w:rsidR="00766CC2" w:rsidRPr="00786BC1" w:rsidRDefault="00766CC2" w:rsidP="00786BC1">
      <w:pPr>
        <w:pStyle w:val="ListParagraph"/>
        <w:spacing w:after="0" w:line="240" w:lineRule="auto"/>
        <w:ind w:left="426" w:firstLine="294"/>
        <w:jc w:val="both"/>
        <w:rPr>
          <w:rFonts w:ascii="Times New Roman" w:hAnsi="Times New Roman" w:cs="Times New Roman"/>
          <w:sz w:val="12"/>
          <w:szCs w:val="12"/>
          <w:lang w:val="id-ID"/>
        </w:rPr>
      </w:pPr>
      <w:r w:rsidRPr="00786BC1">
        <w:rPr>
          <w:rFonts w:ascii="Times New Roman" w:hAnsi="Times New Roman" w:cs="Times New Roman"/>
          <w:sz w:val="20"/>
          <w:szCs w:val="20"/>
          <w:lang w:val="id-ID"/>
        </w:rPr>
        <w:t>Uji-t menunjukkan nilai t-hitung sebesar 3,426 yang lebih besar dari t-tabel sebesar 1,984, dengan nilai signifikansi sebesar 0,000 yang lebih kecil dari 0,05. Oleh karena itu, H0 ditolak dan H1 diterima, yang menunjukkan bahwa terdapat dampak yang signifikan antara variabel X (perubahan pemanfaatan lahan pertanian menjadi objek wisata) terhadap variabel Y2 (kondisi ekonomi masyarakat Desa Ketapanrame).</w:t>
      </w:r>
      <w:r w:rsidR="00786BC1" w:rsidRPr="009A67AF">
        <w:rPr>
          <w:rFonts w:ascii="Times New Roman" w:hAnsi="Times New Roman" w:cs="Times New Roman"/>
          <w:sz w:val="20"/>
          <w:szCs w:val="20"/>
          <w:lang w:val="id-ID"/>
        </w:rPr>
        <w:t xml:space="preserve"> </w:t>
      </w:r>
      <w:r w:rsidRPr="00786BC1">
        <w:rPr>
          <w:rFonts w:ascii="Times New Roman" w:hAnsi="Times New Roman" w:cs="Times New Roman"/>
          <w:sz w:val="20"/>
          <w:szCs w:val="20"/>
          <w:lang w:val="id-ID"/>
        </w:rPr>
        <w:t xml:space="preserve">Hasil penelitian relevan dengan penelitian  </w:t>
      </w:r>
      <w:r w:rsidRPr="00725882">
        <w:rPr>
          <w:rStyle w:val="Emphasis"/>
          <w:rFonts w:ascii="Times New Roman" w:hAnsi="Times New Roman" w:cs="Times New Roman"/>
          <w:i w:val="0"/>
          <w:iCs w:val="0"/>
          <w:sz w:val="20"/>
          <w:szCs w:val="20"/>
          <w:shd w:val="clear" w:color="auto" w:fill="FFFFFF"/>
          <w:lang w:val="id-ID"/>
        </w:rPr>
        <w:t>Rifdah Qotrunnada dan Mila Karmilah (2024</w:t>
      </w:r>
      <w:r w:rsidRPr="00786BC1">
        <w:rPr>
          <w:rStyle w:val="Emphasis"/>
          <w:rFonts w:ascii="Times New Roman" w:hAnsi="Times New Roman" w:cs="Times New Roman"/>
          <w:sz w:val="20"/>
          <w:szCs w:val="20"/>
          <w:shd w:val="clear" w:color="auto" w:fill="FFFFFF"/>
          <w:lang w:val="id-ID"/>
        </w:rPr>
        <w:t>)</w:t>
      </w:r>
      <w:r w:rsidRPr="00786BC1">
        <w:rPr>
          <w:rFonts w:ascii="Times New Roman" w:hAnsi="Times New Roman" w:cs="Times New Roman"/>
          <w:sz w:val="20"/>
          <w:szCs w:val="20"/>
          <w:lang w:val="id-ID"/>
        </w:rPr>
        <w:t xml:space="preserve"> yang mendapati hasil studi bahwa </w:t>
      </w:r>
      <w:r w:rsidRPr="00786BC1">
        <w:rPr>
          <w:rFonts w:ascii="Times New Roman" w:hAnsi="Times New Roman" w:cs="Times New Roman"/>
          <w:noProof/>
          <w:sz w:val="20"/>
          <w:szCs w:val="20"/>
          <w:lang w:val="id-ID"/>
        </w:rPr>
        <w:t xml:space="preserve">adanya pengaruh yang ditimbulkan akibat keberadaan desa wisata terhadap </w:t>
      </w:r>
      <w:r w:rsidRPr="00786BC1">
        <w:rPr>
          <w:rFonts w:ascii="Times New Roman" w:hAnsi="Times New Roman" w:cs="Times New Roman"/>
          <w:sz w:val="20"/>
          <w:szCs w:val="20"/>
          <w:lang w:val="id-ID"/>
        </w:rPr>
        <w:t>ekonomi yang paling dirasakan adalah pergeseran lapangan pekerjaan, terciptanya homogenitas lapangan pekerjaan, dan peningkatan pendapatan baik pendapatan penduduk maupun pendapatan daerah</w:t>
      </w:r>
    </w:p>
    <w:p w14:paraId="56550424" w14:textId="77777777" w:rsidR="004D01F2" w:rsidRPr="009A67AF" w:rsidRDefault="004D01F2" w:rsidP="00313427">
      <w:pPr>
        <w:spacing w:after="0" w:line="240" w:lineRule="auto"/>
        <w:ind w:left="270" w:firstLine="436"/>
        <w:jc w:val="both"/>
        <w:rPr>
          <w:rFonts w:ascii="Times New Roman" w:hAnsi="Times New Roman" w:cs="Times New Roman"/>
          <w:b/>
          <w:color w:val="000000" w:themeColor="text1"/>
          <w:sz w:val="20"/>
          <w:szCs w:val="20"/>
          <w:lang w:val="id-ID"/>
        </w:rPr>
      </w:pPr>
    </w:p>
    <w:p w14:paraId="168CC98C" w14:textId="77777777" w:rsidR="00797C5B" w:rsidRPr="00D565DF" w:rsidRDefault="00797C5B" w:rsidP="00313427">
      <w:pPr>
        <w:spacing w:after="0" w:line="240" w:lineRule="auto"/>
        <w:jc w:val="both"/>
        <w:rPr>
          <w:rFonts w:ascii="Times New Roman" w:hAnsi="Times New Roman" w:cs="Times New Roman"/>
          <w:b/>
          <w:color w:val="000000" w:themeColor="text1"/>
          <w:sz w:val="20"/>
          <w:szCs w:val="20"/>
        </w:rPr>
      </w:pPr>
      <w:r w:rsidRPr="00D565DF">
        <w:rPr>
          <w:rFonts w:ascii="Times New Roman" w:hAnsi="Times New Roman" w:cs="Times New Roman"/>
          <w:b/>
          <w:color w:val="000000" w:themeColor="text1"/>
          <w:sz w:val="20"/>
          <w:szCs w:val="20"/>
        </w:rPr>
        <w:t>PENUTUP</w:t>
      </w:r>
    </w:p>
    <w:p w14:paraId="321CCBFD" w14:textId="77777777" w:rsidR="00106229" w:rsidRPr="008A257B" w:rsidRDefault="00797C5B" w:rsidP="00313427">
      <w:pPr>
        <w:pStyle w:val="ListParagraph"/>
        <w:numPr>
          <w:ilvl w:val="0"/>
          <w:numId w:val="3"/>
        </w:numPr>
        <w:spacing w:after="0" w:line="240" w:lineRule="auto"/>
        <w:ind w:left="284" w:hanging="284"/>
        <w:jc w:val="both"/>
        <w:rPr>
          <w:rFonts w:ascii="Times New Roman" w:hAnsi="Times New Roman" w:cs="Times New Roman"/>
          <w:b/>
          <w:sz w:val="20"/>
          <w:szCs w:val="20"/>
        </w:rPr>
      </w:pPr>
      <w:r w:rsidRPr="008A257B">
        <w:rPr>
          <w:rFonts w:ascii="Times New Roman" w:hAnsi="Times New Roman" w:cs="Times New Roman"/>
          <w:b/>
          <w:sz w:val="20"/>
          <w:szCs w:val="20"/>
        </w:rPr>
        <w:t>Simpulan</w:t>
      </w:r>
    </w:p>
    <w:p w14:paraId="1B839060" w14:textId="4DDC4749" w:rsidR="00ED0C97" w:rsidRPr="00ED0C97" w:rsidRDefault="007A5341" w:rsidP="00ED0C97">
      <w:pPr>
        <w:pStyle w:val="ListParagraph"/>
        <w:numPr>
          <w:ilvl w:val="0"/>
          <w:numId w:val="15"/>
        </w:numPr>
        <w:spacing w:after="0" w:line="240" w:lineRule="auto"/>
        <w:ind w:left="630"/>
        <w:jc w:val="both"/>
        <w:rPr>
          <w:rFonts w:ascii="Times New Roman" w:hAnsi="Times New Roman" w:cs="Times New Roman"/>
          <w:sz w:val="20"/>
          <w:szCs w:val="20"/>
          <w:lang w:val="en-US"/>
        </w:rPr>
      </w:pPr>
      <w:r w:rsidRPr="007A5341">
        <w:rPr>
          <w:rFonts w:ascii="Times New Roman" w:hAnsi="Times New Roman" w:cs="Times New Roman"/>
          <w:sz w:val="20"/>
          <w:szCs w:val="20"/>
          <w:lang w:val="id-ID"/>
        </w:rPr>
        <w:t>Perubahan pemanfaatan lahan pertanian menjadi objek wisata memberikan dampak yang positif dan signifikan terhadap kondisi sosial masyarakat Desa Ketapanrame.</w:t>
      </w:r>
    </w:p>
    <w:p w14:paraId="405F1A4F" w14:textId="15B15024" w:rsidR="004D01F2" w:rsidRPr="00ED0C97" w:rsidRDefault="007A5341" w:rsidP="00463AEA">
      <w:pPr>
        <w:pStyle w:val="ListParagraph"/>
        <w:numPr>
          <w:ilvl w:val="0"/>
          <w:numId w:val="15"/>
        </w:numPr>
        <w:spacing w:after="0" w:line="240" w:lineRule="auto"/>
        <w:ind w:left="630"/>
        <w:jc w:val="both"/>
        <w:rPr>
          <w:rFonts w:ascii="Times New Roman" w:hAnsi="Times New Roman" w:cs="Times New Roman"/>
          <w:sz w:val="20"/>
          <w:szCs w:val="20"/>
          <w:lang w:val="en-US"/>
        </w:rPr>
      </w:pPr>
      <w:r w:rsidRPr="00ED0C97">
        <w:rPr>
          <w:rFonts w:ascii="Times New Roman" w:hAnsi="Times New Roman" w:cs="Times New Roman"/>
          <w:sz w:val="20"/>
          <w:szCs w:val="20"/>
          <w:lang w:val="id-ID"/>
        </w:rPr>
        <w:t>Perubahan pemanfaatan lahan pertanian menjadi objek wisata memberikan dampak yang positif dan signifikan terha</w:t>
      </w:r>
      <w:r w:rsidR="00ED0C97">
        <w:rPr>
          <w:rFonts w:ascii="Times New Roman" w:hAnsi="Times New Roman" w:cs="Times New Roman"/>
          <w:sz w:val="20"/>
          <w:szCs w:val="20"/>
          <w:lang w:val="id-ID"/>
        </w:rPr>
        <w:t>dap kondisi ekonomi masyarakat.</w:t>
      </w:r>
    </w:p>
    <w:p w14:paraId="13853290" w14:textId="0D65017D" w:rsidR="007A5341" w:rsidRPr="00D565DF" w:rsidRDefault="00797C5B" w:rsidP="007A5341">
      <w:pPr>
        <w:pStyle w:val="ListParagraph"/>
        <w:numPr>
          <w:ilvl w:val="0"/>
          <w:numId w:val="3"/>
        </w:numPr>
        <w:spacing w:after="0" w:line="240" w:lineRule="auto"/>
        <w:ind w:left="284" w:hanging="284"/>
        <w:jc w:val="both"/>
        <w:rPr>
          <w:rFonts w:ascii="Times New Roman" w:hAnsi="Times New Roman" w:cs="Times New Roman"/>
          <w:b/>
          <w:bCs/>
          <w:sz w:val="20"/>
          <w:szCs w:val="20"/>
        </w:rPr>
      </w:pPr>
      <w:r w:rsidRPr="007A5341">
        <w:rPr>
          <w:rFonts w:ascii="Times New Roman" w:hAnsi="Times New Roman" w:cs="Times New Roman"/>
          <w:b/>
          <w:sz w:val="20"/>
          <w:szCs w:val="20"/>
        </w:rPr>
        <w:t>Saran</w:t>
      </w:r>
    </w:p>
    <w:p w14:paraId="74CC5292" w14:textId="77777777" w:rsidR="007A5341" w:rsidRPr="007A5341" w:rsidRDefault="007A5341" w:rsidP="007A5341">
      <w:pPr>
        <w:pStyle w:val="ListParagraph"/>
        <w:numPr>
          <w:ilvl w:val="0"/>
          <w:numId w:val="2"/>
        </w:numPr>
        <w:spacing w:after="0" w:line="240" w:lineRule="auto"/>
        <w:ind w:left="630"/>
        <w:jc w:val="both"/>
        <w:rPr>
          <w:rFonts w:ascii="Times New Roman" w:hAnsi="Times New Roman" w:cs="Times New Roman"/>
          <w:sz w:val="20"/>
          <w:szCs w:val="20"/>
          <w:lang w:val="id-ID"/>
        </w:rPr>
      </w:pPr>
      <w:r w:rsidRPr="009A67AF">
        <w:rPr>
          <w:rFonts w:ascii="Times New Roman" w:hAnsi="Times New Roman" w:cs="Times New Roman"/>
          <w:color w:val="000000" w:themeColor="text1"/>
          <w:sz w:val="20"/>
          <w:szCs w:val="20"/>
        </w:rPr>
        <w:t xml:space="preserve">Pemerintah desa dan pengelola wisata, disarankan untuk terus menjaga keseimbangan antara pengembangan wisata dan pelestarian lingkungan serta sumber daya pertanian yang masih ada agar keberlanjutan ekonomi dan ekologi tetap terjaga. </w:t>
      </w:r>
    </w:p>
    <w:p w14:paraId="64D7D932" w14:textId="6C097838" w:rsidR="007A5341" w:rsidRPr="00D565DF" w:rsidRDefault="00D565DF" w:rsidP="00D565DF">
      <w:pPr>
        <w:pStyle w:val="ListParagraph"/>
        <w:numPr>
          <w:ilvl w:val="0"/>
          <w:numId w:val="2"/>
        </w:numPr>
        <w:spacing w:after="0" w:line="240" w:lineRule="auto"/>
        <w:ind w:left="630"/>
        <w:jc w:val="both"/>
        <w:rPr>
          <w:rFonts w:ascii="Times New Roman" w:hAnsi="Times New Roman" w:cs="Times New Roman"/>
          <w:sz w:val="20"/>
          <w:szCs w:val="20"/>
          <w:lang w:val="id-ID"/>
        </w:rPr>
      </w:pPr>
      <w:r w:rsidRPr="009A67AF">
        <w:rPr>
          <w:rFonts w:ascii="Times New Roman" w:hAnsi="Times New Roman" w:cs="Times New Roman"/>
          <w:color w:val="000000" w:themeColor="text1"/>
          <w:sz w:val="20"/>
          <w:szCs w:val="20"/>
          <w:lang w:val="id-ID"/>
        </w:rPr>
        <w:t xml:space="preserve">Masyarakat lokal, </w:t>
      </w:r>
      <w:r w:rsidR="007A5341" w:rsidRPr="009A67AF">
        <w:rPr>
          <w:rFonts w:ascii="Times New Roman" w:hAnsi="Times New Roman" w:cs="Times New Roman"/>
          <w:color w:val="000000" w:themeColor="text1"/>
          <w:sz w:val="20"/>
          <w:szCs w:val="20"/>
          <w:lang w:val="id-ID"/>
        </w:rPr>
        <w:t xml:space="preserve">disarankan terus meningkatkan partisipasi aktif dalam berbagai kegiatan wisata dan pelatihan kewirausahaan agar potensi yang dimiliki dapat dimanfaatkan secara optimal untuk kesejahteraan bersama. </w:t>
      </w:r>
    </w:p>
    <w:p w14:paraId="67B81961" w14:textId="0D8FCF08" w:rsidR="007A5341" w:rsidRPr="009A67AF" w:rsidRDefault="007A5341" w:rsidP="007A5341">
      <w:pPr>
        <w:pStyle w:val="ListParagraph"/>
        <w:numPr>
          <w:ilvl w:val="0"/>
          <w:numId w:val="2"/>
        </w:numPr>
        <w:spacing w:after="0" w:line="240" w:lineRule="auto"/>
        <w:ind w:left="630"/>
        <w:jc w:val="both"/>
        <w:rPr>
          <w:rFonts w:ascii="Times New Roman" w:hAnsi="Times New Roman" w:cs="Times New Roman"/>
          <w:color w:val="000000" w:themeColor="text1"/>
          <w:sz w:val="20"/>
          <w:szCs w:val="20"/>
          <w:lang w:val="id-ID"/>
        </w:rPr>
      </w:pPr>
      <w:r w:rsidRPr="009A67AF">
        <w:rPr>
          <w:rFonts w:ascii="Times New Roman" w:hAnsi="Times New Roman" w:cs="Times New Roman"/>
          <w:color w:val="000000" w:themeColor="text1"/>
          <w:sz w:val="20"/>
          <w:szCs w:val="20"/>
          <w:lang w:val="id-ID"/>
        </w:rPr>
        <w:t xml:space="preserve">Pemerintah daerah dan instansi terkait, disarankan menyediakan pendampingan dan pelatihan bagi masyarakat dalam hal manajemen usaha, pengelolaan sampah wisata, dan pemasaran digital untuk meningkatkan daya saing wisata Desa Ketapanrame di masa mendatang. </w:t>
      </w:r>
    </w:p>
    <w:p w14:paraId="061CE449" w14:textId="7CB35401" w:rsidR="007A5341" w:rsidRPr="009A67AF" w:rsidRDefault="00D565DF" w:rsidP="00ED0C97">
      <w:pPr>
        <w:pStyle w:val="ListParagraph"/>
        <w:numPr>
          <w:ilvl w:val="0"/>
          <w:numId w:val="2"/>
        </w:numPr>
        <w:spacing w:after="0" w:line="240" w:lineRule="auto"/>
        <w:ind w:left="630"/>
        <w:jc w:val="both"/>
        <w:rPr>
          <w:rFonts w:ascii="Times New Roman" w:hAnsi="Times New Roman" w:cs="Times New Roman"/>
          <w:color w:val="000000" w:themeColor="text1"/>
          <w:sz w:val="20"/>
          <w:szCs w:val="20"/>
          <w:lang w:val="id-ID"/>
        </w:rPr>
      </w:pPr>
      <w:r w:rsidRPr="009A67AF">
        <w:rPr>
          <w:rFonts w:ascii="Times New Roman" w:hAnsi="Times New Roman" w:cs="Times New Roman"/>
          <w:color w:val="000000" w:themeColor="text1"/>
          <w:sz w:val="20"/>
          <w:szCs w:val="20"/>
          <w:lang w:val="id-ID"/>
        </w:rPr>
        <w:t xml:space="preserve">Peneliti </w:t>
      </w:r>
      <w:r w:rsidR="007A5341" w:rsidRPr="009A67AF">
        <w:rPr>
          <w:rFonts w:ascii="Times New Roman" w:hAnsi="Times New Roman" w:cs="Times New Roman"/>
          <w:color w:val="000000" w:themeColor="text1"/>
          <w:sz w:val="20"/>
          <w:szCs w:val="20"/>
          <w:lang w:val="id-ID"/>
        </w:rPr>
        <w:t>lanjutan, disarankan dapat melakukan dengan</w:t>
      </w:r>
      <w:r w:rsidR="00ED0C97" w:rsidRPr="009A67AF">
        <w:rPr>
          <w:rFonts w:ascii="Times New Roman" w:hAnsi="Times New Roman" w:cs="Times New Roman"/>
          <w:color w:val="000000" w:themeColor="text1"/>
          <w:sz w:val="20"/>
          <w:szCs w:val="20"/>
          <w:lang w:val="id-ID"/>
        </w:rPr>
        <w:t xml:space="preserve"> metode dan indikator-indikator yang berbeda untuk dapat melengkapi penelitian yang sudah ada. </w:t>
      </w:r>
    </w:p>
    <w:p w14:paraId="2148BE15" w14:textId="77777777" w:rsidR="004D01F2" w:rsidRDefault="004D01F2" w:rsidP="007A5341">
      <w:pPr>
        <w:spacing w:after="0" w:line="240" w:lineRule="auto"/>
        <w:jc w:val="both"/>
        <w:rPr>
          <w:rFonts w:ascii="Times New Roman" w:hAnsi="Times New Roman" w:cs="Times New Roman"/>
          <w:color w:val="FF0000"/>
          <w:sz w:val="20"/>
          <w:szCs w:val="20"/>
          <w:lang w:val="id-ID"/>
        </w:rPr>
      </w:pPr>
    </w:p>
    <w:p w14:paraId="349EA61C" w14:textId="77777777" w:rsidR="001A25D0" w:rsidRPr="007A5341" w:rsidRDefault="001A25D0" w:rsidP="007A5341">
      <w:pPr>
        <w:spacing w:after="0" w:line="240" w:lineRule="auto"/>
        <w:jc w:val="both"/>
        <w:rPr>
          <w:rFonts w:ascii="Times New Roman" w:hAnsi="Times New Roman" w:cs="Times New Roman"/>
          <w:color w:val="FF0000"/>
          <w:sz w:val="20"/>
          <w:szCs w:val="20"/>
          <w:lang w:val="id-ID"/>
        </w:rPr>
      </w:pPr>
    </w:p>
    <w:p w14:paraId="7EB0DE21" w14:textId="77777777" w:rsidR="00770385" w:rsidRPr="00BF3CB3" w:rsidRDefault="00770385" w:rsidP="00313427">
      <w:pPr>
        <w:spacing w:after="0" w:line="240" w:lineRule="auto"/>
        <w:jc w:val="both"/>
        <w:rPr>
          <w:rFonts w:ascii="Times New Roman" w:hAnsi="Times New Roman" w:cs="Times New Roman"/>
          <w:b/>
          <w:color w:val="FF0000"/>
          <w:sz w:val="20"/>
          <w:szCs w:val="20"/>
        </w:rPr>
      </w:pPr>
      <w:r w:rsidRPr="00E141A5">
        <w:rPr>
          <w:rFonts w:ascii="Times New Roman" w:hAnsi="Times New Roman" w:cs="Times New Roman"/>
          <w:b/>
          <w:color w:val="000000" w:themeColor="text1"/>
          <w:sz w:val="20"/>
          <w:szCs w:val="20"/>
        </w:rPr>
        <w:t>DAFTAR PUSTAKA</w:t>
      </w:r>
    </w:p>
    <w:p w14:paraId="54E9266C" w14:textId="7E5E71D0" w:rsidR="006B5F41" w:rsidRPr="006B5F41" w:rsidRDefault="006B5F41" w:rsidP="006B5F41">
      <w:pPr>
        <w:spacing w:after="0" w:line="240" w:lineRule="auto"/>
        <w:ind w:left="567" w:hanging="567"/>
        <w:jc w:val="both"/>
        <w:rPr>
          <w:rFonts w:ascii="Times New Roman" w:hAnsi="Times New Roman" w:cs="Times New Roman"/>
          <w:noProof/>
          <w:sz w:val="20"/>
          <w:szCs w:val="20"/>
          <w:lang w:val="en-US"/>
        </w:rPr>
      </w:pPr>
      <w:r w:rsidRPr="006B5F41">
        <w:rPr>
          <w:rFonts w:ascii="Times New Roman" w:hAnsi="Times New Roman" w:cs="Times New Roman"/>
          <w:noProof/>
          <w:sz w:val="20"/>
          <w:szCs w:val="20"/>
          <w:lang w:val="en-US"/>
        </w:rPr>
        <w:t>Badan Pusat Statistika Kabupaten Mojokerto</w:t>
      </w:r>
      <w:r>
        <w:rPr>
          <w:rFonts w:ascii="Times New Roman" w:hAnsi="Times New Roman" w:cs="Times New Roman"/>
          <w:noProof/>
          <w:sz w:val="20"/>
          <w:szCs w:val="20"/>
          <w:lang w:val="en-US"/>
        </w:rPr>
        <w:t>. (2024)</w:t>
      </w:r>
      <w:r w:rsidRPr="006B5F41">
        <w:rPr>
          <w:rFonts w:ascii="Times New Roman" w:hAnsi="Times New Roman" w:cs="Times New Roman"/>
          <w:noProof/>
          <w:sz w:val="20"/>
          <w:szCs w:val="20"/>
          <w:lang w:val="en-US"/>
        </w:rPr>
        <w:t>. Kecamatan Trawas Dalam Angka 2024.</w:t>
      </w:r>
    </w:p>
    <w:p w14:paraId="45FC4792" w14:textId="0F73E2D7" w:rsidR="00770385" w:rsidRDefault="006B5F41" w:rsidP="006B5F41">
      <w:pPr>
        <w:spacing w:after="0" w:line="240" w:lineRule="auto"/>
        <w:ind w:left="567" w:hanging="567"/>
        <w:jc w:val="both"/>
        <w:rPr>
          <w:rFonts w:ascii="Times New Roman" w:hAnsi="Times New Roman" w:cs="Times New Roman"/>
          <w:noProof/>
          <w:sz w:val="20"/>
          <w:szCs w:val="20"/>
          <w:lang w:val="en-US"/>
        </w:rPr>
      </w:pPr>
      <w:r w:rsidRPr="006B5F41">
        <w:rPr>
          <w:rFonts w:ascii="Times New Roman" w:hAnsi="Times New Roman" w:cs="Times New Roman"/>
          <w:noProof/>
          <w:sz w:val="20"/>
          <w:szCs w:val="20"/>
          <w:lang w:val="en-US"/>
        </w:rPr>
        <w:t>Batubara, M., &amp; Pane, M. M. (2023). Pengaruh pertanian terhadap pendapatan nasional. Jurnal Penelitian Ekonomi Akuntansi (JENSI), 7(1), 74-81.</w:t>
      </w:r>
      <w:r w:rsidR="00770385" w:rsidRPr="008A257B">
        <w:rPr>
          <w:rFonts w:ascii="Times New Roman" w:hAnsi="Times New Roman" w:cs="Times New Roman"/>
          <w:noProof/>
          <w:sz w:val="20"/>
          <w:szCs w:val="20"/>
          <w:lang w:val="en-US"/>
        </w:rPr>
        <w:t xml:space="preserve">Astuti, M. T., &amp; Noor, A. A. (2016). Daya tarik Morotai sebagai destinasi wisata sejarah dan bahari. </w:t>
      </w:r>
      <w:r w:rsidR="00770385" w:rsidRPr="008A257B">
        <w:rPr>
          <w:rFonts w:ascii="Times New Roman" w:hAnsi="Times New Roman" w:cs="Times New Roman"/>
          <w:i/>
          <w:noProof/>
          <w:sz w:val="20"/>
          <w:szCs w:val="20"/>
          <w:lang w:val="en-US"/>
        </w:rPr>
        <w:t>Jurnal Kepariwisataan Indonesia: Jurnal Penelitian Dan Pengembangan Kepariwisataan Indonesia, </w:t>
      </w:r>
      <w:r w:rsidR="00770385" w:rsidRPr="008A257B">
        <w:rPr>
          <w:rFonts w:ascii="Times New Roman" w:hAnsi="Times New Roman" w:cs="Times New Roman"/>
          <w:noProof/>
          <w:sz w:val="20"/>
          <w:szCs w:val="20"/>
          <w:lang w:val="en-US"/>
        </w:rPr>
        <w:t>11(1), 25-46.</w:t>
      </w:r>
    </w:p>
    <w:p w14:paraId="60BED7D8" w14:textId="1F16A79D" w:rsidR="00E141A5" w:rsidRPr="009A67AF" w:rsidRDefault="00E141A5" w:rsidP="006B5F41">
      <w:pPr>
        <w:spacing w:after="0" w:line="240" w:lineRule="auto"/>
        <w:ind w:left="567" w:hanging="567"/>
        <w:jc w:val="both"/>
        <w:rPr>
          <w:rFonts w:ascii="Times New Roman" w:hAnsi="Times New Roman" w:cs="Times New Roman"/>
          <w:noProof/>
          <w:sz w:val="20"/>
          <w:szCs w:val="20"/>
          <w:lang w:val="de-DE"/>
        </w:rPr>
      </w:pPr>
      <w:r w:rsidRPr="00E141A5">
        <w:rPr>
          <w:rFonts w:ascii="Times New Roman" w:hAnsi="Times New Roman" w:cs="Times New Roman"/>
          <w:noProof/>
          <w:sz w:val="20"/>
          <w:szCs w:val="20"/>
          <w:lang w:val="en-US"/>
        </w:rPr>
        <w:t>BUMDes</w:t>
      </w:r>
      <w:r>
        <w:rPr>
          <w:rFonts w:ascii="Times New Roman" w:hAnsi="Times New Roman" w:cs="Times New Roman"/>
          <w:noProof/>
          <w:sz w:val="20"/>
          <w:szCs w:val="20"/>
          <w:lang w:val="en-US"/>
        </w:rPr>
        <w:t xml:space="preserve">a Mutiara Welirang. </w:t>
      </w:r>
      <w:r w:rsidRPr="009A67AF">
        <w:rPr>
          <w:rFonts w:ascii="Times New Roman" w:hAnsi="Times New Roman" w:cs="Times New Roman"/>
          <w:noProof/>
          <w:sz w:val="20"/>
          <w:szCs w:val="20"/>
          <w:lang w:val="de-DE"/>
        </w:rPr>
        <w:t>(2023). Diakses pada 17 Juli 2024.</w:t>
      </w:r>
    </w:p>
    <w:p w14:paraId="0BEAEBD7" w14:textId="2C79A7EF" w:rsidR="006B5F41" w:rsidRPr="009A67AF" w:rsidRDefault="006B5F41" w:rsidP="006B5F41">
      <w:pPr>
        <w:spacing w:after="0" w:line="240" w:lineRule="auto"/>
        <w:ind w:left="567" w:hanging="567"/>
        <w:jc w:val="both"/>
        <w:rPr>
          <w:rFonts w:ascii="Times New Roman" w:hAnsi="Times New Roman" w:cs="Times New Roman"/>
          <w:noProof/>
          <w:sz w:val="20"/>
          <w:szCs w:val="20"/>
          <w:lang w:val="de-DE"/>
        </w:rPr>
      </w:pPr>
      <w:r w:rsidRPr="009A67AF">
        <w:rPr>
          <w:rFonts w:ascii="Times New Roman" w:hAnsi="Times New Roman" w:cs="Times New Roman"/>
          <w:noProof/>
          <w:sz w:val="20"/>
          <w:szCs w:val="20"/>
          <w:lang w:val="de-DE"/>
        </w:rPr>
        <w:t>Citra, F. S. (2024). Analisis Citra Perubahan Penggunaan Lahan Menjadi Objek Wisata Di Kabupaten Tulang Bawang Barat..</w:t>
      </w:r>
    </w:p>
    <w:p w14:paraId="0841431C" w14:textId="5CF6A77E" w:rsidR="006B5F41" w:rsidRDefault="006B5F41" w:rsidP="006B5F41">
      <w:pPr>
        <w:spacing w:after="0" w:line="240" w:lineRule="auto"/>
        <w:ind w:left="567" w:hanging="567"/>
        <w:jc w:val="both"/>
        <w:rPr>
          <w:rFonts w:ascii="Times New Roman" w:hAnsi="Times New Roman" w:cs="Times New Roman"/>
          <w:noProof/>
          <w:sz w:val="20"/>
          <w:szCs w:val="20"/>
          <w:lang w:val="en-US"/>
        </w:rPr>
      </w:pPr>
      <w:r w:rsidRPr="009A67AF">
        <w:rPr>
          <w:rFonts w:ascii="Times New Roman" w:hAnsi="Times New Roman" w:cs="Times New Roman"/>
          <w:noProof/>
          <w:sz w:val="20"/>
          <w:szCs w:val="20"/>
          <w:lang w:val="de-DE"/>
        </w:rPr>
        <w:t xml:space="preserve">Dea, R. G. (2024). Faktor Perubahan Alih Fungsi Lahan Pertanian Akibat Pembangunan Kawasan Aerotropolis Kulon Progo dan Dampaknya Terhadap Tata Guna Lahan LP2B, Pemukiman dan Pariwisata. </w:t>
      </w:r>
      <w:r w:rsidRPr="006B5F41">
        <w:rPr>
          <w:rFonts w:ascii="Times New Roman" w:hAnsi="Times New Roman" w:cs="Times New Roman"/>
          <w:noProof/>
          <w:sz w:val="20"/>
          <w:szCs w:val="20"/>
          <w:lang w:val="en-US"/>
        </w:rPr>
        <w:t>Local Engineering, 2(2), 49-58</w:t>
      </w:r>
      <w:r w:rsidR="00ED0C97">
        <w:rPr>
          <w:rFonts w:ascii="Times New Roman" w:hAnsi="Times New Roman" w:cs="Times New Roman"/>
          <w:noProof/>
          <w:sz w:val="20"/>
          <w:szCs w:val="20"/>
          <w:lang w:val="en-US"/>
        </w:rPr>
        <w:t>.</w:t>
      </w:r>
    </w:p>
    <w:p w14:paraId="05AC1CCD" w14:textId="53157D5A" w:rsidR="006B5F41" w:rsidRDefault="006B5F41" w:rsidP="006B5F41">
      <w:pPr>
        <w:spacing w:after="0" w:line="240" w:lineRule="auto"/>
        <w:ind w:left="567" w:hanging="567"/>
        <w:jc w:val="both"/>
        <w:rPr>
          <w:rFonts w:ascii="Times New Roman" w:hAnsi="Times New Roman" w:cs="Times New Roman"/>
          <w:noProof/>
          <w:sz w:val="20"/>
          <w:szCs w:val="20"/>
          <w:lang w:val="en-US"/>
        </w:rPr>
      </w:pPr>
      <w:r w:rsidRPr="006B5F41">
        <w:rPr>
          <w:rFonts w:ascii="Times New Roman" w:hAnsi="Times New Roman" w:cs="Times New Roman"/>
          <w:noProof/>
          <w:sz w:val="20"/>
          <w:szCs w:val="20"/>
          <w:lang w:val="en-US"/>
        </w:rPr>
        <w:t>Megawati, V., Setyawan, A., Hananto, H., Dewi, H. P., Benarkah, N., Pratono, A. H., &amp; Juniati, N. (2022). Pemberdayaan Masyarakat Sebagai Faktor Pengungkit Pengembangan Desa Wisata: Studi Kasus pada Wisata Sawah Sumber Gempong. INOBIS: Jurnal Inovasi Bisnis dan Manajemen Indonesia, 5(04), 569-580.</w:t>
      </w:r>
    </w:p>
    <w:p w14:paraId="7A76BF3B" w14:textId="103D3B39" w:rsidR="006B5F41" w:rsidRDefault="001C2CD2" w:rsidP="006B5F41">
      <w:pPr>
        <w:spacing w:after="0" w:line="240" w:lineRule="auto"/>
        <w:ind w:left="567" w:hanging="56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Ningrum</w:t>
      </w:r>
      <w:r w:rsidR="006B5F41" w:rsidRPr="006B5F41">
        <w:rPr>
          <w:rFonts w:ascii="Times New Roman" w:hAnsi="Times New Roman" w:cs="Times New Roman"/>
          <w:noProof/>
          <w:sz w:val="20"/>
          <w:szCs w:val="20"/>
          <w:lang w:val="en-US"/>
        </w:rPr>
        <w:t>, S. P. (2024). Analisis Gap Pengembangan Pariwisata Berkelanjutan di Desa Ketapanrame Mojokerto. Jurnal Ilmiah Wahana Pendidikan, 10(24), 1-71.</w:t>
      </w:r>
    </w:p>
    <w:p w14:paraId="320042DA" w14:textId="237E067C" w:rsidR="006B5F41" w:rsidRDefault="001C2CD2" w:rsidP="006B5F41">
      <w:pPr>
        <w:spacing w:after="0" w:line="240" w:lineRule="auto"/>
        <w:ind w:left="567" w:hanging="567"/>
        <w:jc w:val="both"/>
        <w:rPr>
          <w:rFonts w:ascii="Times New Roman" w:hAnsi="Times New Roman" w:cs="Times New Roman"/>
          <w:noProof/>
          <w:sz w:val="20"/>
          <w:szCs w:val="20"/>
          <w:lang w:val="en-US"/>
        </w:rPr>
      </w:pPr>
      <w:r w:rsidRPr="001C2CD2">
        <w:rPr>
          <w:rFonts w:ascii="Times New Roman" w:hAnsi="Times New Roman" w:cs="Times New Roman"/>
          <w:noProof/>
          <w:sz w:val="20"/>
          <w:szCs w:val="20"/>
          <w:lang w:val="en-US"/>
        </w:rPr>
        <w:t>Qotrunnada, R., &amp; Karmilah, M. (2024). Pengaruh Desa Wisata Terhadap Perubahan Penggunaan Lahan, Ekonomi, Sosial Budaya Masyarakat di Sekitar Desa Wisata. Jurnal Kajian Ruang Vol, 4(1).</w:t>
      </w:r>
    </w:p>
    <w:p w14:paraId="0C302201" w14:textId="020C4D9B" w:rsidR="001C2CD2" w:rsidRPr="008A257B" w:rsidRDefault="001C2CD2" w:rsidP="006B5F41">
      <w:pPr>
        <w:spacing w:after="0" w:line="240" w:lineRule="auto"/>
        <w:ind w:left="567" w:hanging="567"/>
        <w:jc w:val="both"/>
        <w:rPr>
          <w:rFonts w:ascii="Times New Roman" w:hAnsi="Times New Roman" w:cs="Times New Roman"/>
          <w:noProof/>
          <w:sz w:val="20"/>
          <w:szCs w:val="20"/>
          <w:lang w:val="en-US"/>
        </w:rPr>
      </w:pPr>
      <w:r w:rsidRPr="001C2CD2">
        <w:rPr>
          <w:rFonts w:ascii="Times New Roman" w:hAnsi="Times New Roman" w:cs="Times New Roman"/>
          <w:noProof/>
          <w:sz w:val="20"/>
          <w:szCs w:val="20"/>
          <w:lang w:val="en-US"/>
        </w:rPr>
        <w:t>Y</w:t>
      </w:r>
      <w:r>
        <w:rPr>
          <w:rFonts w:ascii="Times New Roman" w:hAnsi="Times New Roman" w:cs="Times New Roman"/>
          <w:noProof/>
          <w:sz w:val="20"/>
          <w:szCs w:val="20"/>
          <w:lang w:val="en-US"/>
        </w:rPr>
        <w:t>ogapadana</w:t>
      </w:r>
      <w:r w:rsidRPr="001C2CD2">
        <w:rPr>
          <w:rFonts w:ascii="Times New Roman" w:hAnsi="Times New Roman" w:cs="Times New Roman"/>
          <w:noProof/>
          <w:sz w:val="20"/>
          <w:szCs w:val="20"/>
          <w:lang w:val="en-US"/>
        </w:rPr>
        <w:t>, P. W. (2024). Dampak Alih Fungsi Pemanfaatan Tanah Adat Terhadap Kondisi Sosial, Ekonomi Dan Budaya Masyarakat (Studi Di Desa Adat Ubud, Kecamatan Ubud, Kabupaten Gianyar) (Doctoral dissertation, Sekolah Tinggi Pertanahan Nasional)</w:t>
      </w:r>
    </w:p>
    <w:p w14:paraId="31FB3F53" w14:textId="3CFE4BF6" w:rsidR="00797C5B" w:rsidRPr="008A257B" w:rsidRDefault="00797C5B" w:rsidP="00313427">
      <w:pPr>
        <w:spacing w:after="0" w:line="240" w:lineRule="auto"/>
        <w:ind w:left="567" w:hanging="567"/>
        <w:jc w:val="both"/>
        <w:rPr>
          <w:rFonts w:ascii="Times New Roman" w:hAnsi="Times New Roman" w:cs="Times New Roman"/>
          <w:noProof/>
          <w:sz w:val="20"/>
          <w:szCs w:val="20"/>
          <w:lang w:val="en-US"/>
        </w:rPr>
      </w:pPr>
    </w:p>
    <w:sectPr w:rsidR="00797C5B" w:rsidRPr="008A257B" w:rsidSect="00797C5B">
      <w:headerReference w:type="default" r:id="rId13"/>
      <w:pgSz w:w="11907" w:h="16839" w:code="9"/>
      <w:pgMar w:top="1247" w:right="1134" w:bottom="284"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291FD" w14:textId="77777777" w:rsidR="003F5C9F" w:rsidRDefault="003F5C9F" w:rsidP="00797C5B">
      <w:pPr>
        <w:spacing w:after="0" w:line="240" w:lineRule="auto"/>
      </w:pPr>
      <w:r>
        <w:separator/>
      </w:r>
    </w:p>
  </w:endnote>
  <w:endnote w:type="continuationSeparator" w:id="0">
    <w:p w14:paraId="17FA0622" w14:textId="77777777" w:rsidR="003F5C9F" w:rsidRDefault="003F5C9F" w:rsidP="0079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679499062"/>
      <w:docPartObj>
        <w:docPartGallery w:val="Page Numbers (Bottom of Page)"/>
        <w:docPartUnique/>
      </w:docPartObj>
    </w:sdtPr>
    <w:sdtEndPr>
      <w:rPr>
        <w:noProof/>
      </w:rPr>
    </w:sdtEndPr>
    <w:sdtContent>
      <w:p w14:paraId="32C10E48" w14:textId="77777777" w:rsidR="00463AEA" w:rsidRPr="0007531B" w:rsidRDefault="00463AEA">
        <w:pPr>
          <w:pStyle w:val="Footer"/>
          <w:jc w:val="center"/>
          <w:rPr>
            <w:rFonts w:ascii="Times New Roman" w:hAnsi="Times New Roman" w:cs="Times New Roman"/>
            <w:sz w:val="20"/>
            <w:szCs w:val="20"/>
          </w:rPr>
        </w:pPr>
        <w:r w:rsidRPr="0007531B">
          <w:rPr>
            <w:rFonts w:ascii="Times New Roman" w:hAnsi="Times New Roman" w:cs="Times New Roman"/>
            <w:sz w:val="20"/>
            <w:szCs w:val="20"/>
          </w:rPr>
          <w:fldChar w:fldCharType="begin"/>
        </w:r>
        <w:r w:rsidRPr="0007531B">
          <w:rPr>
            <w:rFonts w:ascii="Times New Roman" w:hAnsi="Times New Roman" w:cs="Times New Roman"/>
            <w:sz w:val="20"/>
            <w:szCs w:val="20"/>
          </w:rPr>
          <w:instrText xml:space="preserve"> PAGE   \* MERGEFORMAT </w:instrText>
        </w:r>
        <w:r w:rsidRPr="0007531B">
          <w:rPr>
            <w:rFonts w:ascii="Times New Roman" w:hAnsi="Times New Roman" w:cs="Times New Roman"/>
            <w:sz w:val="20"/>
            <w:szCs w:val="20"/>
          </w:rPr>
          <w:fldChar w:fldCharType="separate"/>
        </w:r>
        <w:r w:rsidR="003F5C9F">
          <w:rPr>
            <w:rFonts w:ascii="Times New Roman" w:hAnsi="Times New Roman" w:cs="Times New Roman"/>
            <w:noProof/>
            <w:sz w:val="20"/>
            <w:szCs w:val="20"/>
          </w:rPr>
          <w:t>1</w:t>
        </w:r>
        <w:r w:rsidRPr="0007531B">
          <w:rPr>
            <w:rFonts w:ascii="Times New Roman" w:hAnsi="Times New Roman" w:cs="Times New Roman"/>
            <w:noProof/>
            <w:sz w:val="20"/>
            <w:szCs w:val="20"/>
          </w:rPr>
          <w:fldChar w:fldCharType="end"/>
        </w:r>
      </w:p>
    </w:sdtContent>
  </w:sdt>
  <w:p w14:paraId="334DB4FA" w14:textId="77777777" w:rsidR="00463AEA" w:rsidRPr="0007531B" w:rsidRDefault="00463AEA">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60E97" w14:textId="77777777" w:rsidR="003F5C9F" w:rsidRDefault="003F5C9F" w:rsidP="00797C5B">
      <w:pPr>
        <w:spacing w:after="0" w:line="240" w:lineRule="auto"/>
      </w:pPr>
      <w:r>
        <w:separator/>
      </w:r>
    </w:p>
  </w:footnote>
  <w:footnote w:type="continuationSeparator" w:id="0">
    <w:p w14:paraId="2CD353EA" w14:textId="77777777" w:rsidR="003F5C9F" w:rsidRDefault="003F5C9F" w:rsidP="00797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943B" w14:textId="77777777" w:rsidR="00463AEA" w:rsidRDefault="00463AEA">
    <w:pPr>
      <w:pStyle w:val="Header"/>
    </w:pPr>
    <w:r>
      <w:rPr>
        <w:noProof/>
        <w:lang w:val="en-US"/>
      </w:rPr>
      <w:pict w14:anchorId="3D1BD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7" o:spid="_x0000_s2051" type="#_x0000_t75" alt="" style="position:absolute;margin-left:0;margin-top:0;width:345pt;height:406.5pt;z-index:-251658240;mso-wrap-edited:f;mso-width-percent:0;mso-height-percent:0;mso-position-horizontal:center;mso-position-horizontal-relative:margin;mso-position-vertical:center;mso-position-vertical-relative:margin;mso-width-percent:0;mso-height-percent:0" o:allowincell="f">
          <v:imagedata r:id="rId1" o:title="logo-unesa-hitam-putih-png-transparan-jasalogocepat-01-01-removebg-preview"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DAACC" w14:textId="01D2E05D" w:rsidR="00463AEA" w:rsidRPr="00A62128" w:rsidRDefault="00463AEA" w:rsidP="001064D1">
    <w:pPr>
      <w:pStyle w:val="Header"/>
      <w:jc w:val="center"/>
      <w:rPr>
        <w:lang w:val="en-US"/>
      </w:rPr>
    </w:pPr>
    <w:bookmarkStart w:id="1" w:name="_Hlk172314749"/>
    <w:bookmarkStart w:id="2" w:name="_Hlk172314750"/>
    <w:bookmarkStart w:id="3" w:name="_Hlk172587654"/>
    <w:bookmarkStart w:id="4" w:name="_Hlk172587655"/>
    <w:bookmarkStart w:id="5" w:name="_Hlk172587668"/>
    <w:bookmarkStart w:id="6" w:name="_Hlk172587669"/>
    <w:r>
      <w:rPr>
        <w:rFonts w:ascii="Times New Roman" w:hAnsi="Times New Roman" w:cs="Times New Roman"/>
        <w:i/>
        <w:noProof/>
        <w:sz w:val="20"/>
        <w:szCs w:val="20"/>
        <w:lang w:val="en-US"/>
      </w:rPr>
      <w:pict w14:anchorId="4332E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8" o:spid="_x0000_s2050" type="#_x0000_t75" alt="" style="position:absolute;left:0;text-align:left;margin-left:0;margin-top:0;width:345pt;height:406.5pt;z-index:-251657216;mso-wrap-edited:f;mso-width-percent:0;mso-height-percent:0;mso-position-horizontal:center;mso-position-horizontal-relative:margin;mso-position-vertical:center;mso-position-vertical-relative:margin;mso-width-percent:0;mso-height-percent:0" o:allowincell="f">
          <v:imagedata r:id="rId1" o:title="logo-unesa-hitam-putih-png-transparan-jasalogocepat-01-01-removebg-preview" gain="19661f" blacklevel="22938f"/>
          <w10:wrap anchorx="margin" anchory="margin"/>
        </v:shape>
      </w:pict>
    </w:r>
    <w:bookmarkEnd w:id="1"/>
    <w:bookmarkEnd w:id="2"/>
    <w:bookmarkEnd w:id="3"/>
    <w:bookmarkEnd w:id="4"/>
    <w:bookmarkEnd w:id="5"/>
    <w:bookmarkEnd w:id="6"/>
    <w:r w:rsidRPr="001064D1">
      <w:rPr>
        <w:rFonts w:ascii="Times New Roman" w:hAnsi="Times New Roman" w:cs="Times New Roman"/>
        <w:i/>
        <w:sz w:val="20"/>
        <w:szCs w:val="20"/>
      </w:rPr>
      <w:t>Dampak Perubahan Pemanfaatan Lahan Pertanian Menjadi Objek Wisata Terhadap Kondisi Sosial Ekonomi Masyarakat di Desa Ketapanrame Kecamatan Trawas Kabupaten Mojokerto (Studi Kasus Obje</w:t>
    </w:r>
    <w:r>
      <w:rPr>
        <w:rFonts w:ascii="Times New Roman" w:hAnsi="Times New Roman" w:cs="Times New Roman"/>
        <w:i/>
        <w:sz w:val="20"/>
        <w:szCs w:val="20"/>
      </w:rPr>
      <w:t>k Wisata Sumber Gempong Trawas)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0226A" w14:textId="77777777" w:rsidR="00463AEA" w:rsidRDefault="00463AEA">
    <w:pPr>
      <w:pStyle w:val="Header"/>
    </w:pPr>
    <w:r>
      <w:rPr>
        <w:noProof/>
        <w:lang w:val="en-US"/>
      </w:rPr>
      <w:pict w14:anchorId="7581F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6" o:spid="_x0000_s2049" type="#_x0000_t75" alt="" style="position:absolute;margin-left:0;margin-top:0;width:345pt;height:406.5pt;z-index:-251659264;mso-wrap-edited:f;mso-width-percent:0;mso-height-percent:0;mso-position-horizontal:center;mso-position-horizontal-relative:margin;mso-position-vertical:center;mso-position-vertical-relative:margin;mso-width-percent:0;mso-height-percent:0" o:allowincell="f">
          <v:imagedata r:id="rId1" o:title="logo-unesa-hitam-putih-png-transparan-jasalogocepat-01-01-removebg-preview"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66329" w14:textId="26F6947E" w:rsidR="00463AEA" w:rsidRPr="00085DC1" w:rsidRDefault="00463AEA" w:rsidP="00797C5B">
    <w:pPr>
      <w:pStyle w:val="Header"/>
      <w:jc w:val="center"/>
      <w:rPr>
        <w:i/>
        <w:iCs/>
      </w:rPr>
    </w:pPr>
    <w:r>
      <w:rPr>
        <w:rFonts w:ascii="Times New Roman" w:hAnsi="Times New Roman" w:cs="Times New Roman"/>
        <w:i/>
        <w:iCs/>
        <w:noProof/>
        <w:sz w:val="20"/>
        <w:szCs w:val="20"/>
        <w:lang w:val="en-US"/>
      </w:rPr>
      <w:drawing>
        <wp:anchor distT="0" distB="0" distL="114300" distR="114300" simplePos="0" relativeHeight="251656192" behindDoc="1" locked="0" layoutInCell="0" allowOverlap="1" wp14:anchorId="7547D974" wp14:editId="606E3638">
          <wp:simplePos x="0" y="0"/>
          <wp:positionH relativeFrom="margin">
            <wp:align>center</wp:align>
          </wp:positionH>
          <wp:positionV relativeFrom="margin">
            <wp:align>center</wp:align>
          </wp:positionV>
          <wp:extent cx="4381500" cy="5162550"/>
          <wp:effectExtent l="0" t="0" r="0" b="0"/>
          <wp:wrapNone/>
          <wp:docPr id="2" name="Picture 2" descr="logo-unesa-hitam-putih-png-transparan-jasalogocepat-01-0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esa-hitam-putih-png-transparan-jasalogocepat-01-01-removebg-previ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381500" cy="51625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B2C16"/>
    <w:multiLevelType w:val="hybridMultilevel"/>
    <w:tmpl w:val="B510C042"/>
    <w:lvl w:ilvl="0" w:tplc="46C8B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8C67E4"/>
    <w:multiLevelType w:val="hybridMultilevel"/>
    <w:tmpl w:val="BE3A7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B7130"/>
    <w:multiLevelType w:val="hybridMultilevel"/>
    <w:tmpl w:val="6FB8698A"/>
    <w:lvl w:ilvl="0" w:tplc="C9122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7348B2"/>
    <w:multiLevelType w:val="hybridMultilevel"/>
    <w:tmpl w:val="F2C06B3A"/>
    <w:lvl w:ilvl="0" w:tplc="A33A9B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5673883"/>
    <w:multiLevelType w:val="hybridMultilevel"/>
    <w:tmpl w:val="BFAA6F1C"/>
    <w:lvl w:ilvl="0" w:tplc="1BEC6D44">
      <w:start w:val="1"/>
      <w:numFmt w:val="decimal"/>
      <w:lvlText w:val="%1."/>
      <w:lvlJc w:val="left"/>
      <w:pPr>
        <w:ind w:left="720" w:hanging="360"/>
      </w:pPr>
      <w:rPr>
        <w:rFonts w:ascii="Times New Roman" w:hAnsi="Times New Roman"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5FA5279"/>
    <w:multiLevelType w:val="hybridMultilevel"/>
    <w:tmpl w:val="6A026D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07B3856"/>
    <w:multiLevelType w:val="hybridMultilevel"/>
    <w:tmpl w:val="5C60487C"/>
    <w:lvl w:ilvl="0" w:tplc="496C02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2223731"/>
    <w:multiLevelType w:val="hybridMultilevel"/>
    <w:tmpl w:val="92961D98"/>
    <w:lvl w:ilvl="0" w:tplc="4626764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25950815"/>
    <w:multiLevelType w:val="hybridMultilevel"/>
    <w:tmpl w:val="C01681EA"/>
    <w:lvl w:ilvl="0" w:tplc="3F2E4CE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27F22119"/>
    <w:multiLevelType w:val="hybridMultilevel"/>
    <w:tmpl w:val="9C5CE7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C67165E"/>
    <w:multiLevelType w:val="multilevel"/>
    <w:tmpl w:val="AF5AA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C88285F"/>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2">
    <w:nsid w:val="32AB774B"/>
    <w:multiLevelType w:val="hybridMultilevel"/>
    <w:tmpl w:val="E6B2D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A6179C"/>
    <w:multiLevelType w:val="hybridMultilevel"/>
    <w:tmpl w:val="EC7042C0"/>
    <w:lvl w:ilvl="0" w:tplc="C562D39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394716C4"/>
    <w:multiLevelType w:val="hybridMultilevel"/>
    <w:tmpl w:val="DA1E56D6"/>
    <w:lvl w:ilvl="0" w:tplc="44000D4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3BD817F6"/>
    <w:multiLevelType w:val="hybridMultilevel"/>
    <w:tmpl w:val="F626AF12"/>
    <w:lvl w:ilvl="0" w:tplc="249862D4">
      <w:start w:val="1"/>
      <w:numFmt w:val="decimal"/>
      <w:lvlText w:val="%1."/>
      <w:lvlJc w:val="left"/>
      <w:pPr>
        <w:ind w:left="1069" w:hanging="360"/>
      </w:pPr>
      <w:rPr>
        <w:rFonts w:hint="default"/>
        <w:b w:val="0"/>
        <w:sz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3CCC135A"/>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7">
    <w:nsid w:val="400966A4"/>
    <w:multiLevelType w:val="hybridMultilevel"/>
    <w:tmpl w:val="11148084"/>
    <w:lvl w:ilvl="0" w:tplc="89F02C18">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42823BAB"/>
    <w:multiLevelType w:val="hybridMultilevel"/>
    <w:tmpl w:val="6E505224"/>
    <w:lvl w:ilvl="0" w:tplc="A516EF6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4866431D"/>
    <w:multiLevelType w:val="hybridMultilevel"/>
    <w:tmpl w:val="3B302202"/>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4AB83550"/>
    <w:multiLevelType w:val="hybridMultilevel"/>
    <w:tmpl w:val="993C1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45461"/>
    <w:multiLevelType w:val="hybridMultilevel"/>
    <w:tmpl w:val="648A980C"/>
    <w:lvl w:ilvl="0" w:tplc="5876356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52D02C1B"/>
    <w:multiLevelType w:val="hybridMultilevel"/>
    <w:tmpl w:val="99A49EC0"/>
    <w:lvl w:ilvl="0" w:tplc="AD7A9F4C">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5AC87397"/>
    <w:multiLevelType w:val="hybridMultilevel"/>
    <w:tmpl w:val="AE300220"/>
    <w:lvl w:ilvl="0" w:tplc="15D85B9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5AD328CE"/>
    <w:multiLevelType w:val="hybridMultilevel"/>
    <w:tmpl w:val="915A9212"/>
    <w:lvl w:ilvl="0" w:tplc="2FCC056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64205ABE"/>
    <w:multiLevelType w:val="hybridMultilevel"/>
    <w:tmpl w:val="6E38F5F4"/>
    <w:lvl w:ilvl="0" w:tplc="117E85D2">
      <w:start w:val="1"/>
      <w:numFmt w:val="decimal"/>
      <w:lvlText w:val="%1."/>
      <w:lvlJc w:val="left"/>
      <w:pPr>
        <w:ind w:left="1222" w:hanging="360"/>
      </w:pPr>
      <w:rPr>
        <w:rFonts w:ascii="Times New Roman" w:hAnsi="Times New Roman" w:cs="Times New Roman" w:hint="default"/>
        <w:sz w:val="20"/>
        <w:szCs w:val="20"/>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6">
    <w:nsid w:val="68166C66"/>
    <w:multiLevelType w:val="hybridMultilevel"/>
    <w:tmpl w:val="467A3FFC"/>
    <w:lvl w:ilvl="0" w:tplc="5C08017C">
      <w:numFmt w:val="bullet"/>
      <w:lvlText w:val="-"/>
      <w:lvlJc w:val="left"/>
      <w:pPr>
        <w:ind w:left="502" w:hanging="360"/>
      </w:pPr>
      <w:rPr>
        <w:rFonts w:ascii="Times New Roman" w:eastAsiaTheme="minorHAnsi" w:hAnsi="Times New Roman" w:cs="Times New Roman" w:hint="default"/>
        <w:sz w:val="20"/>
      </w:rPr>
    </w:lvl>
    <w:lvl w:ilvl="1" w:tplc="38090003" w:tentative="1">
      <w:start w:val="1"/>
      <w:numFmt w:val="bullet"/>
      <w:lvlText w:val="o"/>
      <w:lvlJc w:val="left"/>
      <w:pPr>
        <w:ind w:left="1222" w:hanging="360"/>
      </w:pPr>
      <w:rPr>
        <w:rFonts w:ascii="Courier New" w:hAnsi="Courier New" w:cs="Courier New" w:hint="default"/>
      </w:rPr>
    </w:lvl>
    <w:lvl w:ilvl="2" w:tplc="38090005" w:tentative="1">
      <w:start w:val="1"/>
      <w:numFmt w:val="bullet"/>
      <w:lvlText w:val=""/>
      <w:lvlJc w:val="left"/>
      <w:pPr>
        <w:ind w:left="1942" w:hanging="360"/>
      </w:pPr>
      <w:rPr>
        <w:rFonts w:ascii="Wingdings" w:hAnsi="Wingdings" w:hint="default"/>
      </w:rPr>
    </w:lvl>
    <w:lvl w:ilvl="3" w:tplc="38090001" w:tentative="1">
      <w:start w:val="1"/>
      <w:numFmt w:val="bullet"/>
      <w:lvlText w:val=""/>
      <w:lvlJc w:val="left"/>
      <w:pPr>
        <w:ind w:left="2662" w:hanging="360"/>
      </w:pPr>
      <w:rPr>
        <w:rFonts w:ascii="Symbol" w:hAnsi="Symbol" w:hint="default"/>
      </w:rPr>
    </w:lvl>
    <w:lvl w:ilvl="4" w:tplc="38090003" w:tentative="1">
      <w:start w:val="1"/>
      <w:numFmt w:val="bullet"/>
      <w:lvlText w:val="o"/>
      <w:lvlJc w:val="left"/>
      <w:pPr>
        <w:ind w:left="3382" w:hanging="360"/>
      </w:pPr>
      <w:rPr>
        <w:rFonts w:ascii="Courier New" w:hAnsi="Courier New" w:cs="Courier New" w:hint="default"/>
      </w:rPr>
    </w:lvl>
    <w:lvl w:ilvl="5" w:tplc="38090005" w:tentative="1">
      <w:start w:val="1"/>
      <w:numFmt w:val="bullet"/>
      <w:lvlText w:val=""/>
      <w:lvlJc w:val="left"/>
      <w:pPr>
        <w:ind w:left="4102" w:hanging="360"/>
      </w:pPr>
      <w:rPr>
        <w:rFonts w:ascii="Wingdings" w:hAnsi="Wingdings" w:hint="default"/>
      </w:rPr>
    </w:lvl>
    <w:lvl w:ilvl="6" w:tplc="38090001" w:tentative="1">
      <w:start w:val="1"/>
      <w:numFmt w:val="bullet"/>
      <w:lvlText w:val=""/>
      <w:lvlJc w:val="left"/>
      <w:pPr>
        <w:ind w:left="4822" w:hanging="360"/>
      </w:pPr>
      <w:rPr>
        <w:rFonts w:ascii="Symbol" w:hAnsi="Symbol" w:hint="default"/>
      </w:rPr>
    </w:lvl>
    <w:lvl w:ilvl="7" w:tplc="38090003" w:tentative="1">
      <w:start w:val="1"/>
      <w:numFmt w:val="bullet"/>
      <w:lvlText w:val="o"/>
      <w:lvlJc w:val="left"/>
      <w:pPr>
        <w:ind w:left="5542" w:hanging="360"/>
      </w:pPr>
      <w:rPr>
        <w:rFonts w:ascii="Courier New" w:hAnsi="Courier New" w:cs="Courier New" w:hint="default"/>
      </w:rPr>
    </w:lvl>
    <w:lvl w:ilvl="8" w:tplc="38090005" w:tentative="1">
      <w:start w:val="1"/>
      <w:numFmt w:val="bullet"/>
      <w:lvlText w:val=""/>
      <w:lvlJc w:val="left"/>
      <w:pPr>
        <w:ind w:left="6262" w:hanging="360"/>
      </w:pPr>
      <w:rPr>
        <w:rFonts w:ascii="Wingdings" w:hAnsi="Wingdings" w:hint="default"/>
      </w:rPr>
    </w:lvl>
  </w:abstractNum>
  <w:abstractNum w:abstractNumId="27">
    <w:nsid w:val="6BE44605"/>
    <w:multiLevelType w:val="hybridMultilevel"/>
    <w:tmpl w:val="E2E650D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74B34136"/>
    <w:multiLevelType w:val="hybridMultilevel"/>
    <w:tmpl w:val="2D2A230C"/>
    <w:lvl w:ilvl="0" w:tplc="5494145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nsid w:val="77704BF9"/>
    <w:multiLevelType w:val="hybridMultilevel"/>
    <w:tmpl w:val="2F80C006"/>
    <w:lvl w:ilvl="0" w:tplc="DBA4B9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7C6474F"/>
    <w:multiLevelType w:val="hybridMultilevel"/>
    <w:tmpl w:val="9058E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B743F3"/>
    <w:multiLevelType w:val="hybridMultilevel"/>
    <w:tmpl w:val="451EE188"/>
    <w:lvl w:ilvl="0" w:tplc="86B2BB2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nsid w:val="78E544CD"/>
    <w:multiLevelType w:val="hybridMultilevel"/>
    <w:tmpl w:val="E5C2C64E"/>
    <w:lvl w:ilvl="0" w:tplc="11DED63A">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372969"/>
    <w:multiLevelType w:val="hybridMultilevel"/>
    <w:tmpl w:val="7284A256"/>
    <w:lvl w:ilvl="0" w:tplc="D64469B2">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abstractNumId w:val="26"/>
  </w:num>
  <w:num w:numId="2">
    <w:abstractNumId w:val="22"/>
  </w:num>
  <w:num w:numId="3">
    <w:abstractNumId w:val="33"/>
  </w:num>
  <w:num w:numId="4">
    <w:abstractNumId w:val="19"/>
  </w:num>
  <w:num w:numId="5">
    <w:abstractNumId w:val="27"/>
  </w:num>
  <w:num w:numId="6">
    <w:abstractNumId w:val="4"/>
  </w:num>
  <w:num w:numId="7">
    <w:abstractNumId w:val="9"/>
  </w:num>
  <w:num w:numId="8">
    <w:abstractNumId w:val="5"/>
  </w:num>
  <w:num w:numId="9">
    <w:abstractNumId w:val="3"/>
  </w:num>
  <w:num w:numId="10">
    <w:abstractNumId w:val="17"/>
  </w:num>
  <w:num w:numId="11">
    <w:abstractNumId w:val="32"/>
  </w:num>
  <w:num w:numId="12">
    <w:abstractNumId w:val="25"/>
  </w:num>
  <w:num w:numId="13">
    <w:abstractNumId w:val="0"/>
  </w:num>
  <w:num w:numId="14">
    <w:abstractNumId w:val="15"/>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8"/>
  </w:num>
  <w:num w:numId="21">
    <w:abstractNumId w:val="13"/>
  </w:num>
  <w:num w:numId="22">
    <w:abstractNumId w:val="31"/>
  </w:num>
  <w:num w:numId="23">
    <w:abstractNumId w:val="14"/>
  </w:num>
  <w:num w:numId="24">
    <w:abstractNumId w:val="24"/>
  </w:num>
  <w:num w:numId="25">
    <w:abstractNumId w:val="2"/>
  </w:num>
  <w:num w:numId="26">
    <w:abstractNumId w:val="12"/>
  </w:num>
  <w:num w:numId="27">
    <w:abstractNumId w:val="21"/>
  </w:num>
  <w:num w:numId="28">
    <w:abstractNumId w:val="7"/>
  </w:num>
  <w:num w:numId="29">
    <w:abstractNumId w:val="18"/>
  </w:num>
  <w:num w:numId="30">
    <w:abstractNumId w:val="23"/>
  </w:num>
  <w:num w:numId="31">
    <w:abstractNumId w:val="2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30"/>
  </w:num>
  <w:num w:numId="35">
    <w:abstractNumId w:val="29"/>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5B"/>
    <w:rsid w:val="0000191B"/>
    <w:rsid w:val="000073A1"/>
    <w:rsid w:val="000124D5"/>
    <w:rsid w:val="00013406"/>
    <w:rsid w:val="000345F3"/>
    <w:rsid w:val="000579D6"/>
    <w:rsid w:val="00061295"/>
    <w:rsid w:val="000907A1"/>
    <w:rsid w:val="00091814"/>
    <w:rsid w:val="000953EF"/>
    <w:rsid w:val="00096454"/>
    <w:rsid w:val="00096F2C"/>
    <w:rsid w:val="000C0DE6"/>
    <w:rsid w:val="000F1A7E"/>
    <w:rsid w:val="000F511E"/>
    <w:rsid w:val="00104489"/>
    <w:rsid w:val="00106229"/>
    <w:rsid w:val="001064D1"/>
    <w:rsid w:val="001251B3"/>
    <w:rsid w:val="00144964"/>
    <w:rsid w:val="00146797"/>
    <w:rsid w:val="0015509E"/>
    <w:rsid w:val="001625DC"/>
    <w:rsid w:val="001A25D0"/>
    <w:rsid w:val="001B3B36"/>
    <w:rsid w:val="001C2CD2"/>
    <w:rsid w:val="001C732A"/>
    <w:rsid w:val="001D2050"/>
    <w:rsid w:val="001E08DD"/>
    <w:rsid w:val="00201499"/>
    <w:rsid w:val="00242D03"/>
    <w:rsid w:val="00277A51"/>
    <w:rsid w:val="00313427"/>
    <w:rsid w:val="00384DC2"/>
    <w:rsid w:val="003A50E8"/>
    <w:rsid w:val="003C4B19"/>
    <w:rsid w:val="003E6204"/>
    <w:rsid w:val="003F5C9F"/>
    <w:rsid w:val="0041499D"/>
    <w:rsid w:val="004617BF"/>
    <w:rsid w:val="00461E16"/>
    <w:rsid w:val="00463AEA"/>
    <w:rsid w:val="004652F8"/>
    <w:rsid w:val="004712AA"/>
    <w:rsid w:val="00491651"/>
    <w:rsid w:val="00491C0F"/>
    <w:rsid w:val="004A5B69"/>
    <w:rsid w:val="004A748C"/>
    <w:rsid w:val="004D01F2"/>
    <w:rsid w:val="004E08B3"/>
    <w:rsid w:val="004E72C5"/>
    <w:rsid w:val="00515205"/>
    <w:rsid w:val="005635B7"/>
    <w:rsid w:val="0056619B"/>
    <w:rsid w:val="005940DB"/>
    <w:rsid w:val="005C10D3"/>
    <w:rsid w:val="005C27B4"/>
    <w:rsid w:val="005D06FC"/>
    <w:rsid w:val="005F49D3"/>
    <w:rsid w:val="0063281D"/>
    <w:rsid w:val="00633DA5"/>
    <w:rsid w:val="00685164"/>
    <w:rsid w:val="00691DA5"/>
    <w:rsid w:val="006B5F41"/>
    <w:rsid w:val="006E4AED"/>
    <w:rsid w:val="00725882"/>
    <w:rsid w:val="0074470D"/>
    <w:rsid w:val="00746813"/>
    <w:rsid w:val="00750916"/>
    <w:rsid w:val="00754704"/>
    <w:rsid w:val="007630E5"/>
    <w:rsid w:val="00766723"/>
    <w:rsid w:val="00766CC2"/>
    <w:rsid w:val="00770385"/>
    <w:rsid w:val="00786BC1"/>
    <w:rsid w:val="00797C5B"/>
    <w:rsid w:val="007A5341"/>
    <w:rsid w:val="007B63B9"/>
    <w:rsid w:val="007C6933"/>
    <w:rsid w:val="007D2167"/>
    <w:rsid w:val="007D34FC"/>
    <w:rsid w:val="007D550D"/>
    <w:rsid w:val="007E2C60"/>
    <w:rsid w:val="008353AF"/>
    <w:rsid w:val="0083601E"/>
    <w:rsid w:val="0084106D"/>
    <w:rsid w:val="008A257B"/>
    <w:rsid w:val="008C490B"/>
    <w:rsid w:val="008D1FCD"/>
    <w:rsid w:val="009248EA"/>
    <w:rsid w:val="00943640"/>
    <w:rsid w:val="00955E67"/>
    <w:rsid w:val="00956D4A"/>
    <w:rsid w:val="00973FBB"/>
    <w:rsid w:val="00983330"/>
    <w:rsid w:val="00987F32"/>
    <w:rsid w:val="0099668E"/>
    <w:rsid w:val="00997948"/>
    <w:rsid w:val="009A67AF"/>
    <w:rsid w:val="009A7EBF"/>
    <w:rsid w:val="009E708E"/>
    <w:rsid w:val="00A04F14"/>
    <w:rsid w:val="00A25E53"/>
    <w:rsid w:val="00A4249F"/>
    <w:rsid w:val="00A43D72"/>
    <w:rsid w:val="00AA420C"/>
    <w:rsid w:val="00AA7292"/>
    <w:rsid w:val="00AC6A09"/>
    <w:rsid w:val="00AE5E09"/>
    <w:rsid w:val="00B3120B"/>
    <w:rsid w:val="00B86C3C"/>
    <w:rsid w:val="00B9202F"/>
    <w:rsid w:val="00BA7574"/>
    <w:rsid w:val="00BC5856"/>
    <w:rsid w:val="00BE01FF"/>
    <w:rsid w:val="00BF3CB3"/>
    <w:rsid w:val="00BF4B5E"/>
    <w:rsid w:val="00C21806"/>
    <w:rsid w:val="00C22E88"/>
    <w:rsid w:val="00C3090E"/>
    <w:rsid w:val="00C60B28"/>
    <w:rsid w:val="00C61C2E"/>
    <w:rsid w:val="00C631C1"/>
    <w:rsid w:val="00CB439E"/>
    <w:rsid w:val="00D132E2"/>
    <w:rsid w:val="00D13853"/>
    <w:rsid w:val="00D565DF"/>
    <w:rsid w:val="00D6114A"/>
    <w:rsid w:val="00D67D50"/>
    <w:rsid w:val="00D746A5"/>
    <w:rsid w:val="00D76380"/>
    <w:rsid w:val="00DA33F1"/>
    <w:rsid w:val="00DB5F3B"/>
    <w:rsid w:val="00DD0A79"/>
    <w:rsid w:val="00DD76BD"/>
    <w:rsid w:val="00E11BFD"/>
    <w:rsid w:val="00E141A5"/>
    <w:rsid w:val="00E25F79"/>
    <w:rsid w:val="00E27225"/>
    <w:rsid w:val="00E2732E"/>
    <w:rsid w:val="00E60C82"/>
    <w:rsid w:val="00EA6372"/>
    <w:rsid w:val="00EB6830"/>
    <w:rsid w:val="00ED0C97"/>
    <w:rsid w:val="00F23E9B"/>
    <w:rsid w:val="00F656D4"/>
    <w:rsid w:val="00F93BDA"/>
    <w:rsid w:val="00FB744C"/>
    <w:rsid w:val="00FB770D"/>
    <w:rsid w:val="00FC45BD"/>
    <w:rsid w:val="00FE69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C1C49B"/>
  <w15:chartTrackingRefBased/>
  <w15:docId w15:val="{109C43E0-5FAC-4087-A7F8-DA46D82E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C0F"/>
    <w:pPr>
      <w:spacing w:after="200" w:line="276"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C5B"/>
    <w:rPr>
      <w:lang w:val="en-ID"/>
    </w:rPr>
  </w:style>
  <w:style w:type="paragraph" w:styleId="Footer">
    <w:name w:val="footer"/>
    <w:basedOn w:val="Normal"/>
    <w:link w:val="FooterChar"/>
    <w:uiPriority w:val="99"/>
    <w:unhideWhenUsed/>
    <w:rsid w:val="00797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C5B"/>
    <w:rPr>
      <w:lang w:val="en-ID"/>
    </w:rPr>
  </w:style>
  <w:style w:type="character" w:styleId="Hyperlink">
    <w:name w:val="Hyperlink"/>
    <w:basedOn w:val="DefaultParagraphFont"/>
    <w:uiPriority w:val="99"/>
    <w:unhideWhenUsed/>
    <w:rsid w:val="00797C5B"/>
    <w:rPr>
      <w:color w:val="0563C1" w:themeColor="hyperlink"/>
      <w:u w:val="single"/>
    </w:rPr>
  </w:style>
  <w:style w:type="paragraph" w:styleId="ListParagraph">
    <w:name w:val="List Paragraph"/>
    <w:aliases w:val="skripsi,Body Text Char1,Char Char2,List Paragraph2,List Paragraph1,Body of text,spasi 2 taiiii,Colorful List - Accent 11,Heading 2 Char1,Char Char,Heading 11,Medium Grid 1 - Accent 21,Body of text+1,Body of text+2,Body of text+3"/>
    <w:basedOn w:val="Normal"/>
    <w:link w:val="ListParagraphChar"/>
    <w:uiPriority w:val="34"/>
    <w:qFormat/>
    <w:rsid w:val="00797C5B"/>
    <w:pPr>
      <w:ind w:left="720"/>
      <w:contextualSpacing/>
    </w:pPr>
  </w:style>
  <w:style w:type="table" w:styleId="PlainTable2">
    <w:name w:val="Plain Table 2"/>
    <w:basedOn w:val="TableNormal"/>
    <w:uiPriority w:val="42"/>
    <w:rsid w:val="00797C5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el">
    <w:name w:val="tabel"/>
    <w:basedOn w:val="Caption"/>
    <w:link w:val="tabelChar"/>
    <w:qFormat/>
    <w:rsid w:val="00797C5B"/>
    <w:pPr>
      <w:keepNext/>
      <w:spacing w:after="0"/>
      <w:jc w:val="both"/>
    </w:pPr>
    <w:rPr>
      <w:rFonts w:ascii="Times New Roman" w:hAnsi="Times New Roman"/>
      <w:i w:val="0"/>
      <w:color w:val="auto"/>
      <w:sz w:val="20"/>
    </w:rPr>
  </w:style>
  <w:style w:type="character" w:customStyle="1" w:styleId="tabelChar">
    <w:name w:val="tabel Char"/>
    <w:basedOn w:val="DefaultParagraphFont"/>
    <w:link w:val="tabel"/>
    <w:rsid w:val="00797C5B"/>
    <w:rPr>
      <w:rFonts w:ascii="Times New Roman" w:hAnsi="Times New Roman"/>
      <w:iCs/>
      <w:sz w:val="20"/>
      <w:szCs w:val="18"/>
      <w:lang w:val="en-ID"/>
    </w:rPr>
  </w:style>
  <w:style w:type="paragraph" w:styleId="Caption">
    <w:name w:val="caption"/>
    <w:basedOn w:val="Normal"/>
    <w:next w:val="Normal"/>
    <w:uiPriority w:val="35"/>
    <w:semiHidden/>
    <w:unhideWhenUsed/>
    <w:qFormat/>
    <w:rsid w:val="00797C5B"/>
    <w:pPr>
      <w:spacing w:line="240" w:lineRule="auto"/>
    </w:pPr>
    <w:rPr>
      <w:i/>
      <w:iCs/>
      <w:color w:val="44546A" w:themeColor="text2"/>
      <w:sz w:val="18"/>
      <w:szCs w:val="18"/>
    </w:rPr>
  </w:style>
  <w:style w:type="character" w:customStyle="1" w:styleId="ListParagraphChar">
    <w:name w:val="List Paragraph Char"/>
    <w:aliases w:val="skripsi Char,Body Text Char1 Char,Char Char2 Char,List Paragraph2 Char,List Paragraph1 Char,Body of text Char,spasi 2 taiiii Char,Colorful List - Accent 11 Char,Heading 2 Char1 Char,Char Char Char,Heading 11 Char,Body of text+1 Char"/>
    <w:link w:val="ListParagraph"/>
    <w:uiPriority w:val="34"/>
    <w:qFormat/>
    <w:rsid w:val="009A7EBF"/>
    <w:rPr>
      <w:lang w:val="en-ID"/>
    </w:rPr>
  </w:style>
  <w:style w:type="table" w:styleId="TableGrid">
    <w:name w:val="Table Grid"/>
    <w:basedOn w:val="TableNormal"/>
    <w:uiPriority w:val="39"/>
    <w:rsid w:val="004E72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55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15205"/>
    <w:rPr>
      <w:sz w:val="16"/>
      <w:szCs w:val="16"/>
    </w:rPr>
  </w:style>
  <w:style w:type="paragraph" w:styleId="CommentText">
    <w:name w:val="annotation text"/>
    <w:basedOn w:val="Normal"/>
    <w:link w:val="CommentTextChar"/>
    <w:uiPriority w:val="99"/>
    <w:semiHidden/>
    <w:unhideWhenUsed/>
    <w:rsid w:val="00515205"/>
    <w:pPr>
      <w:spacing w:line="240" w:lineRule="auto"/>
    </w:pPr>
    <w:rPr>
      <w:sz w:val="20"/>
      <w:szCs w:val="20"/>
    </w:rPr>
  </w:style>
  <w:style w:type="character" w:customStyle="1" w:styleId="CommentTextChar">
    <w:name w:val="Comment Text Char"/>
    <w:basedOn w:val="DefaultParagraphFont"/>
    <w:link w:val="CommentText"/>
    <w:uiPriority w:val="99"/>
    <w:semiHidden/>
    <w:rsid w:val="00515205"/>
    <w:rPr>
      <w:sz w:val="20"/>
      <w:szCs w:val="20"/>
      <w:lang w:val="en-ID"/>
    </w:rPr>
  </w:style>
  <w:style w:type="paragraph" w:styleId="CommentSubject">
    <w:name w:val="annotation subject"/>
    <w:basedOn w:val="CommentText"/>
    <w:next w:val="CommentText"/>
    <w:link w:val="CommentSubjectChar"/>
    <w:uiPriority w:val="99"/>
    <w:semiHidden/>
    <w:unhideWhenUsed/>
    <w:rsid w:val="00515205"/>
    <w:rPr>
      <w:b/>
      <w:bCs/>
    </w:rPr>
  </w:style>
  <w:style w:type="character" w:customStyle="1" w:styleId="CommentSubjectChar">
    <w:name w:val="Comment Subject Char"/>
    <w:basedOn w:val="CommentTextChar"/>
    <w:link w:val="CommentSubject"/>
    <w:uiPriority w:val="99"/>
    <w:semiHidden/>
    <w:rsid w:val="00515205"/>
    <w:rPr>
      <w:b/>
      <w:bCs/>
      <w:sz w:val="20"/>
      <w:szCs w:val="20"/>
      <w:lang w:val="en-ID"/>
    </w:rPr>
  </w:style>
  <w:style w:type="paragraph" w:styleId="BalloonText">
    <w:name w:val="Balloon Text"/>
    <w:basedOn w:val="Normal"/>
    <w:link w:val="BalloonTextChar"/>
    <w:uiPriority w:val="99"/>
    <w:semiHidden/>
    <w:unhideWhenUsed/>
    <w:rsid w:val="00955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E67"/>
    <w:rPr>
      <w:rFonts w:ascii="Segoe UI" w:hAnsi="Segoe UI" w:cs="Segoe UI"/>
      <w:sz w:val="18"/>
      <w:szCs w:val="18"/>
      <w:lang w:val="en-ID"/>
    </w:rPr>
  </w:style>
  <w:style w:type="character" w:styleId="Strong">
    <w:name w:val="Strong"/>
    <w:basedOn w:val="DefaultParagraphFont"/>
    <w:uiPriority w:val="22"/>
    <w:qFormat/>
    <w:rsid w:val="00750916"/>
    <w:rPr>
      <w:b/>
      <w:bCs/>
    </w:rPr>
  </w:style>
  <w:style w:type="paragraph" w:styleId="BodyText">
    <w:name w:val="Body Text"/>
    <w:basedOn w:val="Normal"/>
    <w:link w:val="BodyTextChar"/>
    <w:uiPriority w:val="1"/>
    <w:semiHidden/>
    <w:unhideWhenUsed/>
    <w:qFormat/>
    <w:rsid w:val="00766CC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766CC2"/>
    <w:rPr>
      <w:rFonts w:ascii="Times New Roman" w:eastAsia="Times New Roman" w:hAnsi="Times New Roman" w:cs="Times New Roman"/>
      <w:sz w:val="24"/>
      <w:szCs w:val="24"/>
    </w:rPr>
  </w:style>
  <w:style w:type="character" w:styleId="Emphasis">
    <w:name w:val="Emphasis"/>
    <w:basedOn w:val="DefaultParagraphFont"/>
    <w:uiPriority w:val="20"/>
    <w:qFormat/>
    <w:rsid w:val="00766C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270">
      <w:bodyDiv w:val="1"/>
      <w:marLeft w:val="0"/>
      <w:marRight w:val="0"/>
      <w:marTop w:val="0"/>
      <w:marBottom w:val="0"/>
      <w:divBdr>
        <w:top w:val="none" w:sz="0" w:space="0" w:color="auto"/>
        <w:left w:val="none" w:sz="0" w:space="0" w:color="auto"/>
        <w:bottom w:val="none" w:sz="0" w:space="0" w:color="auto"/>
        <w:right w:val="none" w:sz="0" w:space="0" w:color="auto"/>
      </w:divBdr>
    </w:div>
    <w:div w:id="3099536">
      <w:bodyDiv w:val="1"/>
      <w:marLeft w:val="0"/>
      <w:marRight w:val="0"/>
      <w:marTop w:val="0"/>
      <w:marBottom w:val="0"/>
      <w:divBdr>
        <w:top w:val="none" w:sz="0" w:space="0" w:color="auto"/>
        <w:left w:val="none" w:sz="0" w:space="0" w:color="auto"/>
        <w:bottom w:val="none" w:sz="0" w:space="0" w:color="auto"/>
        <w:right w:val="none" w:sz="0" w:space="0" w:color="auto"/>
      </w:divBdr>
    </w:div>
    <w:div w:id="118882433">
      <w:bodyDiv w:val="1"/>
      <w:marLeft w:val="0"/>
      <w:marRight w:val="0"/>
      <w:marTop w:val="0"/>
      <w:marBottom w:val="0"/>
      <w:divBdr>
        <w:top w:val="none" w:sz="0" w:space="0" w:color="auto"/>
        <w:left w:val="none" w:sz="0" w:space="0" w:color="auto"/>
        <w:bottom w:val="none" w:sz="0" w:space="0" w:color="auto"/>
        <w:right w:val="none" w:sz="0" w:space="0" w:color="auto"/>
      </w:divBdr>
    </w:div>
    <w:div w:id="219170733">
      <w:bodyDiv w:val="1"/>
      <w:marLeft w:val="0"/>
      <w:marRight w:val="0"/>
      <w:marTop w:val="0"/>
      <w:marBottom w:val="0"/>
      <w:divBdr>
        <w:top w:val="none" w:sz="0" w:space="0" w:color="auto"/>
        <w:left w:val="none" w:sz="0" w:space="0" w:color="auto"/>
        <w:bottom w:val="none" w:sz="0" w:space="0" w:color="auto"/>
        <w:right w:val="none" w:sz="0" w:space="0" w:color="auto"/>
      </w:divBdr>
    </w:div>
    <w:div w:id="316570303">
      <w:bodyDiv w:val="1"/>
      <w:marLeft w:val="0"/>
      <w:marRight w:val="0"/>
      <w:marTop w:val="0"/>
      <w:marBottom w:val="0"/>
      <w:divBdr>
        <w:top w:val="none" w:sz="0" w:space="0" w:color="auto"/>
        <w:left w:val="none" w:sz="0" w:space="0" w:color="auto"/>
        <w:bottom w:val="none" w:sz="0" w:space="0" w:color="auto"/>
        <w:right w:val="none" w:sz="0" w:space="0" w:color="auto"/>
      </w:divBdr>
    </w:div>
    <w:div w:id="636569984">
      <w:bodyDiv w:val="1"/>
      <w:marLeft w:val="0"/>
      <w:marRight w:val="0"/>
      <w:marTop w:val="0"/>
      <w:marBottom w:val="0"/>
      <w:divBdr>
        <w:top w:val="none" w:sz="0" w:space="0" w:color="auto"/>
        <w:left w:val="none" w:sz="0" w:space="0" w:color="auto"/>
        <w:bottom w:val="none" w:sz="0" w:space="0" w:color="auto"/>
        <w:right w:val="none" w:sz="0" w:space="0" w:color="auto"/>
      </w:divBdr>
    </w:div>
    <w:div w:id="877425531">
      <w:bodyDiv w:val="1"/>
      <w:marLeft w:val="0"/>
      <w:marRight w:val="0"/>
      <w:marTop w:val="0"/>
      <w:marBottom w:val="0"/>
      <w:divBdr>
        <w:top w:val="none" w:sz="0" w:space="0" w:color="auto"/>
        <w:left w:val="none" w:sz="0" w:space="0" w:color="auto"/>
        <w:bottom w:val="none" w:sz="0" w:space="0" w:color="auto"/>
        <w:right w:val="none" w:sz="0" w:space="0" w:color="auto"/>
      </w:divBdr>
    </w:div>
    <w:div w:id="1001082039">
      <w:bodyDiv w:val="1"/>
      <w:marLeft w:val="0"/>
      <w:marRight w:val="0"/>
      <w:marTop w:val="0"/>
      <w:marBottom w:val="0"/>
      <w:divBdr>
        <w:top w:val="none" w:sz="0" w:space="0" w:color="auto"/>
        <w:left w:val="none" w:sz="0" w:space="0" w:color="auto"/>
        <w:bottom w:val="none" w:sz="0" w:space="0" w:color="auto"/>
        <w:right w:val="none" w:sz="0" w:space="0" w:color="auto"/>
      </w:divBdr>
    </w:div>
    <w:div w:id="1021787334">
      <w:bodyDiv w:val="1"/>
      <w:marLeft w:val="0"/>
      <w:marRight w:val="0"/>
      <w:marTop w:val="0"/>
      <w:marBottom w:val="0"/>
      <w:divBdr>
        <w:top w:val="none" w:sz="0" w:space="0" w:color="auto"/>
        <w:left w:val="none" w:sz="0" w:space="0" w:color="auto"/>
        <w:bottom w:val="none" w:sz="0" w:space="0" w:color="auto"/>
        <w:right w:val="none" w:sz="0" w:space="0" w:color="auto"/>
      </w:divBdr>
    </w:div>
    <w:div w:id="1049038661">
      <w:bodyDiv w:val="1"/>
      <w:marLeft w:val="0"/>
      <w:marRight w:val="0"/>
      <w:marTop w:val="0"/>
      <w:marBottom w:val="0"/>
      <w:divBdr>
        <w:top w:val="none" w:sz="0" w:space="0" w:color="auto"/>
        <w:left w:val="none" w:sz="0" w:space="0" w:color="auto"/>
        <w:bottom w:val="none" w:sz="0" w:space="0" w:color="auto"/>
        <w:right w:val="none" w:sz="0" w:space="0" w:color="auto"/>
      </w:divBdr>
    </w:div>
    <w:div w:id="1115563752">
      <w:bodyDiv w:val="1"/>
      <w:marLeft w:val="0"/>
      <w:marRight w:val="0"/>
      <w:marTop w:val="0"/>
      <w:marBottom w:val="0"/>
      <w:divBdr>
        <w:top w:val="none" w:sz="0" w:space="0" w:color="auto"/>
        <w:left w:val="none" w:sz="0" w:space="0" w:color="auto"/>
        <w:bottom w:val="none" w:sz="0" w:space="0" w:color="auto"/>
        <w:right w:val="none" w:sz="0" w:space="0" w:color="auto"/>
      </w:divBdr>
    </w:div>
    <w:div w:id="1455253393">
      <w:bodyDiv w:val="1"/>
      <w:marLeft w:val="0"/>
      <w:marRight w:val="0"/>
      <w:marTop w:val="0"/>
      <w:marBottom w:val="0"/>
      <w:divBdr>
        <w:top w:val="none" w:sz="0" w:space="0" w:color="auto"/>
        <w:left w:val="none" w:sz="0" w:space="0" w:color="auto"/>
        <w:bottom w:val="none" w:sz="0" w:space="0" w:color="auto"/>
        <w:right w:val="none" w:sz="0" w:space="0" w:color="auto"/>
      </w:divBdr>
    </w:div>
    <w:div w:id="1480727927">
      <w:bodyDiv w:val="1"/>
      <w:marLeft w:val="0"/>
      <w:marRight w:val="0"/>
      <w:marTop w:val="0"/>
      <w:marBottom w:val="0"/>
      <w:divBdr>
        <w:top w:val="none" w:sz="0" w:space="0" w:color="auto"/>
        <w:left w:val="none" w:sz="0" w:space="0" w:color="auto"/>
        <w:bottom w:val="none" w:sz="0" w:space="0" w:color="auto"/>
        <w:right w:val="none" w:sz="0" w:space="0" w:color="auto"/>
      </w:divBdr>
    </w:div>
    <w:div w:id="1559318138">
      <w:bodyDiv w:val="1"/>
      <w:marLeft w:val="0"/>
      <w:marRight w:val="0"/>
      <w:marTop w:val="0"/>
      <w:marBottom w:val="0"/>
      <w:divBdr>
        <w:top w:val="none" w:sz="0" w:space="0" w:color="auto"/>
        <w:left w:val="none" w:sz="0" w:space="0" w:color="auto"/>
        <w:bottom w:val="none" w:sz="0" w:space="0" w:color="auto"/>
        <w:right w:val="none" w:sz="0" w:space="0" w:color="auto"/>
      </w:divBdr>
    </w:div>
    <w:div w:id="1587373900">
      <w:bodyDiv w:val="1"/>
      <w:marLeft w:val="0"/>
      <w:marRight w:val="0"/>
      <w:marTop w:val="0"/>
      <w:marBottom w:val="0"/>
      <w:divBdr>
        <w:top w:val="none" w:sz="0" w:space="0" w:color="auto"/>
        <w:left w:val="none" w:sz="0" w:space="0" w:color="auto"/>
        <w:bottom w:val="none" w:sz="0" w:space="0" w:color="auto"/>
        <w:right w:val="none" w:sz="0" w:space="0" w:color="auto"/>
      </w:divBdr>
    </w:div>
    <w:div w:id="1594170849">
      <w:bodyDiv w:val="1"/>
      <w:marLeft w:val="0"/>
      <w:marRight w:val="0"/>
      <w:marTop w:val="0"/>
      <w:marBottom w:val="0"/>
      <w:divBdr>
        <w:top w:val="none" w:sz="0" w:space="0" w:color="auto"/>
        <w:left w:val="none" w:sz="0" w:space="0" w:color="auto"/>
        <w:bottom w:val="none" w:sz="0" w:space="0" w:color="auto"/>
        <w:right w:val="none" w:sz="0" w:space="0" w:color="auto"/>
      </w:divBdr>
    </w:div>
    <w:div w:id="1818230819">
      <w:bodyDiv w:val="1"/>
      <w:marLeft w:val="0"/>
      <w:marRight w:val="0"/>
      <w:marTop w:val="0"/>
      <w:marBottom w:val="0"/>
      <w:divBdr>
        <w:top w:val="none" w:sz="0" w:space="0" w:color="auto"/>
        <w:left w:val="none" w:sz="0" w:space="0" w:color="auto"/>
        <w:bottom w:val="none" w:sz="0" w:space="0" w:color="auto"/>
        <w:right w:val="none" w:sz="0" w:space="0" w:color="auto"/>
      </w:divBdr>
    </w:div>
    <w:div w:id="1846818325">
      <w:bodyDiv w:val="1"/>
      <w:marLeft w:val="0"/>
      <w:marRight w:val="0"/>
      <w:marTop w:val="0"/>
      <w:marBottom w:val="0"/>
      <w:divBdr>
        <w:top w:val="none" w:sz="0" w:space="0" w:color="auto"/>
        <w:left w:val="none" w:sz="0" w:space="0" w:color="auto"/>
        <w:bottom w:val="none" w:sz="0" w:space="0" w:color="auto"/>
        <w:right w:val="none" w:sz="0" w:space="0" w:color="auto"/>
      </w:divBdr>
    </w:div>
    <w:div w:id="1892113700">
      <w:bodyDiv w:val="1"/>
      <w:marLeft w:val="0"/>
      <w:marRight w:val="0"/>
      <w:marTop w:val="0"/>
      <w:marBottom w:val="0"/>
      <w:divBdr>
        <w:top w:val="none" w:sz="0" w:space="0" w:color="auto"/>
        <w:left w:val="none" w:sz="0" w:space="0" w:color="auto"/>
        <w:bottom w:val="none" w:sz="0" w:space="0" w:color="auto"/>
        <w:right w:val="none" w:sz="0" w:space="0" w:color="auto"/>
      </w:divBdr>
    </w:div>
    <w:div w:id="1902907813">
      <w:bodyDiv w:val="1"/>
      <w:marLeft w:val="0"/>
      <w:marRight w:val="0"/>
      <w:marTop w:val="0"/>
      <w:marBottom w:val="0"/>
      <w:divBdr>
        <w:top w:val="none" w:sz="0" w:space="0" w:color="auto"/>
        <w:left w:val="none" w:sz="0" w:space="0" w:color="auto"/>
        <w:bottom w:val="none" w:sz="0" w:space="0" w:color="auto"/>
        <w:right w:val="none" w:sz="0" w:space="0" w:color="auto"/>
      </w:divBdr>
    </w:div>
    <w:div w:id="1953440177">
      <w:bodyDiv w:val="1"/>
      <w:marLeft w:val="0"/>
      <w:marRight w:val="0"/>
      <w:marTop w:val="0"/>
      <w:marBottom w:val="0"/>
      <w:divBdr>
        <w:top w:val="none" w:sz="0" w:space="0" w:color="auto"/>
        <w:left w:val="none" w:sz="0" w:space="0" w:color="auto"/>
        <w:bottom w:val="none" w:sz="0" w:space="0" w:color="auto"/>
        <w:right w:val="none" w:sz="0" w:space="0" w:color="auto"/>
      </w:divBdr>
    </w:div>
    <w:div w:id="2012637813">
      <w:bodyDiv w:val="1"/>
      <w:marLeft w:val="0"/>
      <w:marRight w:val="0"/>
      <w:marTop w:val="0"/>
      <w:marBottom w:val="0"/>
      <w:divBdr>
        <w:top w:val="none" w:sz="0" w:space="0" w:color="auto"/>
        <w:left w:val="none" w:sz="0" w:space="0" w:color="auto"/>
        <w:bottom w:val="none" w:sz="0" w:space="0" w:color="auto"/>
        <w:right w:val="none" w:sz="0" w:space="0" w:color="auto"/>
      </w:divBdr>
    </w:div>
    <w:div w:id="2014650848">
      <w:bodyDiv w:val="1"/>
      <w:marLeft w:val="0"/>
      <w:marRight w:val="0"/>
      <w:marTop w:val="0"/>
      <w:marBottom w:val="0"/>
      <w:divBdr>
        <w:top w:val="none" w:sz="0" w:space="0" w:color="auto"/>
        <w:left w:val="none" w:sz="0" w:space="0" w:color="auto"/>
        <w:bottom w:val="none" w:sz="0" w:space="0" w:color="auto"/>
        <w:right w:val="none" w:sz="0" w:space="0" w:color="auto"/>
      </w:divBdr>
    </w:div>
    <w:div w:id="206374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chammadfirdiansyah.21007@mhs.unesa.ac.id"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0B792-87C9-4763-BE39-4032C748A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5990</Words>
  <Characters>34146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2025-04-14T09:43:00Z</cp:lastPrinted>
  <dcterms:created xsi:type="dcterms:W3CDTF">2025-09-29T15:14:00Z</dcterms:created>
  <dcterms:modified xsi:type="dcterms:W3CDTF">2025-09-29T15:14:00Z</dcterms:modified>
</cp:coreProperties>
</file>