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EA209" w14:textId="2F2BFFB0" w:rsidR="00D216D7" w:rsidRPr="00521370" w:rsidRDefault="00DB72D7" w:rsidP="009B2F20">
      <w:pPr>
        <w:pStyle w:val="Stylepapertitle14pt"/>
        <w:spacing w:after="0"/>
        <w:rPr>
          <w:b/>
          <w:sz w:val="22"/>
          <w:szCs w:val="22"/>
          <w:lang w:val="id-ID"/>
        </w:rPr>
      </w:pPr>
      <w:r>
        <w:rPr>
          <w:b/>
          <w:sz w:val="22"/>
          <w:szCs w:val="22"/>
          <w:lang w:val="id-ID"/>
        </w:rPr>
        <w:t>KAJIAN PERSEPSI MASYARAKAT TERHADAP DAMPAK ALIH FUNGSI LAHAN PERTANIAN MENJADI PERUMAHAN DI DESA TANJUNG KECAMATAN LAMONGAN KABUPATEN LAMONGAN</w:t>
      </w:r>
    </w:p>
    <w:p w14:paraId="63FB2DA0" w14:textId="38C08069" w:rsidR="005B410A" w:rsidRPr="00521370" w:rsidRDefault="00DB72D7" w:rsidP="00DB72D7">
      <w:pPr>
        <w:pStyle w:val="StyleAuthorBold"/>
      </w:pPr>
      <w:r>
        <w:rPr>
          <w:lang w:val="id-ID"/>
        </w:rPr>
        <w:t>Widya</w:t>
      </w:r>
    </w:p>
    <w:p w14:paraId="361244B8" w14:textId="30492652" w:rsidR="002A2DFD" w:rsidRPr="00DB72D7" w:rsidRDefault="00A52EEF" w:rsidP="00DB72D7">
      <w:pPr>
        <w:pStyle w:val="Afiliasi"/>
      </w:pPr>
      <w:r w:rsidRPr="00521370">
        <w:t xml:space="preserve">Mahasiswa </w:t>
      </w:r>
      <w:r w:rsidR="00D01529" w:rsidRPr="00521370">
        <w:t xml:space="preserve">Prodi </w:t>
      </w:r>
      <w:r w:rsidRPr="00521370">
        <w:t xml:space="preserve">S1 </w:t>
      </w:r>
      <w:r w:rsidR="00053983" w:rsidRPr="00521370">
        <w:t>P</w:t>
      </w:r>
      <w:r w:rsidRPr="00521370">
        <w:t>endidikan Geografi</w:t>
      </w:r>
      <w:r w:rsidR="00AB1636" w:rsidRPr="00521370">
        <w:t>, Fakultas</w:t>
      </w:r>
      <w:r w:rsidRPr="00521370">
        <w:t xml:space="preserve"> Ilmu Sosial dan Ilmu Politik</w:t>
      </w:r>
      <w:r w:rsidR="00AB1636" w:rsidRPr="00521370">
        <w:t>, Universitas</w:t>
      </w:r>
      <w:r w:rsidRPr="00521370">
        <w:t xml:space="preserve"> Negeri Surabaya, </w:t>
      </w:r>
      <w:r w:rsidR="00DB72D7">
        <w:rPr>
          <w:rStyle w:val="Hyperlink"/>
        </w:rPr>
        <w:t>widya.22061@mhs.unesa.ac.id</w:t>
      </w:r>
    </w:p>
    <w:p w14:paraId="75E30867" w14:textId="72878ACB" w:rsidR="00053983" w:rsidRPr="00521370" w:rsidRDefault="005F2D34" w:rsidP="00053983">
      <w:pPr>
        <w:pStyle w:val="StyleAuthorBold"/>
      </w:pPr>
      <w:r w:rsidRPr="00521370">
        <w:rPr>
          <w:lang w:val="id-ID"/>
        </w:rPr>
        <w:t>Dr</w:t>
      </w:r>
      <w:r w:rsidR="00DB72D7">
        <w:rPr>
          <w:lang w:val="id-ID"/>
        </w:rPr>
        <w:t>. Nugroho Hari Purnomo, S</w:t>
      </w:r>
      <w:r w:rsidR="005E4903">
        <w:rPr>
          <w:lang w:val="id-ID"/>
        </w:rPr>
        <w:t>.</w:t>
      </w:r>
      <w:r w:rsidR="00DB72D7">
        <w:rPr>
          <w:lang w:val="id-ID"/>
        </w:rPr>
        <w:t>P.</w:t>
      </w:r>
      <w:r w:rsidR="005E4903">
        <w:rPr>
          <w:lang w:val="id-ID"/>
        </w:rPr>
        <w:t xml:space="preserve">, </w:t>
      </w:r>
      <w:r w:rsidR="00DB72D7">
        <w:rPr>
          <w:lang w:val="id-ID"/>
        </w:rPr>
        <w:t>M.Si</w:t>
      </w:r>
      <w:r w:rsidR="005E4903">
        <w:rPr>
          <w:lang w:val="id-ID"/>
        </w:rPr>
        <w:t>.</w:t>
      </w:r>
    </w:p>
    <w:p w14:paraId="21C65526" w14:textId="134E88BE" w:rsidR="00053983" w:rsidRPr="00521370" w:rsidRDefault="00D01529" w:rsidP="00053983">
      <w:pPr>
        <w:pStyle w:val="Afiliasi"/>
      </w:pPr>
      <w:r w:rsidRPr="00521370">
        <w:t>Dosen Pembimbing Mahasiswa</w:t>
      </w:r>
      <w:r w:rsidR="00890DF0" w:rsidRPr="00521370">
        <w:t xml:space="preserve"> S1 </w:t>
      </w:r>
      <w:r w:rsidR="0077023B">
        <w:t>Pendidikan Geografi, Fakultas Il</w:t>
      </w:r>
      <w:r w:rsidR="00890DF0" w:rsidRPr="00521370">
        <w:t>mu Sosial dan Ilmu Politik, Universitas Negeri Surabaya</w:t>
      </w:r>
    </w:p>
    <w:p w14:paraId="52B43A11" w14:textId="081E06C4" w:rsidR="005E4903" w:rsidRDefault="005E4903" w:rsidP="005E4903">
      <w:pPr>
        <w:pStyle w:val="Afiliasi"/>
        <w:rPr>
          <w:color w:val="686868"/>
          <w:shd w:val="clear" w:color="auto" w:fill="F9F9F9"/>
        </w:rPr>
      </w:pPr>
      <w:r w:rsidRPr="005E4903">
        <w:t xml:space="preserve"> </w:t>
      </w:r>
      <w:hyperlink r:id="rId8" w:history="1">
        <w:r w:rsidRPr="00847227">
          <w:rPr>
            <w:rStyle w:val="Hyperlink"/>
            <w:shd w:val="clear" w:color="auto" w:fill="F9F9F9"/>
          </w:rPr>
          <w:t>nugrohohari@unesa.ac.id</w:t>
        </w:r>
      </w:hyperlink>
    </w:p>
    <w:p w14:paraId="19394809" w14:textId="77777777" w:rsidR="005E4903" w:rsidRPr="005E4903" w:rsidRDefault="005E4903" w:rsidP="005E4903">
      <w:pPr>
        <w:pStyle w:val="Afiliasi"/>
        <w:rPr>
          <w:color w:val="686868"/>
          <w:shd w:val="clear" w:color="auto" w:fill="F9F9F9"/>
        </w:rPr>
      </w:pPr>
    </w:p>
    <w:p w14:paraId="50BD64DA" w14:textId="63EE969A" w:rsidR="005B410A" w:rsidRPr="005E4903" w:rsidRDefault="00053983" w:rsidP="00C6538F">
      <w:pPr>
        <w:pStyle w:val="StyleAuthorBold"/>
        <w:rPr>
          <w:sz w:val="20"/>
          <w:szCs w:val="20"/>
          <w:lang w:val="id-ID"/>
        </w:rPr>
      </w:pPr>
      <w:r w:rsidRPr="005E4903">
        <w:rPr>
          <w:sz w:val="20"/>
          <w:szCs w:val="20"/>
          <w:lang w:val="id-ID"/>
        </w:rPr>
        <w:t>Abstrak</w:t>
      </w:r>
      <w:r w:rsidR="00D51E98" w:rsidRPr="005E4903">
        <w:rPr>
          <w:sz w:val="20"/>
          <w:szCs w:val="20"/>
          <w:lang w:val="id-ID"/>
        </w:rPr>
        <w:t xml:space="preserve"> </w:t>
      </w:r>
    </w:p>
    <w:p w14:paraId="018EDDAA" w14:textId="77777777" w:rsidR="005E4903" w:rsidRPr="005E4903" w:rsidRDefault="005E4903" w:rsidP="005E4903">
      <w:pPr>
        <w:tabs>
          <w:tab w:val="left" w:pos="9214"/>
        </w:tabs>
        <w:ind w:left="567" w:right="710" w:firstLine="720"/>
        <w:jc w:val="both"/>
        <w:rPr>
          <w:color w:val="000000" w:themeColor="text1"/>
        </w:rPr>
      </w:pPr>
      <w:r w:rsidRPr="005E4903">
        <w:rPr>
          <w:color w:val="000000" w:themeColor="text1"/>
        </w:rPr>
        <w:t>Alih fungsi lahan pertanian menjadi kawasan perumahan merupakan fenomena yang semakin berkembang di wilayah pinggiran kota, termasuk di Desa Tanjung Kecamatan Lamongan Kabupaten Lamongan. Perubahan penggunaan lahan ini menimbulkan dampak sosial, ekonomi, dan lingkungan yang dirasakan langsung oleh masyarakat, seperti berkurangnya lahan produktif, perubahan mata pencaharian, serta perubahan kondisi sosial. Namun, kajian yang mengkaji persepsi masyarakat terhadap dampak tersebut masih terbatas. Oleh karena itu, penelitian ini bertujuan untuk menganalisis persepsi masyarakat terhadap dampak alih fungsi lahan pertanian menjadi perumahan serta mengidentifikasi faktor sosial ekonomi yang menunjukkan perbedaan persepsi masyarakat.</w:t>
      </w:r>
    </w:p>
    <w:p w14:paraId="55E50604" w14:textId="77777777" w:rsidR="005E4903" w:rsidRPr="005E4903" w:rsidRDefault="005E4903" w:rsidP="005E4903">
      <w:pPr>
        <w:ind w:left="567" w:right="710" w:firstLine="720"/>
        <w:jc w:val="both"/>
        <w:rPr>
          <w:color w:val="000000" w:themeColor="text1"/>
        </w:rPr>
      </w:pPr>
      <w:r w:rsidRPr="005E4903">
        <w:rPr>
          <w:color w:val="000000" w:themeColor="text1"/>
        </w:rPr>
        <w:t>Penelitian ini menggunakan metode kuantitatif dengan pendekatan deskriptif. Data dikumpulkan melalui kuesioner, observasi, wawancara, dan dokumentasi terhadap 88 responden yang dipilih menggunakan teknik proportional sampling dari populasi 714 kepala keluarga. Analisis data dilakukan menggunakan distribusi frekuensi dan persentase untuk mengetahui tingkat persepsi masyarakat, serta tabulasi silang (crosstab) untuk melihat perbedaan persepsi berdasarkan faktor sosial ekonomi yang meliputi pendidikan, pekerjaan, pendapatan, k</w:t>
      </w:r>
      <w:r w:rsidRPr="005E4903">
        <w:rPr>
          <w:color w:val="000000" w:themeColor="text1"/>
          <w:lang w:val="id-ID"/>
        </w:rPr>
        <w:t>e</w:t>
      </w:r>
      <w:r w:rsidRPr="005E4903">
        <w:rPr>
          <w:color w:val="000000" w:themeColor="text1"/>
        </w:rPr>
        <w:t>pemilikan aset, dan lama tinggal dalam penelitian ini.</w:t>
      </w:r>
    </w:p>
    <w:p w14:paraId="39F93652" w14:textId="4E249EE5" w:rsidR="005E4903" w:rsidRPr="005E4903" w:rsidRDefault="005E4903" w:rsidP="005E4903">
      <w:pPr>
        <w:ind w:left="567" w:right="710" w:firstLine="720"/>
        <w:jc w:val="both"/>
        <w:rPr>
          <w:color w:val="000000" w:themeColor="text1"/>
          <w:lang w:val="id-ID"/>
        </w:rPr>
      </w:pPr>
      <w:r w:rsidRPr="005E4903">
        <w:rPr>
          <w:color w:val="000000" w:themeColor="text1"/>
        </w:rPr>
        <w:t>Hasil penelitian menunjukkan bahwa persepsi masyarakat terhadap dampak alih fungsi lahan pertanian berada pada kategori sedang dan tinggi, dengan dominasi kategori tinggi sebesar 56,8% dan kategori sedang sebesar 43,2%, serta tidak terdapat kategori rendah. Masyarakat menyadari adanya dampak sosial, ekonomi, dan lingkungan. Faktor sosial ekonomi menunjukkan variasi persepsi, di mana pendidikan, pekerjaan, dan kepemilikan aset cenderung berada pada kategori</w:t>
      </w:r>
      <w:r w:rsidRPr="005E4903">
        <w:rPr>
          <w:color w:val="000000" w:themeColor="text1"/>
          <w:lang w:val="id-ID"/>
        </w:rPr>
        <w:t xml:space="preserve"> tingkat persepsi </w:t>
      </w:r>
      <w:r w:rsidRPr="005E4903">
        <w:rPr>
          <w:color w:val="000000" w:themeColor="text1"/>
        </w:rPr>
        <w:t xml:space="preserve"> tinggi, sedangkan pendapatan rendah cenderung berada pada kategori </w:t>
      </w:r>
      <w:r w:rsidRPr="005E4903">
        <w:rPr>
          <w:color w:val="000000" w:themeColor="text1"/>
          <w:lang w:val="id-ID"/>
        </w:rPr>
        <w:t xml:space="preserve">tingkat persepsi </w:t>
      </w:r>
      <w:r w:rsidRPr="005E4903">
        <w:rPr>
          <w:color w:val="000000" w:themeColor="text1"/>
        </w:rPr>
        <w:t>sedang. Lama tinggal juga memengaruhi persepsi, di mana masyarakat yang menetap lebih lama memiliki persepsi lebih tinggi terhadap dampak alih fungsi lahan.</w:t>
      </w:r>
    </w:p>
    <w:p w14:paraId="1E3A1E48" w14:textId="77777777" w:rsidR="002951FA" w:rsidRPr="0044670D" w:rsidRDefault="002951FA" w:rsidP="005E4903">
      <w:pPr>
        <w:spacing w:line="276" w:lineRule="auto"/>
        <w:ind w:right="569"/>
        <w:jc w:val="both"/>
      </w:pPr>
    </w:p>
    <w:p w14:paraId="31023983" w14:textId="77777777" w:rsidR="005E4903" w:rsidRPr="005E4903" w:rsidRDefault="00C6538F" w:rsidP="005E4903">
      <w:pPr>
        <w:ind w:left="567" w:right="710"/>
        <w:jc w:val="both"/>
      </w:pPr>
      <w:r w:rsidRPr="00521370">
        <w:rPr>
          <w:b/>
          <w:lang w:val="id-ID"/>
        </w:rPr>
        <w:t xml:space="preserve">Kata Kunci: </w:t>
      </w:r>
      <w:r w:rsidR="005E4903" w:rsidRPr="005E4903">
        <w:t>Persepsi masyarakat, alih fungsi lahan pertanian, perumahan, faktor sosial ekonomi, Desa Tanjung.</w:t>
      </w:r>
    </w:p>
    <w:p w14:paraId="0C1D877E" w14:textId="66F355EB" w:rsidR="00C6538F" w:rsidRPr="00521370" w:rsidRDefault="00C6538F" w:rsidP="00853FBA">
      <w:pPr>
        <w:pStyle w:val="abstrak"/>
        <w:rPr>
          <w:szCs w:val="20"/>
          <w:lang w:val="id-ID"/>
        </w:rPr>
      </w:pPr>
    </w:p>
    <w:p w14:paraId="3F228A64" w14:textId="2B23E2E4" w:rsidR="0098357F" w:rsidRDefault="00C6538F" w:rsidP="0098357F">
      <w:pPr>
        <w:pStyle w:val="StyleAuthorBold"/>
        <w:rPr>
          <w:lang w:val="id-ID"/>
        </w:rPr>
      </w:pPr>
      <w:r w:rsidRPr="00521370">
        <w:rPr>
          <w:lang w:val="id-ID"/>
        </w:rPr>
        <w:t>Abstract</w:t>
      </w:r>
    </w:p>
    <w:p w14:paraId="27233627" w14:textId="77777777" w:rsidR="004439DD" w:rsidRPr="007128EA" w:rsidRDefault="004439DD" w:rsidP="0098357F">
      <w:pPr>
        <w:pStyle w:val="isselectedend"/>
        <w:spacing w:before="0" w:beforeAutospacing="0" w:after="0" w:afterAutospacing="0"/>
        <w:ind w:left="567" w:right="710" w:firstLine="720"/>
        <w:jc w:val="both"/>
        <w:rPr>
          <w:rFonts w:ascii="Book Antiqua" w:hAnsi="Book Antiqua"/>
          <w:i/>
          <w:color w:val="000000" w:themeColor="text1"/>
          <w:sz w:val="20"/>
          <w:szCs w:val="20"/>
        </w:rPr>
      </w:pPr>
      <w:r w:rsidRPr="007128EA">
        <w:rPr>
          <w:rFonts w:ascii="Book Antiqua" w:hAnsi="Book Antiqua"/>
          <w:i/>
          <w:color w:val="000000" w:themeColor="text1"/>
          <w:sz w:val="20"/>
          <w:szCs w:val="20"/>
        </w:rPr>
        <w:t>The conversion of agricultural land into residential areas is a phenomenon that is increasingly developing in suburban regions, including in Tanjung Village, Lamongan District, Lamongan Regency. This change in land use causes social, economic, and environmental impacts directly experienced by the community, such as the reduction of productive land, changes in livelihoods, and shifts in social conditions. However, studies examining community perceptions of these impacts remain limited. Therefore, this study aims to analyze community perceptions of the impacts of agricultural land conversion into residential areas and to identify socio-economic factors that indicate differences in community perceptions.</w:t>
      </w:r>
    </w:p>
    <w:p w14:paraId="0CE149DE" w14:textId="77777777" w:rsidR="004439DD" w:rsidRDefault="004439DD" w:rsidP="0098357F">
      <w:pPr>
        <w:pStyle w:val="isselectedend"/>
        <w:spacing w:before="0" w:beforeAutospacing="0" w:after="0" w:afterAutospacing="0"/>
        <w:ind w:left="567" w:right="710" w:firstLine="720"/>
        <w:jc w:val="both"/>
        <w:rPr>
          <w:rFonts w:ascii="Book Antiqua" w:hAnsi="Book Antiqua"/>
          <w:i/>
          <w:color w:val="000000" w:themeColor="text1"/>
          <w:sz w:val="20"/>
          <w:szCs w:val="20"/>
        </w:rPr>
      </w:pPr>
      <w:r w:rsidRPr="007128EA">
        <w:rPr>
          <w:rFonts w:ascii="Book Antiqua" w:hAnsi="Book Antiqua"/>
          <w:i/>
          <w:color w:val="000000" w:themeColor="text1"/>
          <w:sz w:val="20"/>
          <w:szCs w:val="20"/>
        </w:rPr>
        <w:t>This study employs a quantitative method with a descriptive approach. Data were collected through questionnaires, observation, interviews, and documentation from 88 respondents selected using proportional sampling from a population of 714 households. Data analysis was conducted using frequency distribution and percentages to determine the level of community perception, as well as cross-tabulation (crosstab) to examine differences in perception based on socio-economic factors, including education, occupation, income, asset ownership, and length of residence.</w:t>
      </w:r>
    </w:p>
    <w:p w14:paraId="75B54781" w14:textId="24D2A723" w:rsidR="002951FA" w:rsidRPr="004439DD" w:rsidRDefault="004439DD" w:rsidP="0098357F">
      <w:pPr>
        <w:pStyle w:val="isselectedend"/>
        <w:spacing w:before="0" w:beforeAutospacing="0" w:after="0" w:afterAutospacing="0"/>
        <w:ind w:left="567" w:right="710" w:firstLine="720"/>
        <w:jc w:val="both"/>
        <w:rPr>
          <w:rFonts w:ascii="Book Antiqua" w:hAnsi="Book Antiqua"/>
          <w:i/>
          <w:color w:val="000000" w:themeColor="text1"/>
          <w:sz w:val="20"/>
          <w:szCs w:val="20"/>
        </w:rPr>
      </w:pPr>
      <w:r w:rsidRPr="00466661">
        <w:rPr>
          <w:rFonts w:ascii="Book Antiqua" w:hAnsi="Book Antiqua"/>
          <w:i/>
          <w:color w:val="000000" w:themeColor="text1"/>
          <w:sz w:val="20"/>
          <w:szCs w:val="20"/>
        </w:rPr>
        <w:lastRenderedPageBreak/>
        <w:t>The results show that community perceptions of the impacts of agricultural land conversion fall into moderate and high categories, with the high category dominating at 56.8% and the moderate category at 43.2%, with no low category identified. The community is aware of the social, economic, and environmental impacts. Socio-economic factors indicate variations in perception, where education, occupation, and asset ownership tend to fall within the high perception category, while lower-income groups tend to fall within the moderate perception category. Length of residence also influences perception, as individuals who have lived longer tend to have higher levels of perception regarding the impacts of land conversion.</w:t>
      </w:r>
    </w:p>
    <w:p w14:paraId="47C9666C" w14:textId="77777777" w:rsidR="004439DD" w:rsidRPr="007128EA" w:rsidRDefault="005F2D34" w:rsidP="0098357F">
      <w:pPr>
        <w:pStyle w:val="NormalWeb"/>
        <w:spacing w:before="0" w:beforeAutospacing="0" w:after="0" w:afterAutospacing="0"/>
        <w:ind w:left="567" w:right="710"/>
        <w:jc w:val="both"/>
        <w:rPr>
          <w:rFonts w:ascii="Book Antiqua" w:hAnsi="Book Antiqua"/>
          <w:i/>
          <w:color w:val="000000" w:themeColor="text1"/>
          <w:sz w:val="20"/>
          <w:szCs w:val="20"/>
        </w:rPr>
      </w:pPr>
      <w:r w:rsidRPr="00521370">
        <w:rPr>
          <w:rFonts w:eastAsia="Times"/>
          <w:b/>
          <w:i/>
          <w:iCs/>
        </w:rPr>
        <w:t>Keywords</w:t>
      </w:r>
      <w:r w:rsidR="0008184D" w:rsidRPr="00521370">
        <w:rPr>
          <w:rFonts w:eastAsia="Times"/>
          <w:b/>
          <w:i/>
          <w:iCs/>
        </w:rPr>
        <w:t xml:space="preserve">: </w:t>
      </w:r>
      <w:r w:rsidR="004439DD" w:rsidRPr="007128EA">
        <w:rPr>
          <w:rFonts w:ascii="Book Antiqua" w:hAnsi="Book Antiqua"/>
          <w:i/>
          <w:color w:val="000000" w:themeColor="text1"/>
          <w:sz w:val="20"/>
          <w:szCs w:val="20"/>
        </w:rPr>
        <w:t>Community perception, agricultural land conversion, housing, socio-economic factors, Tanjung Village.</w:t>
      </w:r>
    </w:p>
    <w:p w14:paraId="6F48A7B7" w14:textId="2634846F" w:rsidR="00587B98" w:rsidRPr="00521370" w:rsidRDefault="00587B98" w:rsidP="0098357F">
      <w:pPr>
        <w:ind w:left="567" w:right="569"/>
        <w:jc w:val="both"/>
        <w:rPr>
          <w:rFonts w:eastAsia="Times"/>
          <w:i/>
        </w:rPr>
        <w:sectPr w:rsidR="00587B98" w:rsidRPr="00521370" w:rsidSect="005F2D34">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
    <w:p w14:paraId="1D47388D" w14:textId="77777777" w:rsidR="00337271" w:rsidRPr="00521370" w:rsidRDefault="00337271" w:rsidP="00587B98">
      <w:pPr>
        <w:jc w:val="both"/>
        <w:rPr>
          <w:lang w:val="id-ID"/>
        </w:rPr>
      </w:pPr>
    </w:p>
    <w:p w14:paraId="5051423B" w14:textId="77777777" w:rsidR="00ED13D6" w:rsidRPr="00521370" w:rsidRDefault="00ED13D6" w:rsidP="00337271">
      <w:pPr>
        <w:jc w:val="both"/>
        <w:rPr>
          <w:lang w:val="id-ID"/>
        </w:rPr>
        <w:sectPr w:rsidR="00ED13D6" w:rsidRPr="00521370" w:rsidSect="002A2DFD">
          <w:type w:val="continuous"/>
          <w:pgSz w:w="11909" w:h="16834" w:code="9"/>
          <w:pgMar w:top="1418" w:right="1134" w:bottom="1418" w:left="1134" w:header="720" w:footer="720" w:gutter="0"/>
          <w:cols w:space="720"/>
          <w:docGrid w:linePitch="360"/>
        </w:sectPr>
      </w:pPr>
    </w:p>
    <w:p w14:paraId="1C24ABDB" w14:textId="77777777" w:rsidR="00CE19D1" w:rsidRDefault="003904DD" w:rsidP="00FE1766">
      <w:pPr>
        <w:pStyle w:val="Heading1"/>
        <w:numPr>
          <w:ilvl w:val="0"/>
          <w:numId w:val="0"/>
        </w:numPr>
        <w:jc w:val="both"/>
        <w:rPr>
          <w:b/>
          <w:lang w:val="id-ID"/>
        </w:rPr>
      </w:pPr>
      <w:r w:rsidRPr="00521370">
        <w:rPr>
          <w:b/>
          <w:lang w:val="id-ID"/>
        </w:rPr>
        <w:t>PENDAHULUAN</w:t>
      </w:r>
    </w:p>
    <w:p w14:paraId="471EE86E" w14:textId="4571AE29" w:rsidR="0008184D" w:rsidRDefault="00CE19D1" w:rsidP="00865A13">
      <w:pPr>
        <w:pStyle w:val="Afiliasi"/>
        <w:spacing w:before="0" w:after="0" w:line="276" w:lineRule="auto"/>
        <w:ind w:firstLine="425"/>
        <w:jc w:val="both"/>
        <w:rPr>
          <w:b/>
        </w:rPr>
      </w:pPr>
      <w:r>
        <w:rPr>
          <w:rStyle w:val="aupe"/>
        </w:rPr>
        <w:t>Lahan merupakan aset penting yang berperan besar dalam menunjang kehidupan manusia dan meningkatkan kesejahteraan. Keberadaannya menjadi dasar berbagai aktivitas ekonomi dan sosial, terutama di sektor pertanian seperti produksi pangan, perkebunan, perikanan, peternakan, dan kehutanan. Lahan juga dimanfaatkan untuk kegiatan lain seperti industri, permukiman, dan pariwisata. Selain sebagai sumber produksi, lahan memiliki fungsi ekologis yang berkaitan dengan pengaturan siklus air dan keseimbangan udara di atmosfer (Arsyad &amp; Rustiadi, 2008).</w:t>
      </w:r>
      <w:r w:rsidR="00A7320D" w:rsidRPr="00521370">
        <w:rPr>
          <w:b/>
        </w:rPr>
        <w:t xml:space="preserve"> </w:t>
      </w:r>
    </w:p>
    <w:p w14:paraId="0B195D9F" w14:textId="3941ED47" w:rsidR="00963F0B" w:rsidRDefault="00963F0B" w:rsidP="00865A13">
      <w:pPr>
        <w:pStyle w:val="Afiliasi"/>
        <w:spacing w:before="0" w:after="0" w:line="276" w:lineRule="auto"/>
        <w:ind w:firstLine="425"/>
        <w:jc w:val="both"/>
      </w:pPr>
      <w:r>
        <w:t>Indonesia dikenal sebagai negara agraris dengan sektor pertanian sebagai salah satu penopang utama perekonomian. Kondisi geografis dan iklim tropis mendukung kesuburan tanah serta ketersediaan sumber daya alam. Sektor ini berperan dalam memenuhi kebutuhan pangan nasional dan menjadi sumber mata pencaharian bagi sebagian besar penduduk. Data Badan Pusat Statistik (BPS) tahun 2020 menunjukkan bahwa sekitar 29,76% tenaga kerja Indonesia bekerja di sektor pertanian.</w:t>
      </w:r>
    </w:p>
    <w:p w14:paraId="313887DF" w14:textId="5D4CC50B" w:rsidR="00963F0B" w:rsidRDefault="00963F0B" w:rsidP="00865A13">
      <w:pPr>
        <w:pStyle w:val="Afiliasi"/>
        <w:spacing w:before="0" w:after="0" w:line="276" w:lineRule="auto"/>
        <w:ind w:firstLine="425"/>
        <w:jc w:val="both"/>
      </w:pPr>
      <w:r>
        <w:t>Luas daratan Indonesia mencapai sekitar 190,9 juta hektar dengan pemanfaatan lahan yang beragam. Sebagian dimanfaatkan untuk kegiatan pertanian, sementara sisanya berupa kawasan hutan yang berperan menjaga keseimbangan lingkungan (Darman, 2018). Dalam perencanaan tata ruang, pembagian kawasan lindung dan kawasan budidaya menjadi dasar penting agar pemanfaatan lahan tetap seimbang antara kebutuhan pembangunan dan kelestarian lingkungan.</w:t>
      </w:r>
    </w:p>
    <w:p w14:paraId="65303180" w14:textId="03CBDB41" w:rsidR="00963F0B" w:rsidRDefault="00963F0B" w:rsidP="00865A13">
      <w:pPr>
        <w:pStyle w:val="Afiliasi"/>
        <w:spacing w:before="0" w:after="0" w:line="276" w:lineRule="auto"/>
        <w:ind w:firstLine="425"/>
        <w:jc w:val="both"/>
      </w:pPr>
      <w:r>
        <w:t>Pemerintah telah menetapkan kebijakan melalui Undang-Undang Nomor 41 Tahun 2009 tentang Perlindungan Lahan Pertanian Pangan Berkelanjutan sebagai upaya menjaga keberadaan lahan pertanian. Aturan ini mengatur perencanaan hingga pengawasan pemanfaatan lahan agar tetap berkelanjutan. Tujuan kebijakan tersebut adalah menjamin ketersediaan lahan produktif untuk mendukung ketahanan pangan dan kesejahteraan masyarakat.</w:t>
      </w:r>
    </w:p>
    <w:p w14:paraId="3EA6FE85" w14:textId="683A9737" w:rsidR="00963F0B" w:rsidRDefault="00963F0B" w:rsidP="00865A13">
      <w:pPr>
        <w:pStyle w:val="Afiliasi"/>
        <w:spacing w:before="0" w:after="0" w:line="276" w:lineRule="auto"/>
        <w:ind w:firstLine="425"/>
        <w:jc w:val="both"/>
      </w:pPr>
      <w:r>
        <w:t>Seiring perkembangan wilayah, alih fungsi lahan pertanian menjadi persoalan yang semakin sering terjadi. Perubahan penggunaan lahan dari fungsi awal ke fungsi lain berlangsung karena kebutuhan pembangunan seperti permukiman, industri, dan infrastruktur (Muttaqin et al., 2025; Amalia et al., 2024). Kondisi ini banyak terjadi di wilayah yang mengalami pertumbuhan penduduk dan perkembangan ekonomi yang pesat.</w:t>
      </w:r>
    </w:p>
    <w:p w14:paraId="2AC802DB" w14:textId="60FED452" w:rsidR="00963F0B" w:rsidRDefault="00963F0B" w:rsidP="00865A13">
      <w:pPr>
        <w:pStyle w:val="Afiliasi"/>
        <w:spacing w:before="0" w:after="0" w:line="276" w:lineRule="auto"/>
        <w:ind w:firstLine="425"/>
        <w:jc w:val="both"/>
      </w:pPr>
      <w:r>
        <w:t>Alih fungsi lahan menyebabkan berkurangnya luas lahan pertanian dan berpengaruh pada ketahanan pangan. Di Indonesia, penurunan luas lahan pertanian terjadi setiap tahun dalam jumlah yang cukup besar. Kondisi ini juga terlihat di Provinsi Jawa Timur, termasuk di Kabupaten Lamongan yang mengalami tekanan perubahan fungsi lahan meskipun dikenal sebagai daerah penghasil pangan.</w:t>
      </w:r>
    </w:p>
    <w:p w14:paraId="2B2445C0" w14:textId="043FA7B4" w:rsidR="00963F0B" w:rsidRDefault="00963F0B" w:rsidP="00865A13">
      <w:pPr>
        <w:pStyle w:val="Afiliasi"/>
        <w:spacing w:before="0" w:after="0" w:line="276" w:lineRule="auto"/>
        <w:ind w:firstLine="425"/>
        <w:jc w:val="both"/>
      </w:pPr>
      <w:r>
        <w:t>Di Kabupaten Lamongan, penurunan luas panen dan produksi padi menunjukkan adanya perubahan penggunaan lahan ke sektor non-pertanian. Perkembangan wilayah perkotaan mendorong perluasan ke daerah pinggiran. Lahan yang sebelumnya digunakan untuk pertanian mulai beralih menjadi kawasan permukiman karena faktor lokasi yang strategis dan akses yang mudah.</w:t>
      </w:r>
    </w:p>
    <w:p w14:paraId="08D48B5A" w14:textId="7E9EE312" w:rsidR="00E05A2C" w:rsidRDefault="00E05A2C" w:rsidP="00865A13">
      <w:pPr>
        <w:pStyle w:val="Afiliasi"/>
        <w:spacing w:before="0" w:after="0" w:line="276" w:lineRule="auto"/>
        <w:ind w:firstLine="425"/>
        <w:jc w:val="both"/>
      </w:pPr>
      <w:r>
        <w:t xml:space="preserve">Desa Tanjung menjadi salah satu wilayah yang mengalami perubahan tersebut. Pembangunan perumahan di desa ini menyebabkan banyak lahan pertanian beralih fungsi. Perubahan ini dipengaruhi oleh kondisi ekonomi masyarakat, rendahnya pendapatan dari sektor pertanian, serta meningkatnya nilai jual lahan. Dampaknya dirasakan </w:t>
      </w:r>
      <w:r w:rsidR="00865A13">
        <w:t xml:space="preserve"> </w:t>
      </w:r>
      <w:r>
        <w:t>dalam kehidupan masyarakat, baik dari segi sosial, ekonomi, maupun lingkungan.</w:t>
      </w:r>
    </w:p>
    <w:p w14:paraId="375EE1F5" w14:textId="2B91A232" w:rsidR="00BA11DD" w:rsidRPr="00521370" w:rsidRDefault="00E05A2C" w:rsidP="00865A13">
      <w:pPr>
        <w:pStyle w:val="Afiliasi"/>
        <w:spacing w:before="0" w:after="0" w:line="276" w:lineRule="auto"/>
        <w:ind w:firstLine="425"/>
        <w:jc w:val="both"/>
        <w:rPr>
          <w:b/>
        </w:rPr>
      </w:pPr>
      <w:r>
        <w:t>Kajian mengenai alih fungsi lahan selama ini lebih banyak membahas dampak fisik dan ekonomi, sementara persepsi masyarakat masih jarang dikaji secara mendalam terutama di wilayah penelitian. Padahal, persepsi masyarakat dapat memberikan gambaran mengenai bagaimana perubahan tersebut dipahami dan dirasakan oleh warga. Oleh karena itu, penelitian ini bertujuan untuk menganalisis persepsi masyarakat terhadap dampak alih fungsi lahan pertanian menjadi kawasan perumahan di Desa Tanjung, Kecamatan Lamongan, Kabupaten Lamongan. Penelitian ini diharapkan dapat memberikan gambaran yang lebih utuh mengenai kondisi yang terjadi di masyarakat serta menjadi bahan pertimbangan dalam pengelolaan lahan yang lebih berkelanjutan.</w:t>
      </w:r>
    </w:p>
    <w:p w14:paraId="3BC2A124" w14:textId="77777777" w:rsidR="00C974CE" w:rsidRDefault="00FE1766" w:rsidP="00C974CE">
      <w:pPr>
        <w:pStyle w:val="BodyText"/>
        <w:spacing w:line="276" w:lineRule="auto"/>
        <w:ind w:firstLine="0"/>
        <w:rPr>
          <w:b/>
          <w:lang w:val="id-ID"/>
        </w:rPr>
      </w:pPr>
      <w:r w:rsidRPr="00521370">
        <w:rPr>
          <w:b/>
          <w:lang w:val="id-ID"/>
        </w:rPr>
        <w:t>METODE</w:t>
      </w:r>
    </w:p>
    <w:p w14:paraId="76355AEF" w14:textId="77777777" w:rsidR="00C974CE" w:rsidRDefault="00C974CE" w:rsidP="00C974CE">
      <w:pPr>
        <w:pStyle w:val="BodyText"/>
        <w:spacing w:line="276" w:lineRule="auto"/>
        <w:ind w:firstLine="720"/>
      </w:pPr>
      <w:r w:rsidRPr="00C974CE">
        <w:t>Metode yang digunakan dalam penelitian ini adalah metode kuantitatif deskriptif. Pendekatan kuantitatif digunakan karena penelitian ini berfokus pada pengumpulan dan pengolahan data dalam bentuk angka yang diperoleh melalui instrumen kuesioner terstruktur, sehingga memungkinkan dilakukan pengukuran terhadap variabel penelitian secara sistematis dan objektif (Waruwu et al., 2025). Sementara itu, desain deskriptif digunakan untuk menggambarkan secara rinci kondisi persepsi masyarakat terhadap dampak alih fungsi lahan pertanian menjadi perumahan, tanpa melakukan pengujian hubungan maupun pengaruh antarvariabel.</w:t>
      </w:r>
    </w:p>
    <w:p w14:paraId="1B56A538" w14:textId="69966E32" w:rsidR="00C974CE" w:rsidRDefault="00C60B71" w:rsidP="00C974CE">
      <w:pPr>
        <w:pStyle w:val="BodyText"/>
        <w:spacing w:line="276" w:lineRule="auto"/>
        <w:ind w:firstLine="720"/>
      </w:pPr>
      <w:r w:rsidRPr="006B3150">
        <w:rPr>
          <w:rFonts w:ascii="Book Antiqua" w:hAnsi="Book Antiqua"/>
          <w:noProof/>
        </w:rPr>
        <w:drawing>
          <wp:anchor distT="0" distB="0" distL="114300" distR="114300" simplePos="0" relativeHeight="251665408" behindDoc="0" locked="0" layoutInCell="1" allowOverlap="1" wp14:anchorId="494C8CEC" wp14:editId="4538912E">
            <wp:simplePos x="0" y="0"/>
            <wp:positionH relativeFrom="column">
              <wp:posOffset>-114300</wp:posOffset>
            </wp:positionH>
            <wp:positionV relativeFrom="paragraph">
              <wp:posOffset>2220297</wp:posOffset>
            </wp:positionV>
            <wp:extent cx="3114040" cy="2201545"/>
            <wp:effectExtent l="0" t="0" r="0" b="8255"/>
            <wp:wrapThrough wrapText="bothSides">
              <wp:wrapPolygon edited="0">
                <wp:start x="0" y="0"/>
                <wp:lineTo x="0" y="21494"/>
                <wp:lineTo x="21406" y="21494"/>
                <wp:lineTo x="21406" y="0"/>
                <wp:lineTo x="0"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EVISI PETA DESA TANJU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14040" cy="2201545"/>
                    </a:xfrm>
                    <a:prstGeom prst="rect">
                      <a:avLst/>
                    </a:prstGeom>
                  </pic:spPr>
                </pic:pic>
              </a:graphicData>
            </a:graphic>
            <wp14:sizeRelH relativeFrom="margin">
              <wp14:pctWidth>0</wp14:pctWidth>
            </wp14:sizeRelH>
            <wp14:sizeRelV relativeFrom="margin">
              <wp14:pctHeight>0</wp14:pctHeight>
            </wp14:sizeRelV>
          </wp:anchor>
        </w:drawing>
      </w:r>
      <w:r w:rsidR="00C974CE" w:rsidRPr="00C974CE">
        <w:t>Pelaksanaan penelitian ini dilakukan melalui beberapa tahapan, yaitu tahap penentuan lokasi dan objek penelitian, tahap penentuan populasi dan sampel, tahap penyusunan instrumen penelitian, tahap pengumpulan data, serta tahap pengolahan dan analisis data. Lokasi penelitian ditetapkan di Desa Tanjung, Kecamatan Lamongan, Kabupaten Lamongan, dengan pertimbangan bahwa wilayah ini mengalami fenomena alih fungsi lahan pertanian menjadi kawasan perumahan yang cukup signifikan. Subjek penelitian difokuskan pada masyarakat yang tinggal di sekitar kawasan perumahan, yang dianggap secara langsung merasakan dampak perubahan penggunaan lahan tersebut.</w:t>
      </w:r>
    </w:p>
    <w:p w14:paraId="570C7AB5" w14:textId="57CB0BF0" w:rsidR="00C60B71" w:rsidRPr="00C60B71" w:rsidRDefault="00C60B71" w:rsidP="00C60B71">
      <w:pPr>
        <w:pStyle w:val="BodyText"/>
        <w:spacing w:line="276" w:lineRule="auto"/>
        <w:ind w:firstLine="0"/>
        <w:jc w:val="center"/>
        <w:rPr>
          <w:b/>
          <w:lang w:val="id-ID"/>
        </w:rPr>
      </w:pPr>
      <w:r w:rsidRPr="00C60B71">
        <w:rPr>
          <w:b/>
          <w:lang w:val="id-ID"/>
        </w:rPr>
        <w:t>Gambar 1. Peta Lokasi Penelitian Desa Tanjung, Kecamatan Lamongan Kabupaten Lamongan</w:t>
      </w:r>
    </w:p>
    <w:p w14:paraId="208D2B02" w14:textId="77777777" w:rsidR="00C60B71" w:rsidRDefault="00C60B71" w:rsidP="00C60B71">
      <w:pPr>
        <w:pStyle w:val="BodyText"/>
        <w:spacing w:line="276" w:lineRule="auto"/>
        <w:ind w:firstLine="0"/>
      </w:pPr>
    </w:p>
    <w:p w14:paraId="1EC8565F" w14:textId="77777777" w:rsidR="00C974CE" w:rsidRDefault="00C974CE" w:rsidP="00C974CE">
      <w:pPr>
        <w:pStyle w:val="BodyText"/>
        <w:spacing w:line="276" w:lineRule="auto"/>
        <w:ind w:firstLine="720"/>
      </w:pPr>
      <w:r w:rsidRPr="00C974CE">
        <w:t>Populasi dalam penelitian ini adalah seluruh kepala keluarga di Desa Tanjung yang berjumlah 714 KK, yang dipilih sebagai unit analisis karena dinilai mampu merepresentasikan kondisi dan persepsi masyarakat secara umum (Sugiyono, 2023). Penentuan sampel dilakukan menggunakan rumus Slovin dengan tingkat kesalahan 10%, sehingga diperoleh sebanyak 88 responden. Sampel kemudian didistribusikan secara proporsional ke dalam tiga kelompok perumahan yang ada di lokasi penelitian agar representasi populasi tetap terjaga.</w:t>
      </w:r>
    </w:p>
    <w:p w14:paraId="7F057184" w14:textId="097E5B36" w:rsidR="00C974CE" w:rsidRDefault="00C974CE" w:rsidP="00C974CE">
      <w:pPr>
        <w:pStyle w:val="BodyText"/>
        <w:spacing w:line="276" w:lineRule="auto"/>
        <w:ind w:firstLine="720"/>
      </w:pPr>
      <w:r w:rsidRPr="00C974CE">
        <w:t xml:space="preserve">Pengumpulan data dilakukan melalui beberapa teknik, yaitu observasi, kuesioner, wawancara, dan dokumentasi. Kuesioner digunakan sebagai instrumen utama untuk mengukur persepsi masyarakat dengan menggunakan skala Likert lima tingkat, sedangkan observasi dan wawancara digunakan sebagai pendukung untuk memperkuat dan memperdalam data yang diperoleh di lapangan. Data yang dikumpulkan terdiri dari data primer yang diperoleh langsung dari responden, serta data sekunder yang bersumber dari dokumen resmi seperti </w:t>
      </w:r>
      <w:r w:rsidR="0098357F">
        <w:rPr>
          <w:lang w:val="id-ID"/>
        </w:rPr>
        <w:t xml:space="preserve">       </w:t>
      </w:r>
      <w:r w:rsidRPr="00C974CE">
        <w:t>Badan Pusat Statistik dan sumber tertulis lainnya yang relevan (Bungin, 2006; Azwar, 1998).</w:t>
      </w:r>
    </w:p>
    <w:p w14:paraId="0DF0543B" w14:textId="77777777" w:rsidR="00C974CE" w:rsidRDefault="00C974CE" w:rsidP="00C974CE">
      <w:pPr>
        <w:pStyle w:val="BodyText"/>
        <w:spacing w:line="276" w:lineRule="auto"/>
        <w:ind w:firstLine="720"/>
      </w:pPr>
      <w:r w:rsidRPr="00C974CE">
        <w:t>Sebelum digunakan dalam penelitian, instrumen kuesioner terlebih dahulu diuji validitas dan reliabilitasnya. Uji validitas dilakukan dengan menggunakan teknik korelasi Product Moment untuk mengetahui ketepatan setiap item dalam mengukur variabel penelitian, sedangkan uji reliabilitas dilakukan menggunakan metode Cronbach’s Alpha untuk memastikan konsistensi jawaban responden. Instrumen dinyatakan layak digunakan apabila memenuhi kriteria valid dan reliabel.</w:t>
      </w:r>
    </w:p>
    <w:p w14:paraId="73502889" w14:textId="77777777" w:rsidR="00C974CE" w:rsidRDefault="00C974CE" w:rsidP="00C974CE">
      <w:pPr>
        <w:pStyle w:val="BodyText"/>
        <w:spacing w:line="276" w:lineRule="auto"/>
        <w:ind w:firstLine="720"/>
      </w:pPr>
      <w:r w:rsidRPr="00C974CE">
        <w:t>Selanjutnya, data yang telah terkumpul dianalisis menggunakan teknik analisis deskriptif kuantitatif. Analisis ini bertujuan untuk menggambarkan tingkat persepsi masyarakat yang diklasifikasikan ke dalam kategori rendah, sedang, dan tinggi berdasarkan interval kelas yang telah ditentukan. Selain itu, analisis juga dilakukan dengan menggunakan distribusi frekuensi dan persentase untuk melihat sebaran data pada masing-masing kategori.</w:t>
      </w:r>
    </w:p>
    <w:p w14:paraId="2FF92FA9" w14:textId="77777777" w:rsidR="00C974CE" w:rsidRDefault="00C974CE" w:rsidP="00C974CE">
      <w:pPr>
        <w:pStyle w:val="BodyText"/>
        <w:spacing w:line="276" w:lineRule="auto"/>
        <w:ind w:firstLine="720"/>
      </w:pPr>
      <w:r w:rsidRPr="00C974CE">
        <w:t>Untuk menjawab rumusan masalah kedua, dilakukan analisis deskriptif melalui tabulasi silang (crosstab) antara tingkat persepsi dengan faktor sosial ekonomi responden, yang meliputi pendidikan, pekerjaan, pendapatan, kepemilikan aset, dan lama tinggal. Hasil analisis disajikan dalam bentuk tabel dan grafik guna memperjelas perbedaan distribusi persepsi pada setiap kategori faktor sosial ekonomi (Sihotang, 2023).</w:t>
      </w:r>
    </w:p>
    <w:p w14:paraId="43EE2A3A" w14:textId="05A62F74" w:rsidR="00C974CE" w:rsidRPr="00C974CE" w:rsidRDefault="00C974CE" w:rsidP="00C974CE">
      <w:pPr>
        <w:pStyle w:val="BodyText"/>
        <w:spacing w:line="276" w:lineRule="auto"/>
        <w:ind w:firstLine="720"/>
        <w:rPr>
          <w:b/>
          <w:lang w:val="id-ID"/>
        </w:rPr>
      </w:pPr>
      <w:r w:rsidRPr="00C974CE">
        <w:t>Dengan demikian, metode penelitian ini disusun secara sistematis untuk memberikan gambaran yang jelas mengenai persepsi masyarakat terhadap dampak alih fungsi lahan pertanian menjadi perumahan, serta untuk menunjukkan variasi persepsi yang muncul berdasarkan karakteristik sosial ekonomi masyarakat di Desa Tanjung.</w:t>
      </w:r>
    </w:p>
    <w:p w14:paraId="46A1A671" w14:textId="77777777" w:rsidR="001F3587" w:rsidRPr="00521370" w:rsidRDefault="001F3587" w:rsidP="00C974CE">
      <w:pPr>
        <w:pStyle w:val="BodyText"/>
        <w:spacing w:line="276" w:lineRule="auto"/>
        <w:ind w:firstLine="0"/>
        <w:rPr>
          <w:szCs w:val="24"/>
          <w:lang w:val="id-ID"/>
        </w:rPr>
      </w:pPr>
    </w:p>
    <w:p w14:paraId="49380D75" w14:textId="11D913C4" w:rsidR="008A4955" w:rsidRPr="00521370" w:rsidRDefault="008A4955" w:rsidP="00A7320D">
      <w:pPr>
        <w:pStyle w:val="BodyText"/>
        <w:spacing w:line="276" w:lineRule="auto"/>
        <w:ind w:firstLine="0"/>
        <w:rPr>
          <w:b/>
        </w:rPr>
      </w:pPr>
      <w:r w:rsidRPr="00521370">
        <w:rPr>
          <w:b/>
          <w:lang w:val="id-ID"/>
        </w:rPr>
        <w:t>HASIL DAN PEMBAHASAN</w:t>
      </w:r>
    </w:p>
    <w:p w14:paraId="1AC40006" w14:textId="6C41ACAF" w:rsidR="0098357F" w:rsidRPr="00521370" w:rsidRDefault="00FE1766" w:rsidP="00FE1766">
      <w:pPr>
        <w:pStyle w:val="BodyText"/>
        <w:spacing w:line="276" w:lineRule="auto"/>
        <w:ind w:firstLine="0"/>
        <w:rPr>
          <w:b/>
          <w:bCs/>
          <w:szCs w:val="24"/>
        </w:rPr>
      </w:pPr>
      <w:r w:rsidRPr="00521370">
        <w:rPr>
          <w:b/>
          <w:bCs/>
          <w:szCs w:val="24"/>
        </w:rPr>
        <w:t>Hasil Penelitian</w:t>
      </w:r>
    </w:p>
    <w:p w14:paraId="4943D0F1" w14:textId="77777777" w:rsidR="00313955" w:rsidRDefault="00313955" w:rsidP="00313955">
      <w:pPr>
        <w:pStyle w:val="BodyText"/>
        <w:spacing w:line="276" w:lineRule="auto"/>
        <w:ind w:firstLine="0"/>
        <w:rPr>
          <w:b/>
          <w:bCs/>
          <w:szCs w:val="24"/>
          <w:lang w:val="id-ID"/>
        </w:rPr>
      </w:pPr>
      <w:r>
        <w:rPr>
          <w:b/>
          <w:bCs/>
          <w:szCs w:val="24"/>
        </w:rPr>
        <w:t>Hasil</w:t>
      </w:r>
      <w:r>
        <w:rPr>
          <w:b/>
          <w:bCs/>
          <w:szCs w:val="24"/>
          <w:lang w:val="id-ID"/>
        </w:rPr>
        <w:t xml:space="preserve"> Tingkat Persepsi Masyarakat </w:t>
      </w:r>
    </w:p>
    <w:p w14:paraId="0B3038C1" w14:textId="49B38631" w:rsidR="00313955" w:rsidRDefault="00313955" w:rsidP="00313955">
      <w:pPr>
        <w:pStyle w:val="BodyText"/>
        <w:spacing w:line="276" w:lineRule="auto"/>
        <w:ind w:firstLine="720"/>
        <w:rPr>
          <w:color w:val="000000" w:themeColor="text1"/>
          <w:lang w:val="id-ID"/>
        </w:rPr>
      </w:pPr>
      <w:r w:rsidRPr="00313955">
        <w:rPr>
          <w:color w:val="000000" w:themeColor="text1"/>
        </w:rPr>
        <w:t>Hasil</w:t>
      </w:r>
      <w:r w:rsidRPr="00313955">
        <w:rPr>
          <w:color w:val="000000" w:themeColor="text1"/>
          <w:lang w:val="id-ID"/>
        </w:rPr>
        <w:t xml:space="preserve"> </w:t>
      </w:r>
      <w:r w:rsidRPr="00313955">
        <w:rPr>
          <w:color w:val="000000" w:themeColor="text1"/>
        </w:rPr>
        <w:t xml:space="preserve">pengelompokan tingkat persepsi masyarakat menunjukkan distribusi responden sebagaimana disajikan pada Tabel </w:t>
      </w:r>
      <w:r w:rsidRPr="00313955">
        <w:rPr>
          <w:color w:val="000000" w:themeColor="text1"/>
          <w:lang w:val="id-ID"/>
        </w:rPr>
        <w:t xml:space="preserve">1 </w:t>
      </w:r>
      <w:r w:rsidRPr="00313955">
        <w:rPr>
          <w:color w:val="000000" w:themeColor="text1"/>
        </w:rPr>
        <w:t>berikut</w:t>
      </w:r>
      <w:r w:rsidRPr="00313955">
        <w:rPr>
          <w:color w:val="000000" w:themeColor="text1"/>
          <w:lang w:val="id-ID"/>
        </w:rPr>
        <w:t xml:space="preserve"> : </w:t>
      </w:r>
    </w:p>
    <w:p w14:paraId="2AC0F525" w14:textId="77777777" w:rsidR="00AA723D" w:rsidRPr="00313955" w:rsidRDefault="00AA723D" w:rsidP="00313955">
      <w:pPr>
        <w:pStyle w:val="BodyText"/>
        <w:spacing w:line="276" w:lineRule="auto"/>
        <w:ind w:firstLine="720"/>
        <w:rPr>
          <w:b/>
          <w:bCs/>
          <w:szCs w:val="24"/>
          <w:lang w:val="id-ID"/>
        </w:rPr>
      </w:pPr>
    </w:p>
    <w:p w14:paraId="53FE0CCB" w14:textId="27E49902" w:rsidR="00313955" w:rsidRPr="00313955" w:rsidRDefault="00313955" w:rsidP="00313955">
      <w:pPr>
        <w:pStyle w:val="Caption"/>
        <w:spacing w:line="276" w:lineRule="auto"/>
        <w:rPr>
          <w:b w:val="0"/>
          <w:i/>
          <w:color w:val="000000" w:themeColor="text1"/>
          <w:lang w:val="id-ID"/>
        </w:rPr>
      </w:pPr>
      <w:bookmarkStart w:id="0" w:name="_Toc226659508"/>
      <w:r w:rsidRPr="00C40BEF">
        <w:rPr>
          <w:color w:val="000000" w:themeColor="text1"/>
        </w:rPr>
        <w:t xml:space="preserve">Tabel </w:t>
      </w:r>
      <w:r w:rsidR="002701D9">
        <w:rPr>
          <w:color w:val="000000" w:themeColor="text1"/>
          <w:lang w:val="id-ID"/>
        </w:rPr>
        <w:t>1</w:t>
      </w:r>
      <w:r w:rsidR="00A479BD">
        <w:rPr>
          <w:color w:val="000000" w:themeColor="text1"/>
          <w:lang w:val="id-ID"/>
        </w:rPr>
        <w:t xml:space="preserve">. </w:t>
      </w:r>
      <w:r w:rsidRPr="00313955">
        <w:rPr>
          <w:color w:val="000000" w:themeColor="text1"/>
        </w:rPr>
        <w:t>Distribusi Tingkat Persepsi Masyarakat terhadap Dampak Alih Fungsi Lahan</w:t>
      </w:r>
      <w:bookmarkEnd w:id="0"/>
    </w:p>
    <w:tbl>
      <w:tblPr>
        <w:tblStyle w:val="PlainTable2"/>
        <w:tblW w:w="4853" w:type="pct"/>
        <w:tblLook w:val="04A0" w:firstRow="1" w:lastRow="0" w:firstColumn="1" w:lastColumn="0" w:noHBand="0" w:noVBand="1"/>
      </w:tblPr>
      <w:tblGrid>
        <w:gridCol w:w="1401"/>
        <w:gridCol w:w="1575"/>
        <w:gridCol w:w="1528"/>
      </w:tblGrid>
      <w:tr w:rsidR="00313955" w:rsidRPr="00313955" w14:paraId="1B774767" w14:textId="77777777" w:rsidTr="0098357F">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555" w:type="pct"/>
          </w:tcPr>
          <w:p w14:paraId="543DA8ED" w14:textId="77777777" w:rsidR="00313955" w:rsidRPr="00313955" w:rsidRDefault="00313955" w:rsidP="00313955">
            <w:pPr>
              <w:spacing w:line="276" w:lineRule="auto"/>
              <w:rPr>
                <w:b w:val="0"/>
                <w:color w:val="000000" w:themeColor="text1"/>
                <w:lang w:val="id-ID"/>
              </w:rPr>
            </w:pPr>
            <w:r w:rsidRPr="00313955">
              <w:rPr>
                <w:color w:val="000000" w:themeColor="text1"/>
                <w:lang w:val="id-ID"/>
              </w:rPr>
              <w:t>Kategori Tingkat Persepsi</w:t>
            </w:r>
          </w:p>
        </w:tc>
        <w:tc>
          <w:tcPr>
            <w:tcW w:w="1748" w:type="pct"/>
          </w:tcPr>
          <w:p w14:paraId="5C867C7D" w14:textId="77777777" w:rsidR="00313955" w:rsidRPr="00313955" w:rsidRDefault="00313955" w:rsidP="00313955">
            <w:pPr>
              <w:spacing w:line="276" w:lineRule="auto"/>
              <w:cnfStyle w:val="100000000000" w:firstRow="1" w:lastRow="0" w:firstColumn="0" w:lastColumn="0" w:oddVBand="0" w:evenVBand="0" w:oddHBand="0" w:evenHBand="0" w:firstRowFirstColumn="0" w:firstRowLastColumn="0" w:lastRowFirstColumn="0" w:lastRowLastColumn="0"/>
              <w:rPr>
                <w:b w:val="0"/>
                <w:color w:val="000000" w:themeColor="text1"/>
                <w:lang w:val="id-ID"/>
              </w:rPr>
            </w:pPr>
            <w:r w:rsidRPr="00313955">
              <w:rPr>
                <w:color w:val="000000" w:themeColor="text1"/>
                <w:lang w:val="id-ID"/>
              </w:rPr>
              <w:t>Jumlah Responden</w:t>
            </w:r>
          </w:p>
        </w:tc>
        <w:tc>
          <w:tcPr>
            <w:tcW w:w="1696" w:type="pct"/>
          </w:tcPr>
          <w:p w14:paraId="2E62B2EF" w14:textId="77777777" w:rsidR="00313955" w:rsidRPr="00313955" w:rsidRDefault="00313955" w:rsidP="00313955">
            <w:pPr>
              <w:spacing w:line="276" w:lineRule="auto"/>
              <w:cnfStyle w:val="100000000000" w:firstRow="1" w:lastRow="0" w:firstColumn="0" w:lastColumn="0" w:oddVBand="0" w:evenVBand="0" w:oddHBand="0" w:evenHBand="0" w:firstRowFirstColumn="0" w:firstRowLastColumn="0" w:lastRowFirstColumn="0" w:lastRowLastColumn="0"/>
              <w:rPr>
                <w:b w:val="0"/>
                <w:color w:val="000000" w:themeColor="text1"/>
                <w:lang w:val="id-ID"/>
              </w:rPr>
            </w:pPr>
            <w:r w:rsidRPr="00313955">
              <w:rPr>
                <w:color w:val="000000" w:themeColor="text1"/>
                <w:lang w:val="id-ID"/>
              </w:rPr>
              <w:t xml:space="preserve">Persentase </w:t>
            </w:r>
            <w:r w:rsidRPr="00313955">
              <w:rPr>
                <w:color w:val="000000" w:themeColor="text1"/>
              </w:rPr>
              <w:t>(%)</w:t>
            </w:r>
          </w:p>
        </w:tc>
      </w:tr>
      <w:tr w:rsidR="00313955" w:rsidRPr="00313955" w14:paraId="54DBEB2C" w14:textId="77777777" w:rsidTr="0098357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55" w:type="pct"/>
          </w:tcPr>
          <w:p w14:paraId="49FB0652" w14:textId="77777777" w:rsidR="00313955" w:rsidRPr="00313955" w:rsidRDefault="00313955" w:rsidP="00313955">
            <w:pPr>
              <w:spacing w:line="276" w:lineRule="auto"/>
              <w:rPr>
                <w:color w:val="000000" w:themeColor="text1"/>
                <w:lang w:val="id-ID"/>
              </w:rPr>
            </w:pPr>
            <w:r w:rsidRPr="00313955">
              <w:rPr>
                <w:color w:val="000000" w:themeColor="text1"/>
                <w:lang w:val="id-ID"/>
              </w:rPr>
              <w:t>Rendah</w:t>
            </w:r>
          </w:p>
        </w:tc>
        <w:tc>
          <w:tcPr>
            <w:tcW w:w="1748" w:type="pct"/>
          </w:tcPr>
          <w:p w14:paraId="3E2E51B4" w14:textId="77777777" w:rsidR="00313955" w:rsidRPr="00313955" w:rsidRDefault="00313955" w:rsidP="00313955">
            <w:pPr>
              <w:spacing w:line="276" w:lineRule="auto"/>
              <w:cnfStyle w:val="000000100000" w:firstRow="0" w:lastRow="0" w:firstColumn="0" w:lastColumn="0" w:oddVBand="0" w:evenVBand="0" w:oddHBand="1" w:evenHBand="0" w:firstRowFirstColumn="0" w:firstRowLastColumn="0" w:lastRowFirstColumn="0" w:lastRowLastColumn="0"/>
              <w:rPr>
                <w:b/>
                <w:color w:val="000000" w:themeColor="text1"/>
                <w:lang w:val="id-ID"/>
              </w:rPr>
            </w:pPr>
            <w:r w:rsidRPr="00313955">
              <w:rPr>
                <w:b/>
                <w:color w:val="000000" w:themeColor="text1"/>
                <w:lang w:val="id-ID"/>
              </w:rPr>
              <w:t>0</w:t>
            </w:r>
          </w:p>
        </w:tc>
        <w:tc>
          <w:tcPr>
            <w:tcW w:w="1696" w:type="pct"/>
          </w:tcPr>
          <w:p w14:paraId="12013F09" w14:textId="77777777" w:rsidR="00313955" w:rsidRPr="00313955" w:rsidRDefault="00313955" w:rsidP="00313955">
            <w:pPr>
              <w:spacing w:line="276" w:lineRule="auto"/>
              <w:cnfStyle w:val="000000100000" w:firstRow="0" w:lastRow="0" w:firstColumn="0" w:lastColumn="0" w:oddVBand="0" w:evenVBand="0" w:oddHBand="1" w:evenHBand="0" w:firstRowFirstColumn="0" w:firstRowLastColumn="0" w:lastRowFirstColumn="0" w:lastRowLastColumn="0"/>
              <w:rPr>
                <w:b/>
                <w:color w:val="000000" w:themeColor="text1"/>
                <w:lang w:val="id-ID"/>
              </w:rPr>
            </w:pPr>
            <w:r w:rsidRPr="00313955">
              <w:rPr>
                <w:b/>
                <w:color w:val="000000" w:themeColor="text1"/>
                <w:lang w:val="id-ID"/>
              </w:rPr>
              <w:t>0</w:t>
            </w:r>
          </w:p>
        </w:tc>
      </w:tr>
      <w:tr w:rsidR="00313955" w:rsidRPr="00313955" w14:paraId="10659120" w14:textId="77777777" w:rsidTr="0098357F">
        <w:trPr>
          <w:trHeight w:val="277"/>
        </w:trPr>
        <w:tc>
          <w:tcPr>
            <w:cnfStyle w:val="001000000000" w:firstRow="0" w:lastRow="0" w:firstColumn="1" w:lastColumn="0" w:oddVBand="0" w:evenVBand="0" w:oddHBand="0" w:evenHBand="0" w:firstRowFirstColumn="0" w:firstRowLastColumn="0" w:lastRowFirstColumn="0" w:lastRowLastColumn="0"/>
            <w:tcW w:w="1555" w:type="pct"/>
          </w:tcPr>
          <w:p w14:paraId="13D9EBF3" w14:textId="77777777" w:rsidR="00313955" w:rsidRPr="00313955" w:rsidRDefault="00313955" w:rsidP="00313955">
            <w:pPr>
              <w:spacing w:line="276" w:lineRule="auto"/>
              <w:rPr>
                <w:color w:val="000000" w:themeColor="text1"/>
                <w:lang w:val="id-ID"/>
              </w:rPr>
            </w:pPr>
            <w:r w:rsidRPr="00313955">
              <w:rPr>
                <w:color w:val="000000" w:themeColor="text1"/>
                <w:lang w:val="id-ID"/>
              </w:rPr>
              <w:t>Sedang</w:t>
            </w:r>
          </w:p>
        </w:tc>
        <w:tc>
          <w:tcPr>
            <w:tcW w:w="1748" w:type="pct"/>
          </w:tcPr>
          <w:p w14:paraId="2A3D9183" w14:textId="77777777" w:rsidR="00313955" w:rsidRPr="00313955" w:rsidRDefault="00313955" w:rsidP="00313955">
            <w:pPr>
              <w:spacing w:line="276" w:lineRule="auto"/>
              <w:cnfStyle w:val="000000000000" w:firstRow="0" w:lastRow="0" w:firstColumn="0" w:lastColumn="0" w:oddVBand="0" w:evenVBand="0" w:oddHBand="0" w:evenHBand="0" w:firstRowFirstColumn="0" w:firstRowLastColumn="0" w:lastRowFirstColumn="0" w:lastRowLastColumn="0"/>
              <w:rPr>
                <w:b/>
                <w:color w:val="000000" w:themeColor="text1"/>
                <w:lang w:val="id-ID"/>
              </w:rPr>
            </w:pPr>
            <w:r w:rsidRPr="00313955">
              <w:rPr>
                <w:b/>
                <w:color w:val="000000" w:themeColor="text1"/>
                <w:lang w:val="id-ID"/>
              </w:rPr>
              <w:t>38</w:t>
            </w:r>
          </w:p>
        </w:tc>
        <w:tc>
          <w:tcPr>
            <w:tcW w:w="1696" w:type="pct"/>
          </w:tcPr>
          <w:p w14:paraId="170405F7" w14:textId="77777777" w:rsidR="00313955" w:rsidRPr="00313955" w:rsidRDefault="00313955" w:rsidP="00313955">
            <w:pPr>
              <w:spacing w:line="276" w:lineRule="auto"/>
              <w:cnfStyle w:val="000000000000" w:firstRow="0" w:lastRow="0" w:firstColumn="0" w:lastColumn="0" w:oddVBand="0" w:evenVBand="0" w:oddHBand="0" w:evenHBand="0" w:firstRowFirstColumn="0" w:firstRowLastColumn="0" w:lastRowFirstColumn="0" w:lastRowLastColumn="0"/>
              <w:rPr>
                <w:b/>
                <w:color w:val="000000" w:themeColor="text1"/>
                <w:lang w:val="id-ID"/>
              </w:rPr>
            </w:pPr>
            <w:r w:rsidRPr="00313955">
              <w:rPr>
                <w:b/>
                <w:color w:val="000000" w:themeColor="text1"/>
                <w:lang w:val="id-ID"/>
              </w:rPr>
              <w:t>43,2</w:t>
            </w:r>
          </w:p>
        </w:tc>
      </w:tr>
      <w:tr w:rsidR="00313955" w:rsidRPr="00313955" w14:paraId="0AE9F1E2" w14:textId="77777777" w:rsidTr="0098357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55" w:type="pct"/>
          </w:tcPr>
          <w:p w14:paraId="237D3B8A" w14:textId="77777777" w:rsidR="00313955" w:rsidRPr="00313955" w:rsidRDefault="00313955" w:rsidP="00313955">
            <w:pPr>
              <w:spacing w:line="276" w:lineRule="auto"/>
              <w:rPr>
                <w:color w:val="000000" w:themeColor="text1"/>
                <w:lang w:val="id-ID"/>
              </w:rPr>
            </w:pPr>
            <w:r w:rsidRPr="00313955">
              <w:rPr>
                <w:color w:val="000000" w:themeColor="text1"/>
                <w:lang w:val="id-ID"/>
              </w:rPr>
              <w:t>Tinggi</w:t>
            </w:r>
          </w:p>
        </w:tc>
        <w:tc>
          <w:tcPr>
            <w:tcW w:w="1748" w:type="pct"/>
          </w:tcPr>
          <w:p w14:paraId="1661D87B" w14:textId="77777777" w:rsidR="00313955" w:rsidRPr="00313955" w:rsidRDefault="00313955" w:rsidP="00313955">
            <w:pPr>
              <w:spacing w:line="276" w:lineRule="auto"/>
              <w:cnfStyle w:val="000000100000" w:firstRow="0" w:lastRow="0" w:firstColumn="0" w:lastColumn="0" w:oddVBand="0" w:evenVBand="0" w:oddHBand="1" w:evenHBand="0" w:firstRowFirstColumn="0" w:firstRowLastColumn="0" w:lastRowFirstColumn="0" w:lastRowLastColumn="0"/>
              <w:rPr>
                <w:b/>
                <w:color w:val="000000" w:themeColor="text1"/>
                <w:lang w:val="id-ID"/>
              </w:rPr>
            </w:pPr>
            <w:r w:rsidRPr="00313955">
              <w:rPr>
                <w:b/>
                <w:color w:val="000000" w:themeColor="text1"/>
                <w:lang w:val="id-ID"/>
              </w:rPr>
              <w:t>50</w:t>
            </w:r>
          </w:p>
        </w:tc>
        <w:tc>
          <w:tcPr>
            <w:tcW w:w="1696" w:type="pct"/>
          </w:tcPr>
          <w:p w14:paraId="42BA94C4" w14:textId="77777777" w:rsidR="00313955" w:rsidRPr="00313955" w:rsidRDefault="00313955" w:rsidP="00313955">
            <w:pPr>
              <w:spacing w:line="276" w:lineRule="auto"/>
              <w:cnfStyle w:val="000000100000" w:firstRow="0" w:lastRow="0" w:firstColumn="0" w:lastColumn="0" w:oddVBand="0" w:evenVBand="0" w:oddHBand="1" w:evenHBand="0" w:firstRowFirstColumn="0" w:firstRowLastColumn="0" w:lastRowFirstColumn="0" w:lastRowLastColumn="0"/>
              <w:rPr>
                <w:b/>
                <w:color w:val="000000" w:themeColor="text1"/>
                <w:lang w:val="id-ID"/>
              </w:rPr>
            </w:pPr>
            <w:r w:rsidRPr="00313955">
              <w:rPr>
                <w:b/>
                <w:color w:val="000000" w:themeColor="text1"/>
                <w:lang w:val="id-ID"/>
              </w:rPr>
              <w:t>56,8</w:t>
            </w:r>
          </w:p>
        </w:tc>
      </w:tr>
      <w:tr w:rsidR="00313955" w:rsidRPr="00313955" w14:paraId="016DF7C7" w14:textId="77777777" w:rsidTr="0098357F">
        <w:trPr>
          <w:trHeight w:val="257"/>
        </w:trPr>
        <w:tc>
          <w:tcPr>
            <w:cnfStyle w:val="001000000000" w:firstRow="0" w:lastRow="0" w:firstColumn="1" w:lastColumn="0" w:oddVBand="0" w:evenVBand="0" w:oddHBand="0" w:evenHBand="0" w:firstRowFirstColumn="0" w:firstRowLastColumn="0" w:lastRowFirstColumn="0" w:lastRowLastColumn="0"/>
            <w:tcW w:w="1555" w:type="pct"/>
          </w:tcPr>
          <w:p w14:paraId="4BF113F0" w14:textId="77777777" w:rsidR="00313955" w:rsidRPr="00313955" w:rsidRDefault="00313955" w:rsidP="00313955">
            <w:pPr>
              <w:spacing w:line="276" w:lineRule="auto"/>
              <w:rPr>
                <w:b w:val="0"/>
                <w:color w:val="000000" w:themeColor="text1"/>
                <w:lang w:val="id-ID"/>
              </w:rPr>
            </w:pPr>
            <w:r w:rsidRPr="00313955">
              <w:rPr>
                <w:color w:val="000000" w:themeColor="text1"/>
                <w:lang w:val="id-ID"/>
              </w:rPr>
              <w:t>Total</w:t>
            </w:r>
          </w:p>
        </w:tc>
        <w:tc>
          <w:tcPr>
            <w:tcW w:w="1748" w:type="pct"/>
          </w:tcPr>
          <w:p w14:paraId="7A96B7CC" w14:textId="77777777" w:rsidR="00313955" w:rsidRPr="00313955" w:rsidRDefault="00313955" w:rsidP="00313955">
            <w:pPr>
              <w:spacing w:line="276" w:lineRule="auto"/>
              <w:cnfStyle w:val="000000000000" w:firstRow="0" w:lastRow="0" w:firstColumn="0" w:lastColumn="0" w:oddVBand="0" w:evenVBand="0" w:oddHBand="0" w:evenHBand="0" w:firstRowFirstColumn="0" w:firstRowLastColumn="0" w:lastRowFirstColumn="0" w:lastRowLastColumn="0"/>
              <w:rPr>
                <w:b/>
                <w:color w:val="000000" w:themeColor="text1"/>
                <w:lang w:val="id-ID"/>
              </w:rPr>
            </w:pPr>
            <w:r w:rsidRPr="00313955">
              <w:rPr>
                <w:b/>
                <w:color w:val="000000" w:themeColor="text1"/>
                <w:lang w:val="id-ID"/>
              </w:rPr>
              <w:t>88</w:t>
            </w:r>
          </w:p>
        </w:tc>
        <w:tc>
          <w:tcPr>
            <w:tcW w:w="1696" w:type="pct"/>
          </w:tcPr>
          <w:p w14:paraId="0316169B" w14:textId="77777777" w:rsidR="00313955" w:rsidRPr="00313955" w:rsidRDefault="00313955" w:rsidP="00313955">
            <w:pPr>
              <w:spacing w:line="276" w:lineRule="auto"/>
              <w:cnfStyle w:val="000000000000" w:firstRow="0" w:lastRow="0" w:firstColumn="0" w:lastColumn="0" w:oddVBand="0" w:evenVBand="0" w:oddHBand="0" w:evenHBand="0" w:firstRowFirstColumn="0" w:firstRowLastColumn="0" w:lastRowFirstColumn="0" w:lastRowLastColumn="0"/>
              <w:rPr>
                <w:b/>
                <w:color w:val="000000" w:themeColor="text1"/>
                <w:lang w:val="id-ID"/>
              </w:rPr>
            </w:pPr>
            <w:r w:rsidRPr="00313955">
              <w:rPr>
                <w:b/>
                <w:color w:val="000000" w:themeColor="text1"/>
                <w:lang w:val="id-ID"/>
              </w:rPr>
              <w:t>100,0</w:t>
            </w:r>
          </w:p>
        </w:tc>
      </w:tr>
    </w:tbl>
    <w:p w14:paraId="25D12846" w14:textId="77777777" w:rsidR="00557487" w:rsidRDefault="0071325E" w:rsidP="00557487">
      <w:pPr>
        <w:spacing w:line="276" w:lineRule="auto"/>
        <w:rPr>
          <w:i/>
          <w:color w:val="000000" w:themeColor="text1"/>
          <w:lang w:val="id-ID"/>
        </w:rPr>
      </w:pPr>
      <w:r>
        <w:rPr>
          <w:i/>
          <w:color w:val="000000" w:themeColor="text1"/>
          <w:lang w:val="id-ID"/>
        </w:rPr>
        <w:t>Sumber: (Data Primer, 2026)</w:t>
      </w:r>
    </w:p>
    <w:p w14:paraId="2395CCBB" w14:textId="592E694F" w:rsidR="00C60B71" w:rsidRDefault="00C60B71" w:rsidP="00557487">
      <w:pPr>
        <w:spacing w:line="276" w:lineRule="auto"/>
        <w:rPr>
          <w:i/>
          <w:color w:val="000000" w:themeColor="text1"/>
          <w:lang w:val="id-ID"/>
        </w:rPr>
      </w:pPr>
    </w:p>
    <w:p w14:paraId="13573DE0" w14:textId="31FCFD79" w:rsidR="00313955" w:rsidRDefault="00313955" w:rsidP="00C60B71">
      <w:pPr>
        <w:spacing w:line="276" w:lineRule="auto"/>
        <w:ind w:firstLine="720"/>
        <w:jc w:val="both"/>
        <w:rPr>
          <w:color w:val="000000" w:themeColor="text1"/>
        </w:rPr>
      </w:pPr>
      <w:r w:rsidRPr="00313955">
        <w:rPr>
          <w:color w:val="000000" w:themeColor="text1"/>
        </w:rPr>
        <w:t>Berdasarkan hasil pengolahan da</w:t>
      </w:r>
      <w:r>
        <w:rPr>
          <w:color w:val="000000" w:themeColor="text1"/>
        </w:rPr>
        <w:t xml:space="preserve">ta yang disajikan pada Tabel </w:t>
      </w:r>
      <w:r>
        <w:rPr>
          <w:color w:val="000000" w:themeColor="text1"/>
          <w:lang w:val="id-ID"/>
        </w:rPr>
        <w:t>1</w:t>
      </w:r>
      <w:r w:rsidRPr="00313955">
        <w:rPr>
          <w:color w:val="000000" w:themeColor="text1"/>
        </w:rPr>
        <w:t xml:space="preserve">, diketahui bahwa dari total 88 responden, tidak terdapat satu pun responden yang berada pada kategori </w:t>
      </w:r>
      <w:r w:rsidRPr="00313955">
        <w:rPr>
          <w:color w:val="000000" w:themeColor="text1"/>
          <w:lang w:val="id-ID"/>
        </w:rPr>
        <w:t xml:space="preserve">tingkat </w:t>
      </w:r>
      <w:r w:rsidRPr="00313955">
        <w:rPr>
          <w:color w:val="000000" w:themeColor="text1"/>
        </w:rPr>
        <w:t xml:space="preserve">persepsi rendah (0%), sementara sebanyak 38 responden (43,2%) berada pada kategori </w:t>
      </w:r>
      <w:r w:rsidRPr="00313955">
        <w:rPr>
          <w:color w:val="000000" w:themeColor="text1"/>
          <w:lang w:val="id-ID"/>
        </w:rPr>
        <w:t xml:space="preserve">tingkat </w:t>
      </w:r>
      <w:r w:rsidRPr="00313955">
        <w:rPr>
          <w:color w:val="000000" w:themeColor="text1"/>
        </w:rPr>
        <w:t xml:space="preserve">persepsi sedang dan 50 responden (56,8%) berada pada kategori </w:t>
      </w:r>
      <w:r w:rsidRPr="00313955">
        <w:rPr>
          <w:color w:val="000000" w:themeColor="text1"/>
          <w:lang w:val="id-ID"/>
        </w:rPr>
        <w:t xml:space="preserve">tingkat </w:t>
      </w:r>
      <w:r w:rsidRPr="00313955">
        <w:rPr>
          <w:color w:val="000000" w:themeColor="text1"/>
        </w:rPr>
        <w:t xml:space="preserve">persepsi </w:t>
      </w:r>
      <w:r w:rsidRPr="00313955">
        <w:rPr>
          <w:color w:val="000000" w:themeColor="text1"/>
          <w:lang w:val="id-ID"/>
        </w:rPr>
        <w:t xml:space="preserve">yang </w:t>
      </w:r>
      <w:r w:rsidRPr="00313955">
        <w:rPr>
          <w:color w:val="000000" w:themeColor="text1"/>
        </w:rPr>
        <w:t>tinggi</w:t>
      </w:r>
      <w:r w:rsidRPr="00313955">
        <w:rPr>
          <w:color w:val="000000" w:themeColor="text1"/>
          <w:lang w:val="id-ID"/>
        </w:rPr>
        <w:t xml:space="preserve">. </w:t>
      </w:r>
      <w:r w:rsidRPr="00313955">
        <w:rPr>
          <w:color w:val="000000" w:themeColor="text1"/>
        </w:rPr>
        <w:t>Distribusi ini me</w:t>
      </w:r>
      <w:r w:rsidRPr="00313955">
        <w:rPr>
          <w:color w:val="000000" w:themeColor="text1"/>
          <w:lang w:val="id-ID"/>
        </w:rPr>
        <w:t>nandakan</w:t>
      </w:r>
      <w:r w:rsidRPr="00313955">
        <w:rPr>
          <w:color w:val="000000" w:themeColor="text1"/>
        </w:rPr>
        <w:t xml:space="preserve"> bahwa persepsi masyarakat Desa Tanjung terhadap dampak alih fungsi lahan pertanian menjadi perumahan secara umum</w:t>
      </w:r>
      <w:r w:rsidRPr="00313955">
        <w:rPr>
          <w:color w:val="000000" w:themeColor="text1"/>
          <w:lang w:val="id-ID"/>
        </w:rPr>
        <w:t xml:space="preserve"> </w:t>
      </w:r>
      <w:r w:rsidRPr="00313955">
        <w:rPr>
          <w:color w:val="000000" w:themeColor="text1"/>
        </w:rPr>
        <w:t>berada pada tingkat yang cukup kuat, dengan dominasi pada kategori tinggi.</w:t>
      </w:r>
    </w:p>
    <w:p w14:paraId="4528DA2E" w14:textId="27B21764" w:rsidR="00C60B71" w:rsidRDefault="00C60B71" w:rsidP="00C60B71">
      <w:pPr>
        <w:spacing w:line="276" w:lineRule="auto"/>
        <w:ind w:firstLine="720"/>
        <w:jc w:val="both"/>
        <w:rPr>
          <w:color w:val="000000" w:themeColor="text1"/>
        </w:rPr>
      </w:pPr>
      <w:r w:rsidRPr="006B3150">
        <w:rPr>
          <w:rFonts w:ascii="Book Antiqua" w:hAnsi="Book Antiqua"/>
          <w:noProof/>
        </w:rPr>
        <w:drawing>
          <wp:anchor distT="0" distB="0" distL="114300" distR="114300" simplePos="0" relativeHeight="251667456" behindDoc="0" locked="0" layoutInCell="1" allowOverlap="1" wp14:anchorId="63306B8D" wp14:editId="14559131">
            <wp:simplePos x="0" y="0"/>
            <wp:positionH relativeFrom="column">
              <wp:posOffset>-389890</wp:posOffset>
            </wp:positionH>
            <wp:positionV relativeFrom="paragraph">
              <wp:posOffset>228600</wp:posOffset>
            </wp:positionV>
            <wp:extent cx="3470910" cy="2454275"/>
            <wp:effectExtent l="0" t="0" r="0" b="317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esa tanjung revisi.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0910" cy="2454275"/>
                    </a:xfrm>
                    <a:prstGeom prst="rect">
                      <a:avLst/>
                    </a:prstGeom>
                  </pic:spPr>
                </pic:pic>
              </a:graphicData>
            </a:graphic>
            <wp14:sizeRelH relativeFrom="margin">
              <wp14:pctWidth>0</wp14:pctWidth>
            </wp14:sizeRelH>
            <wp14:sizeRelV relativeFrom="margin">
              <wp14:pctHeight>0</wp14:pctHeight>
            </wp14:sizeRelV>
          </wp:anchor>
        </w:drawing>
      </w:r>
    </w:p>
    <w:p w14:paraId="4B46FAD1" w14:textId="0C43FF9E" w:rsidR="00C60B71" w:rsidRDefault="00C60B71" w:rsidP="00C60B71">
      <w:pPr>
        <w:spacing w:line="276" w:lineRule="auto"/>
        <w:ind w:firstLine="720"/>
        <w:jc w:val="both"/>
        <w:rPr>
          <w:color w:val="000000" w:themeColor="text1"/>
        </w:rPr>
      </w:pPr>
    </w:p>
    <w:p w14:paraId="31AFD19A" w14:textId="7B2BC096" w:rsidR="00AA723D" w:rsidRPr="00AA723D" w:rsidRDefault="00AA723D" w:rsidP="00AA723D">
      <w:pPr>
        <w:pStyle w:val="BodyText"/>
        <w:spacing w:line="276" w:lineRule="auto"/>
        <w:ind w:firstLine="0"/>
        <w:jc w:val="center"/>
        <w:rPr>
          <w:b/>
          <w:lang w:val="id-ID"/>
        </w:rPr>
      </w:pPr>
      <w:r w:rsidRPr="00AA723D">
        <w:rPr>
          <w:b/>
          <w:lang w:val="id-ID"/>
        </w:rPr>
        <w:t>Gambar 2. Peta Hasil Penelitian Persepsi Masyarakat Desa Tanjung, Kecamatan Lamongan Kabupaten Lamongan</w:t>
      </w:r>
    </w:p>
    <w:p w14:paraId="28CAE7ED" w14:textId="1A5275E8" w:rsidR="00313955" w:rsidRPr="00313955" w:rsidRDefault="00313955" w:rsidP="00FE1766">
      <w:pPr>
        <w:pStyle w:val="BodyText"/>
        <w:spacing w:line="276" w:lineRule="auto"/>
        <w:ind w:firstLine="0"/>
        <w:rPr>
          <w:b/>
          <w:bCs/>
          <w:szCs w:val="24"/>
          <w:lang w:val="id-ID"/>
        </w:rPr>
      </w:pPr>
    </w:p>
    <w:p w14:paraId="336B0453" w14:textId="77777777" w:rsidR="00AA723D" w:rsidRDefault="00AA723D" w:rsidP="00751AA1">
      <w:pPr>
        <w:pStyle w:val="Heading3"/>
        <w:numPr>
          <w:ilvl w:val="0"/>
          <w:numId w:val="0"/>
        </w:numPr>
        <w:spacing w:line="276" w:lineRule="auto"/>
        <w:rPr>
          <w:b/>
          <w:bCs/>
          <w:i w:val="0"/>
        </w:rPr>
      </w:pPr>
      <w:bookmarkStart w:id="1" w:name="_Hlk166563095"/>
    </w:p>
    <w:p w14:paraId="66CD9797" w14:textId="6E8B478E" w:rsidR="00751AA1" w:rsidRDefault="00E8618A" w:rsidP="00751AA1">
      <w:pPr>
        <w:pStyle w:val="Heading3"/>
        <w:numPr>
          <w:ilvl w:val="0"/>
          <w:numId w:val="0"/>
        </w:numPr>
        <w:spacing w:line="276" w:lineRule="auto"/>
        <w:rPr>
          <w:b/>
          <w:i w:val="0"/>
        </w:rPr>
      </w:pPr>
      <w:r>
        <w:rPr>
          <w:b/>
          <w:bCs/>
          <w:i w:val="0"/>
        </w:rPr>
        <w:t>Hasil</w:t>
      </w:r>
      <w:r>
        <w:rPr>
          <w:b/>
          <w:bCs/>
          <w:i w:val="0"/>
          <w:lang w:val="id-ID"/>
        </w:rPr>
        <w:t xml:space="preserve"> </w:t>
      </w:r>
      <w:r w:rsidR="00751AA1" w:rsidRPr="00751AA1">
        <w:rPr>
          <w:b/>
          <w:i w:val="0"/>
        </w:rPr>
        <w:t xml:space="preserve">Faktor Sosial Ekonomi </w:t>
      </w:r>
      <w:r w:rsidR="00751AA1" w:rsidRPr="00751AA1">
        <w:rPr>
          <w:b/>
          <w:i w:val="0"/>
          <w:lang w:val="id-ID"/>
        </w:rPr>
        <w:t xml:space="preserve">yang Menunjukkan Perbedaan </w:t>
      </w:r>
      <w:r w:rsidR="00751AA1" w:rsidRPr="00751AA1">
        <w:rPr>
          <w:b/>
          <w:i w:val="0"/>
        </w:rPr>
        <w:t>Persepsi Masyarakat</w:t>
      </w:r>
    </w:p>
    <w:p w14:paraId="7BDA1BE1" w14:textId="4BD827D8" w:rsidR="004D700E" w:rsidRPr="004D700E" w:rsidRDefault="004D700E" w:rsidP="004D700E">
      <w:pPr>
        <w:pStyle w:val="NormalWeb"/>
        <w:spacing w:line="276" w:lineRule="auto"/>
        <w:jc w:val="both"/>
        <w:rPr>
          <w:sz w:val="20"/>
          <w:szCs w:val="20"/>
        </w:rPr>
      </w:pPr>
      <w:r w:rsidRPr="004D700E">
        <w:rPr>
          <w:sz w:val="20"/>
          <w:szCs w:val="20"/>
        </w:rPr>
        <w:t>1. Tingkat Pendidikan dengan Persepsi</w:t>
      </w:r>
    </w:p>
    <w:p w14:paraId="796C7D32" w14:textId="1CE63863" w:rsidR="004D700E" w:rsidRPr="004D700E" w:rsidRDefault="004D700E" w:rsidP="004D700E">
      <w:pPr>
        <w:pStyle w:val="NormalWeb"/>
        <w:spacing w:line="276" w:lineRule="auto"/>
        <w:ind w:firstLine="720"/>
        <w:jc w:val="both"/>
        <w:rPr>
          <w:sz w:val="20"/>
          <w:szCs w:val="20"/>
          <w:lang w:val="id-ID"/>
        </w:rPr>
      </w:pPr>
      <w:r w:rsidRPr="004D700E">
        <w:rPr>
          <w:sz w:val="20"/>
          <w:szCs w:val="20"/>
        </w:rPr>
        <w:t xml:space="preserve">Untuk melihat gambaran kecenderungan tingkat pendidikan responden dengan persepsi masyarakat, data yang diperoleh kemudian disusun ke dalam kategori kecenderungan yang telah ditetapkan. Penyajian ini digunakan untuk memperlihatkan bagaimana distribusi responden pada setiap kategori, sehingga dapat memberikan gambaran mengenai persebaran persepsi jika ditinjau dari latar belakang pendidikan. Hasil pengolahan data </w:t>
      </w:r>
      <w:r w:rsidR="00C40BEF">
        <w:rPr>
          <w:sz w:val="20"/>
          <w:szCs w:val="20"/>
        </w:rPr>
        <w:t xml:space="preserve">tersebut disajikan pada Tabel </w:t>
      </w:r>
      <w:r w:rsidR="00C40BEF">
        <w:rPr>
          <w:sz w:val="20"/>
          <w:szCs w:val="20"/>
          <w:lang w:val="id-ID"/>
        </w:rPr>
        <w:t>2</w:t>
      </w:r>
      <w:r w:rsidRPr="004D700E">
        <w:rPr>
          <w:sz w:val="20"/>
          <w:szCs w:val="20"/>
        </w:rPr>
        <w:t xml:space="preserve"> berikut</w:t>
      </w:r>
      <w:r w:rsidRPr="004D700E">
        <w:rPr>
          <w:sz w:val="20"/>
          <w:szCs w:val="20"/>
          <w:lang w:val="id-ID"/>
        </w:rPr>
        <w:t xml:space="preserve"> : </w:t>
      </w:r>
    </w:p>
    <w:p w14:paraId="520BEE1C" w14:textId="21C6BF76" w:rsidR="004D700E" w:rsidRPr="004D700E" w:rsidRDefault="004D700E" w:rsidP="004D700E">
      <w:pPr>
        <w:pStyle w:val="NormalWeb"/>
        <w:keepNext/>
        <w:spacing w:line="276" w:lineRule="auto"/>
        <w:jc w:val="center"/>
        <w:rPr>
          <w:b/>
          <w:sz w:val="20"/>
          <w:szCs w:val="20"/>
          <w:lang w:val="id-ID"/>
        </w:rPr>
      </w:pPr>
      <w:bookmarkStart w:id="2" w:name="_Toc226659510"/>
      <w:r w:rsidRPr="004D700E">
        <w:rPr>
          <w:b/>
          <w:sz w:val="20"/>
          <w:szCs w:val="20"/>
        </w:rPr>
        <w:t>Tabel</w:t>
      </w:r>
      <w:r w:rsidR="00C40BEF">
        <w:rPr>
          <w:b/>
          <w:sz w:val="20"/>
          <w:szCs w:val="20"/>
          <w:lang w:val="id-ID"/>
        </w:rPr>
        <w:t xml:space="preserve"> 2. </w:t>
      </w:r>
      <w:r w:rsidRPr="004D700E">
        <w:rPr>
          <w:b/>
          <w:sz w:val="20"/>
          <w:szCs w:val="20"/>
        </w:rPr>
        <w:t>Distribusi Tingkat Persepsi Masyarakat Berdasarkan Pendidikan di Desa Tanjung</w:t>
      </w:r>
      <w:bookmarkEnd w:id="2"/>
    </w:p>
    <w:tbl>
      <w:tblPr>
        <w:tblStyle w:val="PlainTable2"/>
        <w:tblW w:w="5000" w:type="pct"/>
        <w:tblLook w:val="04A0" w:firstRow="1" w:lastRow="0" w:firstColumn="1" w:lastColumn="0" w:noHBand="0" w:noVBand="1"/>
      </w:tblPr>
      <w:tblGrid>
        <w:gridCol w:w="1746"/>
        <w:gridCol w:w="1258"/>
        <w:gridCol w:w="416"/>
        <w:gridCol w:w="1220"/>
      </w:tblGrid>
      <w:tr w:rsidR="004D700E" w:rsidRPr="004D700E" w14:paraId="39748922" w14:textId="77777777" w:rsidTr="00C40BEF">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96" w:type="pct"/>
            <w:hideMark/>
          </w:tcPr>
          <w:p w14:paraId="2EBA8742" w14:textId="77777777" w:rsidR="004D700E" w:rsidRPr="004D700E" w:rsidRDefault="004D700E" w:rsidP="004D700E">
            <w:pPr>
              <w:spacing w:line="276" w:lineRule="auto"/>
              <w:rPr>
                <w:rFonts w:eastAsia="Times New Roman"/>
                <w:b w:val="0"/>
                <w:bCs w:val="0"/>
              </w:rPr>
            </w:pPr>
          </w:p>
          <w:p w14:paraId="44E3B5B5" w14:textId="77777777" w:rsidR="004D700E" w:rsidRPr="004D700E" w:rsidRDefault="004D700E" w:rsidP="004D700E">
            <w:pPr>
              <w:spacing w:line="276" w:lineRule="auto"/>
              <w:rPr>
                <w:rFonts w:eastAsia="Times New Roman"/>
                <w:b w:val="0"/>
                <w:bCs w:val="0"/>
              </w:rPr>
            </w:pPr>
            <w:r w:rsidRPr="004D700E">
              <w:rPr>
                <w:rFonts w:eastAsia="Times New Roman"/>
              </w:rPr>
              <w:t>Pendidikan</w:t>
            </w:r>
          </w:p>
          <w:p w14:paraId="6EBECC93" w14:textId="77777777" w:rsidR="004D700E" w:rsidRPr="004D700E" w:rsidRDefault="004D700E" w:rsidP="004D700E">
            <w:pPr>
              <w:spacing w:line="276" w:lineRule="auto"/>
              <w:rPr>
                <w:rFonts w:eastAsia="Times New Roman"/>
                <w:b w:val="0"/>
                <w:bCs w:val="0"/>
              </w:rPr>
            </w:pPr>
          </w:p>
        </w:tc>
        <w:tc>
          <w:tcPr>
            <w:tcW w:w="1369" w:type="pct"/>
            <w:hideMark/>
          </w:tcPr>
          <w:p w14:paraId="28BB0BDB"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lang w:val="id-ID"/>
              </w:rPr>
            </w:pPr>
            <w:r w:rsidRPr="004D700E">
              <w:rPr>
                <w:rFonts w:eastAsia="Times New Roman"/>
              </w:rPr>
              <w:t>Kategori</w:t>
            </w:r>
            <w:r w:rsidRPr="004D700E">
              <w:rPr>
                <w:rFonts w:eastAsia="Times New Roman"/>
                <w:lang w:val="id-ID"/>
              </w:rPr>
              <w:t xml:space="preserve"> Persepsi </w:t>
            </w:r>
          </w:p>
        </w:tc>
        <w:tc>
          <w:tcPr>
            <w:tcW w:w="407" w:type="pct"/>
            <w:hideMark/>
          </w:tcPr>
          <w:p w14:paraId="2AC28C21"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4D700E">
              <w:rPr>
                <w:rFonts w:eastAsia="Times New Roman"/>
              </w:rPr>
              <w:t>F</w:t>
            </w:r>
          </w:p>
        </w:tc>
        <w:tc>
          <w:tcPr>
            <w:tcW w:w="1328" w:type="pct"/>
            <w:hideMark/>
          </w:tcPr>
          <w:p w14:paraId="048690FA"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lang w:val="id-ID"/>
              </w:rPr>
            </w:pPr>
            <w:r w:rsidRPr="004D700E">
              <w:rPr>
                <w:rFonts w:eastAsia="Times New Roman"/>
                <w:lang w:val="id-ID"/>
              </w:rPr>
              <w:t>Persentase (%)</w:t>
            </w:r>
          </w:p>
        </w:tc>
      </w:tr>
      <w:tr w:rsidR="004D700E" w:rsidRPr="004D700E" w14:paraId="02C67C96"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96" w:type="pct"/>
            <w:vMerge w:val="restart"/>
            <w:hideMark/>
          </w:tcPr>
          <w:p w14:paraId="46BDADAD" w14:textId="77777777" w:rsidR="004D700E" w:rsidRPr="004D700E" w:rsidRDefault="004D700E" w:rsidP="004D700E">
            <w:pPr>
              <w:spacing w:line="276" w:lineRule="auto"/>
              <w:rPr>
                <w:rFonts w:eastAsia="Times New Roman"/>
                <w:lang w:val="id-ID"/>
              </w:rPr>
            </w:pPr>
            <w:r w:rsidRPr="004D700E">
              <w:rPr>
                <w:rFonts w:eastAsia="Times New Roman"/>
              </w:rPr>
              <w:t>Dasar</w:t>
            </w:r>
            <w:r w:rsidRPr="004D700E">
              <w:rPr>
                <w:rFonts w:eastAsia="Times New Roman"/>
                <w:lang w:val="id-ID"/>
              </w:rPr>
              <w:t xml:space="preserve"> (Tidak Sekolah/SD)</w:t>
            </w:r>
          </w:p>
        </w:tc>
        <w:tc>
          <w:tcPr>
            <w:tcW w:w="1369" w:type="pct"/>
            <w:hideMark/>
          </w:tcPr>
          <w:p w14:paraId="75BC94E5"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5EA9073B"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0</w:t>
            </w:r>
          </w:p>
        </w:tc>
        <w:tc>
          <w:tcPr>
            <w:tcW w:w="1328" w:type="pct"/>
            <w:hideMark/>
          </w:tcPr>
          <w:p w14:paraId="15874DF5"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id-ID"/>
              </w:rPr>
            </w:pPr>
            <w:r w:rsidRPr="004D700E">
              <w:rPr>
                <w:rFonts w:eastAsia="Times New Roman"/>
              </w:rPr>
              <w:t>0,0</w:t>
            </w:r>
            <w:r w:rsidRPr="004D700E">
              <w:rPr>
                <w:rFonts w:eastAsia="Times New Roman"/>
                <w:lang w:val="id-ID"/>
              </w:rPr>
              <w:t xml:space="preserve"> </w:t>
            </w:r>
          </w:p>
        </w:tc>
      </w:tr>
      <w:tr w:rsidR="004D700E" w:rsidRPr="004D700E" w14:paraId="74F0EC0A"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896" w:type="pct"/>
            <w:vMerge/>
            <w:hideMark/>
          </w:tcPr>
          <w:p w14:paraId="13A62C09" w14:textId="77777777" w:rsidR="004D700E" w:rsidRPr="004D700E" w:rsidRDefault="004D700E" w:rsidP="004D700E">
            <w:pPr>
              <w:spacing w:line="276" w:lineRule="auto"/>
              <w:rPr>
                <w:rFonts w:eastAsia="Times New Roman"/>
              </w:rPr>
            </w:pPr>
          </w:p>
        </w:tc>
        <w:tc>
          <w:tcPr>
            <w:tcW w:w="1369" w:type="pct"/>
            <w:hideMark/>
          </w:tcPr>
          <w:p w14:paraId="68F408D2"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75034FEE"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3</w:t>
            </w:r>
          </w:p>
        </w:tc>
        <w:tc>
          <w:tcPr>
            <w:tcW w:w="1328" w:type="pct"/>
            <w:hideMark/>
          </w:tcPr>
          <w:p w14:paraId="1B1E5007"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id-ID"/>
              </w:rPr>
            </w:pPr>
            <w:r w:rsidRPr="004D700E">
              <w:rPr>
                <w:rFonts w:eastAsia="Times New Roman"/>
              </w:rPr>
              <w:t>100,0</w:t>
            </w:r>
          </w:p>
        </w:tc>
      </w:tr>
      <w:tr w:rsidR="004D700E" w:rsidRPr="004D700E" w14:paraId="66DBF4A4" w14:textId="77777777" w:rsidTr="00C40BE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896" w:type="pct"/>
            <w:vMerge w:val="restart"/>
            <w:hideMark/>
          </w:tcPr>
          <w:p w14:paraId="599C311E" w14:textId="77777777" w:rsidR="004D700E" w:rsidRPr="004D700E" w:rsidRDefault="004D700E" w:rsidP="004D700E">
            <w:pPr>
              <w:spacing w:line="276" w:lineRule="auto"/>
              <w:rPr>
                <w:rFonts w:eastAsia="Times New Roman"/>
                <w:lang w:val="id-ID"/>
              </w:rPr>
            </w:pPr>
            <w:r w:rsidRPr="004D700E">
              <w:rPr>
                <w:rFonts w:eastAsia="Times New Roman"/>
              </w:rPr>
              <w:t>Menengah</w:t>
            </w:r>
            <w:r w:rsidRPr="004D700E">
              <w:rPr>
                <w:rFonts w:eastAsia="Times New Roman"/>
                <w:lang w:val="id-ID"/>
              </w:rPr>
              <w:t xml:space="preserve"> (SMP/SMA)</w:t>
            </w:r>
          </w:p>
        </w:tc>
        <w:tc>
          <w:tcPr>
            <w:tcW w:w="1369" w:type="pct"/>
            <w:hideMark/>
          </w:tcPr>
          <w:p w14:paraId="581544E8"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43015F88"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32</w:t>
            </w:r>
          </w:p>
        </w:tc>
        <w:tc>
          <w:tcPr>
            <w:tcW w:w="1328" w:type="pct"/>
            <w:hideMark/>
          </w:tcPr>
          <w:p w14:paraId="26BAC9C9"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id-ID"/>
              </w:rPr>
            </w:pPr>
            <w:r w:rsidRPr="004D700E">
              <w:rPr>
                <w:rFonts w:eastAsia="Times New Roman"/>
              </w:rPr>
              <w:t>47,1</w:t>
            </w:r>
          </w:p>
        </w:tc>
      </w:tr>
      <w:tr w:rsidR="004D700E" w:rsidRPr="004D700E" w14:paraId="43D9642F"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896" w:type="pct"/>
            <w:vMerge/>
            <w:hideMark/>
          </w:tcPr>
          <w:p w14:paraId="1F452281" w14:textId="77777777" w:rsidR="004D700E" w:rsidRPr="004D700E" w:rsidRDefault="004D700E" w:rsidP="004D700E">
            <w:pPr>
              <w:spacing w:line="276" w:lineRule="auto"/>
              <w:rPr>
                <w:rFonts w:eastAsia="Times New Roman"/>
              </w:rPr>
            </w:pPr>
          </w:p>
        </w:tc>
        <w:tc>
          <w:tcPr>
            <w:tcW w:w="1369" w:type="pct"/>
            <w:hideMark/>
          </w:tcPr>
          <w:p w14:paraId="3A496A0F"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2D7687F5"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36</w:t>
            </w:r>
          </w:p>
        </w:tc>
        <w:tc>
          <w:tcPr>
            <w:tcW w:w="1328" w:type="pct"/>
            <w:hideMark/>
          </w:tcPr>
          <w:p w14:paraId="374A98EC"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52,9</w:t>
            </w:r>
          </w:p>
        </w:tc>
      </w:tr>
      <w:tr w:rsidR="004D700E" w:rsidRPr="004D700E" w14:paraId="07CA7A65"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96" w:type="pct"/>
            <w:vMerge w:val="restart"/>
            <w:hideMark/>
          </w:tcPr>
          <w:p w14:paraId="05E53FBC" w14:textId="77777777" w:rsidR="004D700E" w:rsidRPr="004D700E" w:rsidRDefault="004D700E" w:rsidP="004D700E">
            <w:pPr>
              <w:spacing w:line="276" w:lineRule="auto"/>
              <w:rPr>
                <w:rFonts w:eastAsia="Times New Roman"/>
                <w:lang w:val="id-ID"/>
              </w:rPr>
            </w:pPr>
            <w:r w:rsidRPr="004D700E">
              <w:rPr>
                <w:rFonts w:eastAsia="Times New Roman"/>
              </w:rPr>
              <w:t>Tinggi</w:t>
            </w:r>
            <w:r w:rsidRPr="004D700E">
              <w:rPr>
                <w:rFonts w:eastAsia="Times New Roman"/>
                <w:lang w:val="id-ID"/>
              </w:rPr>
              <w:t xml:space="preserve"> (PT)</w:t>
            </w:r>
          </w:p>
        </w:tc>
        <w:tc>
          <w:tcPr>
            <w:tcW w:w="1369" w:type="pct"/>
            <w:hideMark/>
          </w:tcPr>
          <w:p w14:paraId="46CACEE9"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6D70A2A6"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6</w:t>
            </w:r>
          </w:p>
        </w:tc>
        <w:tc>
          <w:tcPr>
            <w:tcW w:w="1328" w:type="pct"/>
            <w:hideMark/>
          </w:tcPr>
          <w:p w14:paraId="151CAAA0"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35,3</w:t>
            </w:r>
          </w:p>
        </w:tc>
      </w:tr>
      <w:tr w:rsidR="004D700E" w:rsidRPr="004D700E" w14:paraId="5A326AFE"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896" w:type="pct"/>
            <w:vMerge/>
            <w:hideMark/>
          </w:tcPr>
          <w:p w14:paraId="7DC625FE" w14:textId="77777777" w:rsidR="004D700E" w:rsidRPr="004D700E" w:rsidRDefault="004D700E" w:rsidP="004D700E">
            <w:pPr>
              <w:spacing w:line="276" w:lineRule="auto"/>
              <w:rPr>
                <w:rFonts w:eastAsia="Times New Roman"/>
              </w:rPr>
            </w:pPr>
          </w:p>
        </w:tc>
        <w:tc>
          <w:tcPr>
            <w:tcW w:w="1369" w:type="pct"/>
            <w:hideMark/>
          </w:tcPr>
          <w:p w14:paraId="35AC6F0B"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332CD6E2"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11</w:t>
            </w:r>
          </w:p>
        </w:tc>
        <w:tc>
          <w:tcPr>
            <w:tcW w:w="1328" w:type="pct"/>
            <w:hideMark/>
          </w:tcPr>
          <w:p w14:paraId="5A3C666E"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64,7</w:t>
            </w:r>
          </w:p>
        </w:tc>
      </w:tr>
      <w:tr w:rsidR="004D700E" w:rsidRPr="004D700E" w14:paraId="67FBFCCE"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96" w:type="pct"/>
            <w:vMerge w:val="restart"/>
            <w:hideMark/>
          </w:tcPr>
          <w:p w14:paraId="5B3F74BA" w14:textId="77777777" w:rsidR="004D700E" w:rsidRPr="004D700E" w:rsidRDefault="004D700E" w:rsidP="004D700E">
            <w:pPr>
              <w:spacing w:line="276" w:lineRule="auto"/>
              <w:rPr>
                <w:rFonts w:eastAsia="Times New Roman"/>
              </w:rPr>
            </w:pPr>
            <w:r w:rsidRPr="004D700E">
              <w:rPr>
                <w:rFonts w:eastAsia="Times New Roman"/>
              </w:rPr>
              <w:t>Total</w:t>
            </w:r>
          </w:p>
        </w:tc>
        <w:tc>
          <w:tcPr>
            <w:tcW w:w="1369" w:type="pct"/>
            <w:hideMark/>
          </w:tcPr>
          <w:p w14:paraId="2C6DF756"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11B66A13"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38</w:t>
            </w:r>
          </w:p>
        </w:tc>
        <w:tc>
          <w:tcPr>
            <w:tcW w:w="1328" w:type="pct"/>
            <w:hideMark/>
          </w:tcPr>
          <w:p w14:paraId="1E10077D"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43,2</w:t>
            </w:r>
          </w:p>
        </w:tc>
      </w:tr>
      <w:tr w:rsidR="004D700E" w:rsidRPr="004D700E" w14:paraId="30033182" w14:textId="77777777" w:rsidTr="00C40BEF">
        <w:trPr>
          <w:trHeight w:val="311"/>
        </w:trPr>
        <w:tc>
          <w:tcPr>
            <w:cnfStyle w:val="001000000000" w:firstRow="0" w:lastRow="0" w:firstColumn="1" w:lastColumn="0" w:oddVBand="0" w:evenVBand="0" w:oddHBand="0" w:evenHBand="0" w:firstRowFirstColumn="0" w:firstRowLastColumn="0" w:lastRowFirstColumn="0" w:lastRowLastColumn="0"/>
            <w:tcW w:w="1896" w:type="pct"/>
            <w:vMerge/>
            <w:hideMark/>
          </w:tcPr>
          <w:p w14:paraId="491E6618" w14:textId="77777777" w:rsidR="004D700E" w:rsidRPr="004D700E" w:rsidRDefault="004D700E" w:rsidP="004D700E">
            <w:pPr>
              <w:spacing w:line="276" w:lineRule="auto"/>
              <w:rPr>
                <w:rFonts w:eastAsia="Times New Roman"/>
              </w:rPr>
            </w:pPr>
          </w:p>
        </w:tc>
        <w:tc>
          <w:tcPr>
            <w:tcW w:w="1369" w:type="pct"/>
            <w:hideMark/>
          </w:tcPr>
          <w:p w14:paraId="2E3F78D7"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540BACF1"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50</w:t>
            </w:r>
          </w:p>
        </w:tc>
        <w:tc>
          <w:tcPr>
            <w:tcW w:w="1328" w:type="pct"/>
            <w:hideMark/>
          </w:tcPr>
          <w:p w14:paraId="5EF67569"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56,8</w:t>
            </w:r>
          </w:p>
        </w:tc>
      </w:tr>
    </w:tbl>
    <w:p w14:paraId="058F2571" w14:textId="24C61DA3" w:rsidR="004D700E" w:rsidRPr="004D700E" w:rsidRDefault="004D700E" w:rsidP="004D700E">
      <w:pPr>
        <w:pStyle w:val="NormalWeb"/>
        <w:spacing w:line="276" w:lineRule="auto"/>
        <w:jc w:val="center"/>
        <w:rPr>
          <w:i/>
          <w:sz w:val="20"/>
          <w:szCs w:val="20"/>
        </w:rPr>
      </w:pPr>
      <w:r w:rsidRPr="004D700E">
        <w:rPr>
          <w:i/>
          <w:sz w:val="20"/>
          <w:szCs w:val="20"/>
        </w:rPr>
        <w:t>Sumber : (Data Primer, 2026)</w:t>
      </w:r>
    </w:p>
    <w:p w14:paraId="65ADBF11" w14:textId="5F6BB261" w:rsidR="004D700E" w:rsidRPr="004D700E" w:rsidRDefault="00C60B71" w:rsidP="004D700E">
      <w:pPr>
        <w:pStyle w:val="NormalWeb"/>
        <w:spacing w:line="276" w:lineRule="auto"/>
        <w:ind w:firstLine="720"/>
        <w:jc w:val="both"/>
        <w:rPr>
          <w:sz w:val="20"/>
          <w:szCs w:val="20"/>
        </w:rPr>
      </w:pPr>
      <w:r w:rsidRPr="0071325E">
        <w:rPr>
          <w:noProof/>
        </w:rPr>
        <w:drawing>
          <wp:anchor distT="0" distB="0" distL="114300" distR="114300" simplePos="0" relativeHeight="251663360" behindDoc="0" locked="0" layoutInCell="1" allowOverlap="1" wp14:anchorId="78CA8DDB" wp14:editId="4D2625B1">
            <wp:simplePos x="0" y="0"/>
            <wp:positionH relativeFrom="column">
              <wp:posOffset>53340</wp:posOffset>
            </wp:positionH>
            <wp:positionV relativeFrom="paragraph">
              <wp:posOffset>705485</wp:posOffset>
            </wp:positionV>
            <wp:extent cx="3226435" cy="2463165"/>
            <wp:effectExtent l="0" t="0" r="12065" b="13335"/>
            <wp:wrapThrough wrapText="bothSides">
              <wp:wrapPolygon edited="0">
                <wp:start x="0" y="0"/>
                <wp:lineTo x="0" y="21550"/>
                <wp:lineTo x="21553" y="21550"/>
                <wp:lineTo x="21553" y="0"/>
                <wp:lineTo x="0" y="0"/>
              </wp:wrapPolygon>
            </wp:wrapThrough>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4D700E" w:rsidRPr="004D700E">
        <w:rPr>
          <w:sz w:val="20"/>
          <w:szCs w:val="20"/>
        </w:rPr>
        <w:t xml:space="preserve">Selanjutnya berikut adalah grafik hasil Tingkat </w:t>
      </w:r>
      <w:r w:rsidR="004D700E">
        <w:rPr>
          <w:sz w:val="20"/>
          <w:szCs w:val="20"/>
        </w:rPr>
        <w:t>Persepsi Masyarakat Berdasarkan</w:t>
      </w:r>
      <w:r w:rsidR="004D700E">
        <w:rPr>
          <w:sz w:val="20"/>
          <w:szCs w:val="20"/>
          <w:lang w:val="id-ID"/>
        </w:rPr>
        <w:t xml:space="preserve"> </w:t>
      </w:r>
      <w:r w:rsidR="004D700E" w:rsidRPr="004D700E">
        <w:rPr>
          <w:sz w:val="20"/>
          <w:szCs w:val="20"/>
        </w:rPr>
        <w:t xml:space="preserve">Pendidikan di Desa Tanjung yang disajikan dalam bentuk grafik yakni sebagai berikut : </w:t>
      </w:r>
    </w:p>
    <w:p w14:paraId="08464752" w14:textId="77777777" w:rsidR="00C60B71" w:rsidRDefault="00C60B71" w:rsidP="004D700E">
      <w:pPr>
        <w:pStyle w:val="NormalWeb"/>
        <w:keepNext/>
        <w:spacing w:line="276" w:lineRule="auto"/>
        <w:jc w:val="center"/>
        <w:rPr>
          <w:b/>
          <w:sz w:val="20"/>
          <w:szCs w:val="20"/>
        </w:rPr>
      </w:pPr>
      <w:bookmarkStart w:id="3" w:name="_Toc226665697"/>
    </w:p>
    <w:p w14:paraId="59A6DD0A" w14:textId="7CA55764" w:rsidR="004D700E" w:rsidRPr="004D700E" w:rsidRDefault="004D700E" w:rsidP="004D700E">
      <w:pPr>
        <w:pStyle w:val="NormalWeb"/>
        <w:keepNext/>
        <w:spacing w:line="276" w:lineRule="auto"/>
        <w:jc w:val="center"/>
        <w:rPr>
          <w:b/>
          <w:sz w:val="20"/>
          <w:szCs w:val="20"/>
        </w:rPr>
      </w:pPr>
      <w:r w:rsidRPr="004D700E">
        <w:rPr>
          <w:b/>
          <w:sz w:val="20"/>
          <w:szCs w:val="20"/>
        </w:rPr>
        <w:t xml:space="preserve">Gambar </w:t>
      </w:r>
      <w:r w:rsidR="00AA723D">
        <w:rPr>
          <w:b/>
          <w:sz w:val="20"/>
          <w:szCs w:val="20"/>
          <w:lang w:val="id-ID"/>
        </w:rPr>
        <w:t>3</w:t>
      </w:r>
      <w:r w:rsidR="000A44DF">
        <w:rPr>
          <w:b/>
          <w:sz w:val="20"/>
          <w:szCs w:val="20"/>
          <w:lang w:val="id-ID"/>
        </w:rPr>
        <w:t>.</w:t>
      </w:r>
      <w:r w:rsidRPr="004D700E">
        <w:rPr>
          <w:b/>
          <w:sz w:val="20"/>
          <w:szCs w:val="20"/>
          <w:lang w:val="id-ID"/>
        </w:rPr>
        <w:t xml:space="preserve"> Grafik </w:t>
      </w:r>
      <w:r w:rsidRPr="004D700E">
        <w:rPr>
          <w:b/>
          <w:sz w:val="20"/>
          <w:szCs w:val="20"/>
        </w:rPr>
        <w:t>Distribusi Persepsi Masyarakat Berdasarkan Tingkat Pendidikan</w:t>
      </w:r>
      <w:bookmarkEnd w:id="3"/>
    </w:p>
    <w:p w14:paraId="717AB7D3" w14:textId="33D850FF" w:rsidR="004D700E" w:rsidRPr="004D700E" w:rsidRDefault="00E8618A" w:rsidP="004D700E">
      <w:pPr>
        <w:spacing w:before="100" w:beforeAutospacing="1" w:after="100" w:afterAutospacing="1" w:line="276" w:lineRule="auto"/>
        <w:ind w:firstLine="720"/>
        <w:jc w:val="both"/>
        <w:rPr>
          <w:rFonts w:eastAsia="Times New Roman"/>
        </w:rPr>
      </w:pPr>
      <w:r>
        <w:rPr>
          <w:rFonts w:eastAsia="Times New Roman"/>
        </w:rPr>
        <w:t>Berdasarkan Tabel</w:t>
      </w:r>
      <w:r w:rsidR="00A479BD">
        <w:rPr>
          <w:rFonts w:eastAsia="Times New Roman"/>
          <w:lang w:val="id-ID"/>
        </w:rPr>
        <w:t xml:space="preserve"> 2, </w:t>
      </w:r>
      <w:r w:rsidR="004D700E" w:rsidRPr="004D700E">
        <w:rPr>
          <w:rFonts w:eastAsia="Times New Roman"/>
        </w:rPr>
        <w:t xml:space="preserve">responden dengan tingkat pendidikan dasar seluruhnya berada pada kategori persepsi </w:t>
      </w:r>
      <w:bookmarkStart w:id="4" w:name="_Toc226665698"/>
      <w:r w:rsidR="00AA723D" w:rsidRPr="004D700E">
        <w:rPr>
          <w:noProof/>
        </w:rPr>
        <w:drawing>
          <wp:anchor distT="0" distB="0" distL="114300" distR="114300" simplePos="0" relativeHeight="251659264" behindDoc="0" locked="0" layoutInCell="1" allowOverlap="1" wp14:anchorId="5859163A" wp14:editId="510908E1">
            <wp:simplePos x="0" y="0"/>
            <wp:positionH relativeFrom="column">
              <wp:posOffset>3085807</wp:posOffset>
            </wp:positionH>
            <wp:positionV relativeFrom="paragraph">
              <wp:posOffset>29210</wp:posOffset>
            </wp:positionV>
            <wp:extent cx="3423920" cy="2201545"/>
            <wp:effectExtent l="0" t="0" r="5080" b="8255"/>
            <wp:wrapThrough wrapText="bothSides">
              <wp:wrapPolygon edited="0">
                <wp:start x="0" y="0"/>
                <wp:lineTo x="0" y="21494"/>
                <wp:lineTo x="21512" y="21494"/>
                <wp:lineTo x="21512" y="0"/>
                <wp:lineTo x="0" y="0"/>
              </wp:wrapPolygon>
            </wp:wrapThrough>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bookmarkEnd w:id="4"/>
      <w:r w:rsidR="004D700E" w:rsidRPr="004D700E">
        <w:rPr>
          <w:rFonts w:eastAsia="Times New Roman"/>
        </w:rPr>
        <w:t>tinggi sebanyak 3 orang (100,0%). Pada tingkat pendidikan menengah, sebanyak 32 responden (47,1%) berada pada kategori sedang dan 36 responden (52,9%) berada pada kategori tinggi. Sementara itu, pada tingkat pendidikan tinggi, sebanyak 6 responden (35,3%) berada pada kategori sedang dan 11 responden (64,7%) berada pada kategori tinggi. Dengan demikian, jumlah responden dengan persepsi tinggi lebih banyak dibandingkan kategori sedang pada setiap tingkat pendidikan.</w:t>
      </w:r>
    </w:p>
    <w:p w14:paraId="0BEB08C6" w14:textId="39E9439A" w:rsidR="004D700E" w:rsidRPr="004D700E" w:rsidRDefault="004D700E" w:rsidP="004D700E">
      <w:pPr>
        <w:pStyle w:val="NormalWeb"/>
        <w:spacing w:line="276" w:lineRule="auto"/>
        <w:jc w:val="both"/>
        <w:rPr>
          <w:sz w:val="20"/>
          <w:szCs w:val="20"/>
        </w:rPr>
      </w:pPr>
      <w:r w:rsidRPr="004D700E">
        <w:rPr>
          <w:sz w:val="20"/>
          <w:szCs w:val="20"/>
        </w:rPr>
        <w:t>2. Tingkat Pekerjaan dengan Persepsi</w:t>
      </w:r>
    </w:p>
    <w:p w14:paraId="52BC55CA" w14:textId="77777777" w:rsidR="004D700E" w:rsidRPr="004D700E" w:rsidRDefault="004D700E" w:rsidP="004D700E">
      <w:pPr>
        <w:pStyle w:val="NormalWeb"/>
        <w:spacing w:line="276" w:lineRule="auto"/>
        <w:ind w:firstLine="720"/>
        <w:jc w:val="both"/>
        <w:rPr>
          <w:sz w:val="20"/>
          <w:szCs w:val="20"/>
        </w:rPr>
      </w:pPr>
      <w:r w:rsidRPr="004D700E">
        <w:rPr>
          <w:sz w:val="20"/>
          <w:szCs w:val="20"/>
        </w:rPr>
        <w:t>Untuk mengetahui antara tingkat pekerjaan responden dengan tingkat persepsi mereka, data yang diperoleh selanjutnya dikelompokkan ke dalam kategori yang telah ditentukan. Penyajian ini bertujuan untuk menunjukkan sebaran responden berdasarkan kategori persepsi pada masing-masing jenis pekerjaan, sehingga dapat memberikan gambaran mengenai variasi persepsi masyarakat jika dilihat dari latar belakang pekerjaan. Hasil pengolahan data tersebu</w:t>
      </w:r>
      <w:bookmarkStart w:id="5" w:name="_Toc226659511"/>
      <w:r w:rsidRPr="004D700E">
        <w:rPr>
          <w:sz w:val="20"/>
          <w:szCs w:val="20"/>
        </w:rPr>
        <w:t>t disajikan pada tabel berikut.</w:t>
      </w:r>
    </w:p>
    <w:p w14:paraId="1E3419A0" w14:textId="0494E08F" w:rsidR="004D700E" w:rsidRPr="004D700E" w:rsidRDefault="004D700E" w:rsidP="004D700E">
      <w:pPr>
        <w:pStyle w:val="NormalWeb"/>
        <w:spacing w:line="276" w:lineRule="auto"/>
        <w:ind w:firstLine="720"/>
        <w:rPr>
          <w:sz w:val="20"/>
          <w:szCs w:val="20"/>
        </w:rPr>
      </w:pPr>
      <w:r w:rsidRPr="004D700E">
        <w:rPr>
          <w:b/>
          <w:sz w:val="20"/>
          <w:szCs w:val="20"/>
        </w:rPr>
        <w:t xml:space="preserve">Tabel </w:t>
      </w:r>
      <w:r w:rsidR="00E8618A">
        <w:rPr>
          <w:b/>
          <w:sz w:val="20"/>
          <w:szCs w:val="20"/>
          <w:lang w:val="id-ID"/>
        </w:rPr>
        <w:t>3</w:t>
      </w:r>
      <w:r w:rsidR="00E8618A" w:rsidRPr="004D700E">
        <w:rPr>
          <w:b/>
          <w:sz w:val="20"/>
          <w:szCs w:val="20"/>
        </w:rPr>
        <w:t xml:space="preserve"> </w:t>
      </w:r>
      <w:r w:rsidRPr="004D700E">
        <w:rPr>
          <w:b/>
          <w:sz w:val="20"/>
          <w:szCs w:val="20"/>
        </w:rPr>
        <w:t>Distribusi Tingkat Persepsi Masyarakat Berdasarkan Pekerjaan di Desa Tanjung</w:t>
      </w:r>
      <w:bookmarkEnd w:id="5"/>
    </w:p>
    <w:tbl>
      <w:tblPr>
        <w:tblStyle w:val="PlainTable2"/>
        <w:tblW w:w="5000" w:type="pct"/>
        <w:tblLook w:val="04A0" w:firstRow="1" w:lastRow="0" w:firstColumn="1" w:lastColumn="0" w:noHBand="0" w:noVBand="1"/>
      </w:tblPr>
      <w:tblGrid>
        <w:gridCol w:w="2106"/>
        <w:gridCol w:w="991"/>
        <w:gridCol w:w="416"/>
        <w:gridCol w:w="1127"/>
      </w:tblGrid>
      <w:tr w:rsidR="004D700E" w:rsidRPr="004D700E" w14:paraId="038AA5E4" w14:textId="77777777" w:rsidTr="00C40BEF">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295" w:type="pct"/>
            <w:hideMark/>
          </w:tcPr>
          <w:p w14:paraId="4FC7D089" w14:textId="77777777" w:rsidR="004D700E" w:rsidRPr="004D700E" w:rsidRDefault="004D700E" w:rsidP="004D700E">
            <w:pPr>
              <w:spacing w:line="276" w:lineRule="auto"/>
              <w:rPr>
                <w:rFonts w:eastAsia="Times New Roman"/>
                <w:b w:val="0"/>
                <w:bCs w:val="0"/>
              </w:rPr>
            </w:pPr>
          </w:p>
          <w:p w14:paraId="3F980790" w14:textId="77777777" w:rsidR="004D700E" w:rsidRPr="004D700E" w:rsidRDefault="004D700E" w:rsidP="004D700E">
            <w:pPr>
              <w:spacing w:line="276" w:lineRule="auto"/>
              <w:rPr>
                <w:rFonts w:eastAsia="Times New Roman"/>
                <w:b w:val="0"/>
                <w:bCs w:val="0"/>
              </w:rPr>
            </w:pPr>
            <w:r w:rsidRPr="004D700E">
              <w:rPr>
                <w:rFonts w:eastAsia="Times New Roman"/>
              </w:rPr>
              <w:t>Pekerjaan</w:t>
            </w:r>
          </w:p>
          <w:p w14:paraId="4666F973" w14:textId="77777777" w:rsidR="004D700E" w:rsidRPr="004D700E" w:rsidRDefault="004D700E" w:rsidP="004D700E">
            <w:pPr>
              <w:spacing w:line="276" w:lineRule="auto"/>
              <w:rPr>
                <w:rFonts w:eastAsia="Times New Roman"/>
                <w:b w:val="0"/>
                <w:bCs w:val="0"/>
              </w:rPr>
            </w:pPr>
          </w:p>
        </w:tc>
        <w:tc>
          <w:tcPr>
            <w:tcW w:w="1093" w:type="pct"/>
            <w:hideMark/>
          </w:tcPr>
          <w:p w14:paraId="777C9E52"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lang w:val="id-ID"/>
              </w:rPr>
            </w:pPr>
            <w:r w:rsidRPr="004D700E">
              <w:rPr>
                <w:rFonts w:eastAsia="Times New Roman"/>
              </w:rPr>
              <w:t>Kategori</w:t>
            </w:r>
            <w:r w:rsidRPr="004D700E">
              <w:rPr>
                <w:rFonts w:eastAsia="Times New Roman"/>
                <w:lang w:val="id-ID"/>
              </w:rPr>
              <w:t xml:space="preserve"> Persepsi </w:t>
            </w:r>
          </w:p>
        </w:tc>
        <w:tc>
          <w:tcPr>
            <w:tcW w:w="407" w:type="pct"/>
            <w:hideMark/>
          </w:tcPr>
          <w:p w14:paraId="02D29F10"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4D700E">
              <w:rPr>
                <w:rFonts w:eastAsia="Times New Roman"/>
              </w:rPr>
              <w:t>F</w:t>
            </w:r>
          </w:p>
        </w:tc>
        <w:tc>
          <w:tcPr>
            <w:tcW w:w="1205" w:type="pct"/>
            <w:hideMark/>
          </w:tcPr>
          <w:p w14:paraId="652CD23F"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lang w:val="id-ID"/>
              </w:rPr>
            </w:pPr>
            <w:r w:rsidRPr="004D700E">
              <w:rPr>
                <w:rFonts w:eastAsia="Times New Roman"/>
                <w:lang w:val="id-ID"/>
              </w:rPr>
              <w:t>Persentase (%)</w:t>
            </w:r>
          </w:p>
        </w:tc>
      </w:tr>
      <w:tr w:rsidR="004D700E" w:rsidRPr="004D700E" w14:paraId="5EEEC6F2"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295" w:type="pct"/>
            <w:vMerge w:val="restart"/>
            <w:hideMark/>
          </w:tcPr>
          <w:p w14:paraId="790ACEA0" w14:textId="77777777" w:rsidR="004D700E" w:rsidRPr="004D700E" w:rsidRDefault="004D700E" w:rsidP="004D700E">
            <w:pPr>
              <w:spacing w:line="276" w:lineRule="auto"/>
              <w:rPr>
                <w:rFonts w:eastAsia="Times New Roman"/>
                <w:lang w:val="id-ID"/>
              </w:rPr>
            </w:pPr>
            <w:r w:rsidRPr="004D700E">
              <w:rPr>
                <w:rFonts w:eastAsia="Times New Roman"/>
              </w:rPr>
              <w:t>Informal (Buruh/tidak tetap)</w:t>
            </w:r>
          </w:p>
        </w:tc>
        <w:tc>
          <w:tcPr>
            <w:tcW w:w="1093" w:type="pct"/>
            <w:hideMark/>
          </w:tcPr>
          <w:p w14:paraId="2EA5D62C"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2B162E2D"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w:t>
            </w:r>
          </w:p>
        </w:tc>
        <w:tc>
          <w:tcPr>
            <w:tcW w:w="1205" w:type="pct"/>
            <w:hideMark/>
          </w:tcPr>
          <w:p w14:paraId="0CF6462C"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id-ID"/>
              </w:rPr>
            </w:pPr>
            <w:r w:rsidRPr="004D700E">
              <w:rPr>
                <w:rFonts w:eastAsia="Times New Roman"/>
              </w:rPr>
              <w:t>21,4</w:t>
            </w:r>
          </w:p>
        </w:tc>
      </w:tr>
      <w:tr w:rsidR="004D700E" w:rsidRPr="004D700E" w14:paraId="7CAB5A67"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2295" w:type="pct"/>
            <w:vMerge/>
            <w:hideMark/>
          </w:tcPr>
          <w:p w14:paraId="09531E44" w14:textId="77777777" w:rsidR="004D700E" w:rsidRPr="004D700E" w:rsidRDefault="004D700E" w:rsidP="004D700E">
            <w:pPr>
              <w:spacing w:line="276" w:lineRule="auto"/>
              <w:rPr>
                <w:rFonts w:eastAsia="Times New Roman"/>
              </w:rPr>
            </w:pPr>
          </w:p>
        </w:tc>
        <w:tc>
          <w:tcPr>
            <w:tcW w:w="1093" w:type="pct"/>
            <w:hideMark/>
          </w:tcPr>
          <w:p w14:paraId="54BCBCD7"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67A56F67"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11</w:t>
            </w:r>
          </w:p>
        </w:tc>
        <w:tc>
          <w:tcPr>
            <w:tcW w:w="1205" w:type="pct"/>
            <w:hideMark/>
          </w:tcPr>
          <w:p w14:paraId="50AFA074"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78,6</w:t>
            </w:r>
          </w:p>
        </w:tc>
      </w:tr>
      <w:tr w:rsidR="004D700E" w:rsidRPr="004D700E" w14:paraId="720F439E" w14:textId="77777777" w:rsidTr="00C40BE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295" w:type="pct"/>
            <w:vMerge w:val="restart"/>
            <w:hideMark/>
          </w:tcPr>
          <w:p w14:paraId="54B82092" w14:textId="77777777" w:rsidR="004D700E" w:rsidRPr="004D700E" w:rsidRDefault="004D700E" w:rsidP="004D700E">
            <w:pPr>
              <w:spacing w:line="276" w:lineRule="auto"/>
              <w:rPr>
                <w:rFonts w:eastAsia="Times New Roman"/>
                <w:lang w:val="id-ID"/>
              </w:rPr>
            </w:pPr>
            <w:r w:rsidRPr="004D700E">
              <w:rPr>
                <w:rFonts w:eastAsia="Times New Roman"/>
              </w:rPr>
              <w:t xml:space="preserve">Menengah (Pegawai tetap/Wiraswasta Menengah) </w:t>
            </w:r>
          </w:p>
        </w:tc>
        <w:tc>
          <w:tcPr>
            <w:tcW w:w="1093" w:type="pct"/>
            <w:hideMark/>
          </w:tcPr>
          <w:p w14:paraId="36C66452"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74036B1D"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33</w:t>
            </w:r>
          </w:p>
        </w:tc>
        <w:tc>
          <w:tcPr>
            <w:tcW w:w="1205" w:type="pct"/>
            <w:hideMark/>
          </w:tcPr>
          <w:p w14:paraId="423122C2"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id-ID"/>
              </w:rPr>
            </w:pPr>
            <w:r w:rsidRPr="004D700E">
              <w:rPr>
                <w:rFonts w:eastAsia="Times New Roman"/>
              </w:rPr>
              <w:t>48,5</w:t>
            </w:r>
          </w:p>
        </w:tc>
      </w:tr>
      <w:tr w:rsidR="004D700E" w:rsidRPr="004D700E" w14:paraId="6168C1C4"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2295" w:type="pct"/>
            <w:vMerge/>
            <w:hideMark/>
          </w:tcPr>
          <w:p w14:paraId="4EA1E7C1" w14:textId="77777777" w:rsidR="004D700E" w:rsidRPr="004D700E" w:rsidRDefault="004D700E" w:rsidP="004D700E">
            <w:pPr>
              <w:spacing w:line="276" w:lineRule="auto"/>
              <w:rPr>
                <w:rFonts w:eastAsia="Times New Roman"/>
              </w:rPr>
            </w:pPr>
          </w:p>
        </w:tc>
        <w:tc>
          <w:tcPr>
            <w:tcW w:w="1093" w:type="pct"/>
            <w:hideMark/>
          </w:tcPr>
          <w:p w14:paraId="3444AB8F"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49765BA0"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35</w:t>
            </w:r>
          </w:p>
        </w:tc>
        <w:tc>
          <w:tcPr>
            <w:tcW w:w="1205" w:type="pct"/>
            <w:hideMark/>
          </w:tcPr>
          <w:p w14:paraId="5CA5D853"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51,5</w:t>
            </w:r>
          </w:p>
        </w:tc>
      </w:tr>
      <w:tr w:rsidR="004D700E" w:rsidRPr="004D700E" w14:paraId="793F4C6E"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295" w:type="pct"/>
            <w:vMerge w:val="restart"/>
            <w:hideMark/>
          </w:tcPr>
          <w:p w14:paraId="0ADE5F56" w14:textId="77777777" w:rsidR="004D700E" w:rsidRPr="004D700E" w:rsidRDefault="004D700E" w:rsidP="004D700E">
            <w:pPr>
              <w:spacing w:line="276" w:lineRule="auto"/>
              <w:rPr>
                <w:rFonts w:eastAsia="Times New Roman"/>
                <w:lang w:val="id-ID"/>
              </w:rPr>
            </w:pPr>
            <w:r w:rsidRPr="004D700E">
              <w:rPr>
                <w:rFonts w:eastAsia="Times New Roman"/>
              </w:rPr>
              <w:t>Formal/Profesional (Pengusaha /Profesional)</w:t>
            </w:r>
          </w:p>
        </w:tc>
        <w:tc>
          <w:tcPr>
            <w:tcW w:w="1093" w:type="pct"/>
            <w:hideMark/>
          </w:tcPr>
          <w:p w14:paraId="0FFC25A3"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573C84F4"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2</w:t>
            </w:r>
          </w:p>
        </w:tc>
        <w:tc>
          <w:tcPr>
            <w:tcW w:w="1205" w:type="pct"/>
            <w:hideMark/>
          </w:tcPr>
          <w:p w14:paraId="47C55AF5"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33,3</w:t>
            </w:r>
          </w:p>
        </w:tc>
      </w:tr>
      <w:tr w:rsidR="004D700E" w:rsidRPr="004D700E" w14:paraId="12934B39"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2295" w:type="pct"/>
            <w:vMerge/>
            <w:hideMark/>
          </w:tcPr>
          <w:p w14:paraId="0C641997" w14:textId="77777777" w:rsidR="004D700E" w:rsidRPr="004D700E" w:rsidRDefault="004D700E" w:rsidP="004D700E">
            <w:pPr>
              <w:spacing w:line="276" w:lineRule="auto"/>
              <w:rPr>
                <w:rFonts w:eastAsia="Times New Roman"/>
              </w:rPr>
            </w:pPr>
          </w:p>
        </w:tc>
        <w:tc>
          <w:tcPr>
            <w:tcW w:w="1093" w:type="pct"/>
            <w:hideMark/>
          </w:tcPr>
          <w:p w14:paraId="7736729F"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7ED82383"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4</w:t>
            </w:r>
          </w:p>
        </w:tc>
        <w:tc>
          <w:tcPr>
            <w:tcW w:w="1205" w:type="pct"/>
            <w:hideMark/>
          </w:tcPr>
          <w:p w14:paraId="44D74C34"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66,7</w:t>
            </w:r>
          </w:p>
        </w:tc>
      </w:tr>
      <w:tr w:rsidR="004D700E" w:rsidRPr="004D700E" w14:paraId="453ECD07"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295" w:type="pct"/>
            <w:vMerge w:val="restart"/>
            <w:hideMark/>
          </w:tcPr>
          <w:p w14:paraId="37B98580" w14:textId="77777777" w:rsidR="004D700E" w:rsidRPr="004D700E" w:rsidRDefault="004D700E" w:rsidP="004D700E">
            <w:pPr>
              <w:spacing w:line="276" w:lineRule="auto"/>
              <w:rPr>
                <w:rFonts w:eastAsia="Times New Roman"/>
              </w:rPr>
            </w:pPr>
            <w:r w:rsidRPr="004D700E">
              <w:rPr>
                <w:rFonts w:eastAsia="Times New Roman"/>
              </w:rPr>
              <w:t>Total</w:t>
            </w:r>
          </w:p>
        </w:tc>
        <w:tc>
          <w:tcPr>
            <w:tcW w:w="1093" w:type="pct"/>
            <w:hideMark/>
          </w:tcPr>
          <w:p w14:paraId="63435764"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297C73A4"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38</w:t>
            </w:r>
          </w:p>
        </w:tc>
        <w:tc>
          <w:tcPr>
            <w:tcW w:w="1205" w:type="pct"/>
            <w:hideMark/>
          </w:tcPr>
          <w:p w14:paraId="266D2C07"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43,2</w:t>
            </w:r>
          </w:p>
        </w:tc>
      </w:tr>
      <w:tr w:rsidR="004D700E" w:rsidRPr="004D700E" w14:paraId="4D970565" w14:textId="77777777" w:rsidTr="00C40BEF">
        <w:trPr>
          <w:trHeight w:val="311"/>
        </w:trPr>
        <w:tc>
          <w:tcPr>
            <w:cnfStyle w:val="001000000000" w:firstRow="0" w:lastRow="0" w:firstColumn="1" w:lastColumn="0" w:oddVBand="0" w:evenVBand="0" w:oddHBand="0" w:evenHBand="0" w:firstRowFirstColumn="0" w:firstRowLastColumn="0" w:lastRowFirstColumn="0" w:lastRowLastColumn="0"/>
            <w:tcW w:w="2295" w:type="pct"/>
            <w:vMerge/>
            <w:hideMark/>
          </w:tcPr>
          <w:p w14:paraId="154C6022" w14:textId="77777777" w:rsidR="004D700E" w:rsidRPr="004D700E" w:rsidRDefault="004D700E" w:rsidP="004D700E">
            <w:pPr>
              <w:spacing w:line="276" w:lineRule="auto"/>
              <w:rPr>
                <w:rFonts w:eastAsia="Times New Roman"/>
              </w:rPr>
            </w:pPr>
          </w:p>
        </w:tc>
        <w:tc>
          <w:tcPr>
            <w:tcW w:w="1093" w:type="pct"/>
            <w:hideMark/>
          </w:tcPr>
          <w:p w14:paraId="2E10C2FB"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5414EDBA"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50</w:t>
            </w:r>
          </w:p>
        </w:tc>
        <w:tc>
          <w:tcPr>
            <w:tcW w:w="1205" w:type="pct"/>
            <w:hideMark/>
          </w:tcPr>
          <w:p w14:paraId="41F0CA8B"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56,8</w:t>
            </w:r>
          </w:p>
        </w:tc>
      </w:tr>
    </w:tbl>
    <w:p w14:paraId="35B6D7CC" w14:textId="77777777" w:rsidR="004D700E" w:rsidRPr="004D700E" w:rsidRDefault="004D700E" w:rsidP="004D700E">
      <w:pPr>
        <w:pStyle w:val="NormalWeb"/>
        <w:spacing w:line="276" w:lineRule="auto"/>
        <w:ind w:firstLine="720"/>
        <w:rPr>
          <w:i/>
          <w:sz w:val="20"/>
          <w:szCs w:val="20"/>
        </w:rPr>
      </w:pPr>
      <w:r w:rsidRPr="004D700E">
        <w:rPr>
          <w:i/>
          <w:sz w:val="20"/>
          <w:szCs w:val="20"/>
        </w:rPr>
        <w:t>Sumber : (Data Primer, 2026)</w:t>
      </w:r>
    </w:p>
    <w:p w14:paraId="42817A5C" w14:textId="20BC5846" w:rsidR="004D700E" w:rsidRPr="004D700E" w:rsidRDefault="004D700E" w:rsidP="004D700E">
      <w:pPr>
        <w:pStyle w:val="NormalWeb"/>
        <w:spacing w:line="276" w:lineRule="auto"/>
        <w:ind w:firstLine="720"/>
        <w:jc w:val="both"/>
        <w:rPr>
          <w:sz w:val="20"/>
          <w:szCs w:val="20"/>
        </w:rPr>
      </w:pPr>
      <w:r w:rsidRPr="004D700E">
        <w:rPr>
          <w:sz w:val="20"/>
          <w:szCs w:val="20"/>
        </w:rPr>
        <w:t xml:space="preserve">Selanjutnya berikut adalah grafik hasil Tingkat Persepsi Masyarakat Berdasarkan Pekerjaan di Desa Tanjung yang disajikan dalam bentuk grafik yakni sebagai berikut : </w:t>
      </w:r>
    </w:p>
    <w:p w14:paraId="25763B64" w14:textId="55B09875" w:rsidR="004D700E" w:rsidRDefault="004D700E" w:rsidP="004D700E">
      <w:pPr>
        <w:pStyle w:val="NormalWeb"/>
        <w:spacing w:line="276" w:lineRule="auto"/>
        <w:rPr>
          <w:rFonts w:eastAsia="SimSun"/>
          <w:bCs/>
          <w:i/>
          <w:sz w:val="20"/>
          <w:szCs w:val="20"/>
          <w:lang w:val="id-ID"/>
        </w:rPr>
      </w:pPr>
    </w:p>
    <w:p w14:paraId="4B80C719" w14:textId="77777777" w:rsidR="00AA723D" w:rsidRDefault="00AA723D" w:rsidP="004D700E">
      <w:pPr>
        <w:pStyle w:val="NormalWeb"/>
        <w:spacing w:line="276" w:lineRule="auto"/>
        <w:jc w:val="center"/>
        <w:rPr>
          <w:b/>
          <w:sz w:val="20"/>
          <w:szCs w:val="20"/>
        </w:rPr>
      </w:pPr>
    </w:p>
    <w:p w14:paraId="3E406B09" w14:textId="2A5BD45E" w:rsidR="004D700E" w:rsidRPr="004D700E" w:rsidRDefault="004D700E" w:rsidP="004D700E">
      <w:pPr>
        <w:pStyle w:val="NormalWeb"/>
        <w:spacing w:line="276" w:lineRule="auto"/>
        <w:jc w:val="center"/>
        <w:rPr>
          <w:sz w:val="20"/>
          <w:szCs w:val="20"/>
        </w:rPr>
      </w:pPr>
      <w:r w:rsidRPr="004D700E">
        <w:rPr>
          <w:b/>
          <w:sz w:val="20"/>
          <w:szCs w:val="20"/>
        </w:rPr>
        <w:t xml:space="preserve">Gambar </w:t>
      </w:r>
      <w:r w:rsidR="00144565">
        <w:rPr>
          <w:b/>
          <w:sz w:val="20"/>
          <w:szCs w:val="20"/>
          <w:lang w:val="id-ID"/>
        </w:rPr>
        <w:t>4</w:t>
      </w:r>
      <w:r w:rsidR="000A44DF">
        <w:rPr>
          <w:b/>
          <w:sz w:val="20"/>
          <w:szCs w:val="20"/>
          <w:lang w:val="id-ID"/>
        </w:rPr>
        <w:t>.</w:t>
      </w:r>
      <w:r w:rsidR="000A44DF" w:rsidRPr="004D700E">
        <w:rPr>
          <w:b/>
          <w:sz w:val="20"/>
          <w:szCs w:val="20"/>
          <w:lang w:val="id-ID"/>
        </w:rPr>
        <w:t xml:space="preserve"> </w:t>
      </w:r>
      <w:r w:rsidRPr="004D700E">
        <w:rPr>
          <w:b/>
          <w:sz w:val="20"/>
          <w:szCs w:val="20"/>
          <w:lang w:val="id-ID"/>
        </w:rPr>
        <w:t xml:space="preserve">Grafik </w:t>
      </w:r>
      <w:r w:rsidRPr="004D700E">
        <w:rPr>
          <w:b/>
          <w:sz w:val="20"/>
          <w:szCs w:val="20"/>
        </w:rPr>
        <w:t>Distribusi Persepsi Masyarakat Berdasarkan Tingkat Pekerjaan</w:t>
      </w:r>
    </w:p>
    <w:p w14:paraId="4857145B" w14:textId="353DF8A6" w:rsidR="004D700E" w:rsidRPr="004D700E" w:rsidRDefault="00A479BD" w:rsidP="004D700E">
      <w:pPr>
        <w:pStyle w:val="NormalWeb"/>
        <w:spacing w:line="276" w:lineRule="auto"/>
        <w:ind w:firstLine="720"/>
        <w:jc w:val="both"/>
        <w:rPr>
          <w:sz w:val="20"/>
          <w:szCs w:val="20"/>
        </w:rPr>
      </w:pPr>
      <w:r>
        <w:rPr>
          <w:sz w:val="20"/>
          <w:szCs w:val="20"/>
        </w:rPr>
        <w:t xml:space="preserve">Berdasarkan Tabel </w:t>
      </w:r>
      <w:r>
        <w:rPr>
          <w:sz w:val="20"/>
          <w:szCs w:val="20"/>
          <w:lang w:val="id-ID"/>
        </w:rPr>
        <w:t>3</w:t>
      </w:r>
      <w:r w:rsidR="004D700E" w:rsidRPr="004D700E">
        <w:rPr>
          <w:sz w:val="20"/>
          <w:szCs w:val="20"/>
        </w:rPr>
        <w:t xml:space="preserve"> responden dengan jenis pekerjaan informal sebagian besar berada pada kategori persepsi tinggi sebanyak 11 orang (78,6%), sedangkan yang berada pada kategori sedang sebanyak 3 orang (21,4%). Pada kelompok pekerjaan menengah, sebanyak 33 responden (48,5%) berada pada kategori sedang dan 35 responden (51,5%) berada pada kategori tinggi. Sementara itu, pada kelompok pekerjaan formal atau profesional, sebanyak 2 responden (33,3%) berada pada kategori sedang dan 4 responden (66,7%) berada pada kategori tinggi. Dengan demikian, pada setiap jenis pekerjaan, jumlah responden dengan kategori persepsi tinggi lebih banyak dibandingkan dengan kategori sedang.</w:t>
      </w:r>
    </w:p>
    <w:p w14:paraId="4FB4C9F7" w14:textId="0456886C" w:rsidR="004D700E" w:rsidRPr="004D700E" w:rsidRDefault="004D700E" w:rsidP="004D700E">
      <w:pPr>
        <w:pStyle w:val="NormalWeb"/>
        <w:spacing w:line="276" w:lineRule="auto"/>
        <w:jc w:val="both"/>
        <w:rPr>
          <w:rFonts w:eastAsiaTheme="minorHAnsi"/>
          <w:sz w:val="20"/>
          <w:szCs w:val="20"/>
        </w:rPr>
      </w:pPr>
      <w:r w:rsidRPr="004D700E">
        <w:rPr>
          <w:rFonts w:eastAsiaTheme="minorHAnsi"/>
          <w:sz w:val="20"/>
          <w:szCs w:val="20"/>
        </w:rPr>
        <w:t xml:space="preserve">3. Tingkat Pendapatan dengan Persepsi </w:t>
      </w:r>
    </w:p>
    <w:p w14:paraId="65B4D993" w14:textId="77777777" w:rsidR="004D700E" w:rsidRPr="004D700E" w:rsidRDefault="004D700E" w:rsidP="004D700E">
      <w:pPr>
        <w:pStyle w:val="NormalWeb"/>
        <w:spacing w:line="276" w:lineRule="auto"/>
        <w:ind w:firstLine="720"/>
        <w:jc w:val="both"/>
        <w:rPr>
          <w:sz w:val="20"/>
          <w:szCs w:val="20"/>
        </w:rPr>
      </w:pPr>
      <w:r w:rsidRPr="004D700E">
        <w:rPr>
          <w:sz w:val="20"/>
          <w:szCs w:val="20"/>
        </w:rPr>
        <w:t>Untuk menggambarkan tingkat pendapatan responden dalam kaitannya dengan persepsi masyarakat, data yang diperoleh kemudian disajikan ke dalam kategori yang telah ditentukan. Penyajian ini bertujuan untuk memperlihatkan distribusi responden pada setiap kategori persepsi berdasarkan tingkat pendapatan, sehingga dapat memberikan gambaran mengenai persebaran persepsi masyarakat jika dilihat dari kondisi ekonomi responden. Hasil pengolahan data tersebut disajikan pada tabel berikut.</w:t>
      </w:r>
    </w:p>
    <w:p w14:paraId="660BDC3A" w14:textId="3CDF95CD" w:rsidR="004D700E" w:rsidRPr="004D700E" w:rsidRDefault="004D700E" w:rsidP="004D700E">
      <w:pPr>
        <w:pStyle w:val="NormalWeb"/>
        <w:spacing w:line="276" w:lineRule="auto"/>
        <w:jc w:val="center"/>
        <w:rPr>
          <w:b/>
          <w:sz w:val="20"/>
          <w:szCs w:val="20"/>
        </w:rPr>
      </w:pPr>
      <w:bookmarkStart w:id="6" w:name="_Toc226659512"/>
      <w:r w:rsidRPr="004D700E">
        <w:rPr>
          <w:b/>
          <w:sz w:val="20"/>
          <w:szCs w:val="20"/>
        </w:rPr>
        <w:t>Tabel 4</w:t>
      </w:r>
      <w:r w:rsidR="00E8618A">
        <w:rPr>
          <w:b/>
          <w:sz w:val="20"/>
          <w:szCs w:val="20"/>
          <w:lang w:val="id-ID"/>
        </w:rPr>
        <w:t>.</w:t>
      </w:r>
      <w:r w:rsidRPr="004D700E">
        <w:rPr>
          <w:b/>
          <w:sz w:val="20"/>
          <w:szCs w:val="20"/>
          <w:lang w:val="id-ID"/>
        </w:rPr>
        <w:t xml:space="preserve"> </w:t>
      </w:r>
      <w:r w:rsidRPr="004D700E">
        <w:rPr>
          <w:b/>
          <w:sz w:val="20"/>
          <w:szCs w:val="20"/>
        </w:rPr>
        <w:t>Distribusi Tingkat Persepsi Masyarakat Berdasarkan Pendapatan di Desa Tanjung</w:t>
      </w:r>
      <w:bookmarkEnd w:id="6"/>
    </w:p>
    <w:tbl>
      <w:tblPr>
        <w:tblStyle w:val="PlainTable2"/>
        <w:tblW w:w="5000" w:type="pct"/>
        <w:tblLook w:val="04A0" w:firstRow="1" w:lastRow="0" w:firstColumn="1" w:lastColumn="0" w:noHBand="0" w:noVBand="1"/>
      </w:tblPr>
      <w:tblGrid>
        <w:gridCol w:w="1746"/>
        <w:gridCol w:w="1258"/>
        <w:gridCol w:w="416"/>
        <w:gridCol w:w="1220"/>
      </w:tblGrid>
      <w:tr w:rsidR="004D700E" w:rsidRPr="004D700E" w14:paraId="0B319A74" w14:textId="77777777" w:rsidTr="00C40BEF">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95" w:type="pct"/>
            <w:hideMark/>
          </w:tcPr>
          <w:p w14:paraId="700C98A0" w14:textId="77777777" w:rsidR="004D700E" w:rsidRPr="004D700E" w:rsidRDefault="004D700E" w:rsidP="004D700E">
            <w:pPr>
              <w:spacing w:line="276" w:lineRule="auto"/>
              <w:rPr>
                <w:rFonts w:eastAsia="Times New Roman"/>
                <w:b w:val="0"/>
                <w:bCs w:val="0"/>
              </w:rPr>
            </w:pPr>
          </w:p>
          <w:p w14:paraId="2E48201F" w14:textId="77777777" w:rsidR="004D700E" w:rsidRPr="004D700E" w:rsidRDefault="004D700E" w:rsidP="004D700E">
            <w:pPr>
              <w:spacing w:line="276" w:lineRule="auto"/>
              <w:rPr>
                <w:rFonts w:eastAsia="Times New Roman"/>
                <w:b w:val="0"/>
                <w:bCs w:val="0"/>
              </w:rPr>
            </w:pPr>
            <w:r w:rsidRPr="004D700E">
              <w:rPr>
                <w:rFonts w:eastAsia="Times New Roman"/>
              </w:rPr>
              <w:t>Pendapatan</w:t>
            </w:r>
          </w:p>
          <w:p w14:paraId="2005119E" w14:textId="77777777" w:rsidR="004D700E" w:rsidRPr="004D700E" w:rsidRDefault="004D700E" w:rsidP="004D700E">
            <w:pPr>
              <w:spacing w:line="276" w:lineRule="auto"/>
              <w:rPr>
                <w:rFonts w:eastAsia="Times New Roman"/>
                <w:b w:val="0"/>
                <w:bCs w:val="0"/>
              </w:rPr>
            </w:pPr>
          </w:p>
        </w:tc>
        <w:tc>
          <w:tcPr>
            <w:tcW w:w="1370" w:type="pct"/>
            <w:hideMark/>
          </w:tcPr>
          <w:p w14:paraId="7D819164"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lang w:val="id-ID"/>
              </w:rPr>
            </w:pPr>
            <w:r w:rsidRPr="004D700E">
              <w:rPr>
                <w:rFonts w:eastAsia="Times New Roman"/>
              </w:rPr>
              <w:t>Kategori</w:t>
            </w:r>
            <w:r w:rsidRPr="004D700E">
              <w:rPr>
                <w:rFonts w:eastAsia="Times New Roman"/>
                <w:lang w:val="id-ID"/>
              </w:rPr>
              <w:t xml:space="preserve"> Persepsi </w:t>
            </w:r>
          </w:p>
        </w:tc>
        <w:tc>
          <w:tcPr>
            <w:tcW w:w="407" w:type="pct"/>
            <w:hideMark/>
          </w:tcPr>
          <w:p w14:paraId="6EB3B5F7"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4D700E">
              <w:rPr>
                <w:rFonts w:eastAsia="Times New Roman"/>
              </w:rPr>
              <w:t>F</w:t>
            </w:r>
          </w:p>
        </w:tc>
        <w:tc>
          <w:tcPr>
            <w:tcW w:w="1328" w:type="pct"/>
            <w:hideMark/>
          </w:tcPr>
          <w:p w14:paraId="7F58C2AE"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lang w:val="id-ID"/>
              </w:rPr>
            </w:pPr>
            <w:r w:rsidRPr="004D700E">
              <w:rPr>
                <w:rFonts w:eastAsia="Times New Roman"/>
                <w:lang w:val="id-ID"/>
              </w:rPr>
              <w:t>Persentase (%)</w:t>
            </w:r>
          </w:p>
        </w:tc>
      </w:tr>
      <w:tr w:rsidR="004D700E" w:rsidRPr="004D700E" w14:paraId="62440960"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95" w:type="pct"/>
            <w:vMerge w:val="restart"/>
            <w:hideMark/>
          </w:tcPr>
          <w:p w14:paraId="08FF16C1" w14:textId="77777777" w:rsidR="004D700E" w:rsidRPr="004D700E" w:rsidRDefault="004D700E" w:rsidP="004D700E">
            <w:pPr>
              <w:spacing w:line="276" w:lineRule="auto"/>
              <w:rPr>
                <w:rFonts w:eastAsia="Times New Roman"/>
                <w:lang w:val="id-ID"/>
              </w:rPr>
            </w:pPr>
            <w:r w:rsidRPr="004D700E">
              <w:rPr>
                <w:rFonts w:eastAsia="Times New Roman"/>
              </w:rPr>
              <w:t>Rendah (&lt;1,5 juta/bulan)</w:t>
            </w:r>
          </w:p>
        </w:tc>
        <w:tc>
          <w:tcPr>
            <w:tcW w:w="1370" w:type="pct"/>
            <w:hideMark/>
          </w:tcPr>
          <w:p w14:paraId="3D18AFF2"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7722BBD7"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12</w:t>
            </w:r>
          </w:p>
        </w:tc>
        <w:tc>
          <w:tcPr>
            <w:tcW w:w="1328" w:type="pct"/>
            <w:hideMark/>
          </w:tcPr>
          <w:p w14:paraId="0A8D1AA6"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id-ID"/>
              </w:rPr>
            </w:pPr>
            <w:r w:rsidRPr="004D700E">
              <w:rPr>
                <w:rFonts w:eastAsia="Times New Roman"/>
              </w:rPr>
              <w:t>60,0</w:t>
            </w:r>
          </w:p>
        </w:tc>
      </w:tr>
      <w:tr w:rsidR="004D700E" w:rsidRPr="004D700E" w14:paraId="13B0BAAC"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895" w:type="pct"/>
            <w:vMerge/>
            <w:hideMark/>
          </w:tcPr>
          <w:p w14:paraId="6728951E" w14:textId="77777777" w:rsidR="004D700E" w:rsidRPr="004D700E" w:rsidRDefault="004D700E" w:rsidP="004D700E">
            <w:pPr>
              <w:spacing w:line="276" w:lineRule="auto"/>
              <w:rPr>
                <w:rFonts w:eastAsia="Times New Roman"/>
              </w:rPr>
            </w:pPr>
          </w:p>
        </w:tc>
        <w:tc>
          <w:tcPr>
            <w:tcW w:w="1370" w:type="pct"/>
            <w:hideMark/>
          </w:tcPr>
          <w:p w14:paraId="1AED99A9"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282CA23E"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8</w:t>
            </w:r>
          </w:p>
        </w:tc>
        <w:tc>
          <w:tcPr>
            <w:tcW w:w="1328" w:type="pct"/>
            <w:hideMark/>
          </w:tcPr>
          <w:p w14:paraId="5358E0B1"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40,0</w:t>
            </w:r>
          </w:p>
        </w:tc>
      </w:tr>
      <w:tr w:rsidR="004D700E" w:rsidRPr="004D700E" w14:paraId="7C67324F" w14:textId="77777777" w:rsidTr="00C40BE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895" w:type="pct"/>
            <w:vMerge w:val="restart"/>
            <w:hideMark/>
          </w:tcPr>
          <w:p w14:paraId="7DF62030" w14:textId="77777777" w:rsidR="004D700E" w:rsidRPr="004D700E" w:rsidRDefault="004D700E" w:rsidP="004D700E">
            <w:pPr>
              <w:spacing w:line="276" w:lineRule="auto"/>
              <w:rPr>
                <w:rFonts w:eastAsia="Times New Roman"/>
                <w:lang w:val="id-ID"/>
              </w:rPr>
            </w:pPr>
            <w:r w:rsidRPr="004D700E">
              <w:rPr>
                <w:rFonts w:eastAsia="Times New Roman"/>
              </w:rPr>
              <w:t>Sedang (1,5 - 3 juta /bulan)</w:t>
            </w:r>
          </w:p>
        </w:tc>
        <w:tc>
          <w:tcPr>
            <w:tcW w:w="1370" w:type="pct"/>
            <w:hideMark/>
          </w:tcPr>
          <w:p w14:paraId="663DCB1E"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6BA63D80"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25</w:t>
            </w:r>
          </w:p>
        </w:tc>
        <w:tc>
          <w:tcPr>
            <w:tcW w:w="1328" w:type="pct"/>
            <w:hideMark/>
          </w:tcPr>
          <w:p w14:paraId="63923E26"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id-ID"/>
              </w:rPr>
            </w:pPr>
            <w:r w:rsidRPr="004D700E">
              <w:rPr>
                <w:rFonts w:eastAsia="Times New Roman"/>
              </w:rPr>
              <w:t>38,5</w:t>
            </w:r>
          </w:p>
        </w:tc>
      </w:tr>
      <w:tr w:rsidR="004D700E" w:rsidRPr="004D700E" w14:paraId="71A50A5F"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895" w:type="pct"/>
            <w:vMerge/>
            <w:hideMark/>
          </w:tcPr>
          <w:p w14:paraId="1E02003B" w14:textId="77777777" w:rsidR="004D700E" w:rsidRPr="004D700E" w:rsidRDefault="004D700E" w:rsidP="004D700E">
            <w:pPr>
              <w:spacing w:line="276" w:lineRule="auto"/>
              <w:rPr>
                <w:rFonts w:eastAsia="Times New Roman"/>
              </w:rPr>
            </w:pPr>
          </w:p>
        </w:tc>
        <w:tc>
          <w:tcPr>
            <w:tcW w:w="1370" w:type="pct"/>
            <w:hideMark/>
          </w:tcPr>
          <w:p w14:paraId="4DCF90E7"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2EF6D3F9"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40</w:t>
            </w:r>
          </w:p>
        </w:tc>
        <w:tc>
          <w:tcPr>
            <w:tcW w:w="1328" w:type="pct"/>
            <w:hideMark/>
          </w:tcPr>
          <w:p w14:paraId="4E2EBA11"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61,5</w:t>
            </w:r>
          </w:p>
        </w:tc>
      </w:tr>
      <w:tr w:rsidR="004D700E" w:rsidRPr="004D700E" w14:paraId="1D1AD8FE"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95" w:type="pct"/>
            <w:vMerge w:val="restart"/>
            <w:hideMark/>
          </w:tcPr>
          <w:p w14:paraId="638BC370" w14:textId="77777777" w:rsidR="004D700E" w:rsidRPr="004D700E" w:rsidRDefault="004D700E" w:rsidP="004D700E">
            <w:pPr>
              <w:spacing w:line="276" w:lineRule="auto"/>
              <w:rPr>
                <w:rFonts w:eastAsia="Times New Roman"/>
                <w:lang w:val="id-ID"/>
              </w:rPr>
            </w:pPr>
            <w:r w:rsidRPr="004D700E">
              <w:rPr>
                <w:rFonts w:eastAsia="Times New Roman"/>
              </w:rPr>
              <w:t>Tinggi (&gt;3 juta/bulan)</w:t>
            </w:r>
          </w:p>
        </w:tc>
        <w:tc>
          <w:tcPr>
            <w:tcW w:w="1370" w:type="pct"/>
            <w:hideMark/>
          </w:tcPr>
          <w:p w14:paraId="03D5934E"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3380D53A"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1</w:t>
            </w:r>
          </w:p>
        </w:tc>
        <w:tc>
          <w:tcPr>
            <w:tcW w:w="1328" w:type="pct"/>
            <w:hideMark/>
          </w:tcPr>
          <w:p w14:paraId="7080ED41"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33,3</w:t>
            </w:r>
          </w:p>
        </w:tc>
      </w:tr>
      <w:tr w:rsidR="004D700E" w:rsidRPr="004D700E" w14:paraId="4B99E4C8"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895" w:type="pct"/>
            <w:vMerge/>
            <w:hideMark/>
          </w:tcPr>
          <w:p w14:paraId="2A033DD9" w14:textId="77777777" w:rsidR="004D700E" w:rsidRPr="004D700E" w:rsidRDefault="004D700E" w:rsidP="004D700E">
            <w:pPr>
              <w:spacing w:line="276" w:lineRule="auto"/>
              <w:rPr>
                <w:rFonts w:eastAsia="Times New Roman"/>
              </w:rPr>
            </w:pPr>
          </w:p>
        </w:tc>
        <w:tc>
          <w:tcPr>
            <w:tcW w:w="1370" w:type="pct"/>
            <w:hideMark/>
          </w:tcPr>
          <w:p w14:paraId="596882CD"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196ECB91"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2</w:t>
            </w:r>
          </w:p>
        </w:tc>
        <w:tc>
          <w:tcPr>
            <w:tcW w:w="1328" w:type="pct"/>
            <w:hideMark/>
          </w:tcPr>
          <w:p w14:paraId="4A842C07"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66,7</w:t>
            </w:r>
          </w:p>
        </w:tc>
      </w:tr>
      <w:tr w:rsidR="004D700E" w:rsidRPr="004D700E" w14:paraId="2A76DEBD"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95" w:type="pct"/>
            <w:vMerge w:val="restart"/>
            <w:hideMark/>
          </w:tcPr>
          <w:p w14:paraId="69EA9722" w14:textId="77777777" w:rsidR="004D700E" w:rsidRPr="004D700E" w:rsidRDefault="004D700E" w:rsidP="004D700E">
            <w:pPr>
              <w:spacing w:line="276" w:lineRule="auto"/>
              <w:rPr>
                <w:rFonts w:eastAsia="Times New Roman"/>
              </w:rPr>
            </w:pPr>
            <w:r w:rsidRPr="004D700E">
              <w:rPr>
                <w:rFonts w:eastAsia="Times New Roman"/>
              </w:rPr>
              <w:t>Total</w:t>
            </w:r>
          </w:p>
        </w:tc>
        <w:tc>
          <w:tcPr>
            <w:tcW w:w="1370" w:type="pct"/>
            <w:hideMark/>
          </w:tcPr>
          <w:p w14:paraId="67B4E251"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Sedang</w:t>
            </w:r>
          </w:p>
        </w:tc>
        <w:tc>
          <w:tcPr>
            <w:tcW w:w="407" w:type="pct"/>
            <w:hideMark/>
          </w:tcPr>
          <w:p w14:paraId="215B3E01"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38</w:t>
            </w:r>
          </w:p>
        </w:tc>
        <w:tc>
          <w:tcPr>
            <w:tcW w:w="1328" w:type="pct"/>
            <w:hideMark/>
          </w:tcPr>
          <w:p w14:paraId="44667A83"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4D700E">
              <w:rPr>
                <w:rFonts w:eastAsia="Times New Roman"/>
              </w:rPr>
              <w:t>43,2</w:t>
            </w:r>
          </w:p>
        </w:tc>
      </w:tr>
      <w:tr w:rsidR="004D700E" w:rsidRPr="004D700E" w14:paraId="4F3F4B61" w14:textId="77777777" w:rsidTr="00C40BEF">
        <w:trPr>
          <w:trHeight w:val="311"/>
        </w:trPr>
        <w:tc>
          <w:tcPr>
            <w:cnfStyle w:val="001000000000" w:firstRow="0" w:lastRow="0" w:firstColumn="1" w:lastColumn="0" w:oddVBand="0" w:evenVBand="0" w:oddHBand="0" w:evenHBand="0" w:firstRowFirstColumn="0" w:firstRowLastColumn="0" w:lastRowFirstColumn="0" w:lastRowLastColumn="0"/>
            <w:tcW w:w="1895" w:type="pct"/>
            <w:vMerge/>
            <w:hideMark/>
          </w:tcPr>
          <w:p w14:paraId="2D4BC8C3" w14:textId="77777777" w:rsidR="004D700E" w:rsidRPr="004D700E" w:rsidRDefault="004D700E" w:rsidP="004D700E">
            <w:pPr>
              <w:spacing w:line="276" w:lineRule="auto"/>
              <w:rPr>
                <w:rFonts w:eastAsia="Times New Roman"/>
              </w:rPr>
            </w:pPr>
          </w:p>
        </w:tc>
        <w:tc>
          <w:tcPr>
            <w:tcW w:w="1370" w:type="pct"/>
            <w:hideMark/>
          </w:tcPr>
          <w:p w14:paraId="4F619AFC"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Tinggi</w:t>
            </w:r>
          </w:p>
        </w:tc>
        <w:tc>
          <w:tcPr>
            <w:tcW w:w="407" w:type="pct"/>
            <w:hideMark/>
          </w:tcPr>
          <w:p w14:paraId="6E838D96"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50</w:t>
            </w:r>
          </w:p>
        </w:tc>
        <w:tc>
          <w:tcPr>
            <w:tcW w:w="1328" w:type="pct"/>
            <w:hideMark/>
          </w:tcPr>
          <w:p w14:paraId="47DB9DBE"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4D700E">
              <w:rPr>
                <w:rFonts w:eastAsia="Times New Roman"/>
              </w:rPr>
              <w:t>56,8</w:t>
            </w:r>
          </w:p>
        </w:tc>
      </w:tr>
    </w:tbl>
    <w:p w14:paraId="4A3B9B69" w14:textId="157BF77A" w:rsidR="004D700E" w:rsidRPr="004D700E" w:rsidRDefault="004D700E" w:rsidP="004D700E">
      <w:pPr>
        <w:pStyle w:val="NormalWeb"/>
        <w:spacing w:line="276" w:lineRule="auto"/>
        <w:ind w:firstLine="720"/>
        <w:rPr>
          <w:i/>
          <w:sz w:val="20"/>
          <w:szCs w:val="20"/>
        </w:rPr>
      </w:pPr>
      <w:r w:rsidRPr="004D700E">
        <w:rPr>
          <w:i/>
          <w:sz w:val="20"/>
          <w:szCs w:val="20"/>
        </w:rPr>
        <w:t>Sumber : (Data Primer, 2026)</w:t>
      </w:r>
    </w:p>
    <w:p w14:paraId="6BC5D672" w14:textId="4FD1B3CC" w:rsidR="004D700E" w:rsidRPr="004D700E" w:rsidRDefault="00AA723D" w:rsidP="004D700E">
      <w:pPr>
        <w:pStyle w:val="NormalWeb"/>
        <w:spacing w:line="276" w:lineRule="auto"/>
        <w:ind w:firstLine="720"/>
        <w:jc w:val="both"/>
        <w:rPr>
          <w:sz w:val="20"/>
          <w:szCs w:val="20"/>
        </w:rPr>
      </w:pPr>
      <w:r w:rsidRPr="004D700E">
        <w:rPr>
          <w:noProof/>
          <w:sz w:val="20"/>
          <w:szCs w:val="20"/>
        </w:rPr>
        <w:drawing>
          <wp:anchor distT="0" distB="0" distL="114300" distR="114300" simplePos="0" relativeHeight="251660288" behindDoc="0" locked="0" layoutInCell="1" allowOverlap="1" wp14:anchorId="360D5202" wp14:editId="3036A0DD">
            <wp:simplePos x="0" y="0"/>
            <wp:positionH relativeFrom="column">
              <wp:posOffset>-266037</wp:posOffset>
            </wp:positionH>
            <wp:positionV relativeFrom="paragraph">
              <wp:posOffset>829185</wp:posOffset>
            </wp:positionV>
            <wp:extent cx="3216910" cy="2265045"/>
            <wp:effectExtent l="0" t="0" r="2540" b="1905"/>
            <wp:wrapThrough wrapText="bothSides">
              <wp:wrapPolygon edited="0">
                <wp:start x="0" y="0"/>
                <wp:lineTo x="0" y="21437"/>
                <wp:lineTo x="21489" y="21437"/>
                <wp:lineTo x="21489" y="0"/>
                <wp:lineTo x="0" y="0"/>
              </wp:wrapPolygon>
            </wp:wrapThrough>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4D700E" w:rsidRPr="004D700E">
        <w:rPr>
          <w:sz w:val="20"/>
          <w:szCs w:val="20"/>
        </w:rPr>
        <w:t xml:space="preserve">Selanjutnya berikut adalah grafik hasil Tingkat Persepsi Masyarakat Berdasarkan Pendapatan di Desa Tanjung yang disajikan dalam bentuk grafik yakni sebagai berikut : </w:t>
      </w:r>
    </w:p>
    <w:p w14:paraId="1FC0C24F" w14:textId="2952EDC7" w:rsidR="004D700E" w:rsidRPr="004D700E" w:rsidRDefault="004D700E" w:rsidP="004D700E">
      <w:pPr>
        <w:pStyle w:val="Caption"/>
        <w:spacing w:line="276" w:lineRule="auto"/>
        <w:rPr>
          <w:b w:val="0"/>
          <w:i/>
          <w:lang w:val="id-ID"/>
        </w:rPr>
      </w:pPr>
      <w:bookmarkStart w:id="7" w:name="_Toc226665699"/>
      <w:r w:rsidRPr="004D700E">
        <w:t xml:space="preserve">Gambar </w:t>
      </w:r>
      <w:r w:rsidR="00144565">
        <w:rPr>
          <w:lang w:val="id-ID"/>
        </w:rPr>
        <w:t>5</w:t>
      </w:r>
      <w:r w:rsidR="000A44DF">
        <w:rPr>
          <w:lang w:val="id-ID"/>
        </w:rPr>
        <w:t>.</w:t>
      </w:r>
      <w:r w:rsidR="000A44DF" w:rsidRPr="004D700E">
        <w:rPr>
          <w:lang w:val="id-ID"/>
        </w:rPr>
        <w:t xml:space="preserve"> </w:t>
      </w:r>
      <w:r w:rsidRPr="004D700E">
        <w:rPr>
          <w:lang w:val="id-ID"/>
        </w:rPr>
        <w:t xml:space="preserve">Grafik </w:t>
      </w:r>
      <w:r w:rsidRPr="004D700E">
        <w:t>Distribusi Persepsi Masyarakat Berdasarkan Tingkat Pendapatan</w:t>
      </w:r>
      <w:bookmarkEnd w:id="7"/>
    </w:p>
    <w:p w14:paraId="40EB23F2" w14:textId="0B5AFB7A" w:rsidR="004D700E" w:rsidRPr="004D700E" w:rsidRDefault="00A479BD" w:rsidP="004D700E">
      <w:pPr>
        <w:pStyle w:val="NormalWeb"/>
        <w:spacing w:line="276" w:lineRule="auto"/>
        <w:ind w:firstLine="720"/>
        <w:jc w:val="both"/>
        <w:rPr>
          <w:sz w:val="20"/>
          <w:szCs w:val="20"/>
        </w:rPr>
      </w:pPr>
      <w:r>
        <w:rPr>
          <w:sz w:val="20"/>
          <w:szCs w:val="20"/>
        </w:rPr>
        <w:t>Berdasarkan Tabel 4</w:t>
      </w:r>
      <w:r>
        <w:rPr>
          <w:sz w:val="20"/>
          <w:szCs w:val="20"/>
          <w:lang w:val="id-ID"/>
        </w:rPr>
        <w:t xml:space="preserve">, </w:t>
      </w:r>
      <w:r w:rsidR="004D700E" w:rsidRPr="004D700E">
        <w:rPr>
          <w:sz w:val="20"/>
          <w:szCs w:val="20"/>
        </w:rPr>
        <w:t>pada kelompok pendapatan rendah, responden yang berada pada kategori persepsi sedang lebih banyak yaitu 12 orang (60,0%), dibandingkan dengan kategori tinggi sebanyak 8 orang (40,0%). Pada kelompok pendapatan sedang, jumlah responden dengan kategori persepsi tinggi lebih banyak yaitu 40 orang (61,5%), sedangkan kategori sedang sebanyak 25 orang (38,5%). Sementara itu, pada kelompok pendapatan tinggi, sebanyak 2 responden (66,7%) berada pada kategori persepsi tinggi dan 1 responden (33,3%) berada pada kategori sedang. Dalam hal ini, jumlah responden pada kategori persepsi tinggi lebih banyak dibandingkan dengan kategori sedang.</w:t>
      </w:r>
    </w:p>
    <w:p w14:paraId="17CECD30" w14:textId="4F88ED04" w:rsidR="004D700E" w:rsidRPr="004D700E" w:rsidRDefault="004D700E" w:rsidP="004D700E">
      <w:pPr>
        <w:pStyle w:val="NormalWeb"/>
        <w:spacing w:line="276" w:lineRule="auto"/>
        <w:jc w:val="both"/>
        <w:rPr>
          <w:sz w:val="20"/>
          <w:szCs w:val="20"/>
        </w:rPr>
      </w:pPr>
      <w:r w:rsidRPr="004D700E">
        <w:rPr>
          <w:sz w:val="20"/>
          <w:szCs w:val="20"/>
        </w:rPr>
        <w:t>4. Tingkat Kepemilikan Aset dengan Persepsi</w:t>
      </w:r>
    </w:p>
    <w:p w14:paraId="73A26ED8" w14:textId="77777777" w:rsidR="004D700E" w:rsidRPr="004D700E" w:rsidRDefault="004D700E" w:rsidP="004D700E">
      <w:pPr>
        <w:pStyle w:val="NormalWeb"/>
        <w:spacing w:line="276" w:lineRule="auto"/>
        <w:ind w:firstLine="720"/>
        <w:jc w:val="both"/>
        <w:rPr>
          <w:sz w:val="20"/>
          <w:szCs w:val="20"/>
        </w:rPr>
      </w:pPr>
      <w:r w:rsidRPr="004D700E">
        <w:rPr>
          <w:sz w:val="20"/>
          <w:szCs w:val="20"/>
        </w:rPr>
        <w:t>Untuk melihat kondisi kepemilikan aset responden terhadap persepsi masyarakat, data yang diperoleh kemudian disusun ke dalam kategori yang telah ditentukan. Penyajian ini dilakukan untuk menunjukkan bagaimana sebaran responden pada setiap kategori persepsi jika dilihat dari kepemilikan aset. Hasil pengolahan data tersebut disajikan pada tabel berikut :</w:t>
      </w:r>
    </w:p>
    <w:p w14:paraId="39834E74" w14:textId="1580D36A" w:rsidR="004D700E" w:rsidRPr="004D700E" w:rsidRDefault="004D700E" w:rsidP="004D700E">
      <w:pPr>
        <w:pStyle w:val="NormalWeb"/>
        <w:keepNext/>
        <w:spacing w:line="276" w:lineRule="auto"/>
        <w:jc w:val="center"/>
        <w:rPr>
          <w:b/>
          <w:sz w:val="20"/>
          <w:szCs w:val="20"/>
          <w:lang w:val="id-ID"/>
        </w:rPr>
      </w:pPr>
      <w:bookmarkStart w:id="8" w:name="_Toc226659513"/>
      <w:r w:rsidRPr="004D700E">
        <w:rPr>
          <w:b/>
          <w:sz w:val="20"/>
          <w:szCs w:val="20"/>
        </w:rPr>
        <w:t xml:space="preserve">Tabel </w:t>
      </w:r>
      <w:r w:rsidR="00E8618A">
        <w:rPr>
          <w:b/>
          <w:sz w:val="20"/>
          <w:szCs w:val="20"/>
          <w:lang w:val="id-ID"/>
        </w:rPr>
        <w:t>5.</w:t>
      </w:r>
      <w:r w:rsidR="00E8618A" w:rsidRPr="004D700E">
        <w:rPr>
          <w:b/>
          <w:sz w:val="20"/>
          <w:szCs w:val="20"/>
        </w:rPr>
        <w:t xml:space="preserve"> </w:t>
      </w:r>
      <w:r w:rsidRPr="004D700E">
        <w:rPr>
          <w:b/>
          <w:sz w:val="20"/>
          <w:szCs w:val="20"/>
        </w:rPr>
        <w:t>Distribusi Tingkat Persepsi Masyarakat Berdasarkan Kepemilikan Aset di Desa Tanjung</w:t>
      </w:r>
      <w:bookmarkEnd w:id="8"/>
    </w:p>
    <w:tbl>
      <w:tblPr>
        <w:tblStyle w:val="PlainTable2"/>
        <w:tblW w:w="5030" w:type="pct"/>
        <w:tblLook w:val="04A0" w:firstRow="1" w:lastRow="0" w:firstColumn="1" w:lastColumn="0" w:noHBand="0" w:noVBand="1"/>
      </w:tblPr>
      <w:tblGrid>
        <w:gridCol w:w="2384"/>
        <w:gridCol w:w="972"/>
        <w:gridCol w:w="416"/>
        <w:gridCol w:w="1127"/>
      </w:tblGrid>
      <w:tr w:rsidR="00640909" w:rsidRPr="00E8618A" w14:paraId="77A65E8C" w14:textId="77777777" w:rsidTr="001715B3">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50" w:type="pct"/>
            <w:hideMark/>
          </w:tcPr>
          <w:p w14:paraId="725D7D28" w14:textId="77777777" w:rsidR="00640909" w:rsidRPr="00E8618A" w:rsidRDefault="00640909" w:rsidP="001A6462">
            <w:pPr>
              <w:spacing w:line="276" w:lineRule="auto"/>
              <w:rPr>
                <w:rFonts w:eastAsia="Times New Roman"/>
                <w:b w:val="0"/>
                <w:bCs w:val="0"/>
              </w:rPr>
            </w:pPr>
            <w:r w:rsidRPr="00E8618A">
              <w:rPr>
                <w:rFonts w:eastAsia="Times New Roman"/>
              </w:rPr>
              <w:t>Kepemilikan Aset</w:t>
            </w:r>
          </w:p>
        </w:tc>
        <w:tc>
          <w:tcPr>
            <w:tcW w:w="985" w:type="pct"/>
            <w:hideMark/>
          </w:tcPr>
          <w:p w14:paraId="079764F7" w14:textId="77777777" w:rsidR="00640909" w:rsidRPr="00E8618A" w:rsidRDefault="00640909" w:rsidP="001A6462">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lang w:val="id-ID"/>
              </w:rPr>
            </w:pPr>
            <w:r w:rsidRPr="00E8618A">
              <w:rPr>
                <w:rFonts w:eastAsia="Times New Roman"/>
              </w:rPr>
              <w:t>Kategori</w:t>
            </w:r>
            <w:r w:rsidRPr="00E8618A">
              <w:rPr>
                <w:rFonts w:eastAsia="Times New Roman"/>
                <w:lang w:val="id-ID"/>
              </w:rPr>
              <w:t xml:space="preserve"> Persepsi</w:t>
            </w:r>
          </w:p>
        </w:tc>
        <w:tc>
          <w:tcPr>
            <w:tcW w:w="422" w:type="pct"/>
            <w:hideMark/>
          </w:tcPr>
          <w:p w14:paraId="56090DE7" w14:textId="77777777" w:rsidR="00640909" w:rsidRPr="00E8618A" w:rsidRDefault="00640909" w:rsidP="001A6462">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8618A">
              <w:rPr>
                <w:rFonts w:eastAsia="Times New Roman"/>
              </w:rPr>
              <w:t>F</w:t>
            </w:r>
          </w:p>
        </w:tc>
        <w:tc>
          <w:tcPr>
            <w:tcW w:w="1143" w:type="pct"/>
            <w:hideMark/>
          </w:tcPr>
          <w:p w14:paraId="34673D45" w14:textId="77777777" w:rsidR="00640909" w:rsidRPr="00E8618A" w:rsidRDefault="00640909" w:rsidP="001A6462">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b w:val="0"/>
                <w:bCs w:val="0"/>
                <w:lang w:val="id-ID"/>
              </w:rPr>
            </w:pPr>
            <w:r w:rsidRPr="00E8618A">
              <w:rPr>
                <w:rFonts w:eastAsia="Times New Roman"/>
                <w:lang w:val="id-ID"/>
              </w:rPr>
              <w:t>Persentase (%)</w:t>
            </w:r>
          </w:p>
        </w:tc>
      </w:tr>
      <w:tr w:rsidR="00640909" w:rsidRPr="00E8618A" w14:paraId="58D7C4FC" w14:textId="77777777" w:rsidTr="001715B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50" w:type="pct"/>
            <w:vMerge w:val="restart"/>
            <w:hideMark/>
          </w:tcPr>
          <w:p w14:paraId="448622EF" w14:textId="5ED395D8" w:rsidR="00640909" w:rsidRPr="00E8618A" w:rsidRDefault="00640909" w:rsidP="001A6462">
            <w:pPr>
              <w:spacing w:line="276" w:lineRule="auto"/>
              <w:rPr>
                <w:rFonts w:eastAsia="Times New Roman"/>
              </w:rPr>
            </w:pPr>
            <w:r w:rsidRPr="00E8618A">
              <w:rPr>
                <w:rFonts w:eastAsia="Times New Roman"/>
              </w:rPr>
              <w:t>Terbatas (Tidak memiliki rumah/tanah kendara</w:t>
            </w:r>
            <w:r w:rsidR="009B10CE">
              <w:rPr>
                <w:rFonts w:eastAsia="Times New Roman"/>
                <w:lang w:val="id-ID"/>
              </w:rPr>
              <w:t>a</w:t>
            </w:r>
            <w:bookmarkStart w:id="9" w:name="_GoBack"/>
            <w:bookmarkEnd w:id="9"/>
            <w:r w:rsidRPr="00E8618A">
              <w:rPr>
                <w:rFonts w:eastAsia="Times New Roman"/>
              </w:rPr>
              <w:t>n)</w:t>
            </w:r>
          </w:p>
        </w:tc>
        <w:tc>
          <w:tcPr>
            <w:tcW w:w="985" w:type="pct"/>
            <w:hideMark/>
          </w:tcPr>
          <w:p w14:paraId="68F71140"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Sedang</w:t>
            </w:r>
          </w:p>
        </w:tc>
        <w:tc>
          <w:tcPr>
            <w:tcW w:w="422" w:type="pct"/>
            <w:hideMark/>
          </w:tcPr>
          <w:p w14:paraId="695DA9B3"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0</w:t>
            </w:r>
          </w:p>
        </w:tc>
        <w:tc>
          <w:tcPr>
            <w:tcW w:w="1143" w:type="pct"/>
            <w:hideMark/>
          </w:tcPr>
          <w:p w14:paraId="494435FB"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id-ID"/>
              </w:rPr>
            </w:pPr>
            <w:r w:rsidRPr="00E8618A">
              <w:rPr>
                <w:rFonts w:eastAsia="Times New Roman"/>
              </w:rPr>
              <w:t>0,0</w:t>
            </w:r>
          </w:p>
        </w:tc>
      </w:tr>
      <w:tr w:rsidR="00640909" w:rsidRPr="00E8618A" w14:paraId="0F64F160" w14:textId="77777777" w:rsidTr="001715B3">
        <w:trPr>
          <w:trHeight w:val="247"/>
        </w:trPr>
        <w:tc>
          <w:tcPr>
            <w:cnfStyle w:val="001000000000" w:firstRow="0" w:lastRow="0" w:firstColumn="1" w:lastColumn="0" w:oddVBand="0" w:evenVBand="0" w:oddHBand="0" w:evenHBand="0" w:firstRowFirstColumn="0" w:firstRowLastColumn="0" w:lastRowFirstColumn="0" w:lastRowLastColumn="0"/>
            <w:tcW w:w="2450" w:type="pct"/>
            <w:vMerge/>
            <w:hideMark/>
          </w:tcPr>
          <w:p w14:paraId="68ACD97A" w14:textId="77777777" w:rsidR="00640909" w:rsidRPr="00E8618A" w:rsidRDefault="00640909" w:rsidP="001A6462">
            <w:pPr>
              <w:spacing w:line="276" w:lineRule="auto"/>
              <w:rPr>
                <w:rFonts w:eastAsia="Times New Roman"/>
              </w:rPr>
            </w:pPr>
          </w:p>
        </w:tc>
        <w:tc>
          <w:tcPr>
            <w:tcW w:w="985" w:type="pct"/>
            <w:hideMark/>
          </w:tcPr>
          <w:p w14:paraId="4A2006AB"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Tinggi</w:t>
            </w:r>
          </w:p>
        </w:tc>
        <w:tc>
          <w:tcPr>
            <w:tcW w:w="422" w:type="pct"/>
            <w:hideMark/>
          </w:tcPr>
          <w:p w14:paraId="49ACB6CC"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0</w:t>
            </w:r>
          </w:p>
        </w:tc>
        <w:tc>
          <w:tcPr>
            <w:tcW w:w="1143" w:type="pct"/>
            <w:hideMark/>
          </w:tcPr>
          <w:p w14:paraId="01ED8070"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0,0</w:t>
            </w:r>
          </w:p>
        </w:tc>
      </w:tr>
      <w:tr w:rsidR="00640909" w:rsidRPr="00E8618A" w14:paraId="1092CBC3" w14:textId="77777777" w:rsidTr="001715B3">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450" w:type="pct"/>
            <w:vMerge w:val="restart"/>
            <w:hideMark/>
          </w:tcPr>
          <w:p w14:paraId="2E8CBB8E" w14:textId="77777777" w:rsidR="00640909" w:rsidRPr="00E8618A" w:rsidRDefault="00640909" w:rsidP="001A6462">
            <w:pPr>
              <w:spacing w:line="276" w:lineRule="auto"/>
              <w:rPr>
                <w:rFonts w:eastAsia="Times New Roman"/>
                <w:lang w:val="id-ID"/>
              </w:rPr>
            </w:pPr>
            <w:r w:rsidRPr="00E8618A">
              <w:rPr>
                <w:rFonts w:eastAsia="Times New Roman"/>
              </w:rPr>
              <w:t>Dasar (Memiliki salah satu rumah/tanah/kendaraan)</w:t>
            </w:r>
          </w:p>
        </w:tc>
        <w:tc>
          <w:tcPr>
            <w:tcW w:w="985" w:type="pct"/>
            <w:hideMark/>
          </w:tcPr>
          <w:p w14:paraId="68041299"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Sedang</w:t>
            </w:r>
          </w:p>
        </w:tc>
        <w:tc>
          <w:tcPr>
            <w:tcW w:w="422" w:type="pct"/>
            <w:hideMark/>
          </w:tcPr>
          <w:p w14:paraId="7F4A5384"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7</w:t>
            </w:r>
          </w:p>
        </w:tc>
        <w:tc>
          <w:tcPr>
            <w:tcW w:w="1143" w:type="pct"/>
            <w:hideMark/>
          </w:tcPr>
          <w:p w14:paraId="6172EA49"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id-ID"/>
              </w:rPr>
            </w:pPr>
            <w:r w:rsidRPr="00E8618A">
              <w:rPr>
                <w:rFonts w:eastAsia="Times New Roman"/>
              </w:rPr>
              <w:t>46,7</w:t>
            </w:r>
          </w:p>
        </w:tc>
      </w:tr>
      <w:tr w:rsidR="00640909" w:rsidRPr="00E8618A" w14:paraId="02AC9F01" w14:textId="77777777" w:rsidTr="001715B3">
        <w:trPr>
          <w:trHeight w:val="247"/>
        </w:trPr>
        <w:tc>
          <w:tcPr>
            <w:cnfStyle w:val="001000000000" w:firstRow="0" w:lastRow="0" w:firstColumn="1" w:lastColumn="0" w:oddVBand="0" w:evenVBand="0" w:oddHBand="0" w:evenHBand="0" w:firstRowFirstColumn="0" w:firstRowLastColumn="0" w:lastRowFirstColumn="0" w:lastRowLastColumn="0"/>
            <w:tcW w:w="2450" w:type="pct"/>
            <w:vMerge/>
            <w:hideMark/>
          </w:tcPr>
          <w:p w14:paraId="6A9FB820" w14:textId="77777777" w:rsidR="00640909" w:rsidRPr="00E8618A" w:rsidRDefault="00640909" w:rsidP="001A6462">
            <w:pPr>
              <w:spacing w:line="276" w:lineRule="auto"/>
              <w:rPr>
                <w:rFonts w:eastAsia="Times New Roman"/>
              </w:rPr>
            </w:pPr>
          </w:p>
        </w:tc>
        <w:tc>
          <w:tcPr>
            <w:tcW w:w="985" w:type="pct"/>
            <w:hideMark/>
          </w:tcPr>
          <w:p w14:paraId="0C679DFD"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Tinggi</w:t>
            </w:r>
          </w:p>
        </w:tc>
        <w:tc>
          <w:tcPr>
            <w:tcW w:w="422" w:type="pct"/>
            <w:hideMark/>
          </w:tcPr>
          <w:p w14:paraId="7E2497C5"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8</w:t>
            </w:r>
          </w:p>
        </w:tc>
        <w:tc>
          <w:tcPr>
            <w:tcW w:w="1143" w:type="pct"/>
            <w:hideMark/>
          </w:tcPr>
          <w:p w14:paraId="5CDF6EDB"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53,3</w:t>
            </w:r>
          </w:p>
        </w:tc>
      </w:tr>
      <w:tr w:rsidR="00640909" w:rsidRPr="00E8618A" w14:paraId="68B0FEDD" w14:textId="77777777" w:rsidTr="001715B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50" w:type="pct"/>
            <w:vMerge w:val="restart"/>
            <w:hideMark/>
          </w:tcPr>
          <w:p w14:paraId="335C9BDE" w14:textId="77777777" w:rsidR="00640909" w:rsidRPr="00E8618A" w:rsidRDefault="00640909" w:rsidP="001A6462">
            <w:pPr>
              <w:spacing w:line="276" w:lineRule="auto"/>
              <w:rPr>
                <w:rFonts w:eastAsia="Times New Roman"/>
                <w:lang w:val="id-ID"/>
              </w:rPr>
            </w:pPr>
            <w:r w:rsidRPr="00E8618A">
              <w:rPr>
                <w:rFonts w:eastAsia="Times New Roman"/>
              </w:rPr>
              <w:t>Lengkap (Memiliki lebih dari satu aset utama : rumah/tanah/kendaraan)</w:t>
            </w:r>
          </w:p>
        </w:tc>
        <w:tc>
          <w:tcPr>
            <w:tcW w:w="985" w:type="pct"/>
            <w:hideMark/>
          </w:tcPr>
          <w:p w14:paraId="02D45777"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Sedang</w:t>
            </w:r>
          </w:p>
        </w:tc>
        <w:tc>
          <w:tcPr>
            <w:tcW w:w="422" w:type="pct"/>
            <w:hideMark/>
          </w:tcPr>
          <w:p w14:paraId="272C231C"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31</w:t>
            </w:r>
          </w:p>
        </w:tc>
        <w:tc>
          <w:tcPr>
            <w:tcW w:w="1143" w:type="pct"/>
            <w:hideMark/>
          </w:tcPr>
          <w:p w14:paraId="634BA976"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42,5</w:t>
            </w:r>
          </w:p>
        </w:tc>
      </w:tr>
      <w:tr w:rsidR="00640909" w:rsidRPr="00E8618A" w14:paraId="0138CB26" w14:textId="77777777" w:rsidTr="001715B3">
        <w:trPr>
          <w:trHeight w:val="247"/>
        </w:trPr>
        <w:tc>
          <w:tcPr>
            <w:cnfStyle w:val="001000000000" w:firstRow="0" w:lastRow="0" w:firstColumn="1" w:lastColumn="0" w:oddVBand="0" w:evenVBand="0" w:oddHBand="0" w:evenHBand="0" w:firstRowFirstColumn="0" w:firstRowLastColumn="0" w:lastRowFirstColumn="0" w:lastRowLastColumn="0"/>
            <w:tcW w:w="2450" w:type="pct"/>
            <w:vMerge/>
            <w:hideMark/>
          </w:tcPr>
          <w:p w14:paraId="692E4CCF" w14:textId="77777777" w:rsidR="00640909" w:rsidRPr="00E8618A" w:rsidRDefault="00640909" w:rsidP="001A6462">
            <w:pPr>
              <w:spacing w:line="276" w:lineRule="auto"/>
              <w:rPr>
                <w:rFonts w:eastAsia="Times New Roman"/>
              </w:rPr>
            </w:pPr>
          </w:p>
        </w:tc>
        <w:tc>
          <w:tcPr>
            <w:tcW w:w="985" w:type="pct"/>
            <w:hideMark/>
          </w:tcPr>
          <w:p w14:paraId="304589F3"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Tinggi</w:t>
            </w:r>
          </w:p>
        </w:tc>
        <w:tc>
          <w:tcPr>
            <w:tcW w:w="422" w:type="pct"/>
            <w:hideMark/>
          </w:tcPr>
          <w:p w14:paraId="76CA0691"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42</w:t>
            </w:r>
          </w:p>
        </w:tc>
        <w:tc>
          <w:tcPr>
            <w:tcW w:w="1143" w:type="pct"/>
            <w:hideMark/>
          </w:tcPr>
          <w:p w14:paraId="3F6AD9F8"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57,5</w:t>
            </w:r>
          </w:p>
        </w:tc>
      </w:tr>
      <w:tr w:rsidR="00640909" w:rsidRPr="00E8618A" w14:paraId="1AE05489" w14:textId="77777777" w:rsidTr="001715B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50" w:type="pct"/>
            <w:vMerge w:val="restart"/>
            <w:hideMark/>
          </w:tcPr>
          <w:p w14:paraId="7AD6324A" w14:textId="77777777" w:rsidR="00640909" w:rsidRPr="00E8618A" w:rsidRDefault="00640909" w:rsidP="001A6462">
            <w:pPr>
              <w:spacing w:line="276" w:lineRule="auto"/>
              <w:rPr>
                <w:rFonts w:eastAsia="Times New Roman"/>
              </w:rPr>
            </w:pPr>
            <w:r w:rsidRPr="00E8618A">
              <w:rPr>
                <w:rFonts w:eastAsia="Times New Roman"/>
              </w:rPr>
              <w:t>Total</w:t>
            </w:r>
          </w:p>
        </w:tc>
        <w:tc>
          <w:tcPr>
            <w:tcW w:w="985" w:type="pct"/>
            <w:hideMark/>
          </w:tcPr>
          <w:p w14:paraId="065437A6"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Sedang</w:t>
            </w:r>
          </w:p>
        </w:tc>
        <w:tc>
          <w:tcPr>
            <w:tcW w:w="422" w:type="pct"/>
            <w:hideMark/>
          </w:tcPr>
          <w:p w14:paraId="67E79692" w14:textId="77777777" w:rsidR="00640909" w:rsidRPr="00E8618A" w:rsidRDefault="00640909" w:rsidP="001A6462">
            <w:pPr>
              <w:spacing w:line="276" w:lineRule="auto"/>
              <w:ind w:left="-70"/>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38</w:t>
            </w:r>
          </w:p>
        </w:tc>
        <w:tc>
          <w:tcPr>
            <w:tcW w:w="1143" w:type="pct"/>
            <w:hideMark/>
          </w:tcPr>
          <w:p w14:paraId="3A8852E1" w14:textId="77777777" w:rsidR="00640909" w:rsidRPr="00E8618A" w:rsidRDefault="00640909" w:rsidP="001A646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E8618A">
              <w:rPr>
                <w:rFonts w:eastAsia="Times New Roman"/>
              </w:rPr>
              <w:t>43,2</w:t>
            </w:r>
          </w:p>
        </w:tc>
      </w:tr>
      <w:tr w:rsidR="00640909" w:rsidRPr="00E8618A" w14:paraId="3F5CDBD1" w14:textId="77777777" w:rsidTr="001715B3">
        <w:trPr>
          <w:trHeight w:val="234"/>
        </w:trPr>
        <w:tc>
          <w:tcPr>
            <w:cnfStyle w:val="001000000000" w:firstRow="0" w:lastRow="0" w:firstColumn="1" w:lastColumn="0" w:oddVBand="0" w:evenVBand="0" w:oddHBand="0" w:evenHBand="0" w:firstRowFirstColumn="0" w:firstRowLastColumn="0" w:lastRowFirstColumn="0" w:lastRowLastColumn="0"/>
            <w:tcW w:w="2450" w:type="pct"/>
            <w:vMerge/>
            <w:hideMark/>
          </w:tcPr>
          <w:p w14:paraId="2B17DA98" w14:textId="77777777" w:rsidR="00640909" w:rsidRPr="00E8618A" w:rsidRDefault="00640909" w:rsidP="001A6462">
            <w:pPr>
              <w:spacing w:line="276" w:lineRule="auto"/>
              <w:rPr>
                <w:rFonts w:eastAsia="Times New Roman"/>
              </w:rPr>
            </w:pPr>
          </w:p>
        </w:tc>
        <w:tc>
          <w:tcPr>
            <w:tcW w:w="985" w:type="pct"/>
            <w:hideMark/>
          </w:tcPr>
          <w:p w14:paraId="4D29D65B"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Tinggi</w:t>
            </w:r>
          </w:p>
        </w:tc>
        <w:tc>
          <w:tcPr>
            <w:tcW w:w="422" w:type="pct"/>
            <w:hideMark/>
          </w:tcPr>
          <w:p w14:paraId="5911326E"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50</w:t>
            </w:r>
          </w:p>
        </w:tc>
        <w:tc>
          <w:tcPr>
            <w:tcW w:w="1143" w:type="pct"/>
            <w:hideMark/>
          </w:tcPr>
          <w:p w14:paraId="03C889D8" w14:textId="77777777" w:rsidR="00640909" w:rsidRPr="00E8618A" w:rsidRDefault="00640909" w:rsidP="001A646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sidRPr="00E8618A">
              <w:rPr>
                <w:rFonts w:eastAsia="Times New Roman"/>
              </w:rPr>
              <w:t>56,8</w:t>
            </w:r>
          </w:p>
        </w:tc>
      </w:tr>
    </w:tbl>
    <w:p w14:paraId="27DAB2BA" w14:textId="77777777" w:rsidR="004D700E" w:rsidRPr="004D700E" w:rsidRDefault="004D700E" w:rsidP="004D700E">
      <w:pPr>
        <w:pStyle w:val="NormalWeb"/>
        <w:spacing w:line="276" w:lineRule="auto"/>
        <w:jc w:val="center"/>
        <w:rPr>
          <w:i/>
          <w:sz w:val="20"/>
          <w:szCs w:val="20"/>
        </w:rPr>
      </w:pPr>
      <w:r w:rsidRPr="004D700E">
        <w:rPr>
          <w:i/>
          <w:sz w:val="20"/>
          <w:szCs w:val="20"/>
        </w:rPr>
        <w:t>Sumber : (Data Primer, 2026)</w:t>
      </w:r>
    </w:p>
    <w:p w14:paraId="0C075208" w14:textId="66920CE1" w:rsidR="004D700E" w:rsidRPr="004D700E" w:rsidRDefault="004D700E" w:rsidP="0052063A">
      <w:pPr>
        <w:pStyle w:val="NormalWeb"/>
        <w:spacing w:line="276" w:lineRule="auto"/>
        <w:ind w:firstLine="720"/>
        <w:jc w:val="both"/>
        <w:rPr>
          <w:sz w:val="20"/>
          <w:szCs w:val="20"/>
        </w:rPr>
      </w:pPr>
      <w:r w:rsidRPr="004D700E">
        <w:rPr>
          <w:sz w:val="20"/>
          <w:szCs w:val="20"/>
        </w:rPr>
        <w:t xml:space="preserve">Selanjutnya berikut adalah grafik hasil Tingkat Persepsi Masyarakat Berdasarkan Kepemilikan aset di Desa Tanjung yang disajikan dalam bentuk grafik yakni sebagai berikut : </w:t>
      </w:r>
    </w:p>
    <w:p w14:paraId="1A87A8C4" w14:textId="754EA16C" w:rsidR="00B71476" w:rsidRDefault="00B71476" w:rsidP="00640909">
      <w:pPr>
        <w:pStyle w:val="NormalWeb"/>
        <w:keepNext/>
        <w:spacing w:line="276" w:lineRule="auto"/>
        <w:jc w:val="center"/>
        <w:rPr>
          <w:b/>
          <w:sz w:val="20"/>
          <w:szCs w:val="20"/>
        </w:rPr>
      </w:pPr>
      <w:bookmarkStart w:id="10" w:name="_Toc226665700"/>
      <w:r w:rsidRPr="004D700E">
        <w:rPr>
          <w:noProof/>
        </w:rPr>
        <w:drawing>
          <wp:anchor distT="0" distB="0" distL="114300" distR="114300" simplePos="0" relativeHeight="251661312" behindDoc="0" locked="0" layoutInCell="1" allowOverlap="1" wp14:anchorId="57B7AEE6" wp14:editId="72C0BC27">
            <wp:simplePos x="0" y="0"/>
            <wp:positionH relativeFrom="column">
              <wp:posOffset>-70167</wp:posOffset>
            </wp:positionH>
            <wp:positionV relativeFrom="paragraph">
              <wp:posOffset>164306</wp:posOffset>
            </wp:positionV>
            <wp:extent cx="3330575" cy="2173605"/>
            <wp:effectExtent l="0" t="0" r="3175" b="17145"/>
            <wp:wrapThrough wrapText="bothSides">
              <wp:wrapPolygon edited="0">
                <wp:start x="0" y="0"/>
                <wp:lineTo x="0" y="21581"/>
                <wp:lineTo x="21497" y="21581"/>
                <wp:lineTo x="21497" y="0"/>
                <wp:lineTo x="0" y="0"/>
              </wp:wrapPolygon>
            </wp:wrapThrough>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bookmarkEnd w:id="10"/>
    </w:p>
    <w:p w14:paraId="365E859C" w14:textId="66DB4E27" w:rsidR="004D700E" w:rsidRPr="004D700E" w:rsidRDefault="00144565" w:rsidP="00640909">
      <w:pPr>
        <w:pStyle w:val="NormalWeb"/>
        <w:keepNext/>
        <w:spacing w:line="276" w:lineRule="auto"/>
        <w:jc w:val="center"/>
        <w:rPr>
          <w:b/>
          <w:sz w:val="20"/>
          <w:szCs w:val="20"/>
        </w:rPr>
      </w:pPr>
      <w:r>
        <w:rPr>
          <w:b/>
          <w:sz w:val="20"/>
          <w:szCs w:val="20"/>
        </w:rPr>
        <w:t xml:space="preserve">Gambar </w:t>
      </w:r>
      <w:r>
        <w:rPr>
          <w:b/>
          <w:sz w:val="20"/>
          <w:szCs w:val="20"/>
          <w:lang w:val="id-ID"/>
        </w:rPr>
        <w:t>6</w:t>
      </w:r>
      <w:r w:rsidR="004D700E" w:rsidRPr="004D700E">
        <w:rPr>
          <w:b/>
          <w:sz w:val="20"/>
          <w:szCs w:val="20"/>
          <w:lang w:val="id-ID"/>
        </w:rPr>
        <w:t>.</w:t>
      </w:r>
      <w:r w:rsidR="000A44DF" w:rsidRPr="004D700E">
        <w:rPr>
          <w:b/>
          <w:sz w:val="20"/>
          <w:szCs w:val="20"/>
          <w:lang w:val="id-ID"/>
        </w:rPr>
        <w:t xml:space="preserve"> </w:t>
      </w:r>
      <w:r w:rsidR="004D700E" w:rsidRPr="004D700E">
        <w:rPr>
          <w:b/>
          <w:sz w:val="20"/>
          <w:szCs w:val="20"/>
          <w:lang w:val="id-ID"/>
        </w:rPr>
        <w:t xml:space="preserve">Grafik </w:t>
      </w:r>
      <w:r w:rsidR="00640909">
        <w:rPr>
          <w:b/>
          <w:sz w:val="20"/>
          <w:szCs w:val="20"/>
        </w:rPr>
        <w:t>Distribusi</w:t>
      </w:r>
      <w:r w:rsidR="00640909">
        <w:rPr>
          <w:b/>
          <w:sz w:val="20"/>
          <w:szCs w:val="20"/>
          <w:lang w:val="id-ID"/>
        </w:rPr>
        <w:t xml:space="preserve"> </w:t>
      </w:r>
      <w:r w:rsidR="004D700E" w:rsidRPr="004D700E">
        <w:rPr>
          <w:b/>
          <w:sz w:val="20"/>
          <w:szCs w:val="20"/>
        </w:rPr>
        <w:t>Persepsi Masyarakat Berdasarkan Tingkat Kepemilikan Aset</w:t>
      </w:r>
    </w:p>
    <w:p w14:paraId="633888D0" w14:textId="2A62E03A" w:rsidR="004D700E" w:rsidRPr="004D700E" w:rsidRDefault="000A44DF" w:rsidP="00640909">
      <w:pPr>
        <w:pStyle w:val="NormalWeb"/>
        <w:spacing w:line="276" w:lineRule="auto"/>
        <w:ind w:firstLine="720"/>
        <w:jc w:val="both"/>
        <w:rPr>
          <w:sz w:val="20"/>
          <w:szCs w:val="20"/>
        </w:rPr>
      </w:pPr>
      <w:r>
        <w:rPr>
          <w:sz w:val="20"/>
          <w:szCs w:val="20"/>
        </w:rPr>
        <w:t xml:space="preserve">Berdasarkan Tabel </w:t>
      </w:r>
      <w:r>
        <w:rPr>
          <w:sz w:val="20"/>
          <w:szCs w:val="20"/>
          <w:lang w:val="id-ID"/>
        </w:rPr>
        <w:t>5</w:t>
      </w:r>
      <w:r w:rsidR="004D700E" w:rsidRPr="004D700E">
        <w:rPr>
          <w:sz w:val="20"/>
          <w:szCs w:val="20"/>
        </w:rPr>
        <w:t>, pada kategori kepemilikan aset terbatas tidak terdapat responden baik pada kategori persepsi sedang maupun tinggi. Pada kategori kepemilikan aset dasar, responden yang berada pada kategori persepsi tinggi sedikit lebih banyak yaitu 8 orang (53,3%), dibandingkan dengan kategori sedang sebanyak 7 orang (46,7%). Sementara itu, pada kategori kepemilikan aset lengkap, jumlah responden dengan kategori persepsi tinggi juga lebih banyak yaitu 42 orang (57,5%), sedangkan kategori sedang sebanyak 31 orang (42,5%). Dengan demikian, jumlah responden dengan kategori persepsi tinggi lebih banyak dibandingkan dengan kategori sedang.</w:t>
      </w:r>
    </w:p>
    <w:p w14:paraId="0AE576EC" w14:textId="25450A77" w:rsidR="004D700E" w:rsidRPr="004D700E" w:rsidRDefault="004D700E" w:rsidP="004D700E">
      <w:pPr>
        <w:pStyle w:val="NormalWeb"/>
        <w:spacing w:line="276" w:lineRule="auto"/>
        <w:jc w:val="both"/>
        <w:rPr>
          <w:sz w:val="20"/>
          <w:szCs w:val="20"/>
        </w:rPr>
      </w:pPr>
      <w:r w:rsidRPr="004D700E">
        <w:rPr>
          <w:sz w:val="20"/>
          <w:szCs w:val="20"/>
        </w:rPr>
        <w:t>5. Lama Tinggal dengan Persepsi</w:t>
      </w:r>
    </w:p>
    <w:p w14:paraId="200FE9AB" w14:textId="77777777" w:rsidR="004D700E" w:rsidRPr="004D700E" w:rsidRDefault="004D700E" w:rsidP="00640909">
      <w:pPr>
        <w:pStyle w:val="NormalWeb"/>
        <w:spacing w:line="276" w:lineRule="auto"/>
        <w:ind w:firstLine="720"/>
        <w:jc w:val="both"/>
        <w:rPr>
          <w:sz w:val="20"/>
          <w:szCs w:val="20"/>
        </w:rPr>
      </w:pPr>
      <w:r w:rsidRPr="004D700E">
        <w:rPr>
          <w:sz w:val="20"/>
          <w:szCs w:val="20"/>
        </w:rPr>
        <w:t>Untuk melihat lama tinggal responden dalam kaitannya dengan persepsi masyarakat, data yang diperoleh kemudian disusun ke dalam kategori yang telah ditentukan. Penyajian ini dilakukan untuk menunjukkan bagaimana sebaran responden pada setiap kategori persepsi jika dilihat dari lama tinggal di wilayah penelitian. Hasil pengolahan data tersebut disajikan pada tabel berikut.</w:t>
      </w:r>
    </w:p>
    <w:p w14:paraId="1D8405DD" w14:textId="199FAF01" w:rsidR="004D700E" w:rsidRPr="004D700E" w:rsidRDefault="004D700E" w:rsidP="004D700E">
      <w:pPr>
        <w:pStyle w:val="NormalWeb"/>
        <w:keepNext/>
        <w:spacing w:line="276" w:lineRule="auto"/>
        <w:jc w:val="center"/>
        <w:rPr>
          <w:b/>
          <w:sz w:val="20"/>
          <w:szCs w:val="20"/>
        </w:rPr>
      </w:pPr>
      <w:bookmarkStart w:id="11" w:name="_Toc226659514"/>
      <w:r w:rsidRPr="004D700E">
        <w:rPr>
          <w:b/>
          <w:sz w:val="20"/>
          <w:szCs w:val="20"/>
        </w:rPr>
        <w:t xml:space="preserve">Tabel </w:t>
      </w:r>
      <w:r w:rsidR="000A44DF">
        <w:rPr>
          <w:b/>
          <w:sz w:val="20"/>
          <w:szCs w:val="20"/>
          <w:lang w:val="id-ID"/>
        </w:rPr>
        <w:t>6.</w:t>
      </w:r>
      <w:r w:rsidR="000A44DF" w:rsidRPr="004D700E">
        <w:rPr>
          <w:b/>
          <w:sz w:val="20"/>
          <w:szCs w:val="20"/>
        </w:rPr>
        <w:t xml:space="preserve"> </w:t>
      </w:r>
      <w:r w:rsidRPr="004D700E">
        <w:rPr>
          <w:b/>
          <w:sz w:val="20"/>
          <w:szCs w:val="20"/>
        </w:rPr>
        <w:t>Distribusi Tingkat Persepsi Masyarakat Berdasarkan lama  Tinggal di Desa Tanjung</w:t>
      </w:r>
      <w:bookmarkEnd w:id="11"/>
    </w:p>
    <w:tbl>
      <w:tblPr>
        <w:tblStyle w:val="PlainTable2"/>
        <w:tblW w:w="5000" w:type="pct"/>
        <w:tblLook w:val="04A0" w:firstRow="1" w:lastRow="0" w:firstColumn="1" w:lastColumn="0" w:noHBand="0" w:noVBand="1"/>
      </w:tblPr>
      <w:tblGrid>
        <w:gridCol w:w="1649"/>
        <w:gridCol w:w="1325"/>
        <w:gridCol w:w="416"/>
        <w:gridCol w:w="1250"/>
      </w:tblGrid>
      <w:tr w:rsidR="004D700E" w:rsidRPr="004D700E" w14:paraId="57588CDF" w14:textId="77777777" w:rsidTr="00C40BEF">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791" w:type="pct"/>
            <w:hideMark/>
          </w:tcPr>
          <w:p w14:paraId="6CE1A05C" w14:textId="77777777" w:rsidR="004D700E" w:rsidRPr="004D700E" w:rsidRDefault="004D700E" w:rsidP="004D700E">
            <w:pPr>
              <w:spacing w:line="276" w:lineRule="auto"/>
              <w:rPr>
                <w:b w:val="0"/>
              </w:rPr>
            </w:pPr>
            <w:r w:rsidRPr="004D700E">
              <w:t>Lama Tinggal</w:t>
            </w:r>
          </w:p>
        </w:tc>
        <w:tc>
          <w:tcPr>
            <w:tcW w:w="1442" w:type="pct"/>
            <w:hideMark/>
          </w:tcPr>
          <w:p w14:paraId="26D1E8A7"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4D700E">
              <w:t>Kategori Persepsi</w:t>
            </w:r>
          </w:p>
        </w:tc>
        <w:tc>
          <w:tcPr>
            <w:tcW w:w="407" w:type="pct"/>
            <w:hideMark/>
          </w:tcPr>
          <w:p w14:paraId="5DD712A0"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4D700E">
              <w:t>F</w:t>
            </w:r>
          </w:p>
        </w:tc>
        <w:tc>
          <w:tcPr>
            <w:tcW w:w="1360" w:type="pct"/>
            <w:hideMark/>
          </w:tcPr>
          <w:p w14:paraId="1EF27AAA" w14:textId="77777777" w:rsidR="004D700E" w:rsidRPr="004D700E" w:rsidRDefault="004D700E" w:rsidP="004D700E">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4D700E">
              <w:t>Persentase (%)</w:t>
            </w:r>
          </w:p>
        </w:tc>
      </w:tr>
      <w:tr w:rsidR="004D700E" w:rsidRPr="004D700E" w14:paraId="557BCA6A"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791" w:type="pct"/>
            <w:vMerge w:val="restart"/>
            <w:hideMark/>
          </w:tcPr>
          <w:p w14:paraId="7B211AEE" w14:textId="77777777" w:rsidR="004D700E" w:rsidRPr="004D700E" w:rsidRDefault="004D700E" w:rsidP="004D700E">
            <w:pPr>
              <w:spacing w:line="276" w:lineRule="auto"/>
            </w:pPr>
            <w:r w:rsidRPr="004D700E">
              <w:t xml:space="preserve"> Baru ( &lt; 5 tahun)</w:t>
            </w:r>
          </w:p>
        </w:tc>
        <w:tc>
          <w:tcPr>
            <w:tcW w:w="1442" w:type="pct"/>
            <w:hideMark/>
          </w:tcPr>
          <w:p w14:paraId="40130716"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Sedang</w:t>
            </w:r>
          </w:p>
        </w:tc>
        <w:tc>
          <w:tcPr>
            <w:tcW w:w="407" w:type="pct"/>
            <w:hideMark/>
          </w:tcPr>
          <w:p w14:paraId="35039CC0"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0</w:t>
            </w:r>
          </w:p>
        </w:tc>
        <w:tc>
          <w:tcPr>
            <w:tcW w:w="1360" w:type="pct"/>
            <w:hideMark/>
          </w:tcPr>
          <w:p w14:paraId="66A14FB5"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0,0</w:t>
            </w:r>
          </w:p>
        </w:tc>
      </w:tr>
      <w:tr w:rsidR="004D700E" w:rsidRPr="004D700E" w14:paraId="49EC223A"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791" w:type="pct"/>
            <w:vMerge/>
            <w:hideMark/>
          </w:tcPr>
          <w:p w14:paraId="0911216C" w14:textId="77777777" w:rsidR="004D700E" w:rsidRPr="004D700E" w:rsidRDefault="004D700E" w:rsidP="004D700E">
            <w:pPr>
              <w:spacing w:line="276" w:lineRule="auto"/>
            </w:pPr>
          </w:p>
        </w:tc>
        <w:tc>
          <w:tcPr>
            <w:tcW w:w="1442" w:type="pct"/>
            <w:hideMark/>
          </w:tcPr>
          <w:p w14:paraId="713BE8B3"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Tinggi</w:t>
            </w:r>
          </w:p>
        </w:tc>
        <w:tc>
          <w:tcPr>
            <w:tcW w:w="407" w:type="pct"/>
            <w:hideMark/>
          </w:tcPr>
          <w:p w14:paraId="225B0B46"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2</w:t>
            </w:r>
          </w:p>
        </w:tc>
        <w:tc>
          <w:tcPr>
            <w:tcW w:w="1360" w:type="pct"/>
            <w:hideMark/>
          </w:tcPr>
          <w:p w14:paraId="19CC33CE"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100,0</w:t>
            </w:r>
          </w:p>
        </w:tc>
      </w:tr>
      <w:tr w:rsidR="004D700E" w:rsidRPr="004D700E" w14:paraId="5EE1B63B" w14:textId="77777777" w:rsidTr="00C40BE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791" w:type="pct"/>
            <w:vMerge w:val="restart"/>
            <w:hideMark/>
          </w:tcPr>
          <w:p w14:paraId="02E9F459" w14:textId="77777777" w:rsidR="004D700E" w:rsidRPr="004D700E" w:rsidRDefault="004D700E" w:rsidP="004D700E">
            <w:pPr>
              <w:spacing w:line="276" w:lineRule="auto"/>
            </w:pPr>
            <w:r w:rsidRPr="004D700E">
              <w:t>Cukup Lama (5-10 tahun)</w:t>
            </w:r>
          </w:p>
        </w:tc>
        <w:tc>
          <w:tcPr>
            <w:tcW w:w="1442" w:type="pct"/>
            <w:hideMark/>
          </w:tcPr>
          <w:p w14:paraId="644FB5AC"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Sedang</w:t>
            </w:r>
          </w:p>
        </w:tc>
        <w:tc>
          <w:tcPr>
            <w:tcW w:w="407" w:type="pct"/>
            <w:hideMark/>
          </w:tcPr>
          <w:p w14:paraId="60F9824B"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2</w:t>
            </w:r>
          </w:p>
        </w:tc>
        <w:tc>
          <w:tcPr>
            <w:tcW w:w="1360" w:type="pct"/>
            <w:hideMark/>
          </w:tcPr>
          <w:p w14:paraId="5F085CEC"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100,0</w:t>
            </w:r>
          </w:p>
        </w:tc>
      </w:tr>
      <w:tr w:rsidR="004D700E" w:rsidRPr="004D700E" w14:paraId="54C16BCC"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791" w:type="pct"/>
            <w:vMerge/>
            <w:hideMark/>
          </w:tcPr>
          <w:p w14:paraId="1418CFE0" w14:textId="77777777" w:rsidR="004D700E" w:rsidRPr="004D700E" w:rsidRDefault="004D700E" w:rsidP="004D700E">
            <w:pPr>
              <w:spacing w:line="276" w:lineRule="auto"/>
            </w:pPr>
          </w:p>
        </w:tc>
        <w:tc>
          <w:tcPr>
            <w:tcW w:w="1442" w:type="pct"/>
            <w:hideMark/>
          </w:tcPr>
          <w:p w14:paraId="16EB8112"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Tinggi</w:t>
            </w:r>
          </w:p>
        </w:tc>
        <w:tc>
          <w:tcPr>
            <w:tcW w:w="407" w:type="pct"/>
            <w:hideMark/>
          </w:tcPr>
          <w:p w14:paraId="63C347F5"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0</w:t>
            </w:r>
          </w:p>
        </w:tc>
        <w:tc>
          <w:tcPr>
            <w:tcW w:w="1360" w:type="pct"/>
            <w:hideMark/>
          </w:tcPr>
          <w:p w14:paraId="55AC7997"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0,0</w:t>
            </w:r>
          </w:p>
        </w:tc>
      </w:tr>
      <w:tr w:rsidR="004D700E" w:rsidRPr="004D700E" w14:paraId="4AAD7DA9"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791" w:type="pct"/>
            <w:vMerge w:val="restart"/>
            <w:hideMark/>
          </w:tcPr>
          <w:p w14:paraId="1B515810" w14:textId="77777777" w:rsidR="004D700E" w:rsidRPr="004D700E" w:rsidRDefault="004D700E" w:rsidP="004D700E">
            <w:pPr>
              <w:spacing w:line="276" w:lineRule="auto"/>
            </w:pPr>
            <w:r w:rsidRPr="004D700E">
              <w:t>Lama (&gt; 10 tahun)</w:t>
            </w:r>
          </w:p>
        </w:tc>
        <w:tc>
          <w:tcPr>
            <w:tcW w:w="1442" w:type="pct"/>
            <w:hideMark/>
          </w:tcPr>
          <w:p w14:paraId="1AAC2752"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Sedang</w:t>
            </w:r>
          </w:p>
        </w:tc>
        <w:tc>
          <w:tcPr>
            <w:tcW w:w="407" w:type="pct"/>
            <w:hideMark/>
          </w:tcPr>
          <w:p w14:paraId="596D2F88"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36</w:t>
            </w:r>
          </w:p>
        </w:tc>
        <w:tc>
          <w:tcPr>
            <w:tcW w:w="1360" w:type="pct"/>
            <w:hideMark/>
          </w:tcPr>
          <w:p w14:paraId="4CC55DD4"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42,9</w:t>
            </w:r>
          </w:p>
        </w:tc>
      </w:tr>
      <w:tr w:rsidR="004D700E" w:rsidRPr="004D700E" w14:paraId="5641FC86" w14:textId="77777777" w:rsidTr="00C40BEF">
        <w:trPr>
          <w:trHeight w:val="329"/>
        </w:trPr>
        <w:tc>
          <w:tcPr>
            <w:cnfStyle w:val="001000000000" w:firstRow="0" w:lastRow="0" w:firstColumn="1" w:lastColumn="0" w:oddVBand="0" w:evenVBand="0" w:oddHBand="0" w:evenHBand="0" w:firstRowFirstColumn="0" w:firstRowLastColumn="0" w:lastRowFirstColumn="0" w:lastRowLastColumn="0"/>
            <w:tcW w:w="1791" w:type="pct"/>
            <w:vMerge/>
            <w:hideMark/>
          </w:tcPr>
          <w:p w14:paraId="7CBA8898" w14:textId="77777777" w:rsidR="004D700E" w:rsidRPr="004D700E" w:rsidRDefault="004D700E" w:rsidP="004D700E">
            <w:pPr>
              <w:spacing w:line="276" w:lineRule="auto"/>
            </w:pPr>
          </w:p>
        </w:tc>
        <w:tc>
          <w:tcPr>
            <w:tcW w:w="1442" w:type="pct"/>
            <w:hideMark/>
          </w:tcPr>
          <w:p w14:paraId="1B172502"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Tinggi</w:t>
            </w:r>
          </w:p>
        </w:tc>
        <w:tc>
          <w:tcPr>
            <w:tcW w:w="407" w:type="pct"/>
            <w:hideMark/>
          </w:tcPr>
          <w:p w14:paraId="61F385E1"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48</w:t>
            </w:r>
          </w:p>
        </w:tc>
        <w:tc>
          <w:tcPr>
            <w:tcW w:w="1360" w:type="pct"/>
            <w:hideMark/>
          </w:tcPr>
          <w:p w14:paraId="566405DE"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57,1</w:t>
            </w:r>
          </w:p>
        </w:tc>
      </w:tr>
      <w:tr w:rsidR="004D700E" w:rsidRPr="004D700E" w14:paraId="5DBDF172" w14:textId="77777777" w:rsidTr="00C40BE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791" w:type="pct"/>
            <w:vMerge w:val="restart"/>
            <w:hideMark/>
          </w:tcPr>
          <w:p w14:paraId="3C818994" w14:textId="77777777" w:rsidR="004D700E" w:rsidRPr="004D700E" w:rsidRDefault="004D700E" w:rsidP="004D700E">
            <w:pPr>
              <w:spacing w:line="276" w:lineRule="auto"/>
            </w:pPr>
            <w:r w:rsidRPr="004D700E">
              <w:t>Total</w:t>
            </w:r>
          </w:p>
        </w:tc>
        <w:tc>
          <w:tcPr>
            <w:tcW w:w="1442" w:type="pct"/>
            <w:hideMark/>
          </w:tcPr>
          <w:p w14:paraId="5087D7FE"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Sedang</w:t>
            </w:r>
          </w:p>
        </w:tc>
        <w:tc>
          <w:tcPr>
            <w:tcW w:w="407" w:type="pct"/>
            <w:hideMark/>
          </w:tcPr>
          <w:p w14:paraId="06761454"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38</w:t>
            </w:r>
          </w:p>
        </w:tc>
        <w:tc>
          <w:tcPr>
            <w:tcW w:w="1360" w:type="pct"/>
            <w:hideMark/>
          </w:tcPr>
          <w:p w14:paraId="7AF680F3" w14:textId="77777777" w:rsidR="004D700E" w:rsidRPr="004D700E" w:rsidRDefault="004D700E" w:rsidP="004D700E">
            <w:pPr>
              <w:spacing w:line="276" w:lineRule="auto"/>
              <w:cnfStyle w:val="000000100000" w:firstRow="0" w:lastRow="0" w:firstColumn="0" w:lastColumn="0" w:oddVBand="0" w:evenVBand="0" w:oddHBand="1" w:evenHBand="0" w:firstRowFirstColumn="0" w:firstRowLastColumn="0" w:lastRowFirstColumn="0" w:lastRowLastColumn="0"/>
            </w:pPr>
            <w:r w:rsidRPr="004D700E">
              <w:t>43,2</w:t>
            </w:r>
          </w:p>
        </w:tc>
      </w:tr>
      <w:tr w:rsidR="004D700E" w:rsidRPr="004D700E" w14:paraId="0620AB2E" w14:textId="77777777" w:rsidTr="00C40BEF">
        <w:trPr>
          <w:trHeight w:val="311"/>
        </w:trPr>
        <w:tc>
          <w:tcPr>
            <w:cnfStyle w:val="001000000000" w:firstRow="0" w:lastRow="0" w:firstColumn="1" w:lastColumn="0" w:oddVBand="0" w:evenVBand="0" w:oddHBand="0" w:evenHBand="0" w:firstRowFirstColumn="0" w:firstRowLastColumn="0" w:lastRowFirstColumn="0" w:lastRowLastColumn="0"/>
            <w:tcW w:w="1791" w:type="pct"/>
            <w:vMerge/>
            <w:hideMark/>
          </w:tcPr>
          <w:p w14:paraId="5AE49654" w14:textId="77777777" w:rsidR="004D700E" w:rsidRPr="004D700E" w:rsidRDefault="004D700E" w:rsidP="004D700E">
            <w:pPr>
              <w:spacing w:line="276" w:lineRule="auto"/>
            </w:pPr>
          </w:p>
        </w:tc>
        <w:tc>
          <w:tcPr>
            <w:tcW w:w="1442" w:type="pct"/>
            <w:hideMark/>
          </w:tcPr>
          <w:p w14:paraId="0E67EE48"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Tinggi</w:t>
            </w:r>
          </w:p>
        </w:tc>
        <w:tc>
          <w:tcPr>
            <w:tcW w:w="407" w:type="pct"/>
            <w:hideMark/>
          </w:tcPr>
          <w:p w14:paraId="442D0ADC"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50</w:t>
            </w:r>
          </w:p>
        </w:tc>
        <w:tc>
          <w:tcPr>
            <w:tcW w:w="1360" w:type="pct"/>
            <w:hideMark/>
          </w:tcPr>
          <w:p w14:paraId="0F067770" w14:textId="77777777" w:rsidR="004D700E" w:rsidRPr="004D700E" w:rsidRDefault="004D700E" w:rsidP="004D700E">
            <w:pPr>
              <w:spacing w:line="276" w:lineRule="auto"/>
              <w:cnfStyle w:val="000000000000" w:firstRow="0" w:lastRow="0" w:firstColumn="0" w:lastColumn="0" w:oddVBand="0" w:evenVBand="0" w:oddHBand="0" w:evenHBand="0" w:firstRowFirstColumn="0" w:firstRowLastColumn="0" w:lastRowFirstColumn="0" w:lastRowLastColumn="0"/>
            </w:pPr>
            <w:r w:rsidRPr="004D700E">
              <w:t>56,8</w:t>
            </w:r>
          </w:p>
        </w:tc>
      </w:tr>
    </w:tbl>
    <w:p w14:paraId="2E53ACA0" w14:textId="77777777" w:rsidR="004D700E" w:rsidRPr="00144565" w:rsidRDefault="004D700E" w:rsidP="00640909">
      <w:pPr>
        <w:pStyle w:val="NormalWeb"/>
        <w:spacing w:line="276" w:lineRule="auto"/>
        <w:jc w:val="center"/>
        <w:rPr>
          <w:i/>
          <w:sz w:val="20"/>
          <w:szCs w:val="20"/>
        </w:rPr>
      </w:pPr>
      <w:r w:rsidRPr="00144565">
        <w:rPr>
          <w:i/>
          <w:sz w:val="20"/>
          <w:szCs w:val="20"/>
        </w:rPr>
        <w:t>Sumber : (Data Primer, 2026)</w:t>
      </w:r>
    </w:p>
    <w:p w14:paraId="5B123058" w14:textId="77777777" w:rsidR="004D700E" w:rsidRPr="004D700E" w:rsidRDefault="00640909" w:rsidP="00640909">
      <w:pPr>
        <w:pStyle w:val="NormalWeb"/>
        <w:spacing w:line="276" w:lineRule="auto"/>
        <w:ind w:firstLine="720"/>
        <w:jc w:val="both"/>
        <w:rPr>
          <w:sz w:val="20"/>
          <w:szCs w:val="20"/>
        </w:rPr>
      </w:pPr>
      <w:bookmarkStart w:id="12" w:name="_Toc226665701"/>
      <w:r w:rsidRPr="004D700E">
        <w:rPr>
          <w:noProof/>
          <w:sz w:val="20"/>
          <w:szCs w:val="20"/>
        </w:rPr>
        <w:drawing>
          <wp:anchor distT="0" distB="0" distL="114300" distR="114300" simplePos="0" relativeHeight="251662336" behindDoc="0" locked="0" layoutInCell="1" allowOverlap="1" wp14:anchorId="4CF1CB85" wp14:editId="7429EDDE">
            <wp:simplePos x="0" y="0"/>
            <wp:positionH relativeFrom="column">
              <wp:posOffset>-401320</wp:posOffset>
            </wp:positionH>
            <wp:positionV relativeFrom="paragraph">
              <wp:posOffset>659618</wp:posOffset>
            </wp:positionV>
            <wp:extent cx="3451860" cy="2107565"/>
            <wp:effectExtent l="0" t="0" r="15240" b="6985"/>
            <wp:wrapThrough wrapText="bothSides">
              <wp:wrapPolygon edited="0">
                <wp:start x="0" y="0"/>
                <wp:lineTo x="0" y="21476"/>
                <wp:lineTo x="21576" y="21476"/>
                <wp:lineTo x="21576" y="0"/>
                <wp:lineTo x="0" y="0"/>
              </wp:wrapPolygon>
            </wp:wrapThrough>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bookmarkEnd w:id="12"/>
      <w:r w:rsidR="004D700E" w:rsidRPr="004D700E">
        <w:rPr>
          <w:sz w:val="20"/>
          <w:szCs w:val="20"/>
        </w:rPr>
        <w:t xml:space="preserve">Selanjutnya berikut adalah grafik hasil Tingkat Persepsi Masyarakat Berdasarkan lama tinggal responden di Desa Tanjung yang disajikan dalam bentuk grafik yakni sebagai berikut : </w:t>
      </w:r>
    </w:p>
    <w:p w14:paraId="63D57EFA" w14:textId="5B328CCD" w:rsidR="004D700E" w:rsidRPr="004D700E" w:rsidRDefault="004D700E" w:rsidP="00640909">
      <w:pPr>
        <w:pStyle w:val="NormalWeb"/>
        <w:keepNext/>
        <w:spacing w:line="276" w:lineRule="auto"/>
        <w:jc w:val="center"/>
        <w:rPr>
          <w:b/>
          <w:sz w:val="20"/>
          <w:szCs w:val="20"/>
        </w:rPr>
      </w:pPr>
      <w:r w:rsidRPr="004D700E">
        <w:rPr>
          <w:b/>
          <w:sz w:val="20"/>
          <w:szCs w:val="20"/>
        </w:rPr>
        <w:t xml:space="preserve">Gambar </w:t>
      </w:r>
      <w:r w:rsidR="00144565">
        <w:rPr>
          <w:b/>
          <w:sz w:val="20"/>
          <w:szCs w:val="20"/>
          <w:lang w:val="id-ID"/>
        </w:rPr>
        <w:t>7</w:t>
      </w:r>
      <w:r w:rsidR="000A44DF">
        <w:rPr>
          <w:b/>
          <w:sz w:val="20"/>
          <w:szCs w:val="20"/>
          <w:lang w:val="id-ID"/>
        </w:rPr>
        <w:t>.</w:t>
      </w:r>
      <w:r w:rsidR="000A44DF" w:rsidRPr="004D700E">
        <w:rPr>
          <w:b/>
          <w:sz w:val="20"/>
          <w:szCs w:val="20"/>
          <w:lang w:val="id-ID"/>
        </w:rPr>
        <w:t xml:space="preserve"> </w:t>
      </w:r>
      <w:r w:rsidRPr="004D700E">
        <w:rPr>
          <w:b/>
          <w:sz w:val="20"/>
          <w:szCs w:val="20"/>
          <w:lang w:val="id-ID"/>
        </w:rPr>
        <w:t xml:space="preserve">Grafik </w:t>
      </w:r>
      <w:r w:rsidRPr="004D700E">
        <w:rPr>
          <w:b/>
          <w:sz w:val="20"/>
          <w:szCs w:val="20"/>
        </w:rPr>
        <w:t>Distribusi Persepsi Masyarakat Berdasarkan Lama Tinggal</w:t>
      </w:r>
    </w:p>
    <w:p w14:paraId="107522F3" w14:textId="120BCC4E" w:rsidR="004D700E" w:rsidRPr="004D700E" w:rsidRDefault="000A44DF" w:rsidP="00A55DEB">
      <w:pPr>
        <w:pStyle w:val="NormalWeb"/>
        <w:spacing w:line="276" w:lineRule="auto"/>
        <w:ind w:firstLine="720"/>
        <w:jc w:val="both"/>
        <w:rPr>
          <w:sz w:val="20"/>
          <w:szCs w:val="20"/>
        </w:rPr>
      </w:pPr>
      <w:r>
        <w:rPr>
          <w:sz w:val="20"/>
          <w:szCs w:val="20"/>
        </w:rPr>
        <w:t>Berdasarkan Tabel</w:t>
      </w:r>
      <w:r>
        <w:rPr>
          <w:sz w:val="20"/>
          <w:szCs w:val="20"/>
          <w:lang w:val="id-ID"/>
        </w:rPr>
        <w:t xml:space="preserve"> 6</w:t>
      </w:r>
      <w:r w:rsidR="004D700E" w:rsidRPr="004D700E">
        <w:rPr>
          <w:sz w:val="20"/>
          <w:szCs w:val="20"/>
        </w:rPr>
        <w:t>, pada kategori lama tinggal yang baru, seluruh responden berada pada kategori persepsi tinggi sebanyak 2 orang (100,0%). Pada kategori cukup lama, seluruh responden berada pada kategori persepsi sedang sebanyak 2 orang (100,0%). Sementara itu, pada kategori lama, responden dengan kategori persepsi tinggi lebih banyak yaitu 48 orang (57,1%), sedangkan kategori sedang sebanyak 36 orang (42,9%). Sehingga jumlah responden dengan kategori persepsi tinggi lebih banyak dibandingkan dengan kategori sedang.</w:t>
      </w:r>
    </w:p>
    <w:p w14:paraId="10ADEFED" w14:textId="131C65CB" w:rsidR="004D700E" w:rsidRDefault="00A55DEB" w:rsidP="00A55DEB">
      <w:pPr>
        <w:jc w:val="both"/>
        <w:rPr>
          <w:b/>
          <w:lang w:val="id-ID"/>
        </w:rPr>
      </w:pPr>
      <w:r>
        <w:rPr>
          <w:b/>
          <w:lang w:val="id-ID"/>
        </w:rPr>
        <w:t>PEMBAHASAN</w:t>
      </w:r>
    </w:p>
    <w:p w14:paraId="19DD8466" w14:textId="525FDF6F" w:rsidR="0052063A" w:rsidRPr="00865A13" w:rsidRDefault="0052063A" w:rsidP="00865A13">
      <w:pPr>
        <w:pStyle w:val="Heading2"/>
        <w:numPr>
          <w:ilvl w:val="0"/>
          <w:numId w:val="0"/>
        </w:numPr>
        <w:spacing w:before="0" w:after="0" w:line="276" w:lineRule="auto"/>
        <w:jc w:val="both"/>
        <w:rPr>
          <w:b/>
          <w:i w:val="0"/>
        </w:rPr>
      </w:pPr>
      <w:bookmarkStart w:id="13" w:name="_Toc228360095"/>
      <w:r w:rsidRPr="00865A13">
        <w:rPr>
          <w:b/>
          <w:i w:val="0"/>
        </w:rPr>
        <w:t>Persepsi Masyara</w:t>
      </w:r>
      <w:r w:rsidR="00865A13">
        <w:rPr>
          <w:b/>
          <w:i w:val="0"/>
        </w:rPr>
        <w:t>kat terhadap Dampak Alih Fungsi</w:t>
      </w:r>
      <w:r w:rsidR="00865A13">
        <w:rPr>
          <w:b/>
          <w:i w:val="0"/>
          <w:lang w:val="id-ID"/>
        </w:rPr>
        <w:t xml:space="preserve"> </w:t>
      </w:r>
      <w:r w:rsidRPr="00865A13">
        <w:rPr>
          <w:b/>
          <w:i w:val="0"/>
        </w:rPr>
        <w:t>Lahan</w:t>
      </w:r>
      <w:bookmarkEnd w:id="13"/>
    </w:p>
    <w:p w14:paraId="58EBAE5C" w14:textId="77777777" w:rsid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Hasil penelitian yang telah diperoleh men</w:t>
      </w:r>
      <w:r w:rsidRPr="0052063A">
        <w:rPr>
          <w:color w:val="000000" w:themeColor="text1"/>
          <w:sz w:val="20"/>
          <w:szCs w:val="20"/>
          <w:lang w:val="id-ID"/>
        </w:rPr>
        <w:t>gindikasikan</w:t>
      </w:r>
      <w:r w:rsidRPr="0052063A">
        <w:rPr>
          <w:color w:val="000000" w:themeColor="text1"/>
          <w:sz w:val="20"/>
          <w:szCs w:val="20"/>
        </w:rPr>
        <w:t xml:space="preserve"> bahwa persepsi masyarakat terhadap alih fungsi lahan pertanian menjadi perumahan tidak terbentuk secara sederhana, melainkan merupakan hasil dari proses kognitif yang kompleks. Hal ini sejalan dengan teori yang dikemukakan oleh Robbins (2002) dalam Miysell (2020), bahwa persepsi merupakan proses individu dalam menerima, mengolah, dan menafsirkan stimulus yang berasal dari lingkungan. Dalam konteks ini, perubahan fungsi lahan bertindak sebagai stimulus eksternal yang kemudian direspons oleh masyarakat melalui tahapan penerimaan (reception) dan evaluasi (evaluation).</w:t>
      </w:r>
    </w:p>
    <w:p w14:paraId="75AC0E2E" w14:textId="648CE493" w:rsidR="0052063A" w:rsidRP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Pada tahap penerimaan, masyarakat menangkap perubahan fisik berupa berkurangnya lahan pertanian dan munculnya kawasan perumahan. Selanjutnya, pada tahap evaluasi, masyarakat memberikan makna terhadap perubahan tersebut berdasarkan pengalaman, pengetahuan, serta kondisi sosial ekonomi yang mereka miliki. Hal ini menjelaskan mengapa persepsi yang terbentuk tidak seragam, meskipun masyarakat berada dalam lingkungan yang sama. Pendapat ini diperkuat oleh Nisa et al. (2023) yang menyatakan bahwa persepsi bukan hanya proses menerima informasi, tetapi juga penafsiran subjektif yang dipengaruhi oleh latar belakang individu.</w:t>
      </w:r>
    </w:p>
    <w:p w14:paraId="64A8FCEF" w14:textId="77777777" w:rsidR="0052063A" w:rsidRP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Selain itu, teori Robbins mengenai tiga unsur pembentuk persepsi, yaitu individu (perceiver), objek (target), dan situasi (situation), juga relevan dalam menjelaskan temuan penelitian ini. Individu sebagai pelaku persepsi memiliki karakteristik yang berbeda-beda, seperti tingkat pendidikan, pekerjaan, dan pengalaman hidup, yang memengaruhi cara pandangnya. Objek yang dipersepsi berupa alih fungsi lahan</w:t>
      </w:r>
      <w:r w:rsidRPr="0052063A">
        <w:rPr>
          <w:color w:val="000000" w:themeColor="text1"/>
          <w:sz w:val="20"/>
          <w:szCs w:val="20"/>
          <w:lang w:val="id-ID"/>
        </w:rPr>
        <w:t xml:space="preserve"> pertanian menjadi perumahan</w:t>
      </w:r>
      <w:r w:rsidRPr="0052063A">
        <w:rPr>
          <w:color w:val="000000" w:themeColor="text1"/>
          <w:sz w:val="20"/>
          <w:szCs w:val="20"/>
        </w:rPr>
        <w:t xml:space="preserve"> memiliki karakteristik yang nyata dan dapat diamati secara langsung. Sementara itu, situasi berupa kondisi sosial desa yang sedang mengalami perubahan turut memperkuat terbentuknya persepsi tertentu dalam masyarakat.</w:t>
      </w:r>
      <w:r w:rsidRPr="0052063A">
        <w:rPr>
          <w:color w:val="000000" w:themeColor="text1"/>
          <w:sz w:val="20"/>
          <w:szCs w:val="20"/>
          <w:lang w:val="id-ID"/>
        </w:rPr>
        <w:t xml:space="preserve"> Sehingga</w:t>
      </w:r>
      <w:r w:rsidRPr="0052063A">
        <w:rPr>
          <w:color w:val="000000" w:themeColor="text1"/>
          <w:sz w:val="20"/>
          <w:szCs w:val="20"/>
        </w:rPr>
        <w:t>, persepsi masyarakat terhadap alih fungsi lahan merupakan hasil interaksi antara faktor internal dan eksternal.</w:t>
      </w:r>
    </w:p>
    <w:p w14:paraId="38570EF8" w14:textId="77777777" w:rsid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lang w:val="id-ID"/>
        </w:rPr>
        <w:t xml:space="preserve">Apabila </w:t>
      </w:r>
      <w:r w:rsidRPr="0052063A">
        <w:rPr>
          <w:color w:val="000000" w:themeColor="text1"/>
          <w:sz w:val="20"/>
          <w:szCs w:val="20"/>
        </w:rPr>
        <w:t>dikaitkan dengan konsep alih fungsi lahan, temuan penelitian ini juga sejalan dengan pendapat Kusumastuti et al. (2021) yang menyatakan bahwa meningkatnya kebutuhan lahan permukiman menjadi faktor utama terjadinya konversi lahan pertanian. Perubahan tersebut tidak hanya berdampak pada aspek fisik wilayah, tetapi juga memicu transformasi dalam struktur sosial dan ekonomi masyarakat. Hal ini menunjukkan bahwa alih fungsi lahan merupakan bagian dari dinamika pembangunan yang tidak dapat dipisahkan dari pertumbuhan penduduk dan kebutuhan ruang.</w:t>
      </w:r>
    </w:p>
    <w:p w14:paraId="4629C30E" w14:textId="77777777" w:rsid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 xml:space="preserve">Dari sisi sosial, perubahan yang terjadi dapat dijelaskan melalui </w:t>
      </w:r>
      <w:r w:rsidRPr="0052063A">
        <w:rPr>
          <w:color w:val="000000" w:themeColor="text1"/>
          <w:sz w:val="20"/>
          <w:szCs w:val="20"/>
          <w:lang w:val="id-ID"/>
        </w:rPr>
        <w:t>penelitian</w:t>
      </w:r>
      <w:r w:rsidRPr="0052063A">
        <w:rPr>
          <w:color w:val="000000" w:themeColor="text1"/>
          <w:sz w:val="20"/>
          <w:szCs w:val="20"/>
        </w:rPr>
        <w:t xml:space="preserve"> oleh Setyawan (2023), bahwa pembangunan perumahan di wilayah pedesaan cenderung mengurangi kohesi sosial masyarakat. Kondisi ini juga didukung oleh Hayati (2022) serta Ningsih &amp; Rismawati (2022) yang menyatakan bahwa alih fungsi lahan dapat menyebabkan menurunnya interaksi sosial, berkurangnya kegiatan gotong royong, serta melemahnya nilai-nilai kebersamaan dalam masyarakat agraris. </w:t>
      </w:r>
      <w:r w:rsidRPr="0052063A">
        <w:rPr>
          <w:color w:val="000000" w:themeColor="text1"/>
          <w:sz w:val="20"/>
          <w:szCs w:val="20"/>
          <w:lang w:val="id-ID"/>
        </w:rPr>
        <w:t>Dalam hal ini</w:t>
      </w:r>
      <w:r w:rsidRPr="0052063A">
        <w:rPr>
          <w:color w:val="000000" w:themeColor="text1"/>
          <w:sz w:val="20"/>
          <w:szCs w:val="20"/>
        </w:rPr>
        <w:t>, perubahan sosial yang terjadi merupakan konsekuensi logis dari pergeseran struktur masyarakat dari pola agraris menuju pola yang lebih heterogen dan modern.</w:t>
      </w:r>
      <w:r w:rsidRPr="0052063A">
        <w:rPr>
          <w:color w:val="000000" w:themeColor="text1"/>
          <w:sz w:val="20"/>
          <w:szCs w:val="20"/>
          <w:lang w:val="id-ID"/>
        </w:rPr>
        <w:t xml:space="preserve"> </w:t>
      </w:r>
      <w:r w:rsidRPr="0052063A">
        <w:rPr>
          <w:sz w:val="20"/>
          <w:szCs w:val="20"/>
        </w:rPr>
        <w:t>Namun, tidak semua masyarakat warga desa pindah atau meninggalkan pertanian setelah sawah dialihfungsikan menjadi perumahan mengalami perubahan sosial yang sama, terutama bagi individu yang masih memiliki keterikatan kuat terhadap sektor pertanian. Perbedaan ini menegaskan bahwa persepsi bersifat subjektif dan dipengaruhi oleh latar belakang masing-masing individu.</w:t>
      </w:r>
    </w:p>
    <w:p w14:paraId="470CA51B" w14:textId="4EEC7CEA" w:rsidR="0052063A" w:rsidRP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 xml:space="preserve">Dari aspek ekonomi, hasil penelitian ini dapat dijelaskan </w:t>
      </w:r>
      <w:r w:rsidRPr="0052063A">
        <w:rPr>
          <w:color w:val="000000" w:themeColor="text1"/>
          <w:sz w:val="20"/>
          <w:szCs w:val="20"/>
          <w:lang w:val="id-ID"/>
        </w:rPr>
        <w:t>melalui penelitian yang</w:t>
      </w:r>
      <w:r w:rsidRPr="0052063A">
        <w:rPr>
          <w:color w:val="000000" w:themeColor="text1"/>
          <w:sz w:val="20"/>
          <w:szCs w:val="20"/>
        </w:rPr>
        <w:t xml:space="preserve"> dikemukakan oleh Raharjo et al. (2024) dan Pramudiana (2017), bahwa alih fungsi lahan menyebabkan perubahan struktur mata pencaharian masyarakat. Pergeseran dari sektor pertanian ke sektor nonpertanian menunjukkan adanya proses adaptasi ekonomi yang dilakukan oleh masyarakat. Di satu sisi, perubahan ini membuka peluang ekonomi baru, sebagaimana dijelaskan oleh Ningsih &amp; Rismawati (2022), namun di sisi lain juga menimbulkan risiko kehilangan mata pencaharian utama bagi sebagian masyarakat.</w:t>
      </w:r>
      <w:r w:rsidRPr="0052063A">
        <w:rPr>
          <w:color w:val="000000" w:themeColor="text1"/>
          <w:sz w:val="20"/>
          <w:szCs w:val="20"/>
          <w:lang w:val="id-ID"/>
        </w:rPr>
        <w:t xml:space="preserve"> </w:t>
      </w:r>
      <w:r w:rsidRPr="0052063A">
        <w:rPr>
          <w:color w:val="000000" w:themeColor="text1"/>
          <w:sz w:val="20"/>
          <w:szCs w:val="20"/>
        </w:rPr>
        <w:t>Selain itu, peningkatan nilai lahan yang terjadi sejalan dengan pendapat Hayati (2022) yang menyatakan bahwa kenaikan harga tanah menjadi salah satu pendorong utama masyarakat melakukan penjualan lahan. Kondisi ini men</w:t>
      </w:r>
      <w:r w:rsidRPr="0052063A">
        <w:rPr>
          <w:color w:val="000000" w:themeColor="text1"/>
          <w:sz w:val="20"/>
          <w:szCs w:val="20"/>
          <w:lang w:val="id-ID"/>
        </w:rPr>
        <w:t xml:space="preserve">gindikasikan </w:t>
      </w:r>
      <w:r w:rsidRPr="0052063A">
        <w:rPr>
          <w:color w:val="000000" w:themeColor="text1"/>
          <w:sz w:val="20"/>
          <w:szCs w:val="20"/>
        </w:rPr>
        <w:t>bahwa faktor ekonomi memiliki peran penting dalam mendorong terjadinya alih fungsi lahan, sekaligus memengaruh</w:t>
      </w:r>
      <w:r>
        <w:rPr>
          <w:color w:val="000000" w:themeColor="text1"/>
          <w:sz w:val="20"/>
          <w:szCs w:val="20"/>
        </w:rPr>
        <w:t>i cara pandang masyarakat terha</w:t>
      </w:r>
      <w:r>
        <w:rPr>
          <w:color w:val="000000" w:themeColor="text1"/>
          <w:sz w:val="20"/>
          <w:szCs w:val="20"/>
          <w:lang w:val="id-ID"/>
        </w:rPr>
        <w:t>d</w:t>
      </w:r>
      <w:r w:rsidRPr="0052063A">
        <w:rPr>
          <w:color w:val="000000" w:themeColor="text1"/>
          <w:sz w:val="20"/>
          <w:szCs w:val="20"/>
        </w:rPr>
        <w:t>ap perubahan tersebut.</w:t>
      </w:r>
    </w:p>
    <w:p w14:paraId="4B26D4D9" w14:textId="77777777" w:rsidR="0052063A" w:rsidRP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Dari aspek lingkungan, temuan penelitian ini sesuai dengan yang dikemukakan oleh Utami et al. (2023) dan Nugroho et al. (2022), bahwa perubahan lahan pertanian menjadi kawasan terbangun dapat mengganggu keseimbangan lingkungan, seperti berkurangnya daya resap air dan menurunnya kualitas lingkungan. Hal ini juga diperkuat oleh Putra et al. (2023) yang menyatakan bahwa konversi lahan dapat menyebabkan degradasi ekosistem serta menurunnya kualitas tanah, air, dan udara. Dengan demikian, dampak lingkungan yang muncul merupakan konsekuensi dari perubahan fungsi lahan yang tidak lagi menjalankan peran ekologisnya secara optimal.</w:t>
      </w:r>
    </w:p>
    <w:p w14:paraId="2BC07315" w14:textId="77777777" w:rsidR="0052063A" w:rsidRP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lang w:val="id-ID"/>
        </w:rPr>
        <w:t>Apabila</w:t>
      </w:r>
      <w:r w:rsidRPr="0052063A">
        <w:rPr>
          <w:color w:val="000000" w:themeColor="text1"/>
          <w:sz w:val="20"/>
          <w:szCs w:val="20"/>
        </w:rPr>
        <w:t xml:space="preserve"> dilihat dari perspektif fungsi lahan pertanian, hasil penelitian ini juga mendukung pendapat </w:t>
      </w:r>
      <w:r w:rsidRPr="0052063A">
        <w:rPr>
          <w:color w:val="000000" w:themeColor="text1"/>
          <w:sz w:val="20"/>
          <w:szCs w:val="20"/>
          <w:lang w:val="id-ID"/>
        </w:rPr>
        <w:t>Ayu dan Astiko</w:t>
      </w:r>
      <w:r w:rsidRPr="0052063A">
        <w:rPr>
          <w:color w:val="000000" w:themeColor="text1"/>
          <w:sz w:val="20"/>
          <w:szCs w:val="20"/>
        </w:rPr>
        <w:t xml:space="preserve"> (</w:t>
      </w:r>
      <w:r w:rsidRPr="0052063A">
        <w:rPr>
          <w:color w:val="000000" w:themeColor="text1"/>
          <w:sz w:val="20"/>
          <w:szCs w:val="20"/>
          <w:lang w:val="id-ID"/>
        </w:rPr>
        <w:t>2025</w:t>
      </w:r>
      <w:r w:rsidRPr="0052063A">
        <w:rPr>
          <w:color w:val="000000" w:themeColor="text1"/>
          <w:sz w:val="20"/>
          <w:szCs w:val="20"/>
        </w:rPr>
        <w:t>) bahwa lahan pertanian memiliki fungsi ekonomi, sosial, dan ekologis yang sangat penting. Ketika lahan tersebut dialihfungsikan, maka fungsi-fungsi tersebut ikut mengalami perubahan atau bahkan hilang, sehingga berdampak luas terhadap kehidupan masyarakat.</w:t>
      </w:r>
      <w:r w:rsidRPr="0052063A">
        <w:rPr>
          <w:color w:val="000000" w:themeColor="text1"/>
          <w:sz w:val="20"/>
          <w:szCs w:val="20"/>
          <w:lang w:val="id-ID"/>
        </w:rPr>
        <w:t xml:space="preserve"> </w:t>
      </w:r>
      <w:r w:rsidRPr="0052063A">
        <w:rPr>
          <w:color w:val="000000" w:themeColor="text1"/>
          <w:sz w:val="20"/>
          <w:szCs w:val="20"/>
        </w:rPr>
        <w:t xml:space="preserve">Selanjutnya, jika dikaitkan dengan faktor sosial ekonomi, hasil penelitian ini sejalan dengan </w:t>
      </w:r>
      <w:r w:rsidRPr="0052063A">
        <w:rPr>
          <w:color w:val="000000" w:themeColor="text1"/>
          <w:sz w:val="20"/>
          <w:szCs w:val="20"/>
          <w:lang w:val="id-ID"/>
        </w:rPr>
        <w:t>Ardiva Zakia et al (2022</w:t>
      </w:r>
      <w:r w:rsidRPr="0052063A">
        <w:rPr>
          <w:color w:val="000000" w:themeColor="text1"/>
          <w:sz w:val="20"/>
          <w:szCs w:val="20"/>
        </w:rPr>
        <w:t>) yang menyatakan bahwa status sosial ekonomi memengaruhi cara individu dalam memandang suatu fenomena. Perbedaan tingkat pendidikan, pekerjaan, pendapatan, kepemilikan aset, dan lama tinggal membentuk variasi persepsi dalam masyarakat. Hal ini juga diperkuat oleh Nisa et al. (2023) bahwa faktor internal individu seperti pengalaman dan pengetahuan sangat berperan dalam membentuk persepsi.</w:t>
      </w:r>
    </w:p>
    <w:p w14:paraId="110BB5D6" w14:textId="77777777" w:rsidR="0052063A" w:rsidRP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lang w:val="id-ID"/>
        </w:rPr>
        <w:t>Mengenai faktor sosial ekonomi, t</w:t>
      </w:r>
      <w:r w:rsidRPr="0052063A">
        <w:rPr>
          <w:color w:val="000000" w:themeColor="text1"/>
          <w:sz w:val="20"/>
          <w:szCs w:val="20"/>
        </w:rPr>
        <w:t>emuan ini juga</w:t>
      </w:r>
      <w:r w:rsidRPr="0052063A">
        <w:rPr>
          <w:color w:val="000000" w:themeColor="text1"/>
          <w:sz w:val="20"/>
          <w:szCs w:val="20"/>
          <w:lang w:val="id-ID"/>
        </w:rPr>
        <w:t xml:space="preserve"> sejalan </w:t>
      </w:r>
      <w:r w:rsidRPr="0052063A">
        <w:rPr>
          <w:color w:val="000000" w:themeColor="text1"/>
          <w:sz w:val="20"/>
          <w:szCs w:val="20"/>
        </w:rPr>
        <w:t>dengan penelitian terdahulu. Penelitian oleh Iswara et al. (2021) menunjukkan bahwa pendidikan dan pekerjaan memengaruhi persepsi masyarakat terhadap alih fungsi lahan. Hal yang sama juga ditemukan oleh Pudjiastuti et al. (2016) bahwa pendapatan berpengaruh terhadap cara pandang masyarakat terhadap perubahan lahan. Selain itu, Arsyad et al. (2022) menyatakan bahwa lama tinggal turut menentukan kedalaman pemahaman masyarakat terhadap perubahan lingkungan di sekitarnya. Dengan demikian, faktor sosial ekonomi terbukti memiliki keterkaitan yang kuat dalam membentuk persepsi masyarakat.</w:t>
      </w:r>
    </w:p>
    <w:p w14:paraId="2DD23A41" w14:textId="77777777" w:rsid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Penelitian oleh Amalia et al. (2024) juga menunjukkan bahwa persepsi masyarakat terhadap alih fungsi lahan cenderung dipengaruhi oleh faktor ekonomi, terutama pendapatan dan kepemilikan lahan. Temuan ini memperkuat bahwa kondisi ekonomi menjadi faktor penting dalam membentuk cara pandang masyarakat terhadap perubahan penggunaan lahan.</w:t>
      </w:r>
      <w:r w:rsidRPr="0052063A">
        <w:rPr>
          <w:color w:val="000000" w:themeColor="text1"/>
          <w:sz w:val="20"/>
          <w:szCs w:val="20"/>
          <w:lang w:val="id-ID"/>
        </w:rPr>
        <w:t xml:space="preserve"> </w:t>
      </w:r>
      <w:r w:rsidRPr="0052063A">
        <w:rPr>
          <w:color w:val="000000" w:themeColor="text1"/>
          <w:sz w:val="20"/>
          <w:szCs w:val="20"/>
        </w:rPr>
        <w:t>Selanjutnya, penelitian Fitria et al. (2025) menunjukkan bahwa alih fungsi lahan berdampak pada penurunan pendapatan petani serta gangguan ekosistem. Hal ini sejalan dengan temuan dalam penelitian ini yang menunjukkan bahwa perubahan fungsi lahan tidak hanya berdampak pada ekonomi, tetapi juga pada aspek lingkungan.</w:t>
      </w:r>
    </w:p>
    <w:p w14:paraId="3412255E" w14:textId="75118A0E" w:rsidR="0052063A" w:rsidRDefault="0052063A" w:rsidP="00865A13">
      <w:pPr>
        <w:pStyle w:val="NormalWeb"/>
        <w:spacing w:before="0" w:beforeAutospacing="0" w:after="0" w:afterAutospacing="0" w:line="276" w:lineRule="auto"/>
        <w:ind w:firstLine="288"/>
        <w:jc w:val="both"/>
        <w:rPr>
          <w:b/>
          <w:sz w:val="20"/>
          <w:szCs w:val="20"/>
          <w:lang w:val="id-ID"/>
        </w:rPr>
      </w:pPr>
      <w:r w:rsidRPr="0052063A">
        <w:rPr>
          <w:sz w:val="20"/>
          <w:szCs w:val="20"/>
        </w:rPr>
        <w:t>Tingginya persepsi masyarakat terhadap dampak alih fungsi lahan pertanian di Desa Tanjung tidak terlepas dari kondisi geografis desa yang berada di jalur strategis penghubung antar kecamatan serta dekat dengan pusat Kota Lamongan. Letak yang dekat dengan jalan raya utama menyebabkan harga tanah meningkat dan menarik minat pengembang untuk membangun kawasan perumahan. Kondisi ini membuat masyarakat secara langsung merasakan perubahan ekonomi dan sosial</w:t>
      </w:r>
      <w:r w:rsidRPr="0052063A">
        <w:rPr>
          <w:sz w:val="20"/>
          <w:szCs w:val="20"/>
          <w:lang w:val="id-ID"/>
        </w:rPr>
        <w:t xml:space="preserve"> maupun lingkungan</w:t>
      </w:r>
      <w:r w:rsidRPr="0052063A">
        <w:rPr>
          <w:sz w:val="20"/>
          <w:szCs w:val="20"/>
        </w:rPr>
        <w:t>, sehingga membentuk persepsi yang kuat terhadap dampak yang terjadi.</w:t>
      </w:r>
      <w:r w:rsidRPr="0052063A">
        <w:rPr>
          <w:sz w:val="20"/>
          <w:szCs w:val="20"/>
          <w:lang w:val="id-ID"/>
        </w:rPr>
        <w:t xml:space="preserve"> </w:t>
      </w:r>
      <w:r w:rsidRPr="0052063A">
        <w:rPr>
          <w:sz w:val="20"/>
          <w:szCs w:val="20"/>
        </w:rPr>
        <w:t>Kedekatan dengan jalan raya dan pusat kota memberikan dampak ekonomi berupa kenaikan harga tanah dan peluang usaha, namun di sisi lain mengurangi lahan pertanian produktif. Kondisi dualisme dampak ini menyebabkan masyarakat tidak sepenuhnya menilai alih fungsi lahan sebagai hal yang negatif maupun positif.</w:t>
      </w:r>
      <w:r w:rsidRPr="0052063A">
        <w:rPr>
          <w:sz w:val="20"/>
          <w:szCs w:val="20"/>
          <w:lang w:val="id-ID"/>
        </w:rPr>
        <w:t xml:space="preserve"> </w:t>
      </w:r>
      <w:r w:rsidRPr="0052063A">
        <w:rPr>
          <w:sz w:val="20"/>
          <w:szCs w:val="20"/>
        </w:rPr>
        <w:t xml:space="preserve">Hal ini sejalan dengan penelitian </w:t>
      </w:r>
      <w:r w:rsidRPr="0052063A">
        <w:rPr>
          <w:rStyle w:val="Strong"/>
          <w:sz w:val="20"/>
          <w:szCs w:val="20"/>
        </w:rPr>
        <w:t>Amalia et al. (2024)</w:t>
      </w:r>
      <w:r w:rsidRPr="0052063A">
        <w:rPr>
          <w:sz w:val="20"/>
          <w:szCs w:val="20"/>
        </w:rPr>
        <w:t xml:space="preserve"> yang menemukan bahwa lokasi yang terdampak pembangunan di wilayah strategis cenderung membentuk persepsi tertentu pada masyarakat, terutama ketika mereka merasakan dampak ekonomi secara langsung. Penelitian tersebut menunjukkan bahwa faktor lokasi dan perubahan fungsi ruang berperan dalam membentuk cara pandang masyarakat terhadap alih fungsi lahan.</w:t>
      </w:r>
      <w:r w:rsidRPr="0052063A">
        <w:rPr>
          <w:b/>
          <w:sz w:val="20"/>
          <w:szCs w:val="20"/>
          <w:lang w:val="id-ID"/>
        </w:rPr>
        <w:t xml:space="preserve"> </w:t>
      </w:r>
    </w:p>
    <w:p w14:paraId="4ED11D23" w14:textId="77777777" w:rsidR="00865A13" w:rsidRPr="0052063A" w:rsidRDefault="00865A13" w:rsidP="00865A13">
      <w:pPr>
        <w:pStyle w:val="NormalWeb"/>
        <w:spacing w:before="0" w:beforeAutospacing="0" w:after="0" w:afterAutospacing="0" w:line="276" w:lineRule="auto"/>
        <w:ind w:firstLine="288"/>
        <w:jc w:val="both"/>
        <w:rPr>
          <w:color w:val="000000" w:themeColor="text1"/>
          <w:sz w:val="20"/>
          <w:szCs w:val="20"/>
        </w:rPr>
      </w:pPr>
    </w:p>
    <w:p w14:paraId="37304EEE" w14:textId="6602FB80" w:rsidR="0052063A" w:rsidRPr="0052063A" w:rsidRDefault="0052063A" w:rsidP="00865A13">
      <w:pPr>
        <w:pStyle w:val="Heading2"/>
        <w:numPr>
          <w:ilvl w:val="0"/>
          <w:numId w:val="0"/>
        </w:numPr>
        <w:spacing w:before="0" w:after="0"/>
        <w:ind w:left="288" w:hanging="288"/>
        <w:rPr>
          <w:b/>
          <w:i w:val="0"/>
        </w:rPr>
      </w:pPr>
      <w:bookmarkStart w:id="14" w:name="_Toc228360096"/>
      <w:r w:rsidRPr="0052063A">
        <w:rPr>
          <w:b/>
          <w:i w:val="0"/>
        </w:rPr>
        <w:t>Faktor Sosial Ekonomi dengan Persepsi</w:t>
      </w:r>
      <w:r w:rsidRPr="0052063A">
        <w:rPr>
          <w:b/>
          <w:i w:val="0"/>
          <w:lang w:val="id-ID"/>
        </w:rPr>
        <w:t xml:space="preserve"> </w:t>
      </w:r>
      <w:r w:rsidRPr="0052063A">
        <w:rPr>
          <w:b/>
          <w:i w:val="0"/>
        </w:rPr>
        <w:t>Masyarakat</w:t>
      </w:r>
      <w:bookmarkEnd w:id="14"/>
    </w:p>
    <w:p w14:paraId="5350DAC0" w14:textId="77777777" w:rsidR="0052063A" w:rsidRP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Pada faktor pendidikan, persepsi masyarakat terhadap alih fungsi lahan dapat dipahami sebagai hasil dari kemampuan individu dalam mengolah informasi dan memahami perubahan yang terjadi di lingkungannya. Dalam perspektif teori persepsi Robbins (2002), proses evaluasi sangat dipengaruhi oleh pengetahuan dan pengalaman yang dimiliki individu. Pendidikan berperan dalam memperluas wawasan serta meningkatkan kemampuan berpikir, sehingga individu lebih mampu menafsirkan suatu fenomena secara lebih mendalam. Hal ini sejalan dengan Nisa et al. (2023) yang menyatakan bahwa persepsi merupakan proses kognitif yang dipengaruhi oleh pengetahuan dan pengalaman. Penelitian Muttaqin et al. (2025) juga menunjukkan bahwa masyarakat yang memiliki pemahaman lebih baik cenderung mampu melihat berbagai dampak alih fungsi lahan secara lebih luas. Dengan demikian, pendidikan menjadi salah satu faktor yang memperkuat cara masyarakat dalam memahami perubahan penggunaan lahan, baik dari sisi sosial, ekonomi, maupun lingkungan.</w:t>
      </w:r>
    </w:p>
    <w:p w14:paraId="5FE4CCDE" w14:textId="77777777" w:rsidR="0052063A" w:rsidRPr="0052063A" w:rsidRDefault="0052063A" w:rsidP="00865A13">
      <w:pPr>
        <w:pStyle w:val="NormalWeb"/>
        <w:spacing w:before="0" w:beforeAutospacing="0" w:after="0" w:afterAutospacing="0" w:line="276" w:lineRule="auto"/>
        <w:ind w:firstLine="288"/>
        <w:jc w:val="both"/>
        <w:rPr>
          <w:sz w:val="20"/>
          <w:szCs w:val="20"/>
          <w:lang w:val="id-ID"/>
        </w:rPr>
      </w:pPr>
      <w:r w:rsidRPr="0052063A">
        <w:rPr>
          <w:color w:val="000000" w:themeColor="text1"/>
          <w:sz w:val="20"/>
          <w:szCs w:val="20"/>
        </w:rPr>
        <w:t>Selanjutnya pada faktor pekerjaan, persepsi masyarakat berkaitan dengan intensitas interaksi individu terhadap lingkungan yang mengalami perubahan. Dalam teori Robbins, pekerjaan termasuk dalam karakteristik individu (</w:t>
      </w:r>
      <w:r w:rsidRPr="0052063A">
        <w:rPr>
          <w:rStyle w:val="Emphasis"/>
          <w:color w:val="000000" w:themeColor="text1"/>
          <w:sz w:val="20"/>
          <w:szCs w:val="20"/>
        </w:rPr>
        <w:t>perceiver</w:t>
      </w:r>
      <w:r w:rsidRPr="0052063A">
        <w:rPr>
          <w:color w:val="000000" w:themeColor="text1"/>
          <w:sz w:val="20"/>
          <w:szCs w:val="20"/>
        </w:rPr>
        <w:t xml:space="preserve">) yang memengaruhi cara seseorang menafsirkan suatu fenomena. Jenis pekerjaan menentukan sejauh mana individu memiliki pengalaman langsung terhadap perubahan fungsi lahan. Penelitian Kurniawan et al. (2024) menunjukkan bahwa masyarakat yang memiliki keterkaitan dengan sektor pertanian cenderung lebih memahami perubahan lahan dibandingkan dengan mereka yang tidak bergantung pada lahan. Hal ini menunjukkan bahwa pengalaman kerja menjadi sumber pembentuk persepsi yang penting. Namun demikian, dalam masyarakat dengan jenis pekerjaan yang beragam, persepsi </w:t>
      </w:r>
      <w:r w:rsidRPr="0052063A">
        <w:rPr>
          <w:color w:val="000000" w:themeColor="text1"/>
          <w:sz w:val="20"/>
          <w:szCs w:val="20"/>
          <w:lang w:val="id-ID"/>
        </w:rPr>
        <w:t xml:space="preserve">selain </w:t>
      </w:r>
      <w:r w:rsidRPr="0052063A">
        <w:rPr>
          <w:color w:val="000000" w:themeColor="text1"/>
          <w:sz w:val="20"/>
          <w:szCs w:val="20"/>
        </w:rPr>
        <w:t>dibentuk oleh keterkaitan langsung terhadap lahan,  juga</w:t>
      </w:r>
      <w:r w:rsidRPr="0052063A">
        <w:rPr>
          <w:color w:val="000000" w:themeColor="text1"/>
          <w:sz w:val="20"/>
          <w:szCs w:val="20"/>
          <w:lang w:val="id-ID"/>
        </w:rPr>
        <w:t xml:space="preserve"> dibentuk </w:t>
      </w:r>
      <w:r w:rsidRPr="0052063A">
        <w:rPr>
          <w:color w:val="000000" w:themeColor="text1"/>
          <w:sz w:val="20"/>
          <w:szCs w:val="20"/>
        </w:rPr>
        <w:t>oleh pengalaman sosial dan ekonomi yang lebih luas.</w:t>
      </w:r>
      <w:r w:rsidRPr="0052063A">
        <w:rPr>
          <w:color w:val="000000" w:themeColor="text1"/>
          <w:sz w:val="20"/>
          <w:szCs w:val="20"/>
          <w:lang w:val="id-ID"/>
        </w:rPr>
        <w:t xml:space="preserve"> </w:t>
      </w:r>
      <w:r w:rsidRPr="0052063A">
        <w:rPr>
          <w:sz w:val="20"/>
          <w:szCs w:val="20"/>
          <w:lang w:val="id-ID"/>
        </w:rPr>
        <w:t xml:space="preserve">Hal ini memberikan gambaran bahwa latar pekerjaan masyarakat turut membentuk cara pandang terhadap alih fungsi lahan menjadi perumahan yang dimana dalam penelitian tersebut, mayoritas responden yang bekerja sebagai buruh tani atau petani itu lebih mengetahui mengenai perubahan lahan. </w:t>
      </w:r>
      <w:r w:rsidRPr="0052063A">
        <w:rPr>
          <w:sz w:val="20"/>
          <w:szCs w:val="20"/>
        </w:rPr>
        <w:t xml:space="preserve">Hal ni menunjukkan bahwa masyarakat yang bergantung pada sektor pertanian memiliki persepsi berbeda dari masyarakat yang pekerjaannya tidak tergantung pada lahan. Meskipun demikian, karena pekerjaan di Desa Tanjung </w:t>
      </w:r>
      <w:r w:rsidRPr="0052063A">
        <w:rPr>
          <w:sz w:val="20"/>
          <w:szCs w:val="20"/>
          <w:lang w:val="id-ID"/>
        </w:rPr>
        <w:t xml:space="preserve">ini </w:t>
      </w:r>
      <w:r w:rsidRPr="0052063A">
        <w:rPr>
          <w:sz w:val="20"/>
          <w:szCs w:val="20"/>
        </w:rPr>
        <w:t>beragam</w:t>
      </w:r>
      <w:r w:rsidRPr="0052063A">
        <w:rPr>
          <w:sz w:val="20"/>
          <w:szCs w:val="20"/>
          <w:lang w:val="id-ID"/>
        </w:rPr>
        <w:t xml:space="preserve"> dan responden tidak didominasi oleh profesi pertanian</w:t>
      </w:r>
      <w:r w:rsidRPr="0052063A">
        <w:rPr>
          <w:sz w:val="20"/>
          <w:szCs w:val="20"/>
        </w:rPr>
        <w:t>, pengaruh pekerjaan terhadap persepsi relatif sedang.</w:t>
      </w:r>
    </w:p>
    <w:p w14:paraId="679447AC" w14:textId="77777777" w:rsidR="0052063A" w:rsidRPr="0052063A" w:rsidRDefault="0052063A" w:rsidP="00865A13">
      <w:pPr>
        <w:pStyle w:val="NormalWeb"/>
        <w:spacing w:before="0" w:beforeAutospacing="0" w:after="0" w:afterAutospacing="0" w:line="276" w:lineRule="auto"/>
        <w:ind w:firstLine="288"/>
        <w:jc w:val="both"/>
        <w:rPr>
          <w:sz w:val="20"/>
          <w:szCs w:val="20"/>
          <w:lang w:val="id-ID"/>
        </w:rPr>
      </w:pPr>
      <w:r w:rsidRPr="0052063A">
        <w:rPr>
          <w:color w:val="000000" w:themeColor="text1"/>
          <w:sz w:val="20"/>
          <w:szCs w:val="20"/>
        </w:rPr>
        <w:t xml:space="preserve">Pada faktor pendapatan, persepsi masyarakat dapat dijelaskan melalui kondisi ekonomi yang memengaruhi akses terhadap informasi dan pengalaman individu. Pendapatan berkaitan dengan kemampuan seseorang dalam memperoleh informasi, baik melalui pendidikan, media, maupun interaksi sosial. Hal ini sejalan dengan Fauzie &amp; Raharjo (2022) yang menyatakan bahwa kondisi ekonomi memengaruhi persepsi masyarakat. Individu dengan kondisi ekonomi yang lebih baik cenderung memiliki kesempatan lebih besar untuk memahami perubahan yang terjadi di lingkungannya. Sebaliknya, keterbatasan ekonomi dapat membatasi ruang perhatian individu terhadap isu di luar kebutuhan dasar. Oleh karena itu, pendapatan berperan dalam membentuk konteks pengalaman dan akses informasi yang kemudian memengaruhi cara individu menilai perubahan </w:t>
      </w:r>
      <w:r w:rsidRPr="0052063A">
        <w:rPr>
          <w:color w:val="000000" w:themeColor="text1"/>
          <w:sz w:val="20"/>
          <w:szCs w:val="20"/>
          <w:lang w:val="id-ID"/>
        </w:rPr>
        <w:t>disekitarnya</w:t>
      </w:r>
      <w:r w:rsidRPr="0052063A">
        <w:rPr>
          <w:color w:val="000000" w:themeColor="text1"/>
          <w:sz w:val="20"/>
          <w:szCs w:val="20"/>
        </w:rPr>
        <w:t>, meskipun tidak menjadi satu-satunya faktor penentu.</w:t>
      </w:r>
      <w:r w:rsidRPr="0052063A">
        <w:rPr>
          <w:color w:val="000000" w:themeColor="text1"/>
          <w:sz w:val="20"/>
          <w:szCs w:val="20"/>
          <w:lang w:val="id-ID"/>
        </w:rPr>
        <w:t xml:space="preserve"> </w:t>
      </w:r>
      <w:r w:rsidRPr="0052063A">
        <w:rPr>
          <w:sz w:val="20"/>
          <w:szCs w:val="20"/>
          <w:lang w:val="id-ID"/>
        </w:rPr>
        <w:t xml:space="preserve">Hal ini jika secara umum, </w:t>
      </w:r>
      <w:r w:rsidRPr="0052063A">
        <w:rPr>
          <w:sz w:val="20"/>
          <w:szCs w:val="20"/>
        </w:rPr>
        <w:t>pendapatan mencerminkan kondisi ekonomi seseorang yang berpengaruh terhadap cara berpikir dan cara menilai suatu fenomena di sekitarnya.</w:t>
      </w:r>
      <w:r w:rsidRPr="0052063A">
        <w:rPr>
          <w:sz w:val="20"/>
          <w:szCs w:val="20"/>
          <w:lang w:val="id-ID"/>
        </w:rPr>
        <w:t xml:space="preserve"> </w:t>
      </w:r>
      <w:r w:rsidRPr="0052063A">
        <w:rPr>
          <w:sz w:val="20"/>
          <w:szCs w:val="20"/>
        </w:rPr>
        <w:t>Individu dengan pendapatan yang lebih tinggi biasanya memiliki akses informasi yang lebih luas, baik melalui media, lingkungan pergaulan, maupun pengalaman hidup. Kondisi ekonomi yang lebih baik juga memungkinkan seseorang untuk lebih memperhatikan perubahan sosial dan ekonomi yang terjadi di lingkungannya, karena mereka memiliki posisi yang relatif lebih stabil dalam memenuhi kebutuhan dasar.</w:t>
      </w:r>
      <w:r w:rsidRPr="0052063A">
        <w:rPr>
          <w:sz w:val="20"/>
          <w:szCs w:val="20"/>
          <w:lang w:val="id-ID"/>
        </w:rPr>
        <w:t xml:space="preserve"> </w:t>
      </w:r>
    </w:p>
    <w:p w14:paraId="3E8E8852" w14:textId="77777777" w:rsidR="0052063A" w:rsidRPr="0052063A" w:rsidRDefault="0052063A" w:rsidP="00865A13">
      <w:pPr>
        <w:spacing w:line="276" w:lineRule="auto"/>
        <w:ind w:firstLine="288"/>
        <w:jc w:val="both"/>
        <w:rPr>
          <w:lang w:val="id-ID"/>
        </w:rPr>
      </w:pPr>
      <w:r w:rsidRPr="0052063A">
        <w:rPr>
          <w:rFonts w:eastAsia="Times New Roman"/>
        </w:rPr>
        <w:t>Sebaliknya, individu dengan pendapatan yang lebih rendah cenderung lebih fokus pada pemenuhan kebutuhan sehari-hari, sehingga perhatian terhadap isu yang lebih luas bisa jadi tidak sebesar kelompok dengan kondisi ekonomi lebih baik. Perbedaan kondisi ekonomi inilah yang pada akhirnya dapat memengaruhi perbedaan tingkat persepsi antar responden.</w:t>
      </w:r>
      <w:r w:rsidRPr="0052063A">
        <w:rPr>
          <w:rFonts w:eastAsia="Times New Roman"/>
          <w:lang w:val="id-ID"/>
        </w:rPr>
        <w:t xml:space="preserve"> </w:t>
      </w:r>
      <w:r w:rsidRPr="0052063A">
        <w:rPr>
          <w:rFonts w:eastAsia="Times New Roman"/>
        </w:rPr>
        <w:t>Dengan demikian, secara umum dapat dipahami bahwa pendapatan sebagai salah satu faktor sosial ekonomi berperan dalam membentuk cara seseorang memandang dan menilai suatu fenomena, karena pendapatan berkaitan dengan akses informasi, pengalaman ekonomi, serta tingkat keterlibatan dalam aktivitas sosial dan ekonomi.</w:t>
      </w:r>
      <w:r w:rsidRPr="0052063A">
        <w:rPr>
          <w:rFonts w:eastAsia="Times New Roman"/>
          <w:lang w:val="id-ID"/>
        </w:rPr>
        <w:t xml:space="preserve"> Namun hal ini tidak bisa dijadikan tolak ukur dalam hal persepsi masing-masing individu.</w:t>
      </w:r>
    </w:p>
    <w:p w14:paraId="7D108EC6" w14:textId="77777777" w:rsidR="0052063A" w:rsidRPr="0052063A" w:rsidRDefault="0052063A" w:rsidP="00865A13">
      <w:pPr>
        <w:pStyle w:val="NormalWeb"/>
        <w:spacing w:before="0" w:beforeAutospacing="0" w:after="0" w:afterAutospacing="0" w:line="276" w:lineRule="auto"/>
        <w:ind w:firstLine="288"/>
        <w:jc w:val="both"/>
        <w:rPr>
          <w:sz w:val="20"/>
          <w:szCs w:val="20"/>
        </w:rPr>
      </w:pPr>
      <w:r w:rsidRPr="0052063A">
        <w:rPr>
          <w:color w:val="000000" w:themeColor="text1"/>
          <w:sz w:val="20"/>
          <w:szCs w:val="20"/>
        </w:rPr>
        <w:t>Pada faktor kepemilikan aset, persepsi masyarakat berkaitan erat dengan kepentingan terhadap perubahan yang terjadi, khususnya yang menyangkut nilai ekonomi lahan. Dalam kondisi alih fungsi lahan, perubahan nilai tanah menjadi salah satu aspek yang diperhatikan oleh masyarakat. Hal ini sejalan dengan Hayati (2022) yang menyatakan bahwa kenaikan harga tanah menjadi salah satu faktor yang memengaruhi respons masyarakat terhadap perubahan penggunaan lahan. Selain itu, Hidayat et al. (2021) menunjukkan bahwa kepemilikan lahan berkaitan dengan cara masyarakat menilai dan merespons alih fungsi lahan. Dengan demikian, kepemilikan aset dapat memengaruhi tingkat perhatian dan sensitivitas individu terhadap perubahan fungsi lahan yang terjadi di sekitarnya.</w:t>
      </w:r>
      <w:r w:rsidRPr="0052063A">
        <w:rPr>
          <w:color w:val="000000" w:themeColor="text1"/>
          <w:sz w:val="20"/>
          <w:szCs w:val="20"/>
          <w:lang w:val="id-ID"/>
        </w:rPr>
        <w:t xml:space="preserve"> </w:t>
      </w:r>
      <w:r w:rsidRPr="0052063A">
        <w:rPr>
          <w:sz w:val="20"/>
          <w:szCs w:val="20"/>
        </w:rPr>
        <w:t>Masyarakat yang memiliki aset kemungkinan lebih memperhatikan perubahan yang terjadi di sekitarnya. Ketika pembangunan perumahan meningkat dan harga tanah mulai naik, mereka cenderung lebih peka terhadap kondisi tersebut. Hal ini karena perubahan penggunaan lahan dapat berpengaruh langsung terhadap nilai aset yang mereka miliki. Dengan kata lain, semakin besar kepemilikan aset seseorang, semakin besar pula kepentingannya terhadap perubahan fungsi lahan.</w:t>
      </w:r>
      <w:r w:rsidRPr="0052063A">
        <w:rPr>
          <w:sz w:val="20"/>
          <w:szCs w:val="20"/>
          <w:lang w:val="id-ID"/>
        </w:rPr>
        <w:t xml:space="preserve"> </w:t>
      </w:r>
    </w:p>
    <w:p w14:paraId="35AF3F37" w14:textId="1B774F9E" w:rsidR="00A55DEB" w:rsidRPr="0052063A" w:rsidRDefault="0052063A" w:rsidP="00865A13">
      <w:pPr>
        <w:pStyle w:val="NormalWeb"/>
        <w:spacing w:before="0" w:beforeAutospacing="0" w:after="0" w:afterAutospacing="0" w:line="276" w:lineRule="auto"/>
        <w:ind w:firstLine="288"/>
        <w:jc w:val="both"/>
        <w:rPr>
          <w:color w:val="000000" w:themeColor="text1"/>
          <w:sz w:val="20"/>
          <w:szCs w:val="20"/>
        </w:rPr>
      </w:pPr>
      <w:r w:rsidRPr="0052063A">
        <w:rPr>
          <w:color w:val="000000" w:themeColor="text1"/>
          <w:sz w:val="20"/>
          <w:szCs w:val="20"/>
        </w:rPr>
        <w:t>Terakhir, pada faktor lama tinggal, persepsi masyarakat sangat dipengaruhi oleh pengalaman langsung dalam menyaksikan perubahan lingkungan dari waktu ke waktu. Dalam teori persepsi, pengalaman merupakan bagian penting dari faktor internal yang memengaruhi proses evaluasi terhadap suatu stimulus. Individu yang telah lama tinggal di suatu wilayah memiliki pengalaman yang lebih panjang, sehingga mampu memahami perubahan secara lebih mendalam. Hal ini sejalan dengan penelitian Rusdiyana et al. (2021) yang menyatakan bahwa persepsi masyarakat dipengaruhi oleh pengalaman langsung dalam mengamati perubahan lahan pertanian. Selain itu, Arsyad et al. (2022) juga menegaskan bahwa lama tinggal memengaruhi kedalaman pemahaman masyarakat terhadap perubahan penggunaan lahan. Dengan demikian, lama tinggal memperkuat proses interpretasi individu karena memberikan pengalaman empiris yang berkelanjutan dalam memahami dinamika perubahan lingkungan.</w:t>
      </w:r>
      <w:bookmarkEnd w:id="1"/>
    </w:p>
    <w:p w14:paraId="155C984C" w14:textId="77777777" w:rsidR="00AA1C1E" w:rsidRPr="0052063A" w:rsidRDefault="00AA1C1E" w:rsidP="00FE1766">
      <w:pPr>
        <w:pStyle w:val="BodyText"/>
        <w:spacing w:line="276" w:lineRule="auto"/>
        <w:ind w:firstLine="0"/>
        <w:rPr>
          <w:b/>
          <w:lang w:val="id-ID"/>
        </w:rPr>
      </w:pPr>
      <w:r w:rsidRPr="0052063A">
        <w:rPr>
          <w:b/>
          <w:lang w:val="id-ID"/>
        </w:rPr>
        <w:t>PENUTUP</w:t>
      </w:r>
    </w:p>
    <w:p w14:paraId="1C4B5E13" w14:textId="77777777" w:rsidR="00AA1C1E" w:rsidRPr="0052063A" w:rsidRDefault="00AA1C1E" w:rsidP="00FE1766">
      <w:pPr>
        <w:pStyle w:val="BodyText"/>
        <w:spacing w:line="276" w:lineRule="auto"/>
        <w:ind w:firstLine="0"/>
        <w:rPr>
          <w:b/>
          <w:lang w:val="id-ID"/>
        </w:rPr>
      </w:pPr>
      <w:r w:rsidRPr="0052063A">
        <w:rPr>
          <w:b/>
          <w:lang w:val="id-ID"/>
        </w:rPr>
        <w:t>Simpulan</w:t>
      </w:r>
    </w:p>
    <w:p w14:paraId="6CF2D30B" w14:textId="77777777" w:rsidR="00A55DEB" w:rsidRPr="0052063A" w:rsidRDefault="00A55DEB" w:rsidP="00A55DEB">
      <w:pPr>
        <w:pStyle w:val="NormalWeb"/>
        <w:numPr>
          <w:ilvl w:val="0"/>
          <w:numId w:val="47"/>
        </w:numPr>
        <w:spacing w:line="276" w:lineRule="auto"/>
        <w:jc w:val="both"/>
        <w:rPr>
          <w:color w:val="000000" w:themeColor="text1"/>
          <w:sz w:val="20"/>
          <w:szCs w:val="20"/>
        </w:rPr>
      </w:pPr>
      <w:r w:rsidRPr="0052063A">
        <w:rPr>
          <w:color w:val="000000" w:themeColor="text1"/>
          <w:sz w:val="20"/>
          <w:szCs w:val="20"/>
        </w:rPr>
        <w:t>Persepsi masyarakat Desa Tanjung terhadap dampak alih fungsi lahan pertanian menjadi perumahan secara umum berada pada kategori sedang dan tinggi, dengan dominasi pada kategori persepsi tinggi. Tidak terdapat responden yang berada pada kategori persepsi rendah. Pada aspek sosial, masyarakat cenderung menyadari adanya perubahan seperti menurunnya kegiatan gotong royong, berkurangnya kebersamaan, serta meningkatnya jumlah pendatang, meskipun tidak semua responden mengalami perpindahan dari sektor pertanian. Pada aspek ekonomi, masyarakat menyadari adanya perubahan berupa berkurangnya pekerjaan di sektor pertanian, peralihan profesi, serta meningkatnya harga tanah dan pemanfaatan hasil penjualan lahan untuk kepemilikan aset. Sementara itu, pada aspek lingkungan, masyarakat lebih mudah mengenali dampak yang bersifat langsung seperti berkurangnya lahan sawah dan menurunnya hasil pertanian, dibandingkan dampak tidak langsung seperti pencemaran lingkungan.</w:t>
      </w:r>
    </w:p>
    <w:p w14:paraId="3A972F01" w14:textId="77777777" w:rsidR="00A55DEB" w:rsidRPr="0052063A" w:rsidRDefault="00A55DEB" w:rsidP="00A55DEB">
      <w:pPr>
        <w:pStyle w:val="NormalWeb"/>
        <w:numPr>
          <w:ilvl w:val="0"/>
          <w:numId w:val="47"/>
        </w:numPr>
        <w:spacing w:line="276" w:lineRule="auto"/>
        <w:jc w:val="both"/>
        <w:rPr>
          <w:color w:val="000000" w:themeColor="text1"/>
          <w:sz w:val="20"/>
          <w:szCs w:val="20"/>
        </w:rPr>
      </w:pPr>
      <w:r w:rsidRPr="0052063A">
        <w:rPr>
          <w:color w:val="000000" w:themeColor="text1"/>
          <w:sz w:val="20"/>
          <w:szCs w:val="20"/>
        </w:rPr>
        <w:t xml:space="preserve">Faktor pekerjaan menunjukkan pola yang paling konsisten, di mana seluruh kategorinya didominasi oleh persepsi tinggi. Faktor pendidikan juga memperlihatkan kecenderungan yang sama, meskipun masih terdapat variasi pada kategori sedang. Pada faktor kepemilikan aset, persepsi tinggi lebih banyak dibandingkan sedang, namun variasinya terbatas karena hanya dua kategori yang terisi. Berbeda dengan faktor lainnya, pada pendapatan rendah lebih banyak responden berada pada kategori persepsi sedang, sehingga menunjukkan kecenderungan persepsi yang relatif lebih rendah. Sementara itu, pada lama tinggal, responden yang telah menetap lebih dari 10 tahun cenderung memiliki persepsi yang lebih tinggi, meskipun pada kategori lainnya tidak menunjukkan pola yang konsisten. Dengan Demikian, </w:t>
      </w:r>
      <w:r w:rsidRPr="0052063A">
        <w:rPr>
          <w:rStyle w:val="Strong"/>
          <w:b w:val="0"/>
          <w:color w:val="000000" w:themeColor="text1"/>
          <w:sz w:val="20"/>
          <w:szCs w:val="20"/>
        </w:rPr>
        <w:t>lama tinggal merupakan faktor dengan jumlah persepsi tinggi paling besar</w:t>
      </w:r>
      <w:r w:rsidRPr="0052063A">
        <w:rPr>
          <w:b/>
          <w:color w:val="000000" w:themeColor="text1"/>
          <w:sz w:val="20"/>
          <w:szCs w:val="20"/>
        </w:rPr>
        <w:t xml:space="preserve">, </w:t>
      </w:r>
      <w:r w:rsidRPr="0052063A">
        <w:rPr>
          <w:color w:val="000000" w:themeColor="text1"/>
          <w:sz w:val="20"/>
          <w:szCs w:val="20"/>
        </w:rPr>
        <w:t xml:space="preserve">sementara </w:t>
      </w:r>
      <w:r w:rsidRPr="0052063A">
        <w:rPr>
          <w:rStyle w:val="Strong"/>
          <w:b w:val="0"/>
          <w:color w:val="000000" w:themeColor="text1"/>
          <w:sz w:val="20"/>
          <w:szCs w:val="20"/>
        </w:rPr>
        <w:t>pendidikan dan pekerjaan menunjukkan konsistensi persepsi tinggi pada setiap kategorinya</w:t>
      </w:r>
      <w:r w:rsidRPr="0052063A">
        <w:rPr>
          <w:b/>
          <w:color w:val="000000" w:themeColor="text1"/>
          <w:sz w:val="20"/>
          <w:szCs w:val="20"/>
        </w:rPr>
        <w:t xml:space="preserve">, </w:t>
      </w:r>
      <w:r w:rsidRPr="0052063A">
        <w:rPr>
          <w:color w:val="000000" w:themeColor="text1"/>
          <w:sz w:val="20"/>
          <w:szCs w:val="20"/>
        </w:rPr>
        <w:t>dan</w:t>
      </w:r>
      <w:r w:rsidRPr="0052063A">
        <w:rPr>
          <w:b/>
          <w:color w:val="000000" w:themeColor="text1"/>
          <w:sz w:val="20"/>
          <w:szCs w:val="20"/>
        </w:rPr>
        <w:t xml:space="preserve"> </w:t>
      </w:r>
      <w:r w:rsidRPr="0052063A">
        <w:rPr>
          <w:rStyle w:val="Strong"/>
          <w:b w:val="0"/>
          <w:color w:val="000000" w:themeColor="text1"/>
          <w:sz w:val="20"/>
          <w:szCs w:val="20"/>
        </w:rPr>
        <w:t>pendapatan rendah menjadi kelompok dengan persepsi relatif lebih rendah</w:t>
      </w:r>
      <w:r w:rsidRPr="0052063A">
        <w:rPr>
          <w:b/>
          <w:color w:val="000000" w:themeColor="text1"/>
          <w:sz w:val="20"/>
          <w:szCs w:val="20"/>
        </w:rPr>
        <w:t>.</w:t>
      </w:r>
    </w:p>
    <w:p w14:paraId="54F30351" w14:textId="4197832C" w:rsidR="00A55DEB" w:rsidRPr="0052063A" w:rsidRDefault="00A55DEB" w:rsidP="002701D9">
      <w:pPr>
        <w:pStyle w:val="Heading2"/>
        <w:numPr>
          <w:ilvl w:val="0"/>
          <w:numId w:val="0"/>
        </w:numPr>
        <w:spacing w:line="276" w:lineRule="auto"/>
        <w:ind w:left="288" w:firstLine="432"/>
        <w:rPr>
          <w:b/>
          <w:i w:val="0"/>
          <w:color w:val="000000" w:themeColor="text1"/>
          <w:lang w:val="id-ID"/>
        </w:rPr>
      </w:pPr>
      <w:bookmarkStart w:id="15" w:name="_Toc228360100"/>
      <w:r w:rsidRPr="0052063A">
        <w:rPr>
          <w:b/>
          <w:i w:val="0"/>
          <w:color w:val="000000" w:themeColor="text1"/>
          <w:lang w:val="id-ID"/>
        </w:rPr>
        <w:t>Saran</w:t>
      </w:r>
      <w:bookmarkEnd w:id="15"/>
    </w:p>
    <w:p w14:paraId="09D31EFC" w14:textId="77777777" w:rsidR="00A55DEB" w:rsidRPr="0052063A" w:rsidRDefault="00A55DEB" w:rsidP="00A55DEB">
      <w:pPr>
        <w:pStyle w:val="NormalWeb"/>
        <w:spacing w:line="276" w:lineRule="auto"/>
        <w:ind w:left="720" w:firstLine="720"/>
        <w:jc w:val="both"/>
        <w:rPr>
          <w:color w:val="000000" w:themeColor="text1"/>
          <w:sz w:val="20"/>
          <w:szCs w:val="20"/>
        </w:rPr>
      </w:pPr>
      <w:r w:rsidRPr="0052063A">
        <w:rPr>
          <w:color w:val="000000" w:themeColor="text1"/>
          <w:sz w:val="20"/>
          <w:szCs w:val="20"/>
        </w:rPr>
        <w:t>Berdasarkan hasil penelitian yang telah dilakukan, maka beberapa saran yang dapat diberikan adalah sebagai berikut</w:t>
      </w:r>
      <w:r w:rsidRPr="0052063A">
        <w:rPr>
          <w:color w:val="000000" w:themeColor="text1"/>
          <w:sz w:val="20"/>
          <w:szCs w:val="20"/>
          <w:lang w:val="id-ID"/>
        </w:rPr>
        <w:t xml:space="preserve"> </w:t>
      </w:r>
      <w:r w:rsidRPr="0052063A">
        <w:rPr>
          <w:color w:val="000000" w:themeColor="text1"/>
          <w:sz w:val="20"/>
          <w:szCs w:val="20"/>
        </w:rPr>
        <w:t>:</w:t>
      </w:r>
    </w:p>
    <w:p w14:paraId="035853E3" w14:textId="77777777" w:rsidR="00A55DEB" w:rsidRPr="0052063A" w:rsidRDefault="00A55DEB" w:rsidP="00A55DEB">
      <w:pPr>
        <w:pStyle w:val="NormalWeb"/>
        <w:numPr>
          <w:ilvl w:val="0"/>
          <w:numId w:val="48"/>
        </w:numPr>
        <w:spacing w:line="276" w:lineRule="auto"/>
        <w:jc w:val="both"/>
        <w:rPr>
          <w:color w:val="000000" w:themeColor="text1"/>
          <w:sz w:val="20"/>
          <w:szCs w:val="20"/>
        </w:rPr>
      </w:pPr>
      <w:r w:rsidRPr="0052063A">
        <w:rPr>
          <w:rStyle w:val="Strong"/>
          <w:b w:val="0"/>
          <w:color w:val="000000" w:themeColor="text1"/>
          <w:sz w:val="20"/>
          <w:szCs w:val="20"/>
        </w:rPr>
        <w:t>Bagi Pemerintah Desa</w:t>
      </w:r>
      <w:r w:rsidRPr="0052063A">
        <w:rPr>
          <w:color w:val="000000" w:themeColor="text1"/>
          <w:sz w:val="20"/>
          <w:szCs w:val="20"/>
        </w:rPr>
        <w:t>, hasil penelitian ini dapat dijadikan sebagai bahan pertimbangan dalam perencanaan tata ruang wilayah agar pembangunan perumahan tetap memperhatikan keberlanjutan lahan pertanian dan keseimbangan lingkungan.</w:t>
      </w:r>
    </w:p>
    <w:p w14:paraId="6E96D0A0" w14:textId="77777777" w:rsidR="00A55DEB" w:rsidRPr="0052063A" w:rsidRDefault="00A55DEB" w:rsidP="00A55DEB">
      <w:pPr>
        <w:pStyle w:val="NormalWeb"/>
        <w:numPr>
          <w:ilvl w:val="0"/>
          <w:numId w:val="48"/>
        </w:numPr>
        <w:spacing w:line="276" w:lineRule="auto"/>
        <w:jc w:val="both"/>
        <w:rPr>
          <w:color w:val="000000" w:themeColor="text1"/>
          <w:sz w:val="20"/>
          <w:szCs w:val="20"/>
        </w:rPr>
      </w:pPr>
      <w:r w:rsidRPr="0052063A">
        <w:rPr>
          <w:rStyle w:val="Strong"/>
          <w:b w:val="0"/>
          <w:color w:val="000000" w:themeColor="text1"/>
          <w:sz w:val="20"/>
          <w:szCs w:val="20"/>
        </w:rPr>
        <w:t>Perlu adanya sosialisasi dan edukasi yang berkelanjutan kepada masyarakat</w:t>
      </w:r>
      <w:r w:rsidRPr="0052063A">
        <w:rPr>
          <w:color w:val="000000" w:themeColor="text1"/>
          <w:sz w:val="20"/>
          <w:szCs w:val="20"/>
        </w:rPr>
        <w:t xml:space="preserve"> terkait dampak jangka panjang alih fungsi lahan, khususnya pada aspek lingkungan dan ketahanan pangan, agar kesadaran yang sudah terbentuk dapat diarahkan pada partisipasi aktif dalam pengelolaan ruang.</w:t>
      </w:r>
    </w:p>
    <w:p w14:paraId="2ACE8DED" w14:textId="77777777" w:rsidR="00A55DEB" w:rsidRPr="0052063A" w:rsidRDefault="00A55DEB" w:rsidP="00A55DEB">
      <w:pPr>
        <w:pStyle w:val="NormalWeb"/>
        <w:numPr>
          <w:ilvl w:val="0"/>
          <w:numId w:val="48"/>
        </w:numPr>
        <w:spacing w:line="276" w:lineRule="auto"/>
        <w:jc w:val="both"/>
        <w:rPr>
          <w:color w:val="000000" w:themeColor="text1"/>
          <w:sz w:val="20"/>
          <w:szCs w:val="20"/>
        </w:rPr>
      </w:pPr>
      <w:r w:rsidRPr="0052063A">
        <w:rPr>
          <w:rStyle w:val="Strong"/>
          <w:b w:val="0"/>
          <w:color w:val="000000" w:themeColor="text1"/>
          <w:sz w:val="20"/>
          <w:szCs w:val="20"/>
        </w:rPr>
        <w:t>Bagi masyarakat</w:t>
      </w:r>
      <w:r w:rsidRPr="0052063A">
        <w:rPr>
          <w:color w:val="000000" w:themeColor="text1"/>
          <w:sz w:val="20"/>
          <w:szCs w:val="20"/>
        </w:rPr>
        <w:t>, diharapkan dapat lebih aktif dalam menyampaikan aspirasi dan terlibat dalam proses perencanaan pembangunan wilayah, sehingga perubahan penggunaan lahan dapat memberikan manfaat yang optimal tanpa mengabaikan dampak negatifnya.</w:t>
      </w:r>
    </w:p>
    <w:p w14:paraId="66AB3996" w14:textId="5F454D08" w:rsidR="00EC406E" w:rsidRPr="0052063A" w:rsidRDefault="00A55DEB" w:rsidP="00A55DEB">
      <w:pPr>
        <w:pStyle w:val="NormalWeb"/>
        <w:numPr>
          <w:ilvl w:val="0"/>
          <w:numId w:val="48"/>
        </w:numPr>
        <w:spacing w:line="276" w:lineRule="auto"/>
        <w:jc w:val="both"/>
        <w:rPr>
          <w:color w:val="000000" w:themeColor="text1"/>
          <w:sz w:val="20"/>
          <w:szCs w:val="20"/>
        </w:rPr>
      </w:pPr>
      <w:r w:rsidRPr="0052063A">
        <w:rPr>
          <w:rStyle w:val="Strong"/>
          <w:b w:val="0"/>
          <w:color w:val="000000" w:themeColor="text1"/>
          <w:sz w:val="20"/>
          <w:szCs w:val="20"/>
        </w:rPr>
        <w:t>Bagi peneliti selanjutnya</w:t>
      </w:r>
      <w:r w:rsidRPr="0052063A">
        <w:rPr>
          <w:color w:val="000000" w:themeColor="text1"/>
          <w:sz w:val="20"/>
          <w:szCs w:val="20"/>
        </w:rPr>
        <w:t>, disarankan untuk menggunakan metode analisis statistik inferensial seperti uji Chi-Square atau korelasi untuk menguji signifikansi hubungan antara faktor sosial ekonomi dan persepsi masyarakat, sehingga dapat diperoleh hasil yang lebih mendalam mengenai pengaruh antar variabel.</w:t>
      </w:r>
    </w:p>
    <w:p w14:paraId="2DD2D5AC" w14:textId="77777777" w:rsidR="002701D9" w:rsidRPr="0052063A" w:rsidRDefault="00891BA0" w:rsidP="002701D9">
      <w:pPr>
        <w:widowControl w:val="0"/>
        <w:autoSpaceDE w:val="0"/>
        <w:autoSpaceDN w:val="0"/>
        <w:adjustRightInd w:val="0"/>
        <w:ind w:left="480" w:hanging="480"/>
        <w:jc w:val="both"/>
        <w:rPr>
          <w:b/>
          <w:lang w:val="id-ID"/>
        </w:rPr>
      </w:pPr>
      <w:r w:rsidRPr="0052063A">
        <w:rPr>
          <w:b/>
          <w:lang w:val="id-ID"/>
        </w:rPr>
        <w:t>DAFTAR PUSTAKA</w:t>
      </w:r>
    </w:p>
    <w:p w14:paraId="3672BFF1" w14:textId="77777777" w:rsidR="00A479BD" w:rsidRPr="0052063A" w:rsidRDefault="00A479BD" w:rsidP="002701D9">
      <w:pPr>
        <w:widowControl w:val="0"/>
        <w:autoSpaceDE w:val="0"/>
        <w:autoSpaceDN w:val="0"/>
        <w:adjustRightInd w:val="0"/>
        <w:ind w:left="480" w:hanging="480"/>
        <w:jc w:val="both"/>
      </w:pPr>
      <w:r w:rsidRPr="0052063A">
        <w:t xml:space="preserve">Amalia, A. K., Suwarto, S., &amp; Widiyanto, W. (2024). Persepsi Petani Terhadap Dampak Alih Fungsi Lahan Pertanian untuk Proyek Jalan Tol Jogja–Solo di Kecamatan Ngawen Kabupaten Klaten. </w:t>
      </w:r>
      <w:r w:rsidRPr="0052063A">
        <w:rPr>
          <w:rStyle w:val="Emphasis"/>
        </w:rPr>
        <w:t>Journal of Integrated Agricultural Socio-Economics and Entrepreneurial Research (JIASEE)</w:t>
      </w:r>
      <w:r w:rsidRPr="0052063A">
        <w:t>, 3(1), 35–41.</w:t>
      </w:r>
    </w:p>
    <w:p w14:paraId="6B3A4CC0" w14:textId="77777777" w:rsidR="00A479BD" w:rsidRPr="0052063A" w:rsidRDefault="00A479BD" w:rsidP="00A479BD">
      <w:pPr>
        <w:widowControl w:val="0"/>
        <w:autoSpaceDE w:val="0"/>
        <w:autoSpaceDN w:val="0"/>
        <w:adjustRightInd w:val="0"/>
        <w:ind w:left="480" w:hanging="480"/>
        <w:jc w:val="both"/>
      </w:pPr>
      <w:r w:rsidRPr="0052063A">
        <w:t>Arsyad, R. M., Muhibuddin, A., &amp; Syafri, S. (2022). Alih Fungsi Lahan Pertanian dan Kondisi Sosial Ekonomi Masyarakat di Desa Singki, Kecamatan Anggeraja, Kabupaten Enrekang. Urban and Regional Studies Journal, 5(1), 56-65.</w:t>
      </w:r>
    </w:p>
    <w:p w14:paraId="369F578A" w14:textId="77777777" w:rsidR="00A479BD" w:rsidRPr="0052063A" w:rsidRDefault="00A479BD" w:rsidP="00A479BD">
      <w:pPr>
        <w:widowControl w:val="0"/>
        <w:autoSpaceDE w:val="0"/>
        <w:autoSpaceDN w:val="0"/>
        <w:adjustRightInd w:val="0"/>
        <w:ind w:left="480" w:hanging="480"/>
        <w:jc w:val="both"/>
      </w:pPr>
      <w:r w:rsidRPr="0052063A">
        <w:t>Arsyad, S., &amp; Rustiadi, E. (Eds.). (2008). Penyelamatan tanah, air, dan lingkungan. Yayasan Pustaka Obor Indonesia.</w:t>
      </w:r>
    </w:p>
    <w:p w14:paraId="19EE114B" w14:textId="77777777" w:rsidR="00A479BD" w:rsidRPr="0052063A" w:rsidRDefault="00A479BD" w:rsidP="002701D9">
      <w:pPr>
        <w:widowControl w:val="0"/>
        <w:autoSpaceDE w:val="0"/>
        <w:autoSpaceDN w:val="0"/>
        <w:adjustRightInd w:val="0"/>
        <w:ind w:left="480" w:hanging="480"/>
        <w:jc w:val="both"/>
      </w:pPr>
      <w:r w:rsidRPr="0052063A">
        <w:t xml:space="preserve">Ayu, C., &amp; Astiko, W. (2025). Strategi Pengelolaan Lahan Berkelanjutan dalam Upaya Mengurangi Degradasi Lahan Tanaman Pangan di Indonesia: Pendekatan dan Inovasi. </w:t>
      </w:r>
      <w:r w:rsidRPr="0052063A">
        <w:rPr>
          <w:rStyle w:val="Emphasis"/>
        </w:rPr>
        <w:t>Agroteksos</w:t>
      </w:r>
      <w:r w:rsidRPr="0052063A">
        <w:t>, 35(2), 639–652.</w:t>
      </w:r>
    </w:p>
    <w:p w14:paraId="5D1A1AA6" w14:textId="77777777" w:rsidR="00A479BD" w:rsidRPr="0052063A" w:rsidRDefault="00A479BD" w:rsidP="002701D9">
      <w:pPr>
        <w:widowControl w:val="0"/>
        <w:autoSpaceDE w:val="0"/>
        <w:autoSpaceDN w:val="0"/>
        <w:adjustRightInd w:val="0"/>
        <w:ind w:left="480" w:hanging="480"/>
        <w:jc w:val="both"/>
      </w:pPr>
      <w:r w:rsidRPr="0052063A">
        <w:t xml:space="preserve">Azwar, S. (1998). </w:t>
      </w:r>
      <w:r w:rsidRPr="0052063A">
        <w:rPr>
          <w:rStyle w:val="Emphasis"/>
        </w:rPr>
        <w:t>Metode Penelitian</w:t>
      </w:r>
      <w:r w:rsidRPr="0052063A">
        <w:t>.</w:t>
      </w:r>
    </w:p>
    <w:p w14:paraId="4D7D392E" w14:textId="77777777" w:rsidR="00A479BD" w:rsidRPr="0052063A" w:rsidRDefault="00A479BD" w:rsidP="002701D9">
      <w:pPr>
        <w:widowControl w:val="0"/>
        <w:autoSpaceDE w:val="0"/>
        <w:autoSpaceDN w:val="0"/>
        <w:adjustRightInd w:val="0"/>
        <w:ind w:left="480" w:hanging="480"/>
        <w:jc w:val="both"/>
      </w:pPr>
      <w:r w:rsidRPr="0052063A">
        <w:t xml:space="preserve">Bungin, H. M. B. (2006). </w:t>
      </w:r>
      <w:r w:rsidRPr="0052063A">
        <w:rPr>
          <w:rStyle w:val="Emphasis"/>
        </w:rPr>
        <w:t>Metodologi Penelitian Kuantitatif</w:t>
      </w:r>
      <w:r w:rsidRPr="0052063A">
        <w:t>.</w:t>
      </w:r>
    </w:p>
    <w:p w14:paraId="5807829C" w14:textId="77777777" w:rsidR="00A479BD" w:rsidRPr="0052063A" w:rsidRDefault="00A479BD" w:rsidP="002701D9">
      <w:pPr>
        <w:widowControl w:val="0"/>
        <w:autoSpaceDE w:val="0"/>
        <w:autoSpaceDN w:val="0"/>
        <w:adjustRightInd w:val="0"/>
        <w:ind w:left="480" w:hanging="480"/>
        <w:jc w:val="both"/>
      </w:pPr>
      <w:r w:rsidRPr="0052063A">
        <w:t xml:space="preserve">Darman, R. (2018). Analisis Visualisasi dan Pemetaan Data Tanaman Padi di Indonesia Menggunakan Microsoft Power BI. </w:t>
      </w:r>
      <w:r w:rsidRPr="0052063A">
        <w:rPr>
          <w:rStyle w:val="Emphasis"/>
        </w:rPr>
        <w:t>Jurnal Ilmiah Rekayasa dan Manajemen Sistem Informasi</w:t>
      </w:r>
      <w:r w:rsidRPr="0052063A">
        <w:t>, 4(2), 156.</w:t>
      </w:r>
    </w:p>
    <w:p w14:paraId="332A7FE7" w14:textId="77777777" w:rsidR="00A479BD" w:rsidRPr="0052063A" w:rsidRDefault="00A479BD" w:rsidP="002701D9">
      <w:pPr>
        <w:widowControl w:val="0"/>
        <w:autoSpaceDE w:val="0"/>
        <w:autoSpaceDN w:val="0"/>
        <w:adjustRightInd w:val="0"/>
        <w:ind w:left="480" w:hanging="480"/>
        <w:jc w:val="both"/>
      </w:pPr>
      <w:r w:rsidRPr="0052063A">
        <w:t>Fitria, I., Haryono, I., &amp; Padapi, A. (2025). Dampak Konversi Lahan Pertanian Menjadi Kawasan Perumahan terhadap Pendapatan Petani di Kecamatan Maritengngae Kabupaten Sidenreng Rappang.</w:t>
      </w:r>
    </w:p>
    <w:p w14:paraId="0079839C" w14:textId="77777777" w:rsidR="00A479BD" w:rsidRPr="0052063A" w:rsidRDefault="00A479BD" w:rsidP="002701D9">
      <w:pPr>
        <w:widowControl w:val="0"/>
        <w:autoSpaceDE w:val="0"/>
        <w:autoSpaceDN w:val="0"/>
        <w:adjustRightInd w:val="0"/>
        <w:ind w:left="480" w:hanging="480"/>
        <w:jc w:val="both"/>
      </w:pPr>
      <w:r w:rsidRPr="0052063A">
        <w:t xml:space="preserve">Hayati, L. N. (2022). Analisis Dampak Alih Fungsi Lahan Pertanian Menjadi Perumahan terhadap Sektor Ekonomi di Wilayah Pedesaan. </w:t>
      </w:r>
      <w:r w:rsidRPr="0052063A">
        <w:rPr>
          <w:rStyle w:val="Emphasis"/>
        </w:rPr>
        <w:t>Journal Economics and Strategy</w:t>
      </w:r>
      <w:r w:rsidRPr="0052063A">
        <w:t>, 3(2), 79–90.</w:t>
      </w:r>
    </w:p>
    <w:p w14:paraId="50BA9E1C" w14:textId="77777777" w:rsidR="00A479BD" w:rsidRPr="0052063A" w:rsidRDefault="00A479BD" w:rsidP="002701D9">
      <w:pPr>
        <w:widowControl w:val="0"/>
        <w:autoSpaceDE w:val="0"/>
        <w:autoSpaceDN w:val="0"/>
        <w:adjustRightInd w:val="0"/>
        <w:ind w:left="480" w:hanging="480"/>
        <w:jc w:val="both"/>
      </w:pPr>
      <w:r w:rsidRPr="0052063A">
        <w:t xml:space="preserve">Miysell, K. (2020). Persepsi Mahasiswa Program Studi Ilmu Perpustakaan Universitas Diponegoro pada Peluang Kerja Information Professional. </w:t>
      </w:r>
      <w:r w:rsidRPr="0052063A">
        <w:rPr>
          <w:rStyle w:val="Emphasis"/>
        </w:rPr>
        <w:t>Jurnal Ilmu Perpustakaan</w:t>
      </w:r>
      <w:r w:rsidRPr="0052063A">
        <w:t>, 9(2), 42–50.</w:t>
      </w:r>
    </w:p>
    <w:p w14:paraId="225078FC" w14:textId="77777777" w:rsidR="00A479BD" w:rsidRPr="0052063A" w:rsidRDefault="00A479BD" w:rsidP="002701D9">
      <w:pPr>
        <w:widowControl w:val="0"/>
        <w:autoSpaceDE w:val="0"/>
        <w:autoSpaceDN w:val="0"/>
        <w:adjustRightInd w:val="0"/>
        <w:ind w:left="480" w:hanging="480"/>
        <w:jc w:val="both"/>
      </w:pPr>
      <w:r w:rsidRPr="0052063A">
        <w:t xml:space="preserve">Muttaqin, M. R., Wardani, N. R., &amp; Jamil, A. M. M. (2025). Persepsi Masyarakat terhadap Dampak Alih Fungsi Lahan Pertanian Menjadi Nonpertanian di Desa Bocek Kecamatan Karangploso Kabupaten Malang. </w:t>
      </w:r>
      <w:r w:rsidRPr="0052063A">
        <w:rPr>
          <w:rStyle w:val="Emphasis"/>
        </w:rPr>
        <w:t>Journal of Geographical Sciences and Education</w:t>
      </w:r>
      <w:r w:rsidRPr="0052063A">
        <w:t>, 3(1), 1–7.</w:t>
      </w:r>
    </w:p>
    <w:p w14:paraId="043E0E34" w14:textId="77777777" w:rsidR="00A479BD" w:rsidRPr="0052063A" w:rsidRDefault="00A479BD" w:rsidP="002701D9">
      <w:pPr>
        <w:widowControl w:val="0"/>
        <w:autoSpaceDE w:val="0"/>
        <w:autoSpaceDN w:val="0"/>
        <w:adjustRightInd w:val="0"/>
        <w:ind w:left="480" w:hanging="480"/>
        <w:jc w:val="both"/>
      </w:pPr>
      <w:r w:rsidRPr="0052063A">
        <w:t xml:space="preserve">Ningsih, K., &amp; Rismawati, R. (2022). Dampak Alih Fungsi Lahan Pertanian terhadap Sosial Ekonomi Rumah Tangga Petani Padi. </w:t>
      </w:r>
      <w:r w:rsidRPr="0052063A">
        <w:rPr>
          <w:rStyle w:val="Emphasis"/>
        </w:rPr>
        <w:t>Jurnal Pertanian Cemara</w:t>
      </w:r>
      <w:r w:rsidRPr="0052063A">
        <w:t>, 19(2), 47–60.</w:t>
      </w:r>
    </w:p>
    <w:p w14:paraId="5BB38C46" w14:textId="77777777" w:rsidR="00A479BD" w:rsidRPr="0052063A" w:rsidRDefault="00A479BD" w:rsidP="002701D9">
      <w:pPr>
        <w:widowControl w:val="0"/>
        <w:autoSpaceDE w:val="0"/>
        <w:autoSpaceDN w:val="0"/>
        <w:adjustRightInd w:val="0"/>
        <w:ind w:left="480" w:hanging="480"/>
        <w:jc w:val="both"/>
      </w:pPr>
      <w:r w:rsidRPr="0052063A">
        <w:t xml:space="preserve">Nisa, A. H., Hasna, H., &amp; Yarni, L. (2023). Persepsi. </w:t>
      </w:r>
      <w:r w:rsidRPr="0052063A">
        <w:rPr>
          <w:rStyle w:val="Emphasis"/>
        </w:rPr>
        <w:t>Koloni Jurnal Multidisiplin Ilmu</w:t>
      </w:r>
      <w:r w:rsidRPr="0052063A">
        <w:t>, 2(4), 213–226.</w:t>
      </w:r>
    </w:p>
    <w:p w14:paraId="121939CA" w14:textId="77777777" w:rsidR="00A479BD" w:rsidRPr="0052063A" w:rsidRDefault="00A479BD" w:rsidP="002701D9">
      <w:pPr>
        <w:widowControl w:val="0"/>
        <w:autoSpaceDE w:val="0"/>
        <w:autoSpaceDN w:val="0"/>
        <w:adjustRightInd w:val="0"/>
        <w:ind w:left="480" w:hanging="480"/>
        <w:jc w:val="both"/>
      </w:pPr>
      <w:r w:rsidRPr="0052063A">
        <w:t xml:space="preserve">Pramudiana, I. D. (2017). Dampak Konversi Lahan Pertanian terhadap Kondisi Sosial Ekonomi Petani di Kecamatan Tikung Kabupaten Lamongan. </w:t>
      </w:r>
      <w:r w:rsidRPr="0052063A">
        <w:rPr>
          <w:rStyle w:val="Emphasis"/>
        </w:rPr>
        <w:t>Asketik</w:t>
      </w:r>
      <w:r w:rsidRPr="0052063A">
        <w:t>, 1(2), 129–136.</w:t>
      </w:r>
    </w:p>
    <w:p w14:paraId="6CCAC47C" w14:textId="77777777" w:rsidR="00A479BD" w:rsidRPr="0052063A" w:rsidRDefault="00A479BD" w:rsidP="002701D9">
      <w:pPr>
        <w:widowControl w:val="0"/>
        <w:autoSpaceDE w:val="0"/>
        <w:autoSpaceDN w:val="0"/>
        <w:adjustRightInd w:val="0"/>
        <w:ind w:left="480" w:hanging="480"/>
        <w:jc w:val="both"/>
      </w:pPr>
      <w:r w:rsidRPr="0052063A">
        <w:t xml:space="preserve">Putra, Z. R. U., Utami, S. N., Juwanda, M., et al. (2023). Dampak Alih Fungsi Lahan Pertanian terhadap Lingkungan, Sosial dan Ekonomi dengan Metode Analytical Hierarchy Process (AHP) di Desa Bangsri. </w:t>
      </w:r>
      <w:r w:rsidRPr="0052063A">
        <w:rPr>
          <w:rStyle w:val="Emphasis"/>
        </w:rPr>
        <w:t>Journal of Agribusiness &amp; Community Development</w:t>
      </w:r>
      <w:r w:rsidRPr="0052063A">
        <w:t>, 3, 220–227.</w:t>
      </w:r>
    </w:p>
    <w:p w14:paraId="39E0BB8A" w14:textId="77777777" w:rsidR="00A479BD" w:rsidRPr="0052063A" w:rsidRDefault="00A479BD" w:rsidP="002701D9">
      <w:pPr>
        <w:widowControl w:val="0"/>
        <w:autoSpaceDE w:val="0"/>
        <w:autoSpaceDN w:val="0"/>
        <w:adjustRightInd w:val="0"/>
        <w:ind w:left="480" w:hanging="480"/>
        <w:jc w:val="both"/>
      </w:pPr>
      <w:r w:rsidRPr="0052063A">
        <w:t xml:space="preserve">Raharjo, Z. H. W., Riptanti, E. W., &amp; Khairiyakh, R. (2024). Dampak Alih Fungsi Lahan Pertanian terhadap Kondisi Sosial Ekonomi Petani. </w:t>
      </w:r>
      <w:r w:rsidRPr="0052063A">
        <w:rPr>
          <w:rStyle w:val="Emphasis"/>
        </w:rPr>
        <w:t>Jurnal Ekonomi Pertanian dan Agribisnis</w:t>
      </w:r>
      <w:r w:rsidRPr="0052063A">
        <w:t>, 8, 771–784.</w:t>
      </w:r>
    </w:p>
    <w:p w14:paraId="7D876596" w14:textId="77777777" w:rsidR="00A479BD" w:rsidRPr="0052063A" w:rsidRDefault="00A479BD" w:rsidP="002701D9">
      <w:pPr>
        <w:widowControl w:val="0"/>
        <w:autoSpaceDE w:val="0"/>
        <w:autoSpaceDN w:val="0"/>
        <w:adjustRightInd w:val="0"/>
        <w:ind w:left="480" w:hanging="480"/>
        <w:jc w:val="both"/>
      </w:pPr>
      <w:r w:rsidRPr="0052063A">
        <w:t xml:space="preserve">Sihotang, H. (2023). </w:t>
      </w:r>
      <w:r w:rsidRPr="0052063A">
        <w:rPr>
          <w:rStyle w:val="Emphasis"/>
        </w:rPr>
        <w:t>Metode Penelitian Kuantitatif</w:t>
      </w:r>
      <w:r w:rsidRPr="0052063A">
        <w:t>.</w:t>
      </w:r>
    </w:p>
    <w:p w14:paraId="4E511E22" w14:textId="77777777" w:rsidR="00A479BD" w:rsidRPr="0052063A" w:rsidRDefault="00A479BD" w:rsidP="002701D9">
      <w:pPr>
        <w:widowControl w:val="0"/>
        <w:autoSpaceDE w:val="0"/>
        <w:autoSpaceDN w:val="0"/>
        <w:adjustRightInd w:val="0"/>
        <w:ind w:left="480" w:hanging="480"/>
        <w:jc w:val="both"/>
      </w:pPr>
      <w:r w:rsidRPr="0052063A">
        <w:t xml:space="preserve">Sugiyono. (2023). </w:t>
      </w:r>
      <w:r w:rsidRPr="0052063A">
        <w:rPr>
          <w:rStyle w:val="Emphasis"/>
        </w:rPr>
        <w:t>Metode Penelitian Kuantitatif, Kualitatif, dan R&amp;D</w:t>
      </w:r>
      <w:r w:rsidRPr="0052063A">
        <w:t>.</w:t>
      </w:r>
    </w:p>
    <w:p w14:paraId="18FDD4E5" w14:textId="77777777" w:rsidR="00A479BD" w:rsidRPr="0052063A" w:rsidRDefault="00A479BD" w:rsidP="00A479BD">
      <w:pPr>
        <w:widowControl w:val="0"/>
        <w:autoSpaceDE w:val="0"/>
        <w:autoSpaceDN w:val="0"/>
        <w:adjustRightInd w:val="0"/>
        <w:ind w:left="480" w:hanging="480"/>
        <w:jc w:val="both"/>
      </w:pPr>
      <w:r w:rsidRPr="0052063A">
        <w:t xml:space="preserve">Waruwu, M., Pu’at, S. N., Utami, P. R., Yanti, E., &amp; Rusydiana, M. (2025). Metode Penelitian Kuantitatif: Konsep, Jenis, Tahapan dan Kelebihan. </w:t>
      </w:r>
      <w:r w:rsidRPr="0052063A">
        <w:rPr>
          <w:rStyle w:val="Emphasis"/>
        </w:rPr>
        <w:t>Jurnal Ilmiah Profesi Pendidikan</w:t>
      </w:r>
      <w:r w:rsidRPr="0052063A">
        <w:t>, 10(1), 917–932.</w:t>
      </w:r>
    </w:p>
    <w:p w14:paraId="5CDD2729" w14:textId="77777777" w:rsidR="00A479BD" w:rsidRPr="0052063A" w:rsidRDefault="00A479BD" w:rsidP="00A479BD">
      <w:pPr>
        <w:widowControl w:val="0"/>
        <w:autoSpaceDE w:val="0"/>
        <w:autoSpaceDN w:val="0"/>
        <w:adjustRightInd w:val="0"/>
        <w:ind w:left="480" w:hanging="480"/>
        <w:jc w:val="both"/>
      </w:pPr>
      <w:r w:rsidRPr="0052063A">
        <w:t>Wibowo, B. R. G., Rahayu, P., &amp; Kusumastuti, K. (2024). Peri-urbanisasi dan Perubahan Struktur Ruang Perkotaan di Kawasan Solo Baru. Desa-Kota: Jurnal Perencanaan Wilayah, Kota, dan Permukiman, 6(1), 26-41.</w:t>
      </w:r>
    </w:p>
    <w:p w14:paraId="2B344529" w14:textId="77777777" w:rsidR="00A479BD" w:rsidRPr="0052063A" w:rsidRDefault="00A479BD" w:rsidP="00A479BD">
      <w:pPr>
        <w:widowControl w:val="0"/>
        <w:autoSpaceDE w:val="0"/>
        <w:autoSpaceDN w:val="0"/>
        <w:adjustRightInd w:val="0"/>
        <w:ind w:left="480" w:hanging="480"/>
        <w:jc w:val="both"/>
      </w:pPr>
      <w:r w:rsidRPr="0052063A">
        <w:t>Wicaksono, H. (2025). Marginalisasi Perempuan Buruh Tani dalam Peralihan Tanam Komoditas dari Padi dan Palawija ke Komoditas Tebu di Desa Nglebak Kecamatan KradenanKabupaten Blora. Solidarity: Journal of Education, Society and Culture, 14(1), 141-153.</w:t>
      </w:r>
    </w:p>
    <w:p w14:paraId="0F4DF3A4" w14:textId="77777777" w:rsidR="00A479BD" w:rsidRDefault="00A479BD" w:rsidP="00A479BD">
      <w:pPr>
        <w:widowControl w:val="0"/>
        <w:autoSpaceDE w:val="0"/>
        <w:autoSpaceDN w:val="0"/>
        <w:adjustRightInd w:val="0"/>
        <w:ind w:left="480" w:hanging="480"/>
        <w:jc w:val="both"/>
      </w:pPr>
      <w:r w:rsidRPr="0052063A">
        <w:t>Wuryanti, U., Martono, N., &amp; Mintarti, M. (2021). Hubungan Status Sosial Ekonomi Dengan M</w:t>
      </w:r>
      <w:r w:rsidRPr="00A479BD">
        <w:t>odal Sosial Siswa Sma Di Purwokerto. Sosioglobal: Jurnal Pemikiran dan Penelitian Sosiologi, 5(1), 10-24198.</w:t>
      </w:r>
    </w:p>
    <w:p w14:paraId="3C888177" w14:textId="77777777" w:rsidR="00A479BD" w:rsidRDefault="00A479BD" w:rsidP="00A479BD">
      <w:pPr>
        <w:widowControl w:val="0"/>
        <w:autoSpaceDE w:val="0"/>
        <w:autoSpaceDN w:val="0"/>
        <w:adjustRightInd w:val="0"/>
        <w:ind w:left="480" w:hanging="480"/>
        <w:jc w:val="both"/>
      </w:pPr>
      <w:r w:rsidRPr="00A479BD">
        <w:t>Zakia, A., Adisti, A. A., &amp; Asmarani, A. (2022). Faktor-faktor yang mempengaruhi kelas sosial: gaya hidup, daya beli dan tingkat konsumsi (Literature Review MSDM). Jurnal Ilmu Manajemen Terapan, 3(5), 449-457.</w:t>
      </w:r>
    </w:p>
    <w:p w14:paraId="41B31FE9" w14:textId="77777777" w:rsidR="000563A3" w:rsidRPr="00A479BD" w:rsidRDefault="000563A3" w:rsidP="00A479BD"/>
    <w:p w14:paraId="2FAD57CD" w14:textId="4479F9B2" w:rsidR="003507A9" w:rsidRPr="00A479BD" w:rsidRDefault="003507A9" w:rsidP="00A479BD"/>
    <w:sectPr w:rsidR="003507A9" w:rsidRPr="00A479BD"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0E3F0" w14:textId="77777777" w:rsidR="00D110E9" w:rsidRDefault="00D110E9" w:rsidP="003D7F74">
      <w:r>
        <w:separator/>
      </w:r>
    </w:p>
  </w:endnote>
  <w:endnote w:type="continuationSeparator" w:id="0">
    <w:p w14:paraId="3E67235B" w14:textId="77777777" w:rsidR="00D110E9" w:rsidRDefault="00D110E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008F7" w14:textId="045E5449" w:rsidR="00DB72D7" w:rsidRDefault="00DB72D7">
    <w:pPr>
      <w:pStyle w:val="Footer"/>
    </w:pPr>
    <w:r>
      <w:fldChar w:fldCharType="begin"/>
    </w:r>
    <w:r>
      <w:instrText xml:space="preserve"> PAGE   \* MERGEFORMAT </w:instrText>
    </w:r>
    <w:r>
      <w:fldChar w:fldCharType="separate"/>
    </w:r>
    <w:r>
      <w:rPr>
        <w:noProof/>
      </w:rPr>
      <w:t>8</w:t>
    </w:r>
    <w:r>
      <w:rPr>
        <w:noProof/>
      </w:rPr>
      <w:fldChar w:fldCharType="end"/>
    </w:r>
  </w:p>
  <w:p w14:paraId="20B4B563" w14:textId="77777777" w:rsidR="00DB72D7" w:rsidRDefault="00DB72D7" w:rsidP="00CA3482">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51E20" w14:textId="457BA6D5" w:rsidR="00DB72D7" w:rsidRDefault="00DB72D7">
    <w:pPr>
      <w:pStyle w:val="Footer"/>
    </w:pPr>
    <w:r>
      <w:fldChar w:fldCharType="begin"/>
    </w:r>
    <w:r>
      <w:instrText xml:space="preserve"> PAGE   \* MERGEFORMAT </w:instrText>
    </w:r>
    <w:r>
      <w:fldChar w:fldCharType="separate"/>
    </w:r>
    <w:r w:rsidR="00D110E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78820" w14:textId="77777777" w:rsidR="00D110E9" w:rsidRDefault="00D110E9" w:rsidP="003D7F74">
      <w:r>
        <w:separator/>
      </w:r>
    </w:p>
  </w:footnote>
  <w:footnote w:type="continuationSeparator" w:id="0">
    <w:p w14:paraId="2CAB3CEF" w14:textId="77777777" w:rsidR="00D110E9" w:rsidRDefault="00D110E9"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A7799" w14:textId="65D00566" w:rsidR="00DB72D7" w:rsidRPr="00A8701E" w:rsidRDefault="00DB72D7" w:rsidP="00A8701E">
    <w:pPr>
      <w:pStyle w:val="Header"/>
      <w:rPr>
        <w:i/>
        <w:iCs/>
      </w:rPr>
    </w:pPr>
    <w:r w:rsidRPr="005362C7">
      <w:rPr>
        <w:i/>
        <w:iCs/>
      </w:rPr>
      <w:t>Analisis Perkembangan Tempat Berdagang di sekitar Masjid Muhammad Cheng Hoo Pandaan Kabupaten Pasuruan</w:t>
    </w:r>
    <w:r w:rsidR="00D110E9">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025B2" w14:textId="3AB22BA1" w:rsidR="00DB72D7" w:rsidRPr="00B65CE6" w:rsidRDefault="00D110E9" w:rsidP="003904DD">
    <w:pPr>
      <w:pStyle w:val="Header"/>
      <w:rPr>
        <w:i/>
        <w:iCs/>
        <w:lang w:val="id-ID"/>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DB72D7">
      <w:rPr>
        <w:i/>
        <w:iCs/>
        <w:noProof/>
        <w:lang w:val="id-ID" w:eastAsia="id-ID"/>
      </w:rPr>
      <w:t>Kajian Persepsi Masyarakat Terhadap Dampak Alih Fungsi Lahan Pertanian Menjadi Perumahan di Desa Tanjung Kecamatan Lamongan Kabupaten Lamongan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1A131" w14:textId="77777777" w:rsidR="00DB72D7" w:rsidRDefault="00D110E9">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1">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C3EFA"/>
    <w:multiLevelType w:val="hybridMultilevel"/>
    <w:tmpl w:val="89ACF1E8"/>
    <w:lvl w:ilvl="0" w:tplc="266078F0">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53D616F"/>
    <w:multiLevelType w:val="multilevel"/>
    <w:tmpl w:val="6442A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90A20BF"/>
    <w:multiLevelType w:val="hybridMultilevel"/>
    <w:tmpl w:val="0C0439B2"/>
    <w:lvl w:ilvl="0" w:tplc="278C7A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1">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2">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7">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6426B9"/>
    <w:multiLevelType w:val="hybridMultilevel"/>
    <w:tmpl w:val="3E3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7">
    <w:nsid w:val="6F527527"/>
    <w:multiLevelType w:val="hybridMultilevel"/>
    <w:tmpl w:val="94C022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2">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3">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4"/>
  </w:num>
  <w:num w:numId="2">
    <w:abstractNumId w:val="35"/>
  </w:num>
  <w:num w:numId="3">
    <w:abstractNumId w:val="8"/>
  </w:num>
  <w:num w:numId="4">
    <w:abstractNumId w:val="20"/>
  </w:num>
  <w:num w:numId="5">
    <w:abstractNumId w:val="20"/>
  </w:num>
  <w:num w:numId="6">
    <w:abstractNumId w:val="20"/>
  </w:num>
  <w:num w:numId="7">
    <w:abstractNumId w:val="20"/>
  </w:num>
  <w:num w:numId="8">
    <w:abstractNumId w:val="28"/>
  </w:num>
  <w:num w:numId="9">
    <w:abstractNumId w:val="36"/>
  </w:num>
  <w:num w:numId="10">
    <w:abstractNumId w:val="15"/>
  </w:num>
  <w:num w:numId="11">
    <w:abstractNumId w:val="5"/>
  </w:num>
  <w:num w:numId="12">
    <w:abstractNumId w:val="4"/>
  </w:num>
  <w:num w:numId="13">
    <w:abstractNumId w:val="22"/>
  </w:num>
  <w:num w:numId="14">
    <w:abstractNumId w:val="23"/>
  </w:num>
  <w:num w:numId="15">
    <w:abstractNumId w:val="6"/>
  </w:num>
  <w:num w:numId="16">
    <w:abstractNumId w:val="11"/>
  </w:num>
  <w:num w:numId="17">
    <w:abstractNumId w:val="38"/>
  </w:num>
  <w:num w:numId="18">
    <w:abstractNumId w:val="18"/>
  </w:num>
  <w:num w:numId="19">
    <w:abstractNumId w:val="10"/>
  </w:num>
  <w:num w:numId="20">
    <w:abstractNumId w:val="26"/>
  </w:num>
  <w:num w:numId="21">
    <w:abstractNumId w:val="25"/>
  </w:num>
  <w:num w:numId="22">
    <w:abstractNumId w:val="43"/>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6"/>
  </w:num>
  <w:num w:numId="26">
    <w:abstractNumId w:val="44"/>
  </w:num>
  <w:num w:numId="27">
    <w:abstractNumId w:val="13"/>
  </w:num>
  <w:num w:numId="28">
    <w:abstractNumId w:val="21"/>
  </w:num>
  <w:num w:numId="29">
    <w:abstractNumId w:val="34"/>
  </w:num>
  <w:num w:numId="30">
    <w:abstractNumId w:val="29"/>
  </w:num>
  <w:num w:numId="31">
    <w:abstractNumId w:val="24"/>
  </w:num>
  <w:num w:numId="32">
    <w:abstractNumId w:val="32"/>
  </w:num>
  <w:num w:numId="33">
    <w:abstractNumId w:val="39"/>
  </w:num>
  <w:num w:numId="34">
    <w:abstractNumId w:val="41"/>
  </w:num>
  <w:num w:numId="35">
    <w:abstractNumId w:val="12"/>
  </w:num>
  <w:num w:numId="36">
    <w:abstractNumId w:val="19"/>
  </w:num>
  <w:num w:numId="37">
    <w:abstractNumId w:val="40"/>
  </w:num>
  <w:num w:numId="38">
    <w:abstractNumId w:val="31"/>
  </w:num>
  <w:num w:numId="39">
    <w:abstractNumId w:val="0"/>
  </w:num>
  <w:num w:numId="40">
    <w:abstractNumId w:val="1"/>
  </w:num>
  <w:num w:numId="41">
    <w:abstractNumId w:val="27"/>
  </w:num>
  <w:num w:numId="42">
    <w:abstractNumId w:val="30"/>
  </w:num>
  <w:num w:numId="43">
    <w:abstractNumId w:val="2"/>
  </w:num>
  <w:num w:numId="44">
    <w:abstractNumId w:val="9"/>
  </w:num>
  <w:num w:numId="45">
    <w:abstractNumId w:val="3"/>
  </w:num>
  <w:num w:numId="46">
    <w:abstractNumId w:val="37"/>
  </w:num>
  <w:num w:numId="47">
    <w:abstractNumId w:val="33"/>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29DE"/>
    <w:rsid w:val="00025D19"/>
    <w:rsid w:val="00026B43"/>
    <w:rsid w:val="00026E30"/>
    <w:rsid w:val="0003112C"/>
    <w:rsid w:val="00035810"/>
    <w:rsid w:val="00053098"/>
    <w:rsid w:val="00053983"/>
    <w:rsid w:val="000563A3"/>
    <w:rsid w:val="000671A9"/>
    <w:rsid w:val="0008184D"/>
    <w:rsid w:val="000A2263"/>
    <w:rsid w:val="000A44DF"/>
    <w:rsid w:val="000A7E7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5881"/>
    <w:rsid w:val="001009DF"/>
    <w:rsid w:val="00102516"/>
    <w:rsid w:val="00102A59"/>
    <w:rsid w:val="00102AE2"/>
    <w:rsid w:val="001116F9"/>
    <w:rsid w:val="00114BA7"/>
    <w:rsid w:val="00121430"/>
    <w:rsid w:val="0012147F"/>
    <w:rsid w:val="00130D07"/>
    <w:rsid w:val="0013466E"/>
    <w:rsid w:val="00136FF5"/>
    <w:rsid w:val="001434CA"/>
    <w:rsid w:val="00144565"/>
    <w:rsid w:val="001467FF"/>
    <w:rsid w:val="00153E72"/>
    <w:rsid w:val="0015597D"/>
    <w:rsid w:val="00160EF8"/>
    <w:rsid w:val="0016117F"/>
    <w:rsid w:val="001611F1"/>
    <w:rsid w:val="001715B3"/>
    <w:rsid w:val="001779ED"/>
    <w:rsid w:val="00191BD6"/>
    <w:rsid w:val="00196B90"/>
    <w:rsid w:val="001A04BF"/>
    <w:rsid w:val="001A3300"/>
    <w:rsid w:val="001A454E"/>
    <w:rsid w:val="001A7F73"/>
    <w:rsid w:val="001B0EFF"/>
    <w:rsid w:val="001B1104"/>
    <w:rsid w:val="001B475A"/>
    <w:rsid w:val="001B49AB"/>
    <w:rsid w:val="001D2092"/>
    <w:rsid w:val="001E55B9"/>
    <w:rsid w:val="001F3587"/>
    <w:rsid w:val="00206DA9"/>
    <w:rsid w:val="00212C93"/>
    <w:rsid w:val="00216249"/>
    <w:rsid w:val="002214AF"/>
    <w:rsid w:val="002243FB"/>
    <w:rsid w:val="0023558B"/>
    <w:rsid w:val="00236894"/>
    <w:rsid w:val="00245690"/>
    <w:rsid w:val="0025532E"/>
    <w:rsid w:val="00255786"/>
    <w:rsid w:val="00261A67"/>
    <w:rsid w:val="00264267"/>
    <w:rsid w:val="002669B0"/>
    <w:rsid w:val="002701B3"/>
    <w:rsid w:val="002701D9"/>
    <w:rsid w:val="00271D64"/>
    <w:rsid w:val="00273556"/>
    <w:rsid w:val="00275340"/>
    <w:rsid w:val="00286599"/>
    <w:rsid w:val="002951FA"/>
    <w:rsid w:val="002A2DFD"/>
    <w:rsid w:val="002A70E9"/>
    <w:rsid w:val="002C25AB"/>
    <w:rsid w:val="002C2C71"/>
    <w:rsid w:val="002C493E"/>
    <w:rsid w:val="002C587F"/>
    <w:rsid w:val="002D19F6"/>
    <w:rsid w:val="002E405D"/>
    <w:rsid w:val="002E694E"/>
    <w:rsid w:val="002F4163"/>
    <w:rsid w:val="0030349F"/>
    <w:rsid w:val="00303BD8"/>
    <w:rsid w:val="00313955"/>
    <w:rsid w:val="0031490D"/>
    <w:rsid w:val="0031733B"/>
    <w:rsid w:val="0032072E"/>
    <w:rsid w:val="00337271"/>
    <w:rsid w:val="003438BC"/>
    <w:rsid w:val="00344BD5"/>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93B42"/>
    <w:rsid w:val="003A285E"/>
    <w:rsid w:val="003B12ED"/>
    <w:rsid w:val="003B1B13"/>
    <w:rsid w:val="003B1DFB"/>
    <w:rsid w:val="003C0D0A"/>
    <w:rsid w:val="003C7331"/>
    <w:rsid w:val="003D4CED"/>
    <w:rsid w:val="003D7F74"/>
    <w:rsid w:val="003E3AF7"/>
    <w:rsid w:val="003F081D"/>
    <w:rsid w:val="003F6BAB"/>
    <w:rsid w:val="00401726"/>
    <w:rsid w:val="00405B3C"/>
    <w:rsid w:val="0041135B"/>
    <w:rsid w:val="00416A4E"/>
    <w:rsid w:val="0042083A"/>
    <w:rsid w:val="004238A3"/>
    <w:rsid w:val="0042635D"/>
    <w:rsid w:val="004323A7"/>
    <w:rsid w:val="0043320E"/>
    <w:rsid w:val="004407D8"/>
    <w:rsid w:val="004439DD"/>
    <w:rsid w:val="00444E86"/>
    <w:rsid w:val="0044670D"/>
    <w:rsid w:val="00455EE1"/>
    <w:rsid w:val="0045639B"/>
    <w:rsid w:val="00462BC6"/>
    <w:rsid w:val="004633EA"/>
    <w:rsid w:val="00464293"/>
    <w:rsid w:val="004660CD"/>
    <w:rsid w:val="004714CE"/>
    <w:rsid w:val="0047397E"/>
    <w:rsid w:val="00477DCD"/>
    <w:rsid w:val="00495712"/>
    <w:rsid w:val="004A20BA"/>
    <w:rsid w:val="004A2412"/>
    <w:rsid w:val="004A3EFC"/>
    <w:rsid w:val="004A730A"/>
    <w:rsid w:val="004B09F5"/>
    <w:rsid w:val="004D0E62"/>
    <w:rsid w:val="004D122B"/>
    <w:rsid w:val="004D2E2F"/>
    <w:rsid w:val="004D700E"/>
    <w:rsid w:val="004F40C6"/>
    <w:rsid w:val="004F6833"/>
    <w:rsid w:val="00500216"/>
    <w:rsid w:val="00500DA7"/>
    <w:rsid w:val="005116B0"/>
    <w:rsid w:val="00511ADD"/>
    <w:rsid w:val="005203FF"/>
    <w:rsid w:val="0052063A"/>
    <w:rsid w:val="00521370"/>
    <w:rsid w:val="005251AF"/>
    <w:rsid w:val="005262B0"/>
    <w:rsid w:val="0053544A"/>
    <w:rsid w:val="005362C7"/>
    <w:rsid w:val="00536D28"/>
    <w:rsid w:val="005376AC"/>
    <w:rsid w:val="00551528"/>
    <w:rsid w:val="0055471C"/>
    <w:rsid w:val="00554733"/>
    <w:rsid w:val="00557487"/>
    <w:rsid w:val="00565E29"/>
    <w:rsid w:val="0057337F"/>
    <w:rsid w:val="00581055"/>
    <w:rsid w:val="00583042"/>
    <w:rsid w:val="0058390D"/>
    <w:rsid w:val="00586C51"/>
    <w:rsid w:val="00587B98"/>
    <w:rsid w:val="0059337C"/>
    <w:rsid w:val="0059706C"/>
    <w:rsid w:val="005A36A3"/>
    <w:rsid w:val="005A4D86"/>
    <w:rsid w:val="005A7678"/>
    <w:rsid w:val="005B323A"/>
    <w:rsid w:val="005B410A"/>
    <w:rsid w:val="005B4848"/>
    <w:rsid w:val="005C1C17"/>
    <w:rsid w:val="005C4D4B"/>
    <w:rsid w:val="005C5CC0"/>
    <w:rsid w:val="005C6B93"/>
    <w:rsid w:val="005E17EE"/>
    <w:rsid w:val="005E4903"/>
    <w:rsid w:val="005F2D34"/>
    <w:rsid w:val="00606602"/>
    <w:rsid w:val="00610388"/>
    <w:rsid w:val="00610931"/>
    <w:rsid w:val="006112A5"/>
    <w:rsid w:val="006129BD"/>
    <w:rsid w:val="00632C6B"/>
    <w:rsid w:val="00633690"/>
    <w:rsid w:val="0063384A"/>
    <w:rsid w:val="00640909"/>
    <w:rsid w:val="00641612"/>
    <w:rsid w:val="006423C6"/>
    <w:rsid w:val="00643C90"/>
    <w:rsid w:val="00654B8D"/>
    <w:rsid w:val="006576CD"/>
    <w:rsid w:val="00660E86"/>
    <w:rsid w:val="006748A6"/>
    <w:rsid w:val="0067782A"/>
    <w:rsid w:val="006817EB"/>
    <w:rsid w:val="00690909"/>
    <w:rsid w:val="00693B10"/>
    <w:rsid w:val="00695C83"/>
    <w:rsid w:val="006978F0"/>
    <w:rsid w:val="006A14F3"/>
    <w:rsid w:val="006B23E5"/>
    <w:rsid w:val="006B4EC8"/>
    <w:rsid w:val="006B5EF7"/>
    <w:rsid w:val="006B6151"/>
    <w:rsid w:val="006B63AF"/>
    <w:rsid w:val="006C48FE"/>
    <w:rsid w:val="006D63CD"/>
    <w:rsid w:val="006E19C4"/>
    <w:rsid w:val="006E1BF3"/>
    <w:rsid w:val="006E3D5E"/>
    <w:rsid w:val="006E4045"/>
    <w:rsid w:val="006F1467"/>
    <w:rsid w:val="006F15AE"/>
    <w:rsid w:val="006F57D8"/>
    <w:rsid w:val="0070385B"/>
    <w:rsid w:val="0071191E"/>
    <w:rsid w:val="00711FA3"/>
    <w:rsid w:val="00713010"/>
    <w:rsid w:val="0071325E"/>
    <w:rsid w:val="00713A69"/>
    <w:rsid w:val="007211A3"/>
    <w:rsid w:val="00726E49"/>
    <w:rsid w:val="00737362"/>
    <w:rsid w:val="007378B3"/>
    <w:rsid w:val="00737D63"/>
    <w:rsid w:val="00744959"/>
    <w:rsid w:val="0074730F"/>
    <w:rsid w:val="00747AF8"/>
    <w:rsid w:val="00751AA1"/>
    <w:rsid w:val="00757F3E"/>
    <w:rsid w:val="00762CFA"/>
    <w:rsid w:val="00763792"/>
    <w:rsid w:val="00765B86"/>
    <w:rsid w:val="00767676"/>
    <w:rsid w:val="0077023B"/>
    <w:rsid w:val="00775821"/>
    <w:rsid w:val="0078290C"/>
    <w:rsid w:val="007857E7"/>
    <w:rsid w:val="007872D9"/>
    <w:rsid w:val="00790830"/>
    <w:rsid w:val="00794DB3"/>
    <w:rsid w:val="00794F15"/>
    <w:rsid w:val="007A2EA7"/>
    <w:rsid w:val="007A4086"/>
    <w:rsid w:val="007A4BA5"/>
    <w:rsid w:val="007B2A43"/>
    <w:rsid w:val="007C1BE6"/>
    <w:rsid w:val="007D4D44"/>
    <w:rsid w:val="007D62F7"/>
    <w:rsid w:val="007D7805"/>
    <w:rsid w:val="007E2EC4"/>
    <w:rsid w:val="007E6590"/>
    <w:rsid w:val="00804229"/>
    <w:rsid w:val="00804860"/>
    <w:rsid w:val="00806455"/>
    <w:rsid w:val="00813D67"/>
    <w:rsid w:val="0083182D"/>
    <w:rsid w:val="00832E0A"/>
    <w:rsid w:val="00835DBD"/>
    <w:rsid w:val="00837E00"/>
    <w:rsid w:val="00840074"/>
    <w:rsid w:val="00853FBA"/>
    <w:rsid w:val="00863FAE"/>
    <w:rsid w:val="00865A13"/>
    <w:rsid w:val="00867B98"/>
    <w:rsid w:val="0087035B"/>
    <w:rsid w:val="00872554"/>
    <w:rsid w:val="008736F9"/>
    <w:rsid w:val="00874724"/>
    <w:rsid w:val="008878C6"/>
    <w:rsid w:val="0089037D"/>
    <w:rsid w:val="00890DF0"/>
    <w:rsid w:val="00891BA0"/>
    <w:rsid w:val="00891FDB"/>
    <w:rsid w:val="00894196"/>
    <w:rsid w:val="008A4955"/>
    <w:rsid w:val="008B44B7"/>
    <w:rsid w:val="008B7E8B"/>
    <w:rsid w:val="008C357B"/>
    <w:rsid w:val="008C4051"/>
    <w:rsid w:val="008C43E8"/>
    <w:rsid w:val="008D2215"/>
    <w:rsid w:val="008D51F3"/>
    <w:rsid w:val="008D545A"/>
    <w:rsid w:val="008E5161"/>
    <w:rsid w:val="008E7290"/>
    <w:rsid w:val="008F096D"/>
    <w:rsid w:val="008F3681"/>
    <w:rsid w:val="008F6E7E"/>
    <w:rsid w:val="00901712"/>
    <w:rsid w:val="009027FD"/>
    <w:rsid w:val="00904EE4"/>
    <w:rsid w:val="00910739"/>
    <w:rsid w:val="009209F4"/>
    <w:rsid w:val="00924916"/>
    <w:rsid w:val="00925D41"/>
    <w:rsid w:val="009264C8"/>
    <w:rsid w:val="00926F89"/>
    <w:rsid w:val="0093179B"/>
    <w:rsid w:val="0093792D"/>
    <w:rsid w:val="009455E0"/>
    <w:rsid w:val="00961D9C"/>
    <w:rsid w:val="00963F0B"/>
    <w:rsid w:val="0096437B"/>
    <w:rsid w:val="0096558D"/>
    <w:rsid w:val="00971B16"/>
    <w:rsid w:val="0098357F"/>
    <w:rsid w:val="00985574"/>
    <w:rsid w:val="00987815"/>
    <w:rsid w:val="00992CDB"/>
    <w:rsid w:val="009944C4"/>
    <w:rsid w:val="00996A94"/>
    <w:rsid w:val="00996E90"/>
    <w:rsid w:val="009A4892"/>
    <w:rsid w:val="009B00CB"/>
    <w:rsid w:val="009B10CE"/>
    <w:rsid w:val="009B2F20"/>
    <w:rsid w:val="009B58FC"/>
    <w:rsid w:val="009B68E6"/>
    <w:rsid w:val="009C581D"/>
    <w:rsid w:val="009C5A43"/>
    <w:rsid w:val="009D28EC"/>
    <w:rsid w:val="009D2DE0"/>
    <w:rsid w:val="009D7220"/>
    <w:rsid w:val="009E0AE2"/>
    <w:rsid w:val="009E23D9"/>
    <w:rsid w:val="009E5D33"/>
    <w:rsid w:val="00A22FB7"/>
    <w:rsid w:val="00A24E58"/>
    <w:rsid w:val="00A27DC0"/>
    <w:rsid w:val="00A411B0"/>
    <w:rsid w:val="00A4251D"/>
    <w:rsid w:val="00A42C49"/>
    <w:rsid w:val="00A479BD"/>
    <w:rsid w:val="00A52EEF"/>
    <w:rsid w:val="00A557AD"/>
    <w:rsid w:val="00A55DEB"/>
    <w:rsid w:val="00A7320D"/>
    <w:rsid w:val="00A8701E"/>
    <w:rsid w:val="00A9233E"/>
    <w:rsid w:val="00AA1C1E"/>
    <w:rsid w:val="00AA2A99"/>
    <w:rsid w:val="00AA3195"/>
    <w:rsid w:val="00AA45EB"/>
    <w:rsid w:val="00AA723D"/>
    <w:rsid w:val="00AA7A40"/>
    <w:rsid w:val="00AB1636"/>
    <w:rsid w:val="00AB4D80"/>
    <w:rsid w:val="00AC14A1"/>
    <w:rsid w:val="00AC69BA"/>
    <w:rsid w:val="00AD7DA7"/>
    <w:rsid w:val="00AE044C"/>
    <w:rsid w:val="00AE08FF"/>
    <w:rsid w:val="00AF1C97"/>
    <w:rsid w:val="00AF246D"/>
    <w:rsid w:val="00B063D7"/>
    <w:rsid w:val="00B10F84"/>
    <w:rsid w:val="00B1166D"/>
    <w:rsid w:val="00B16456"/>
    <w:rsid w:val="00B40225"/>
    <w:rsid w:val="00B479D5"/>
    <w:rsid w:val="00B57A1C"/>
    <w:rsid w:val="00B65CE6"/>
    <w:rsid w:val="00B71476"/>
    <w:rsid w:val="00B84020"/>
    <w:rsid w:val="00B90850"/>
    <w:rsid w:val="00B91109"/>
    <w:rsid w:val="00BA11DD"/>
    <w:rsid w:val="00BA2601"/>
    <w:rsid w:val="00BA3082"/>
    <w:rsid w:val="00BC0967"/>
    <w:rsid w:val="00BC63DC"/>
    <w:rsid w:val="00BD1006"/>
    <w:rsid w:val="00BD2043"/>
    <w:rsid w:val="00BD2AB6"/>
    <w:rsid w:val="00BD2CC8"/>
    <w:rsid w:val="00BE171B"/>
    <w:rsid w:val="00BE4D17"/>
    <w:rsid w:val="00BF4D51"/>
    <w:rsid w:val="00BF64F5"/>
    <w:rsid w:val="00C20BB1"/>
    <w:rsid w:val="00C24EA1"/>
    <w:rsid w:val="00C30FA3"/>
    <w:rsid w:val="00C37220"/>
    <w:rsid w:val="00C37B81"/>
    <w:rsid w:val="00C37BF5"/>
    <w:rsid w:val="00C40BEF"/>
    <w:rsid w:val="00C41FBD"/>
    <w:rsid w:val="00C46A82"/>
    <w:rsid w:val="00C55C96"/>
    <w:rsid w:val="00C56E60"/>
    <w:rsid w:val="00C5770E"/>
    <w:rsid w:val="00C60B71"/>
    <w:rsid w:val="00C620A3"/>
    <w:rsid w:val="00C6538F"/>
    <w:rsid w:val="00C66897"/>
    <w:rsid w:val="00C72A59"/>
    <w:rsid w:val="00C8752E"/>
    <w:rsid w:val="00C90E44"/>
    <w:rsid w:val="00C93837"/>
    <w:rsid w:val="00C94E19"/>
    <w:rsid w:val="00C974CE"/>
    <w:rsid w:val="00CA203E"/>
    <w:rsid w:val="00CA3482"/>
    <w:rsid w:val="00CA767A"/>
    <w:rsid w:val="00CA7E7D"/>
    <w:rsid w:val="00CB2EF7"/>
    <w:rsid w:val="00CE19D1"/>
    <w:rsid w:val="00CE4542"/>
    <w:rsid w:val="00CE5966"/>
    <w:rsid w:val="00D01529"/>
    <w:rsid w:val="00D02E8D"/>
    <w:rsid w:val="00D04C52"/>
    <w:rsid w:val="00D07FCD"/>
    <w:rsid w:val="00D10475"/>
    <w:rsid w:val="00D110E9"/>
    <w:rsid w:val="00D11A1F"/>
    <w:rsid w:val="00D11DC4"/>
    <w:rsid w:val="00D168D1"/>
    <w:rsid w:val="00D216D7"/>
    <w:rsid w:val="00D224F4"/>
    <w:rsid w:val="00D41C66"/>
    <w:rsid w:val="00D43C02"/>
    <w:rsid w:val="00D44482"/>
    <w:rsid w:val="00D51E98"/>
    <w:rsid w:val="00D525C2"/>
    <w:rsid w:val="00D530E5"/>
    <w:rsid w:val="00D55A94"/>
    <w:rsid w:val="00D571A7"/>
    <w:rsid w:val="00D62E14"/>
    <w:rsid w:val="00D7266C"/>
    <w:rsid w:val="00D7269A"/>
    <w:rsid w:val="00D7405C"/>
    <w:rsid w:val="00D84219"/>
    <w:rsid w:val="00D86E27"/>
    <w:rsid w:val="00D902DA"/>
    <w:rsid w:val="00DB2FED"/>
    <w:rsid w:val="00DB325E"/>
    <w:rsid w:val="00DB72D7"/>
    <w:rsid w:val="00DB75B5"/>
    <w:rsid w:val="00DC001E"/>
    <w:rsid w:val="00DC72DC"/>
    <w:rsid w:val="00DD62D1"/>
    <w:rsid w:val="00DF4472"/>
    <w:rsid w:val="00E02346"/>
    <w:rsid w:val="00E02BE6"/>
    <w:rsid w:val="00E03A9F"/>
    <w:rsid w:val="00E05A2C"/>
    <w:rsid w:val="00E16D9F"/>
    <w:rsid w:val="00E16F01"/>
    <w:rsid w:val="00E22B04"/>
    <w:rsid w:val="00E25740"/>
    <w:rsid w:val="00E40EA9"/>
    <w:rsid w:val="00E52206"/>
    <w:rsid w:val="00E561E6"/>
    <w:rsid w:val="00E701A2"/>
    <w:rsid w:val="00E706E9"/>
    <w:rsid w:val="00E758EE"/>
    <w:rsid w:val="00E77695"/>
    <w:rsid w:val="00E80CBD"/>
    <w:rsid w:val="00E82FE1"/>
    <w:rsid w:val="00E8618A"/>
    <w:rsid w:val="00E86D84"/>
    <w:rsid w:val="00E919BD"/>
    <w:rsid w:val="00E92A90"/>
    <w:rsid w:val="00E93803"/>
    <w:rsid w:val="00E95680"/>
    <w:rsid w:val="00EA2255"/>
    <w:rsid w:val="00EA310E"/>
    <w:rsid w:val="00EB3A79"/>
    <w:rsid w:val="00EC1A5E"/>
    <w:rsid w:val="00EC406E"/>
    <w:rsid w:val="00EC4B4D"/>
    <w:rsid w:val="00ED13D6"/>
    <w:rsid w:val="00ED1558"/>
    <w:rsid w:val="00ED2CCD"/>
    <w:rsid w:val="00ED6F90"/>
    <w:rsid w:val="00ED7099"/>
    <w:rsid w:val="00EF2EBB"/>
    <w:rsid w:val="00EF3989"/>
    <w:rsid w:val="00EF635D"/>
    <w:rsid w:val="00F036CB"/>
    <w:rsid w:val="00F03CE6"/>
    <w:rsid w:val="00F040BA"/>
    <w:rsid w:val="00F11AE3"/>
    <w:rsid w:val="00F12242"/>
    <w:rsid w:val="00F12B2A"/>
    <w:rsid w:val="00F14E62"/>
    <w:rsid w:val="00F16106"/>
    <w:rsid w:val="00F264E7"/>
    <w:rsid w:val="00F4145C"/>
    <w:rsid w:val="00F4482D"/>
    <w:rsid w:val="00F47AAD"/>
    <w:rsid w:val="00F50F8F"/>
    <w:rsid w:val="00F51F45"/>
    <w:rsid w:val="00F6009C"/>
    <w:rsid w:val="00F63CFC"/>
    <w:rsid w:val="00F65AB1"/>
    <w:rsid w:val="00F761A3"/>
    <w:rsid w:val="00F812C9"/>
    <w:rsid w:val="00F85D40"/>
    <w:rsid w:val="00F87EB9"/>
    <w:rsid w:val="00F90662"/>
    <w:rsid w:val="00FA5227"/>
    <w:rsid w:val="00FB3E7D"/>
    <w:rsid w:val="00FC16C1"/>
    <w:rsid w:val="00FD0D0F"/>
    <w:rsid w:val="00FD2E40"/>
    <w:rsid w:val="00FE1766"/>
    <w:rsid w:val="00FE4ABD"/>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uiPriority w:val="39"/>
    <w:rsid w:val="0038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21430"/>
    <w:rPr>
      <w:color w:val="605E5C"/>
      <w:shd w:val="clear" w:color="auto" w:fill="E1DFDD"/>
    </w:rPr>
  </w:style>
  <w:style w:type="table" w:styleId="PlainTable2">
    <w:name w:val="Plain Table 2"/>
    <w:basedOn w:val="TableNormal"/>
    <w:uiPriority w:val="42"/>
    <w:rsid w:val="00206DA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B0EFF"/>
    <w:rPr>
      <w:color w:val="666666"/>
    </w:rPr>
  </w:style>
  <w:style w:type="paragraph" w:customStyle="1" w:styleId="isselectedend">
    <w:name w:val="isselectedend"/>
    <w:basedOn w:val="Normal"/>
    <w:rsid w:val="005E4903"/>
    <w:pPr>
      <w:spacing w:before="100" w:beforeAutospacing="1" w:after="100" w:afterAutospacing="1"/>
      <w:jc w:val="left"/>
    </w:pPr>
    <w:rPr>
      <w:rFonts w:eastAsia="Times New Roman"/>
      <w:sz w:val="24"/>
      <w:szCs w:val="24"/>
    </w:rPr>
  </w:style>
  <w:style w:type="paragraph" w:styleId="NormalWeb">
    <w:name w:val="Normal (Web)"/>
    <w:basedOn w:val="Normal"/>
    <w:uiPriority w:val="99"/>
    <w:unhideWhenUsed/>
    <w:rsid w:val="004439DD"/>
    <w:pPr>
      <w:spacing w:before="100" w:beforeAutospacing="1" w:after="100" w:afterAutospacing="1"/>
      <w:jc w:val="left"/>
    </w:pPr>
    <w:rPr>
      <w:rFonts w:eastAsia="Times New Roman"/>
      <w:sz w:val="24"/>
      <w:szCs w:val="24"/>
    </w:rPr>
  </w:style>
  <w:style w:type="character" w:customStyle="1" w:styleId="aupe">
    <w:name w:val="_aupe"/>
    <w:basedOn w:val="DefaultParagraphFont"/>
    <w:rsid w:val="00CE19D1"/>
  </w:style>
  <w:style w:type="character" w:styleId="Strong">
    <w:name w:val="Strong"/>
    <w:basedOn w:val="DefaultParagraphFont"/>
    <w:uiPriority w:val="22"/>
    <w:qFormat/>
    <w:rsid w:val="00A55DEB"/>
    <w:rPr>
      <w:b/>
      <w:bCs/>
    </w:rPr>
  </w:style>
  <w:style w:type="character" w:styleId="Emphasis">
    <w:name w:val="Emphasis"/>
    <w:basedOn w:val="DefaultParagraphFont"/>
    <w:uiPriority w:val="20"/>
    <w:qFormat/>
    <w:rsid w:val="00270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425151">
      <w:bodyDiv w:val="1"/>
      <w:marLeft w:val="0"/>
      <w:marRight w:val="0"/>
      <w:marTop w:val="0"/>
      <w:marBottom w:val="0"/>
      <w:divBdr>
        <w:top w:val="none" w:sz="0" w:space="0" w:color="auto"/>
        <w:left w:val="none" w:sz="0" w:space="0" w:color="auto"/>
        <w:bottom w:val="none" w:sz="0" w:space="0" w:color="auto"/>
        <w:right w:val="none" w:sz="0" w:space="0" w:color="auto"/>
      </w:divBdr>
    </w:div>
    <w:div w:id="732509035">
      <w:bodyDiv w:val="1"/>
      <w:marLeft w:val="0"/>
      <w:marRight w:val="0"/>
      <w:marTop w:val="0"/>
      <w:marBottom w:val="0"/>
      <w:divBdr>
        <w:top w:val="none" w:sz="0" w:space="0" w:color="auto"/>
        <w:left w:val="none" w:sz="0" w:space="0" w:color="auto"/>
        <w:bottom w:val="none" w:sz="0" w:space="0" w:color="auto"/>
        <w:right w:val="none" w:sz="0" w:space="0" w:color="auto"/>
      </w:divBdr>
    </w:div>
    <w:div w:id="1500926871">
      <w:bodyDiv w:val="1"/>
      <w:marLeft w:val="0"/>
      <w:marRight w:val="0"/>
      <w:marTop w:val="0"/>
      <w:marBottom w:val="0"/>
      <w:divBdr>
        <w:top w:val="none" w:sz="0" w:space="0" w:color="auto"/>
        <w:left w:val="none" w:sz="0" w:space="0" w:color="auto"/>
        <w:bottom w:val="none" w:sz="0" w:space="0" w:color="auto"/>
        <w:right w:val="none" w:sz="0" w:space="0" w:color="auto"/>
      </w:divBdr>
    </w:div>
    <w:div w:id="1636372187">
      <w:bodyDiv w:val="1"/>
      <w:marLeft w:val="0"/>
      <w:marRight w:val="0"/>
      <w:marTop w:val="0"/>
      <w:marBottom w:val="0"/>
      <w:divBdr>
        <w:top w:val="none" w:sz="0" w:space="0" w:color="auto"/>
        <w:left w:val="none" w:sz="0" w:space="0" w:color="auto"/>
        <w:bottom w:val="none" w:sz="0" w:space="0" w:color="auto"/>
        <w:right w:val="none" w:sz="0" w:space="0" w:color="auto"/>
      </w:divBdr>
    </w:div>
    <w:div w:id="1800175340">
      <w:bodyDiv w:val="1"/>
      <w:marLeft w:val="0"/>
      <w:marRight w:val="0"/>
      <w:marTop w:val="0"/>
      <w:marBottom w:val="0"/>
      <w:divBdr>
        <w:top w:val="none" w:sz="0" w:space="0" w:color="auto"/>
        <w:left w:val="none" w:sz="0" w:space="0" w:color="auto"/>
        <w:bottom w:val="none" w:sz="0" w:space="0" w:color="auto"/>
        <w:right w:val="none" w:sz="0" w:space="0" w:color="auto"/>
      </w:divBdr>
    </w:div>
    <w:div w:id="2112115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grohohari@unesa.ac.id" TargetMode="External"/><Relationship Id="rId13" Type="http://schemas.openxmlformats.org/officeDocument/2006/relationships/header" Target="header3.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Book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Book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Book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wnloads\Book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wnloads\Book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solidFill>
                <a:latin typeface="Book Antiqua" panose="02040602050305030304" pitchFamily="18" charset="0"/>
                <a:ea typeface="+mn-ea"/>
                <a:cs typeface="+mn-cs"/>
              </a:defRPr>
            </a:pPr>
            <a:r>
              <a:rPr lang="en-US" sz="1000">
                <a:solidFill>
                  <a:schemeClr val="tx1"/>
                </a:solidFill>
                <a:latin typeface="Book Antiqua" panose="02040602050305030304" pitchFamily="18" charset="0"/>
              </a:rPr>
              <a:t>“Distribusi Persepsi Masyarakat Berdasarkan Tingkat Pendidikan”</a:t>
            </a:r>
          </a:p>
          <a:p>
            <a:pPr>
              <a:defRPr sz="1000">
                <a:solidFill>
                  <a:schemeClr val="tx1"/>
                </a:solidFill>
                <a:latin typeface="Book Antiqua" panose="02040602050305030304" pitchFamily="18" charset="0"/>
              </a:defRPr>
            </a:pPr>
            <a:endParaRPr lang="en-US" sz="1000">
              <a:solidFill>
                <a:schemeClr val="tx1"/>
              </a:solidFill>
              <a:latin typeface="Book Antiqua" panose="0204060205030503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Persepsi Sedang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Dasar (Tidak Sekolah/SD)</c:v>
                </c:pt>
                <c:pt idx="1">
                  <c:v>Menengah (SMP/SMA)</c:v>
                </c:pt>
                <c:pt idx="2">
                  <c:v>Tinggi (Perguruan Tinggi)</c:v>
                </c:pt>
              </c:strCache>
            </c:strRef>
          </c:cat>
          <c:val>
            <c:numRef>
              <c:f>Sheet1!$B$2:$B$4</c:f>
              <c:numCache>
                <c:formatCode>0.0%</c:formatCode>
                <c:ptCount val="3"/>
                <c:pt idx="0">
                  <c:v>0</c:v>
                </c:pt>
                <c:pt idx="1">
                  <c:v>0.47099999999999997</c:v>
                </c:pt>
                <c:pt idx="2">
                  <c:v>0.35299999999999998</c:v>
                </c:pt>
              </c:numCache>
            </c:numRef>
          </c:val>
          <c:extLst xmlns:c16r2="http://schemas.microsoft.com/office/drawing/2015/06/chart">
            <c:ext xmlns:c16="http://schemas.microsoft.com/office/drawing/2014/chart" uri="{C3380CC4-5D6E-409C-BE32-E72D297353CC}">
              <c16:uniqueId val="{00000000-7C2A-49B7-851F-CB3BD59E5C98}"/>
            </c:ext>
          </c:extLst>
        </c:ser>
        <c:ser>
          <c:idx val="1"/>
          <c:order val="1"/>
          <c:tx>
            <c:strRef>
              <c:f>Sheet1!$C$1</c:f>
              <c:strCache>
                <c:ptCount val="1"/>
                <c:pt idx="0">
                  <c:v>Persepsi Tinggi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Dasar (Tidak Sekolah/SD)</c:v>
                </c:pt>
                <c:pt idx="1">
                  <c:v>Menengah (SMP/SMA)</c:v>
                </c:pt>
                <c:pt idx="2">
                  <c:v>Tinggi (Perguruan Tinggi)</c:v>
                </c:pt>
              </c:strCache>
            </c:strRef>
          </c:cat>
          <c:val>
            <c:numRef>
              <c:f>Sheet1!$C$2:$C$4</c:f>
              <c:numCache>
                <c:formatCode>0.0%</c:formatCode>
                <c:ptCount val="3"/>
                <c:pt idx="0">
                  <c:v>1</c:v>
                </c:pt>
                <c:pt idx="1">
                  <c:v>0.52900000000000003</c:v>
                </c:pt>
                <c:pt idx="2">
                  <c:v>0.64700000000000002</c:v>
                </c:pt>
              </c:numCache>
            </c:numRef>
          </c:val>
          <c:extLst xmlns:c16r2="http://schemas.microsoft.com/office/drawing/2015/06/chart">
            <c:ext xmlns:c16="http://schemas.microsoft.com/office/drawing/2014/chart" uri="{C3380CC4-5D6E-409C-BE32-E72D297353CC}">
              <c16:uniqueId val="{00000001-7C2A-49B7-851F-CB3BD59E5C98}"/>
            </c:ext>
          </c:extLst>
        </c:ser>
        <c:dLbls>
          <c:dLblPos val="outEnd"/>
          <c:showLegendKey val="0"/>
          <c:showVal val="1"/>
          <c:showCatName val="0"/>
          <c:showSerName val="0"/>
          <c:showPercent val="0"/>
          <c:showBubbleSize val="0"/>
        </c:dLbls>
        <c:gapWidth val="100"/>
        <c:overlap val="-24"/>
        <c:axId val="435000480"/>
        <c:axId val="426443944"/>
      </c:barChart>
      <c:catAx>
        <c:axId val="4350004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6443944"/>
        <c:crosses val="autoZero"/>
        <c:auto val="1"/>
        <c:lblAlgn val="ctr"/>
        <c:lblOffset val="100"/>
        <c:noMultiLvlLbl val="0"/>
      </c:catAx>
      <c:valAx>
        <c:axId val="426443944"/>
        <c:scaling>
          <c:orientation val="minMax"/>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3500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solidFill>
                  <a:schemeClr val="tx1"/>
                </a:solidFill>
                <a:latin typeface="Times New Roman" panose="02020603050405020304" pitchFamily="18" charset="0"/>
                <a:cs typeface="Times New Roman" panose="02020603050405020304" pitchFamily="18" charset="0"/>
              </a:rPr>
              <a:t>“Distribusi Persepsi Masyarakat Berdasarkan Tingkat </a:t>
            </a:r>
            <a:r>
              <a:rPr lang="id-ID" sz="1000">
                <a:solidFill>
                  <a:schemeClr val="tx1"/>
                </a:solidFill>
                <a:latin typeface="Times New Roman" panose="02020603050405020304" pitchFamily="18" charset="0"/>
                <a:cs typeface="Times New Roman" panose="02020603050405020304" pitchFamily="18" charset="0"/>
              </a:rPr>
              <a:t>Pekerjaan</a:t>
            </a:r>
            <a:r>
              <a:rPr lang="en-US" sz="1000">
                <a:solidFill>
                  <a:schemeClr val="tx1"/>
                </a:solidFill>
                <a:latin typeface="Times New Roman" panose="02020603050405020304" pitchFamily="18" charset="0"/>
                <a:cs typeface="Times New Roman" panose="02020603050405020304" pitchFamily="18" charset="0"/>
              </a:rPr>
              <a:t>”</a:t>
            </a:r>
          </a:p>
          <a:p>
            <a:pPr>
              <a:defRPr sz="1000">
                <a:solidFill>
                  <a:schemeClr val="tx1"/>
                </a:solidFill>
                <a:latin typeface="Times New Roman" panose="02020603050405020304" pitchFamily="18" charset="0"/>
                <a:cs typeface="Times New Roman" panose="02020603050405020304" pitchFamily="18" charset="0"/>
              </a:defRPr>
            </a:pPr>
            <a:endParaRPr lang="en-US" sz="10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Sheet1!$E$24</c:f>
              <c:strCache>
                <c:ptCount val="1"/>
                <c:pt idx="0">
                  <c:v>Persepsi Sedang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Sheet1!$D$25:$D$27</c:f>
              <c:strCache>
                <c:ptCount val="3"/>
                <c:pt idx="0">
                  <c:v>Informal</c:v>
                </c:pt>
                <c:pt idx="1">
                  <c:v>Menengah</c:v>
                </c:pt>
                <c:pt idx="2">
                  <c:v>Formal/Profesional</c:v>
                </c:pt>
              </c:strCache>
            </c:strRef>
          </c:cat>
          <c:val>
            <c:numRef>
              <c:f>Sheet1!$E$25:$E$27</c:f>
              <c:numCache>
                <c:formatCode>0.0%</c:formatCode>
                <c:ptCount val="3"/>
                <c:pt idx="0">
                  <c:v>0.214</c:v>
                </c:pt>
                <c:pt idx="1">
                  <c:v>0.48499999999999999</c:v>
                </c:pt>
                <c:pt idx="2">
                  <c:v>0.33300000000000002</c:v>
                </c:pt>
              </c:numCache>
            </c:numRef>
          </c:val>
          <c:extLst xmlns:c16r2="http://schemas.microsoft.com/office/drawing/2015/06/chart">
            <c:ext xmlns:c16="http://schemas.microsoft.com/office/drawing/2014/chart" uri="{C3380CC4-5D6E-409C-BE32-E72D297353CC}">
              <c16:uniqueId val="{00000000-4940-4B75-AFCC-AD8DB5E74B02}"/>
            </c:ext>
          </c:extLst>
        </c:ser>
        <c:ser>
          <c:idx val="1"/>
          <c:order val="1"/>
          <c:tx>
            <c:strRef>
              <c:f>Sheet1!$F$24</c:f>
              <c:strCache>
                <c:ptCount val="1"/>
                <c:pt idx="0">
                  <c:v>Persepsi Tinggi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Sheet1!$D$25:$D$27</c:f>
              <c:strCache>
                <c:ptCount val="3"/>
                <c:pt idx="0">
                  <c:v>Informal</c:v>
                </c:pt>
                <c:pt idx="1">
                  <c:v>Menengah</c:v>
                </c:pt>
                <c:pt idx="2">
                  <c:v>Formal/Profesional</c:v>
                </c:pt>
              </c:strCache>
            </c:strRef>
          </c:cat>
          <c:val>
            <c:numRef>
              <c:f>Sheet1!$F$25:$F$27</c:f>
              <c:numCache>
                <c:formatCode>0.0%</c:formatCode>
                <c:ptCount val="3"/>
                <c:pt idx="0">
                  <c:v>0.78600000000000003</c:v>
                </c:pt>
                <c:pt idx="1">
                  <c:v>0.51500000000000001</c:v>
                </c:pt>
                <c:pt idx="2">
                  <c:v>0.66700000000000004</c:v>
                </c:pt>
              </c:numCache>
            </c:numRef>
          </c:val>
          <c:extLst xmlns:c16r2="http://schemas.microsoft.com/office/drawing/2015/06/chart">
            <c:ext xmlns:c16="http://schemas.microsoft.com/office/drawing/2014/chart" uri="{C3380CC4-5D6E-409C-BE32-E72D297353CC}">
              <c16:uniqueId val="{00000001-4940-4B75-AFCC-AD8DB5E74B02}"/>
            </c:ext>
          </c:extLst>
        </c:ser>
        <c:dLbls>
          <c:dLblPos val="inEnd"/>
          <c:showLegendKey val="0"/>
          <c:showVal val="1"/>
          <c:showCatName val="0"/>
          <c:showSerName val="0"/>
          <c:showPercent val="0"/>
          <c:showBubbleSize val="0"/>
        </c:dLbls>
        <c:gapWidth val="100"/>
        <c:overlap val="-24"/>
        <c:axId val="426441200"/>
        <c:axId val="426441592"/>
      </c:barChart>
      <c:catAx>
        <c:axId val="426441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6441592"/>
        <c:crosses val="autoZero"/>
        <c:auto val="1"/>
        <c:lblAlgn val="ctr"/>
        <c:lblOffset val="100"/>
        <c:noMultiLvlLbl val="0"/>
      </c:catAx>
      <c:valAx>
        <c:axId val="426441592"/>
        <c:scaling>
          <c:orientation val="minMax"/>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644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solidFill>
                  <a:schemeClr val="tx1"/>
                </a:solidFill>
                <a:latin typeface="Times New Roman" panose="02020603050405020304" pitchFamily="18" charset="0"/>
                <a:cs typeface="Times New Roman" panose="02020603050405020304" pitchFamily="18" charset="0"/>
              </a:rPr>
              <a:t>“Distribusi Persepsi Masyarakat Berdasarkan Tingkat </a:t>
            </a:r>
            <a:r>
              <a:rPr lang="id-ID" sz="1000">
                <a:solidFill>
                  <a:schemeClr val="tx1"/>
                </a:solidFill>
                <a:latin typeface="Times New Roman" panose="02020603050405020304" pitchFamily="18" charset="0"/>
                <a:cs typeface="Times New Roman" panose="02020603050405020304" pitchFamily="18" charset="0"/>
              </a:rPr>
              <a:t>Pendapatan</a:t>
            </a:r>
            <a:r>
              <a:rPr lang="en-US" sz="1000">
                <a:solidFill>
                  <a:schemeClr val="tx1"/>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Sheet1!$B$39</c:f>
              <c:strCache>
                <c:ptCount val="1"/>
                <c:pt idx="0">
                  <c:v>Persepsi Sedang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Sheet1!$A$40:$A$42</c:f>
              <c:strCache>
                <c:ptCount val="3"/>
                <c:pt idx="0">
                  <c:v>Pendapatan Rendah (&lt;1,5 Juta/bulan)</c:v>
                </c:pt>
                <c:pt idx="1">
                  <c:v>Pendapatan Sedang (1,5-3 Juta/bulan)</c:v>
                </c:pt>
                <c:pt idx="2">
                  <c:v>Pendapatan Tinggi (&gt;3 Juta/bulan)</c:v>
                </c:pt>
              </c:strCache>
            </c:strRef>
          </c:cat>
          <c:val>
            <c:numRef>
              <c:f>Sheet1!$B$40:$B$42</c:f>
              <c:numCache>
                <c:formatCode>0.0%</c:formatCode>
                <c:ptCount val="3"/>
                <c:pt idx="0">
                  <c:v>0.6</c:v>
                </c:pt>
                <c:pt idx="1">
                  <c:v>0.38500000000000001</c:v>
                </c:pt>
                <c:pt idx="2">
                  <c:v>0.33300000000000002</c:v>
                </c:pt>
              </c:numCache>
            </c:numRef>
          </c:val>
          <c:extLst xmlns:c16r2="http://schemas.microsoft.com/office/drawing/2015/06/chart">
            <c:ext xmlns:c16="http://schemas.microsoft.com/office/drawing/2014/chart" uri="{C3380CC4-5D6E-409C-BE32-E72D297353CC}">
              <c16:uniqueId val="{00000000-5764-4FE8-A8E2-1A32C62FF231}"/>
            </c:ext>
          </c:extLst>
        </c:ser>
        <c:ser>
          <c:idx val="1"/>
          <c:order val="1"/>
          <c:tx>
            <c:strRef>
              <c:f>Sheet1!$C$39</c:f>
              <c:strCache>
                <c:ptCount val="1"/>
                <c:pt idx="0">
                  <c:v>Persepsi Tinggi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Sheet1!$A$40:$A$42</c:f>
              <c:strCache>
                <c:ptCount val="3"/>
                <c:pt idx="0">
                  <c:v>Pendapatan Rendah (&lt;1,5 Juta/bulan)</c:v>
                </c:pt>
                <c:pt idx="1">
                  <c:v>Pendapatan Sedang (1,5-3 Juta/bulan)</c:v>
                </c:pt>
                <c:pt idx="2">
                  <c:v>Pendapatan Tinggi (&gt;3 Juta/bulan)</c:v>
                </c:pt>
              </c:strCache>
            </c:strRef>
          </c:cat>
          <c:val>
            <c:numRef>
              <c:f>Sheet1!$C$40:$C$42</c:f>
              <c:numCache>
                <c:formatCode>0.0%</c:formatCode>
                <c:ptCount val="3"/>
                <c:pt idx="0">
                  <c:v>0.4</c:v>
                </c:pt>
                <c:pt idx="1">
                  <c:v>0.61499999999999999</c:v>
                </c:pt>
                <c:pt idx="2">
                  <c:v>0.66700000000000004</c:v>
                </c:pt>
              </c:numCache>
            </c:numRef>
          </c:val>
          <c:extLst xmlns:c16r2="http://schemas.microsoft.com/office/drawing/2015/06/chart">
            <c:ext xmlns:c16="http://schemas.microsoft.com/office/drawing/2014/chart" uri="{C3380CC4-5D6E-409C-BE32-E72D297353CC}">
              <c16:uniqueId val="{00000001-5764-4FE8-A8E2-1A32C62FF231}"/>
            </c:ext>
          </c:extLst>
        </c:ser>
        <c:dLbls>
          <c:dLblPos val="inEnd"/>
          <c:showLegendKey val="0"/>
          <c:showVal val="1"/>
          <c:showCatName val="0"/>
          <c:showSerName val="0"/>
          <c:showPercent val="0"/>
          <c:showBubbleSize val="0"/>
        </c:dLbls>
        <c:gapWidth val="100"/>
        <c:overlap val="-24"/>
        <c:axId val="426442768"/>
        <c:axId val="426441984"/>
      </c:barChart>
      <c:catAx>
        <c:axId val="4264427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6441984"/>
        <c:crosses val="autoZero"/>
        <c:auto val="1"/>
        <c:lblAlgn val="ctr"/>
        <c:lblOffset val="100"/>
        <c:noMultiLvlLbl val="0"/>
      </c:catAx>
      <c:valAx>
        <c:axId val="426441984"/>
        <c:scaling>
          <c:orientation val="minMax"/>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644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“Distribusi Persepsi Masyarakat Berdasarkan Tingkat </a:t>
            </a:r>
            <a:r>
              <a:rPr lang="id-ID" sz="900">
                <a:solidFill>
                  <a:schemeClr val="tx1"/>
                </a:solidFill>
                <a:latin typeface="Times New Roman" panose="02020603050405020304" pitchFamily="18" charset="0"/>
                <a:cs typeface="Times New Roman" panose="02020603050405020304" pitchFamily="18" charset="0"/>
              </a:rPr>
              <a:t>Kepemilikan Aset</a:t>
            </a:r>
            <a:r>
              <a:rPr lang="en-US" sz="900">
                <a:solidFill>
                  <a:schemeClr val="tx1"/>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Sheet1!$A$57</c:f>
              <c:strCache>
                <c:ptCount val="1"/>
                <c:pt idx="0">
                  <c:v>Persepsi Sedang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Sheet1!$B$56:$C$56</c:f>
              <c:strCache>
                <c:ptCount val="2"/>
                <c:pt idx="0">
                  <c:v>Dasar</c:v>
                </c:pt>
                <c:pt idx="1">
                  <c:v>Lengkap</c:v>
                </c:pt>
              </c:strCache>
            </c:strRef>
          </c:cat>
          <c:val>
            <c:numRef>
              <c:f>Sheet1!$B$57:$C$57</c:f>
              <c:numCache>
                <c:formatCode>0.0%</c:formatCode>
                <c:ptCount val="2"/>
                <c:pt idx="0">
                  <c:v>0.46700000000000003</c:v>
                </c:pt>
                <c:pt idx="1">
                  <c:v>0.42499999999999999</c:v>
                </c:pt>
              </c:numCache>
            </c:numRef>
          </c:val>
          <c:extLst xmlns:c16r2="http://schemas.microsoft.com/office/drawing/2015/06/chart">
            <c:ext xmlns:c16="http://schemas.microsoft.com/office/drawing/2014/chart" uri="{C3380CC4-5D6E-409C-BE32-E72D297353CC}">
              <c16:uniqueId val="{00000000-4559-4238-A339-6BD2844BBF92}"/>
            </c:ext>
          </c:extLst>
        </c:ser>
        <c:ser>
          <c:idx val="1"/>
          <c:order val="1"/>
          <c:tx>
            <c:strRef>
              <c:f>Sheet1!$A$58</c:f>
              <c:strCache>
                <c:ptCount val="1"/>
                <c:pt idx="0">
                  <c:v>Persepsi Tinggi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Sheet1!$B$56:$C$56</c:f>
              <c:strCache>
                <c:ptCount val="2"/>
                <c:pt idx="0">
                  <c:v>Dasar</c:v>
                </c:pt>
                <c:pt idx="1">
                  <c:v>Lengkap</c:v>
                </c:pt>
              </c:strCache>
            </c:strRef>
          </c:cat>
          <c:val>
            <c:numRef>
              <c:f>Sheet1!$B$58:$C$58</c:f>
              <c:numCache>
                <c:formatCode>0.0%</c:formatCode>
                <c:ptCount val="2"/>
                <c:pt idx="0">
                  <c:v>0.53500000000000003</c:v>
                </c:pt>
                <c:pt idx="1">
                  <c:v>0.57499999999999996</c:v>
                </c:pt>
              </c:numCache>
            </c:numRef>
          </c:val>
          <c:extLst xmlns:c16r2="http://schemas.microsoft.com/office/drawing/2015/06/chart">
            <c:ext xmlns:c16="http://schemas.microsoft.com/office/drawing/2014/chart" uri="{C3380CC4-5D6E-409C-BE32-E72D297353CC}">
              <c16:uniqueId val="{00000001-4559-4238-A339-6BD2844BBF92}"/>
            </c:ext>
          </c:extLst>
        </c:ser>
        <c:dLbls>
          <c:dLblPos val="inEnd"/>
          <c:showLegendKey val="0"/>
          <c:showVal val="1"/>
          <c:showCatName val="0"/>
          <c:showSerName val="0"/>
          <c:showPercent val="0"/>
          <c:showBubbleSize val="0"/>
        </c:dLbls>
        <c:gapWidth val="100"/>
        <c:overlap val="-24"/>
        <c:axId val="426443552"/>
        <c:axId val="426444336"/>
      </c:barChart>
      <c:catAx>
        <c:axId val="4264435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6444336"/>
        <c:crosses val="autoZero"/>
        <c:auto val="1"/>
        <c:lblAlgn val="ctr"/>
        <c:lblOffset val="100"/>
        <c:noMultiLvlLbl val="0"/>
      </c:catAx>
      <c:valAx>
        <c:axId val="4264443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644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latin typeface="Times New Roman" panose="02020603050405020304" pitchFamily="18" charset="0"/>
                <a:cs typeface="Times New Roman" panose="02020603050405020304" pitchFamily="18" charset="0"/>
              </a:rPr>
              <a:t>“Distribusi Persepsi Masyarakat Berdasarkan </a:t>
            </a:r>
            <a:r>
              <a:rPr lang="id-ID" sz="1000">
                <a:solidFill>
                  <a:sysClr val="windowText" lastClr="000000"/>
                </a:solidFill>
                <a:latin typeface="Times New Roman" panose="02020603050405020304" pitchFamily="18" charset="0"/>
                <a:cs typeface="Times New Roman" panose="02020603050405020304" pitchFamily="18" charset="0"/>
              </a:rPr>
              <a:t>Lama Tinggal</a:t>
            </a:r>
            <a:r>
              <a:rPr lang="en-US" sz="1000">
                <a:solidFill>
                  <a:sysClr val="windowText" lastClr="000000"/>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Sheet1!$B$71</c:f>
              <c:strCache>
                <c:ptCount val="1"/>
                <c:pt idx="0">
                  <c:v>Persepsi Sedang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fld id="{A80779DC-13A2-46C6-9E75-5727A9CB335C}" type="VALUE">
                      <a:rPr lang="en-US">
                        <a:solidFill>
                          <a:schemeClr val="tx1"/>
                        </a:solidFill>
                      </a:rPr>
                      <a:pPr/>
                      <a:t>[VALUE]</a:t>
                    </a:fld>
                    <a:endParaRPr lang="en-US"/>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5A9-48AC-B8B7-0F60DEB29E06}"/>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Sheet1!$A$72:$A$74</c:f>
              <c:strCache>
                <c:ptCount val="3"/>
                <c:pt idx="0">
                  <c:v>Baru (&lt;5 Tahun)</c:v>
                </c:pt>
                <c:pt idx="1">
                  <c:v>Cukup Lama (5-10 Tahun)</c:v>
                </c:pt>
                <c:pt idx="2">
                  <c:v>lama (&gt;10 Tahun)</c:v>
                </c:pt>
              </c:strCache>
            </c:strRef>
          </c:cat>
          <c:val>
            <c:numRef>
              <c:f>Sheet1!$B$72:$B$74</c:f>
              <c:numCache>
                <c:formatCode>0.0%</c:formatCode>
                <c:ptCount val="3"/>
                <c:pt idx="0">
                  <c:v>0</c:v>
                </c:pt>
                <c:pt idx="1">
                  <c:v>1</c:v>
                </c:pt>
                <c:pt idx="2">
                  <c:v>0.42899999999999999</c:v>
                </c:pt>
              </c:numCache>
            </c:numRef>
          </c:val>
          <c:extLst xmlns:c16r2="http://schemas.microsoft.com/office/drawing/2015/06/chart">
            <c:ext xmlns:c16="http://schemas.microsoft.com/office/drawing/2014/chart" uri="{C3380CC4-5D6E-409C-BE32-E72D297353CC}">
              <c16:uniqueId val="{00000000-CDED-4FC1-8344-712D274BAA4C}"/>
            </c:ext>
          </c:extLst>
        </c:ser>
        <c:ser>
          <c:idx val="1"/>
          <c:order val="1"/>
          <c:tx>
            <c:strRef>
              <c:f>Sheet1!$C$71</c:f>
              <c:strCache>
                <c:ptCount val="1"/>
                <c:pt idx="0">
                  <c:v>Persepsi Tinggi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Sheet1!$A$72:$A$74</c:f>
              <c:strCache>
                <c:ptCount val="3"/>
                <c:pt idx="0">
                  <c:v>Baru (&lt;5 Tahun)</c:v>
                </c:pt>
                <c:pt idx="1">
                  <c:v>Cukup Lama (5-10 Tahun)</c:v>
                </c:pt>
                <c:pt idx="2">
                  <c:v>lama (&gt;10 Tahun)</c:v>
                </c:pt>
              </c:strCache>
            </c:strRef>
          </c:cat>
          <c:val>
            <c:numRef>
              <c:f>Sheet1!$C$72:$C$74</c:f>
              <c:numCache>
                <c:formatCode>0.0%</c:formatCode>
                <c:ptCount val="3"/>
                <c:pt idx="0">
                  <c:v>1</c:v>
                </c:pt>
                <c:pt idx="1">
                  <c:v>0</c:v>
                </c:pt>
                <c:pt idx="2">
                  <c:v>0.57099999999999995</c:v>
                </c:pt>
              </c:numCache>
            </c:numRef>
          </c:val>
          <c:extLst xmlns:c16r2="http://schemas.microsoft.com/office/drawing/2015/06/chart">
            <c:ext xmlns:c16="http://schemas.microsoft.com/office/drawing/2014/chart" uri="{C3380CC4-5D6E-409C-BE32-E72D297353CC}">
              <c16:uniqueId val="{00000001-CDED-4FC1-8344-712D274BAA4C}"/>
            </c:ext>
          </c:extLst>
        </c:ser>
        <c:dLbls>
          <c:dLblPos val="inEnd"/>
          <c:showLegendKey val="0"/>
          <c:showVal val="1"/>
          <c:showCatName val="0"/>
          <c:showSerName val="0"/>
          <c:showPercent val="0"/>
          <c:showBubbleSize val="0"/>
        </c:dLbls>
        <c:gapWidth val="100"/>
        <c:overlap val="-24"/>
        <c:axId val="269447440"/>
        <c:axId val="269447048"/>
      </c:barChart>
      <c:catAx>
        <c:axId val="269447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69447048"/>
        <c:crosses val="autoZero"/>
        <c:auto val="1"/>
        <c:lblAlgn val="ctr"/>
        <c:lblOffset val="100"/>
        <c:noMultiLvlLbl val="0"/>
      </c:catAx>
      <c:valAx>
        <c:axId val="269447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6944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16CF2-B7DA-4A21-B292-1AAD04B9E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6820</Words>
  <Characters>38874</Characters>
  <Application>Microsoft Office Word</Application>
  <DocSecurity>0</DocSecurity>
  <Lines>323</Lines>
  <Paragraphs>91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Paper Title (use style: paper title)</vt:lpstr>
      <vt:lpstr>PENDAHULUAN</vt:lpstr>
      <vt:lpstr>        </vt:lpstr>
      <vt:lpstr>        Hasil Faktor Sosial Ekonomi yang Menunjukkan Perbedaan Persepsi Masyarakat</vt:lpstr>
      <vt:lpstr>    Persepsi Masyarakat terhadap Dampak Alih Fungsi Lahan</vt:lpstr>
      <vt:lpstr>    Faktor Sosial Ekonomi dengan Persepsi Masyarakat</vt:lpstr>
      <vt:lpstr>    Saran</vt:lpstr>
    </vt:vector>
  </TitlesOfParts>
  <Company>IEEE</Company>
  <LinksUpToDate>false</LinksUpToDate>
  <CharactersWithSpaces>45603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Microsoft account</cp:lastModifiedBy>
  <cp:revision>5</cp:revision>
  <cp:lastPrinted>2026-05-05T22:59:00Z</cp:lastPrinted>
  <dcterms:created xsi:type="dcterms:W3CDTF">2026-05-22T06:38:00Z</dcterms:created>
  <dcterms:modified xsi:type="dcterms:W3CDTF">2026-05-22T07:51:00Z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24c63c3f-32b0-3fea-b175-263a644d3f70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