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12588" w14:textId="77777777" w:rsidR="00D92D46" w:rsidRPr="00BA12CE" w:rsidRDefault="00D92D46" w:rsidP="00D92D46">
      <w:pPr>
        <w:spacing w:before="1"/>
        <w:ind w:left="59" w:right="64"/>
        <w:rPr>
          <w:b/>
        </w:rPr>
      </w:pPr>
      <w:r w:rsidRPr="00BA12CE">
        <w:rPr>
          <w:b/>
        </w:rPr>
        <w:t xml:space="preserve">ANALISIS PERILAKU SPASIAL PENGGUNA TRANSPORTASI </w:t>
      </w:r>
      <w:r>
        <w:rPr>
          <w:b/>
        </w:rPr>
        <w:t xml:space="preserve">PERAHU </w:t>
      </w:r>
      <w:r w:rsidRPr="00BA12CE">
        <w:rPr>
          <w:b/>
        </w:rPr>
        <w:t>TRADISIONAL (TAMBANGAN KEMBAR DAN TAMBANGAN BIRRU) DI SUNGAI BRANTAS</w:t>
      </w:r>
      <w:r w:rsidRPr="00BA12CE">
        <w:rPr>
          <w:b/>
          <w:spacing w:val="-9"/>
        </w:rPr>
        <w:t xml:space="preserve"> </w:t>
      </w:r>
    </w:p>
    <w:p w14:paraId="2A29BDA1" w14:textId="77777777" w:rsidR="00D92D46" w:rsidRPr="00BB407E" w:rsidRDefault="00D92D46" w:rsidP="00D92D46">
      <w:pPr>
        <w:rPr>
          <w:b/>
          <w:bCs/>
        </w:rPr>
      </w:pPr>
    </w:p>
    <w:p w14:paraId="1E5CA0A2" w14:textId="77777777" w:rsidR="00D92D46" w:rsidRPr="00BB407E" w:rsidRDefault="00D92D46" w:rsidP="00D92D46">
      <w:pPr>
        <w:rPr>
          <w:b/>
          <w:bCs/>
        </w:rPr>
      </w:pPr>
      <w:r>
        <w:rPr>
          <w:b/>
          <w:bCs/>
        </w:rPr>
        <w:t>Yuly Inka Amelia</w:t>
      </w:r>
    </w:p>
    <w:p w14:paraId="628B23D7" w14:textId="77777777" w:rsidR="00D92D46" w:rsidRPr="00BB407E" w:rsidRDefault="00D92D46" w:rsidP="00D92D46">
      <w:r w:rsidRPr="00BB407E">
        <w:t>S1 Pendidikan Geografi, Fakultas Ilmu Sosial dan Ilmu Politik, Universitas Negeri Surabaya</w:t>
      </w:r>
    </w:p>
    <w:p w14:paraId="77481398" w14:textId="2169E82F" w:rsidR="00B03F62" w:rsidRPr="00BB407E" w:rsidRDefault="00B03F62" w:rsidP="00B03F62">
      <w:r>
        <w:t xml:space="preserve">Email: </w:t>
      </w:r>
      <w:hyperlink r:id="rId8" w:history="1">
        <w:r w:rsidRPr="00A54722">
          <w:rPr>
            <w:rStyle w:val="Hyperlink"/>
          </w:rPr>
          <w:t>yulyinka.22019@mhs.unesa.ac.id</w:t>
        </w:r>
      </w:hyperlink>
    </w:p>
    <w:p w14:paraId="6516C4F0" w14:textId="77777777" w:rsidR="00D92D46" w:rsidRPr="00BB407E" w:rsidRDefault="00D92D46" w:rsidP="00D92D46"/>
    <w:p w14:paraId="358E28FE" w14:textId="0EA9D2A9" w:rsidR="00D92D46" w:rsidRPr="00CA65B4" w:rsidRDefault="00D92D46" w:rsidP="00D92D46">
      <w:pPr>
        <w:spacing w:before="246"/>
        <w:ind w:left="59" w:right="59"/>
        <w:rPr>
          <w:b/>
        </w:rPr>
      </w:pPr>
      <w:r w:rsidRPr="00BA12CE">
        <w:rPr>
          <w:b/>
          <w:spacing w:val="-4"/>
        </w:rPr>
        <w:t>Bambang Sigit Widodo</w:t>
      </w:r>
    </w:p>
    <w:p w14:paraId="29C77124" w14:textId="30F65CEF" w:rsidR="00D92D46" w:rsidRPr="00BB407E" w:rsidRDefault="00D92D46" w:rsidP="00D92D46">
      <w:r w:rsidRPr="00BB407E">
        <w:t>Universitas Negeri Surabaya</w:t>
      </w:r>
    </w:p>
    <w:p w14:paraId="24C4D8D6" w14:textId="0A850680" w:rsidR="00B03F62" w:rsidRPr="00B20809" w:rsidRDefault="00B03F62" w:rsidP="00B03F62">
      <w:pPr>
        <w:pStyle w:val="Afiliasi"/>
      </w:pPr>
      <w:r>
        <w:t xml:space="preserve">Email: </w:t>
      </w:r>
      <w:hyperlink r:id="rId9" w:history="1">
        <w:r w:rsidRPr="00A54722">
          <w:rPr>
            <w:rStyle w:val="Hyperlink"/>
          </w:rPr>
          <w:t>bambangsigit@unesa.ac.id</w:t>
        </w:r>
      </w:hyperlink>
      <w:r w:rsidRPr="00B20809">
        <w:t xml:space="preserve"> </w:t>
      </w:r>
    </w:p>
    <w:p w14:paraId="5A839376" w14:textId="44E9DFC3" w:rsidR="00890DF0" w:rsidRPr="00521370" w:rsidRDefault="00890DF0" w:rsidP="00053983">
      <w:pPr>
        <w:pStyle w:val="Afiliasi"/>
      </w:pPr>
    </w:p>
    <w:p w14:paraId="50BD64DA" w14:textId="63EE969A" w:rsidR="005B410A" w:rsidRPr="00521370" w:rsidRDefault="00053983" w:rsidP="00C6538F">
      <w:pPr>
        <w:pStyle w:val="StyleAuthorBold"/>
        <w:rPr>
          <w:lang w:val="id-ID"/>
        </w:rPr>
      </w:pPr>
      <w:r w:rsidRPr="00521370">
        <w:rPr>
          <w:lang w:val="id-ID"/>
        </w:rPr>
        <w:t>Abstrak</w:t>
      </w:r>
      <w:r w:rsidR="00D51E98" w:rsidRPr="00521370">
        <w:rPr>
          <w:lang w:val="id-ID"/>
        </w:rPr>
        <w:t xml:space="preserve"> </w:t>
      </w:r>
    </w:p>
    <w:p w14:paraId="7B0F8730" w14:textId="5A3098BA" w:rsidR="00D92D46" w:rsidRDefault="00D92D46" w:rsidP="00D92D46">
      <w:pPr>
        <w:pStyle w:val="NoSpacing"/>
        <w:spacing w:line="276" w:lineRule="auto"/>
        <w:ind w:firstLine="284"/>
        <w:jc w:val="both"/>
        <w:rPr>
          <w:rFonts w:ascii="Times New Roman" w:hAnsi="Times New Roman" w:cs="Times New Roman"/>
          <w:sz w:val="20"/>
          <w:szCs w:val="20"/>
        </w:rPr>
      </w:pPr>
      <w:r w:rsidRPr="00BA12CE">
        <w:rPr>
          <w:rFonts w:ascii="Times New Roman" w:hAnsi="Times New Roman" w:cs="Times New Roman"/>
          <w:sz w:val="20"/>
          <w:szCs w:val="20"/>
        </w:rPr>
        <w:t>Transportasi perahu tambangan di Sungai Brantas masih dimanfaatkan oleh masyarakat sebagai sarana penyeberangan antarwilayah. Namun pola pergerakan pengguna serta faktor yang memengaruhi pemilihan tambangan sebagai moda transportasi</w:t>
      </w:r>
      <w:r w:rsidR="00B044F7">
        <w:rPr>
          <w:rFonts w:ascii="Times New Roman" w:hAnsi="Times New Roman" w:cs="Times New Roman"/>
          <w:sz w:val="20"/>
          <w:szCs w:val="20"/>
        </w:rPr>
        <w:t xml:space="preserve"> masih belum banyak dikaji</w:t>
      </w:r>
      <w:r w:rsidRPr="00BA12CE">
        <w:rPr>
          <w:rFonts w:ascii="Times New Roman" w:hAnsi="Times New Roman" w:cs="Times New Roman"/>
          <w:sz w:val="20"/>
          <w:szCs w:val="20"/>
        </w:rPr>
        <w:t>. Penelitian ini bertujuan untuk menganalisis perilaku spasial pengguna tambangan pada Tambangan Kembar dan Tambangan Birru berdasarkan asal-tujuan, intensitas pemanfaatan, dan jarak, serta menganalisis</w:t>
      </w:r>
      <w:r w:rsidR="00A0564F">
        <w:rPr>
          <w:rFonts w:ascii="Times New Roman" w:hAnsi="Times New Roman" w:cs="Times New Roman"/>
          <w:sz w:val="20"/>
          <w:szCs w:val="20"/>
        </w:rPr>
        <w:t xml:space="preserve"> </w:t>
      </w:r>
      <w:r w:rsidRPr="00BA12CE">
        <w:rPr>
          <w:rFonts w:ascii="Times New Roman" w:hAnsi="Times New Roman" w:cs="Times New Roman"/>
          <w:sz w:val="20"/>
          <w:szCs w:val="20"/>
        </w:rPr>
        <w:t>preferensi</w:t>
      </w:r>
      <w:r w:rsidR="00A0564F">
        <w:rPr>
          <w:rFonts w:ascii="Times New Roman" w:hAnsi="Times New Roman" w:cs="Times New Roman"/>
          <w:sz w:val="20"/>
          <w:szCs w:val="20"/>
        </w:rPr>
        <w:t xml:space="preserve"> </w:t>
      </w:r>
      <w:r w:rsidRPr="00BA12CE">
        <w:rPr>
          <w:rFonts w:ascii="Times New Roman" w:hAnsi="Times New Roman" w:cs="Times New Roman"/>
          <w:sz w:val="20"/>
          <w:szCs w:val="20"/>
        </w:rPr>
        <w:t>masyarakat dalam memilih tambangan ditinjau dari aspek biaya, waktu tempuh, kenyamanan dan keamanan.</w:t>
      </w:r>
    </w:p>
    <w:p w14:paraId="14835D2A" w14:textId="40979369" w:rsidR="00D92D46" w:rsidRDefault="00D92D46" w:rsidP="00D92D46">
      <w:pPr>
        <w:pStyle w:val="NoSpacing"/>
        <w:spacing w:line="276" w:lineRule="auto"/>
        <w:ind w:firstLine="284"/>
        <w:jc w:val="both"/>
        <w:rPr>
          <w:rFonts w:ascii="Times New Roman" w:hAnsi="Times New Roman" w:cs="Times New Roman"/>
          <w:sz w:val="20"/>
          <w:szCs w:val="20"/>
        </w:rPr>
      </w:pPr>
      <w:r w:rsidRPr="00BA12CE">
        <w:rPr>
          <w:rFonts w:ascii="Times New Roman" w:hAnsi="Times New Roman" w:cs="Times New Roman"/>
          <w:sz w:val="20"/>
          <w:szCs w:val="20"/>
        </w:rPr>
        <w:t xml:space="preserve">Penelitian ini </w:t>
      </w:r>
      <w:r w:rsidR="00B044F7">
        <w:rPr>
          <w:rFonts w:ascii="Times New Roman" w:hAnsi="Times New Roman" w:cs="Times New Roman"/>
          <w:sz w:val="20"/>
          <w:szCs w:val="20"/>
        </w:rPr>
        <w:t xml:space="preserve">menggunakan </w:t>
      </w:r>
      <w:r w:rsidRPr="00BA12CE">
        <w:rPr>
          <w:rFonts w:ascii="Times New Roman" w:hAnsi="Times New Roman" w:cs="Times New Roman"/>
          <w:sz w:val="20"/>
          <w:szCs w:val="20"/>
        </w:rPr>
        <w:t xml:space="preserve">pendekatan campuran </w:t>
      </w:r>
      <w:r w:rsidRPr="00BA12CE">
        <w:rPr>
          <w:rFonts w:ascii="Times New Roman" w:hAnsi="Times New Roman" w:cs="Times New Roman"/>
          <w:i/>
          <w:iCs/>
          <w:sz w:val="20"/>
          <w:szCs w:val="20"/>
        </w:rPr>
        <w:t>(mixed method)</w:t>
      </w:r>
      <w:r w:rsidR="00B044F7">
        <w:rPr>
          <w:rFonts w:ascii="Times New Roman" w:hAnsi="Times New Roman" w:cs="Times New Roman"/>
          <w:i/>
          <w:iCs/>
          <w:sz w:val="20"/>
          <w:szCs w:val="20"/>
        </w:rPr>
        <w:t xml:space="preserve"> </w:t>
      </w:r>
      <w:r w:rsidR="00B044F7" w:rsidRPr="00B044F7">
        <w:rPr>
          <w:rFonts w:ascii="Times New Roman" w:hAnsi="Times New Roman" w:cs="Times New Roman"/>
          <w:sz w:val="20"/>
          <w:szCs w:val="20"/>
        </w:rPr>
        <w:t>dengan desain</w:t>
      </w:r>
      <w:r w:rsidR="00B044F7">
        <w:rPr>
          <w:rFonts w:ascii="Times New Roman" w:hAnsi="Times New Roman" w:cs="Times New Roman"/>
          <w:i/>
          <w:iCs/>
          <w:sz w:val="20"/>
          <w:szCs w:val="20"/>
        </w:rPr>
        <w:t xml:space="preserve"> </w:t>
      </w:r>
      <w:r w:rsidRPr="00BA12CE">
        <w:rPr>
          <w:rFonts w:ascii="Times New Roman" w:hAnsi="Times New Roman" w:cs="Times New Roman"/>
          <w:i/>
          <w:iCs/>
          <w:sz w:val="20"/>
          <w:szCs w:val="20"/>
        </w:rPr>
        <w:t>Sequential Explanatory</w:t>
      </w:r>
      <w:r w:rsidRPr="00BA12CE">
        <w:rPr>
          <w:rFonts w:ascii="Times New Roman" w:hAnsi="Times New Roman" w:cs="Times New Roman"/>
          <w:sz w:val="20"/>
          <w:szCs w:val="20"/>
        </w:rPr>
        <w:t>. Sumber data dalam penelitian ini yaitu data primer. Populasi dalam penelitian ini yaitu seluruh pengguna Tambangan Kembar dan Tambangan Birru, dengan jumlah sampel sebanyak 70 responden</w:t>
      </w:r>
      <w:r w:rsidR="00B044F7">
        <w:rPr>
          <w:rFonts w:ascii="Times New Roman" w:hAnsi="Times New Roman" w:cs="Times New Roman"/>
          <w:sz w:val="20"/>
          <w:szCs w:val="20"/>
        </w:rPr>
        <w:t xml:space="preserve"> dan 4 informan</w:t>
      </w:r>
      <w:r w:rsidRPr="00BA12CE">
        <w:rPr>
          <w:rFonts w:ascii="Times New Roman" w:hAnsi="Times New Roman" w:cs="Times New Roman"/>
          <w:sz w:val="20"/>
          <w:szCs w:val="20"/>
        </w:rPr>
        <w:t xml:space="preserve">. Pengumpulan data dilakukan melalui kuesioner serta wawancara terhadap pengguna tambangan. Data yang diperoleh kemudian dianalisis menggunakan analisis deskriptif, uji </w:t>
      </w:r>
      <w:r w:rsidRPr="00B03F62">
        <w:rPr>
          <w:rFonts w:ascii="Times New Roman" w:hAnsi="Times New Roman" w:cs="Times New Roman"/>
          <w:i/>
          <w:iCs/>
          <w:sz w:val="20"/>
          <w:szCs w:val="20"/>
        </w:rPr>
        <w:t>Mann-Whitney U</w:t>
      </w:r>
      <w:r w:rsidRPr="00BA12CE">
        <w:rPr>
          <w:rFonts w:ascii="Times New Roman" w:hAnsi="Times New Roman" w:cs="Times New Roman"/>
          <w:sz w:val="20"/>
          <w:szCs w:val="20"/>
        </w:rPr>
        <w:t>, serta analisis kualitatif melalui tahapan reduksi data, penyajian data, dan penarikan kesimpulan.</w:t>
      </w:r>
    </w:p>
    <w:p w14:paraId="281F7718" w14:textId="2D50EC3B" w:rsidR="00D92D46" w:rsidRPr="00BA12CE" w:rsidRDefault="00D92D46" w:rsidP="00D92D46">
      <w:pPr>
        <w:pStyle w:val="NoSpacing"/>
        <w:spacing w:line="276" w:lineRule="auto"/>
        <w:ind w:firstLine="284"/>
        <w:jc w:val="both"/>
        <w:rPr>
          <w:rFonts w:ascii="Times New Roman" w:hAnsi="Times New Roman" w:cs="Times New Roman"/>
          <w:sz w:val="20"/>
          <w:szCs w:val="20"/>
        </w:rPr>
      </w:pPr>
      <w:r w:rsidRPr="00BA12CE">
        <w:rPr>
          <w:rFonts w:ascii="Times New Roman" w:hAnsi="Times New Roman" w:cs="Times New Roman"/>
          <w:sz w:val="20"/>
          <w:szCs w:val="20"/>
        </w:rPr>
        <w:t>Hasil penelitian menunjukkan bahwa Tambangan Kembar memiliki jangkauan pergerakan yang lebih luas dibandingkan Tambangan Birru. Intensitas penggunaan kedua tambangan tergolong tinggi, terutama untuk kebutuhan harian. Preferensi pengguna menunjukkan bahwa waktu tempuh menjadi faktor utama dalam pemilihan tambangan karena dianggap lebih praktis untuk aktivitas sehari-hari.</w:t>
      </w:r>
    </w:p>
    <w:p w14:paraId="093473DE" w14:textId="5A289415" w:rsidR="00AE641C" w:rsidRPr="00BB407E" w:rsidRDefault="00D92D46" w:rsidP="00D92D46">
      <w:pPr>
        <w:jc w:val="both"/>
      </w:pPr>
      <w:r w:rsidRPr="00BA12CE">
        <w:rPr>
          <w:b/>
        </w:rPr>
        <w:t>Kata</w:t>
      </w:r>
      <w:r w:rsidRPr="00BA12CE">
        <w:rPr>
          <w:b/>
          <w:spacing w:val="-8"/>
        </w:rPr>
        <w:t xml:space="preserve"> </w:t>
      </w:r>
      <w:r w:rsidRPr="00BA12CE">
        <w:rPr>
          <w:b/>
        </w:rPr>
        <w:t>Kunci</w:t>
      </w:r>
      <w:r w:rsidRPr="00BA12CE">
        <w:rPr>
          <w:b/>
          <w:spacing w:val="-5"/>
        </w:rPr>
        <w:t xml:space="preserve"> </w:t>
      </w:r>
      <w:r w:rsidRPr="00BA12CE">
        <w:t>:</w:t>
      </w:r>
      <w:r w:rsidRPr="00BA12CE">
        <w:rPr>
          <w:spacing w:val="-6"/>
        </w:rPr>
        <w:t xml:space="preserve"> </w:t>
      </w:r>
      <w:r w:rsidRPr="00BA12CE">
        <w:t>Tambangan, Perilaku Spasial, Preferensi Pengguna</w:t>
      </w:r>
      <w:r w:rsidR="00AE641C" w:rsidRPr="00BB407E">
        <w:t xml:space="preserve">. </w:t>
      </w:r>
    </w:p>
    <w:p w14:paraId="476BA6C9" w14:textId="77777777" w:rsidR="00AE641C" w:rsidRPr="00521370" w:rsidRDefault="00AE641C" w:rsidP="00AE641C">
      <w:pPr>
        <w:pStyle w:val="abstrak"/>
        <w:ind w:left="0"/>
        <w:rPr>
          <w:szCs w:val="20"/>
          <w:lang w:val="id-ID"/>
        </w:rPr>
      </w:pPr>
    </w:p>
    <w:p w14:paraId="63E3A471" w14:textId="5F76BC85" w:rsidR="00C6538F" w:rsidRPr="00521370" w:rsidRDefault="00C6538F" w:rsidP="00C6538F">
      <w:pPr>
        <w:pStyle w:val="StyleAuthorBold"/>
        <w:rPr>
          <w:lang w:val="id-ID"/>
        </w:rPr>
      </w:pPr>
      <w:r w:rsidRPr="00521370">
        <w:rPr>
          <w:lang w:val="id-ID"/>
        </w:rPr>
        <w:t>Abstract</w:t>
      </w:r>
    </w:p>
    <w:p w14:paraId="41B886A4" w14:textId="77777777" w:rsidR="00B03F62" w:rsidRPr="00B03F62" w:rsidRDefault="00B03F62" w:rsidP="00B03F62">
      <w:pPr>
        <w:ind w:firstLine="284"/>
        <w:jc w:val="both"/>
        <w:rPr>
          <w:i/>
          <w:iCs/>
        </w:rPr>
      </w:pPr>
      <w:r w:rsidRPr="00B03F62">
        <w:rPr>
          <w:i/>
          <w:iCs/>
        </w:rPr>
        <w:t>The traditional ferry boat transportation (tambangan) on the Brantas River is still utilized by local communities as a means of interregional crossing. However, the movement patterns of users and the factors influencing their choice of tambangan as a transportation mode have not been widely studied. This study aims to analyze the spatial behavior of tambangan users at Tambangan Kembar and Tambangan Birru based on origin-destination patterns, intensity of use, and travel distance, as well as to examine user preferences in choosing tambangan in terms of cost, travel time, comfort, and safety.</w:t>
      </w:r>
    </w:p>
    <w:p w14:paraId="5F12296D" w14:textId="77777777" w:rsidR="00B03F62" w:rsidRPr="00B03F62" w:rsidRDefault="00B03F62" w:rsidP="00B03F62">
      <w:pPr>
        <w:ind w:firstLine="284"/>
        <w:jc w:val="both"/>
        <w:rPr>
          <w:i/>
          <w:iCs/>
        </w:rPr>
      </w:pPr>
      <w:r w:rsidRPr="00B03F62">
        <w:rPr>
          <w:i/>
          <w:iCs/>
        </w:rPr>
        <w:t>This study employed a mixed-method approach using a Sequential Explanatory design. The data used in this study were primary data. The population consisted of all users of Tambangan Kembar and Tambangan Birru, with a sample of 70 respondents and 4 informants. Data were collected through questionnaires and interviews with tambangan users. The collected data were analyzed using descriptive analysis, the Mann–Whitney U test, and qualitative analysis through the stages of data reduction, data display, and conclusion drawing.</w:t>
      </w:r>
    </w:p>
    <w:p w14:paraId="62C030B6" w14:textId="521D333D" w:rsidR="00D92D46" w:rsidRPr="00BA12CE" w:rsidRDefault="00B03F62" w:rsidP="00B03F62">
      <w:pPr>
        <w:ind w:firstLine="284"/>
        <w:jc w:val="both"/>
        <w:rPr>
          <w:i/>
          <w:iCs/>
        </w:rPr>
      </w:pPr>
      <w:r w:rsidRPr="00B03F62">
        <w:rPr>
          <w:i/>
          <w:iCs/>
        </w:rPr>
        <w:t>The results indicate that Tambangan Kembar has a wider movement range than Tambangan Birru. The intensity of use at both crossing points is relatively high, particularly for daily travel needs. User preferences reveal that travel time is the main factor influencing the choice of tambangan, as it is perceived to be more practical for everyday activities.</w:t>
      </w:r>
    </w:p>
    <w:p w14:paraId="0219AEC1" w14:textId="77777777" w:rsidR="00D92D46" w:rsidRPr="00BB407E" w:rsidRDefault="00D92D46" w:rsidP="00D92D46">
      <w:pPr>
        <w:jc w:val="both"/>
        <w:rPr>
          <w:i/>
          <w:iCs/>
        </w:rPr>
      </w:pPr>
      <w:r w:rsidRPr="00BA12CE">
        <w:rPr>
          <w:b/>
          <w:i/>
        </w:rPr>
        <w:t>Keywords:</w:t>
      </w:r>
      <w:r w:rsidRPr="00BA12CE">
        <w:rPr>
          <w:b/>
          <w:i/>
          <w:spacing w:val="37"/>
        </w:rPr>
        <w:t xml:space="preserve">  </w:t>
      </w:r>
      <w:r w:rsidRPr="00BA12CE">
        <w:rPr>
          <w:i/>
          <w:iCs/>
        </w:rPr>
        <w:t>Tambangan, Spatial Behavior, User Preferences</w:t>
      </w:r>
    </w:p>
    <w:p w14:paraId="16EDF741" w14:textId="58DB8E3D" w:rsidR="00AE641C" w:rsidRPr="00BB407E" w:rsidRDefault="00AE641C" w:rsidP="00AE641C">
      <w:pPr>
        <w:jc w:val="both"/>
        <w:rPr>
          <w:i/>
          <w:iCs/>
        </w:rPr>
      </w:pPr>
      <w:r w:rsidRPr="00BB407E">
        <w:rPr>
          <w:i/>
          <w:iCs/>
        </w:rPr>
        <w:t xml:space="preserve">. </w:t>
      </w:r>
    </w:p>
    <w:p w14:paraId="39F61598" w14:textId="77777777" w:rsidR="00ED13D6" w:rsidRDefault="00ED13D6" w:rsidP="00337271">
      <w:pPr>
        <w:jc w:val="both"/>
        <w:rPr>
          <w:lang w:val="id-ID"/>
        </w:rPr>
      </w:pPr>
    </w:p>
    <w:p w14:paraId="1C5EA275" w14:textId="77777777" w:rsidR="00AE641C" w:rsidRDefault="00AE641C" w:rsidP="00337271">
      <w:pPr>
        <w:jc w:val="both"/>
        <w:rPr>
          <w:lang w:val="id-ID"/>
        </w:rPr>
      </w:pPr>
    </w:p>
    <w:p w14:paraId="78633B7A" w14:textId="77777777" w:rsidR="00AE641C" w:rsidRDefault="00AE641C" w:rsidP="00337271">
      <w:pPr>
        <w:jc w:val="both"/>
        <w:rPr>
          <w:lang w:val="id-ID"/>
        </w:rPr>
      </w:pPr>
    </w:p>
    <w:p w14:paraId="64AF8391" w14:textId="77777777" w:rsidR="00AE641C" w:rsidRDefault="00AE641C" w:rsidP="00337271">
      <w:pPr>
        <w:jc w:val="both"/>
        <w:rPr>
          <w:lang w:val="id-ID"/>
        </w:rPr>
      </w:pPr>
    </w:p>
    <w:p w14:paraId="3939E08E" w14:textId="77777777" w:rsidR="006D3107" w:rsidRDefault="006D3107" w:rsidP="00337271">
      <w:pPr>
        <w:jc w:val="both"/>
        <w:rPr>
          <w:lang w:val="id-ID"/>
        </w:rPr>
      </w:pPr>
    </w:p>
    <w:p w14:paraId="51569777" w14:textId="77777777" w:rsidR="006D3107" w:rsidRDefault="006D3107" w:rsidP="00337271">
      <w:pPr>
        <w:jc w:val="both"/>
        <w:rPr>
          <w:lang w:val="id-ID"/>
        </w:rPr>
      </w:pPr>
    </w:p>
    <w:p w14:paraId="7A383593" w14:textId="77777777" w:rsidR="00AE641C" w:rsidRDefault="00AE641C" w:rsidP="00337271">
      <w:pPr>
        <w:jc w:val="both"/>
        <w:rPr>
          <w:lang w:val="id-ID"/>
        </w:rPr>
      </w:pPr>
    </w:p>
    <w:p w14:paraId="29751C21" w14:textId="77777777" w:rsidR="00AE641C" w:rsidRDefault="00AE641C" w:rsidP="00337271">
      <w:pPr>
        <w:jc w:val="both"/>
        <w:rPr>
          <w:lang w:val="id-ID"/>
        </w:rPr>
      </w:pPr>
    </w:p>
    <w:p w14:paraId="5051423B" w14:textId="77777777" w:rsidR="00AE641C" w:rsidRPr="00521370" w:rsidRDefault="00AE641C" w:rsidP="00337271">
      <w:pPr>
        <w:jc w:val="both"/>
        <w:rPr>
          <w:lang w:val="id-ID"/>
        </w:rPr>
        <w:sectPr w:rsidR="00AE641C" w:rsidRPr="00521370" w:rsidSect="00AE641C">
          <w:headerReference w:type="even" r:id="rId10"/>
          <w:headerReference w:type="default" r:id="rId11"/>
          <w:footerReference w:type="even" r:id="rId12"/>
          <w:footerReference w:type="default" r:id="rId13"/>
          <w:headerReference w:type="first" r:id="rId14"/>
          <w:pgSz w:w="11909" w:h="16834" w:code="9"/>
          <w:pgMar w:top="1418" w:right="1134" w:bottom="1418" w:left="1134" w:header="720" w:footer="720" w:gutter="0"/>
          <w:cols w:space="720"/>
          <w:docGrid w:linePitch="360"/>
        </w:sectPr>
      </w:pPr>
    </w:p>
    <w:p w14:paraId="471EE86E" w14:textId="04997625" w:rsidR="0008184D" w:rsidRPr="00521370" w:rsidRDefault="003904DD" w:rsidP="00FE1766">
      <w:pPr>
        <w:pStyle w:val="Heading1"/>
        <w:numPr>
          <w:ilvl w:val="0"/>
          <w:numId w:val="0"/>
        </w:numPr>
        <w:jc w:val="both"/>
        <w:rPr>
          <w:b/>
          <w:lang w:val="id-ID"/>
        </w:rPr>
      </w:pPr>
      <w:r w:rsidRPr="00521370">
        <w:rPr>
          <w:b/>
          <w:lang w:val="id-ID"/>
        </w:rPr>
        <w:t>PENDAHULUAN</w:t>
      </w:r>
      <w:r w:rsidR="00A7320D" w:rsidRPr="00521370">
        <w:rPr>
          <w:b/>
          <w:lang w:val="id-ID"/>
        </w:rPr>
        <w:t xml:space="preserve"> </w:t>
      </w:r>
    </w:p>
    <w:p w14:paraId="2B136E4F" w14:textId="5CAC5955" w:rsidR="00D92D46" w:rsidRPr="00C120D1" w:rsidRDefault="00D92D46" w:rsidP="00D92D46">
      <w:pPr>
        <w:spacing w:line="276" w:lineRule="auto"/>
        <w:ind w:firstLine="454"/>
        <w:jc w:val="both"/>
      </w:pPr>
      <w:r w:rsidRPr="00C120D1">
        <w:t>Transportasi merupakan sektor penting yang mendukung aktivitas sosial, ekonomi, dan budaya masyaraka</w:t>
      </w:r>
      <w:r w:rsidR="002A5056">
        <w:t>t.</w:t>
      </w:r>
      <w:r w:rsidRPr="00C120D1">
        <w:t xml:space="preserve"> Keberadaan sistem transportasi yang baik berperan dalam meningkatkan konektivitas wilayah, memperlancar mobilitas penduduk, serta mendukung pemerataan </w:t>
      </w:r>
      <w:r w:rsidR="0017076A">
        <w:t xml:space="preserve">Pembangunan </w:t>
      </w:r>
      <w:r w:rsidR="0017076A">
        <w:fldChar w:fldCharType="begin" w:fldLock="1"/>
      </w:r>
      <w:r w:rsidR="0017076A">
        <w:instrText>ADDIN CSL_CITATION {"citationItems":[{"id":"ITEM-1","itemData":{"DOI":"10.54324/j.mbtl.v8i1.1249","ISSN":"2356-5519","abstract":"Public transportation plays an important role in the economic growth of a city by increasing people's mobility, distributing goods and services, and encouraging investment. One of the cities with the best public transportation in Indonesia is Jakarta. This study aims to analyze the effect of public transportation on people's mobility and the economy between administrative areas in Jakarta. The research method uses descriptive qualitative analysis using secondary data from the Central Statistics Agency (BPS) and Ministry Relationship Directorate General Railways. The research focuses on the transportation and warehousing sector by using GDP as an indicator of economic growth. Research results show high mobility in Jakarta has an impact on economic and sector growth transportation contribute to GRDP. Public transportation such as Transjakarta and Commuter Line Trains are the main choices in transportation mobility for Jakarta residents who reflect awareness of continuity, reduce traffic congestion and contribute to the development economy besides That Transportation common in Jakarta facilitates delivery of goods and services. Efficient transportation development and integration carried out by the Jakarta government is key in supporting economic growth and mobility of people, goods and services in Jakarta.","author":[{"dropping-particle":"","family":"Putri","given":"Nasha Indi Pratama","non-dropping-particle":"","parse-names":false,"suffix":""}],"container-title":"Jurnal Manajemen Bisnis Transportasi dan Logistik","id":"ITEM-1","issue":"1","issued":{"date-parts":[["2022"]]},"page":"63","title":"Pengaruh Transportasi Umum Terhadap Perkembangan Antar Wilayah Administrasi di Jakarta","type":"article-journal","volume":"8"},"uris":["http://www.mendeley.com/documents/?uuid=5d96e2b1-b6f4-4019-a86f-74b4c1b3a7df"]}],"mendeley":{"formattedCitation":"(Putri, 2022)","plainTextFormattedCitation":"(Putri, 2022)","previouslyFormattedCitation":"(Putri, 2022)"},"properties":{"noteIndex":0},"schema":"https://github.com/citation-style-language/schema/raw/master/csl-citation.json"}</w:instrText>
      </w:r>
      <w:r w:rsidR="0017076A">
        <w:fldChar w:fldCharType="separate"/>
      </w:r>
      <w:r w:rsidR="0017076A" w:rsidRPr="0017076A">
        <w:rPr>
          <w:noProof/>
        </w:rPr>
        <w:t>(Putri, 2022)</w:t>
      </w:r>
      <w:r w:rsidR="0017076A">
        <w:fldChar w:fldCharType="end"/>
      </w:r>
      <w:r w:rsidRPr="00C120D1">
        <w:t>. Selain itu, transportasi juga mendukung akses masyarakat terhadap layanan pendidikan, kesehatan, dan aktivitas ekonomi</w:t>
      </w:r>
      <w:r w:rsidR="0017076A">
        <w:t xml:space="preserve"> </w:t>
      </w:r>
      <w:r w:rsidR="0017076A">
        <w:fldChar w:fldCharType="begin" w:fldLock="1"/>
      </w:r>
      <w:r w:rsidR="0017076A">
        <w:instrText>ADDIN CSL_CITATION {"citationItems":[{"id":"ITEM-1","itemData":{"PMID":"38252772","abstract":"BACKGROUND: Despite a relative reduction in the hospitalization rate for heart failure (HF), the actual number of HF hospitalizations remains &gt;1 million annually. More than 80% of patients who are hospitalized are initially seen in the emergency department (ED). Importantly, the ED is the safety net for acute HF (AHF) care. Thus, it is the primary provider for vulnerable patients, including those with low socioeconomic status, minority populations, and those with poor health literacy. Hospitalized patients with HF are among those most frequently readmitted within 30 days; they have up to a 25% risk of readmission within a month and a 50% risk within 6 months of discharge. Events in patients with AHF discharged from the ED are reportedly much higher, and an even greater disparity exists between vulnerable and nonvulnerable patients. Self-care education and other strategies could improve this disparity gap. We proposed studying the impact of a self-care intervention on patients with AHF discharged from the ED. OBJECTIVES: We determined the impact of our self-care intervention on our primary outcome, a composite global rank prioritizing outcomes in the following order: cardiovascular (CV) death, HF event (first ED/clinic revisit or hospital admission), and Kansas City Cardiomyopathy Questionnaire (KCCQ) score at 90 days. We (1) determined the overall impact of our strategy regardless of vulnerable characteristics, (2) explored individual characteristics of vulnerability associated with the highest (and lowest) improvements from our intervention, and (3) assessed the reduction in disparities in our primary outcome between those with and without characteristics of vulnerability. Secondary end points included our primary composite outcome at 30 days, patient satisfaction, HF knowledge, and HF health status based on the KCCQ at 30 and 90 days. METHODS: Patients with AHF who were discharged after a brief ED stay at 15 sites were screened to ensure that they fulfilled our broad inclusion and exclusion criteria: history of HF, not on an outpatient inotrope infusion, systolic blood pressure (BP) &gt;100 mm Hg, and no evidence of an acute coronary syndrome. They were randomly assigned 1:1 to structured usual ED discharge care vs a tailored intervention strategy that focused on self-care strategies over the subsequent 90 days. This intervention was conducted by study team coordinators, nurses, and paramedics trained under an identical protocol. We stratified by site an…","author":[{"dropping-particle":"","family":"Muh Hasbi","given":"","non-dropping-particle":"","parse-names":false,"suffix":""}],"container-title":"Journal of Islamic Management Studies","id":"ITEM-1","issue":"2","issued":{"date-parts":[["2025"]]},"page":"36-48","title":"Peran Transportasi dalam Pembangunan Ekonomi di Desa Tolemo, Kecamatan Lamasi Timur","type":"article-journal","volume":"8"},"uris":["http://www.mendeley.com/documents/?uuid=3d3a3d2a-a480-4f75-8c1b-b5aa70859640"]}],"mendeley":{"formattedCitation":"(Muh Hasbi, 2025)","plainTextFormattedCitation":"(Muh Hasbi, 2025)","previouslyFormattedCitation":"(Muh Hasbi, 2025)"},"properties":{"noteIndex":0},"schema":"https://github.com/citation-style-language/schema/raw/master/csl-citation.json"}</w:instrText>
      </w:r>
      <w:r w:rsidR="0017076A">
        <w:fldChar w:fldCharType="separate"/>
      </w:r>
      <w:r w:rsidR="0017076A" w:rsidRPr="0017076A">
        <w:rPr>
          <w:noProof/>
        </w:rPr>
        <w:t>(Muh Hasbi, 2025)</w:t>
      </w:r>
      <w:r w:rsidR="0017076A">
        <w:fldChar w:fldCharType="end"/>
      </w:r>
      <w:r w:rsidRPr="00C120D1">
        <w:t>. Dalam konteks geografis, pemanfaatan moda transportasi oleh masyarakat dipengaruhi oleh perilaku spasial, yaitu pola interaksi individu terhadap ruang melalui aktivitas perjalanan, pemilihan moda, dan penentuan rute perjalanan. Menurut</w:t>
      </w:r>
      <w:r w:rsidR="0017076A">
        <w:t xml:space="preserve"> </w:t>
      </w:r>
      <w:r w:rsidR="0017076A">
        <w:fldChar w:fldCharType="begin" w:fldLock="1"/>
      </w:r>
      <w:r w:rsidR="0017076A">
        <w:instrText>ADDIN CSL_CITATION {"citationItems":[{"id":"ITEM-1","itemData":{"DOI":"10.4157/grj1984b.73.93","ISSN":"02896001","abstract":"In this paper we discuss the relations between cognitive maps, spatial abilities and human wayfinding, particularly in the context of traveling without the use of sight. Initially we discuss the nature of cognitive maps and the process of cognitive mapping as mechanisms for developing person to object (egocentric) and object to object (allocentric) internal representations. Imperfections in encoding either relations can introduce imperfections in representations of environments in memory. This, together with individual differences in human spatial abilities, can result in data manipulations that produce error. When information stored in long term memory is brought into working memory for purposes of decision making and choice behavior (as in route selection), the result may be the selection of an inefficient or incorrect path. We explore the connection between environmental learning and cognitive maps in the context of learning a route in two different cultural environments-Belfast (Northern Ireland) and Santa Barbara (California). Blind, vision impaired and sighted volunteers traveled and learned routes of approximately the same length (1.2 miles) in their respective urban environments. An initial trial was experimenter guided: three following trials were regarded as \"test\" trials where the participants learned the route and performed route fixing tasks including pointing between designated places, verbally describing the route after each completion, and building a model of the route using metallics strips on a magnetic board. Results indicated that by the end of the third test trial, and using the reinforcing strategies, the results of the blind or vision impaired participants could not be statistically differentiated from those of the sighted participants. This indicated that the wayfinding abilities of the three groups were equivalent in this experiments and suggested that spatial abilities were potentially the same in each group but that lack of sight interfered with putting knowledge into action.","author":[{"dropping-particle":"","family":"Golledge","given":"R. G.","non-dropping-particle":"","parse-names":false,"suffix":""},{"dropping-particle":"","family":"Jacobson","given":"R. D.","non-dropping-particle":"","parse-names":false,"suffix":""},{"dropping-particle":"","family":"Kitchin","given":"R.","non-dropping-particle":"","parse-names":false,"suffix":""},{"dropping-particle":"","family":"Blades","given":"M.","non-dropping-particle":"","parse-names":false,"suffix":""}],"container-title":"Geographical Review of Japan, Series B","id":"ITEM-1","issue":"2","issued":{"date-parts":[["2000"]]},"page":"93-104","title":"Cognitive maps, spatial abilities and human wayfinding","type":"article-journal","volume":"73"},"uris":["http://www.mendeley.com/documents/?uuid=bc41db39-3559-48e0-b428-6d39247b0e42"]}],"mendeley":{"formattedCitation":"(Golledge, Jacobson, Kitchin, &amp; Blades, 2000)","manualFormatting":"(Golledge et al., 2000)","plainTextFormattedCitation":"(Golledge, Jacobson, Kitchin, &amp; Blades, 2000)","previouslyFormattedCitation":"(Golledge, Jacobson, Kitchin, &amp; Blades, 2000)"},"properties":{"noteIndex":0},"schema":"https://github.com/citation-style-language/schema/raw/master/csl-citation.json"}</w:instrText>
      </w:r>
      <w:r w:rsidR="0017076A">
        <w:fldChar w:fldCharType="separate"/>
      </w:r>
      <w:r w:rsidR="0017076A" w:rsidRPr="0017076A">
        <w:rPr>
          <w:noProof/>
        </w:rPr>
        <w:t>(Golledge</w:t>
      </w:r>
      <w:r w:rsidR="0017076A">
        <w:rPr>
          <w:noProof/>
        </w:rPr>
        <w:t xml:space="preserve"> et al.</w:t>
      </w:r>
      <w:r w:rsidR="0017076A" w:rsidRPr="0017076A">
        <w:rPr>
          <w:noProof/>
        </w:rPr>
        <w:t>, 2000)</w:t>
      </w:r>
      <w:r w:rsidR="0017076A">
        <w:fldChar w:fldCharType="end"/>
      </w:r>
      <w:r w:rsidRPr="00C120D1">
        <w:t xml:space="preserve">, perilaku spasial </w:t>
      </w:r>
      <w:r>
        <w:t>berkaitan dengan bagaimana individu memahami dan menggunakan informasi keruangan dalam menentukan aktivitas perjalanan dan pemilihan rute. Perilaku tersebut dipengaruhi oleh pengalaman terhadap lingkungan, orientasi spasial, serta strategi navigasi dalam menentukan rute perjalanan.</w:t>
      </w:r>
    </w:p>
    <w:p w14:paraId="06E457E0" w14:textId="237B9B14" w:rsidR="00D92D46" w:rsidRDefault="00D92D46" w:rsidP="00D92D46">
      <w:pPr>
        <w:spacing w:line="276" w:lineRule="auto"/>
        <w:ind w:firstLine="454"/>
        <w:jc w:val="both"/>
      </w:pPr>
      <w:r w:rsidRPr="00C120D1">
        <w:t>Indonesia memiliki beragam moda transportasi yang berkembang sesuai dengan kondisi wilayahnya, termasuk transportasi sungai. Sungai tidak hanya berfungsi sebagai sumber daya alam, tetapi juga sebagai jalur mobilitas yang mendukung aktivitas ekonomi dan sosial masyarakat. Meskipun modernisasi transportasi terus berkembang, moda transportasi tradisional masih tetap dimanfaatkan oleh masyarakat di beberapa daerah. Hal tersebut menunjukkan bahwa transportasi tradisional masih memiliki fungsi dan nilai penting dalam mendukung kebutuhan mobilitas masyarakat lokal.</w:t>
      </w:r>
    </w:p>
    <w:p w14:paraId="71A926BD" w14:textId="77777777" w:rsidR="00D92D46" w:rsidRPr="00C120D1" w:rsidRDefault="00D92D46" w:rsidP="00D92D46">
      <w:pPr>
        <w:spacing w:line="276" w:lineRule="auto"/>
        <w:ind w:firstLine="454"/>
        <w:jc w:val="both"/>
      </w:pPr>
      <w:r w:rsidRPr="00C120D1">
        <w:t>Salah satu transportasi tradisional yang masih bertahan hingga saat ini adalah perahu tambangan, yaitu perahu penyeberangan sederhana yang menghubungkan dua wilayah yang dipisahkan oleh sungai. Tambangan berfungsi sebagai sarana mobilitas masyarakat untuk menunjang aktivitas sehari-hari seperti bekerja, sekolah,</w:t>
      </w:r>
      <w:r>
        <w:t xml:space="preserve"> dan aktivitas lainnya.</w:t>
      </w:r>
    </w:p>
    <w:p w14:paraId="1CEAAADA" w14:textId="0D34F0FD" w:rsidR="00D92D46" w:rsidRDefault="00D92D46" w:rsidP="00D92D46">
      <w:pPr>
        <w:spacing w:line="276" w:lineRule="auto"/>
        <w:ind w:firstLine="454"/>
        <w:jc w:val="both"/>
      </w:pPr>
      <w:r w:rsidRPr="00C120D1">
        <w:t>Di Jawa Timur, Sungai Brantas sejak masa Mataram Kuno hingga Majapahit telah memiliki peran penting sebagai jalur mobilitas masyarakat</w:t>
      </w:r>
      <w:r w:rsidR="00B03F62">
        <w:t xml:space="preserve"> dan aktivitas perdagangan di Jawa Timur </w:t>
      </w:r>
      <w:r w:rsidR="0017076A">
        <w:fldChar w:fldCharType="begin" w:fldLock="1"/>
      </w:r>
      <w:r w:rsidR="0017076A">
        <w:instrText>ADDIN CSL_CITATION {"citationItems":[{"id":"ITEM-1","itemData":{"URL":"https://www.blitartimes.com/baca/197899/20190726/191100/perahu-tambangan-jejak-peradaban-kuno-sungai-brantas-yang-masih-eksis","author":[{"dropping-particle":"","family":"Aunur Rofiq","given":"","non-dropping-particle":"","parse-names":false,"suffix":""}],"container-title":"Jatim Times","id":"ITEM-1","issued":{"date-parts":[["2019"]]},"title":"Perahu Tambangan, Jejak Peradaban Kuno Sungai Brantas yang Masih Eksis","type":"webpage"},"uris":["http://www.mendeley.com/documents/?uuid=bd5992b4-fc27-4b0a-a6e6-bd1c21bdf698"]}],"mendeley":{"formattedCitation":"(Aunur Rofiq, 2019)","plainTextFormattedCitation":"(Aunur Rofiq, 2019)","previouslyFormattedCitation":"(Aunur Rofiq, 2019)"},"properties":{"noteIndex":0},"schema":"https://github.com/citation-style-language/schema/raw/master/csl-citation.json"}</w:instrText>
      </w:r>
      <w:r w:rsidR="0017076A">
        <w:fldChar w:fldCharType="separate"/>
      </w:r>
      <w:r w:rsidR="0017076A" w:rsidRPr="0017076A">
        <w:rPr>
          <w:noProof/>
        </w:rPr>
        <w:t>(Aunur Rofiq, 2019)</w:t>
      </w:r>
      <w:r w:rsidR="0017076A">
        <w:fldChar w:fldCharType="end"/>
      </w:r>
      <w:r w:rsidR="00B03F62">
        <w:t xml:space="preserve">. Hingga saat ini, fungsi Sungai Brantas sebagai jalur mobilitas masih dapat dijumpai melalui keberadaan tambangan yang dimanfaatkan masyarakat sebagai sarana penyeberangan antarwilayah </w:t>
      </w:r>
      <w:r w:rsidR="0017076A">
        <w:fldChar w:fldCharType="begin" w:fldLock="1"/>
      </w:r>
      <w:r w:rsidR="004373DA">
        <w:instrText>ADDIN CSL_CITATION {"citationItems":[{"id":"ITEM-1","itemData":{"ISBN":"9789790979895","abstract":"Persepsi adalah suatu proses pengenalan atau identifikasi sesuatu dengan menggunakan panca indera (Drever, 2010). persepsi merupakan inti komunikasi. Persepsi memiliki peran yang sangat penting dalam keberhasilan komunikasi. Artinya, kecermatan dalam mempersepsikan stimuli inderawi mengantarkan kepada keberhasilan komunikasi. Sebaliknya, kegagalan dalam mempersepsi stimulus, menyebabkan mis-komunikasi (Suranto, 2011)","author":[{"dropping-particle":"","family":"Endah Sri Hartatik","given":"","non-dropping-particle":"","parse-names":false,"suffix":""},{"dropping-particle":"","family":"Wasino","given":"","non-dropping-particle":"","parse-names":false,"suffix":""}],"id":"ITEM-1","issued":{"date-parts":[["2022"]]},"number-of-pages":"88","title":"Sungai Brantas dalam Sejarah dan Pariwisata","type":"book"},"uris":["http://www.mendeley.com/documents/?uuid=8fabff86-5d1e-4e8f-a012-a37f64695692"]}],"mendeley":{"formattedCitation":"(Endah Sri Hartatik &amp; Wasino, 2022)","plainTextFormattedCitation":"(Endah Sri Hartatik &amp; Wasino, 2022)","previouslyFormattedCitation":"(Endah Sri Hartatik &amp; Wasino, 2022)"},"properties":{"noteIndex":0},"schema":"https://github.com/citation-style-language/schema/raw/master/csl-citation.json"}</w:instrText>
      </w:r>
      <w:r w:rsidR="0017076A">
        <w:fldChar w:fldCharType="separate"/>
      </w:r>
      <w:r w:rsidR="0017076A" w:rsidRPr="0017076A">
        <w:rPr>
          <w:noProof/>
        </w:rPr>
        <w:t>(Endah Sri Hartatik &amp; Wasino, 2022)</w:t>
      </w:r>
      <w:r w:rsidR="0017076A">
        <w:fldChar w:fldCharType="end"/>
      </w:r>
      <w:r w:rsidR="006E6CBA">
        <w:t>.</w:t>
      </w:r>
      <w:r w:rsidRPr="00C120D1">
        <w:t xml:space="preserve"> Fenomena tersebut menunjukkan bahwa tambangan masih memiliki fungsi strategis dalam mendukung mobilitas lokal. Keberadaan</w:t>
      </w:r>
      <w:r>
        <w:t xml:space="preserve"> </w:t>
      </w:r>
      <w:r w:rsidRPr="00C120D1">
        <w:t xml:space="preserve">tambangan juga mencerminkan adanya preferensi tertentu dari masyarakat dalam memilih moda </w:t>
      </w:r>
      <w:r w:rsidRPr="00C120D1">
        <w:t>transportasi yang dianggap lebih efektif, efisien, dan sesuai dengan kebutuhan perjalanan mereka.</w:t>
      </w:r>
    </w:p>
    <w:p w14:paraId="05F0F88B" w14:textId="77777777" w:rsidR="00D92D46" w:rsidRPr="00C120D1" w:rsidRDefault="00D92D46" w:rsidP="00D92D46">
      <w:pPr>
        <w:spacing w:line="276" w:lineRule="auto"/>
        <w:ind w:firstLine="454"/>
        <w:jc w:val="both"/>
      </w:pPr>
      <w:r w:rsidRPr="00C120D1">
        <w:t>Selain berperan dalam mobilitas masyarakat, keberadaan tambangan juga menghadapi berbagai tantangan, terutama berkaitan dengan aspek keselamatan dan pengelolaan transportasi lokal. Sebagian besar tambangan dikelola secara swasta atau oleh masyarakat setempat sehingga pengelolaannya belum sepenuhnya terintegrasi dengan sistem transportasi formal. Berdasarkan observasi lapangan, masih ditemukan kondisi keselamatan yang perlu mendapat perhatian, seperti minimnya fasilitas keselamatan penumpang. Kondisi tersebut menunjukkan bahwa keberadaan tambangan tidak hanya penting ditinjau dari aspek mobilitas, tetapi juga dari perspektif tata kelola transportasi lokal.</w:t>
      </w:r>
    </w:p>
    <w:p w14:paraId="71C9E9FC" w14:textId="087BAD03" w:rsidR="00D92D46" w:rsidRDefault="00D92D46" w:rsidP="00D92D46">
      <w:pPr>
        <w:spacing w:line="276" w:lineRule="auto"/>
        <w:ind w:firstLine="454"/>
        <w:jc w:val="both"/>
      </w:pPr>
      <w:r w:rsidRPr="00C120D1">
        <w:t>Penelitian ini berfokus pada dua titik tambangan di Sungai Brantas, yaitu Tambangan Kembar dan Tambangan Birru. Kedua lokasi dipilih karena memiliki intensitas penggunaan yang relatif tinggi dan melayani mobilitas masyarakat dengan karakteristik pengguna yang beragam. Tambangan Kembar berperan menghubungkan wilayah lintas kabupaten, sedangkan Tambangan Birru melayani mobilitas masyarakat di kawasan perkotaan Kota Kediri. Perbedaan karakteristik wilayah tersebut memungkinkan adanya variasi perilaku spasial dan preferensi pengguna dalam memanfaatkan tambangan.</w:t>
      </w:r>
    </w:p>
    <w:p w14:paraId="4238219B" w14:textId="62A441F7" w:rsidR="00D92D46" w:rsidRDefault="006E6CBA" w:rsidP="00A06363">
      <w:pPr>
        <w:spacing w:line="276" w:lineRule="auto"/>
        <w:ind w:firstLine="454"/>
        <w:jc w:val="both"/>
      </w:pPr>
      <w:r>
        <w:t xml:space="preserve">Kondisi tersebut menunjukkan adanya pertimbangan tertentu dalam pemilihan moda transportasi. Berbagai penelitian menunjukkan preferensi pengguna dalam memilih moda tansportasi dipengaruhi oleh faktor biaya perjalanan, waktu tempuh, kenyamanan, dan keamanan yang ditawarkan oleh moda transportasi tersebut </w:t>
      </w:r>
      <w:r w:rsidR="004373DA">
        <w:fldChar w:fldCharType="begin" w:fldLock="1"/>
      </w:r>
      <w:r w:rsidR="00EE6D1C">
        <w:instrText>ADDIN CSL_CITATION {"citationItems":[{"id":"ITEM-1","itemData":{"DOI":"10.34013/jk.v8i1.1338","author":[{"dropping-particle":"","family":"Umar Fariz, Nahri","given":"Gloriani Novita Christine","non-dropping-particle":"","parse-names":false,"suffix":""}],"id":"ITEM-1","issued":{"date-parts":[["2024"]]},"title":"Transportation Mode Choice and Sustainability: A Study of Tourist Transportation in The National Tourism Strategic Area Ciwidey","type":"article"},"uris":["http://www.mendeley.com/documents/?uuid=6337b69b-8da7-44e3-b771-02fedeb20e82"]},{"id":"ITEM-2","itemData":{"DOI":"https://doi.org/10.70028/dcea.v2i2.59","author":[{"dropping-particle":"","family":"Ruslan, Firmansyah Rachman","given":"Zulfhazli Abdullah","non-dropping-particle":"","parse-names":false,"suffix":""}],"id":"ITEM-2","issued":{"date-parts":[["2025"]]},"title":"Evaluating the Effects of Travel Time and Cost on Mode Choice in Transportation System","type":"article"},"uris":["http://www.mendeley.com/documents/?uuid=4cf9f9b5-4c70-4715-a8d4-18dcafb12cab"]}],"mendeley":{"formattedCitation":"(Ruslan, Firmansyah Rachman, 2025; Umar Fariz, Nahri, 2024)","manualFormatting":"(Rachman et al., 2025; Fariz et al., 2024)","plainTextFormattedCitation":"(Ruslan, Firmansyah Rachman, 2025; Umar Fariz, Nahri, 2024)","previouslyFormattedCitation":"(Ruslan, Firmansyah Rachman, 2025; Umar Fariz, Nahri, 2024)"},"properties":{"noteIndex":0},"schema":"https://github.com/citation-style-language/schema/raw/master/csl-citation.json"}</w:instrText>
      </w:r>
      <w:r w:rsidR="004373DA">
        <w:fldChar w:fldCharType="separate"/>
      </w:r>
      <w:r w:rsidR="004373DA" w:rsidRPr="004373DA">
        <w:rPr>
          <w:noProof/>
        </w:rPr>
        <w:t>(Rachman</w:t>
      </w:r>
      <w:r w:rsidR="004373DA">
        <w:rPr>
          <w:noProof/>
        </w:rPr>
        <w:t xml:space="preserve"> et al.</w:t>
      </w:r>
      <w:r w:rsidR="004373DA" w:rsidRPr="004373DA">
        <w:rPr>
          <w:noProof/>
        </w:rPr>
        <w:t>, 2025; Fariz</w:t>
      </w:r>
      <w:r w:rsidR="004373DA">
        <w:rPr>
          <w:noProof/>
        </w:rPr>
        <w:t xml:space="preserve"> et al.</w:t>
      </w:r>
      <w:r w:rsidR="004373DA" w:rsidRPr="004373DA">
        <w:rPr>
          <w:noProof/>
        </w:rPr>
        <w:t>, 2024)</w:t>
      </w:r>
      <w:r w:rsidR="004373DA">
        <w:fldChar w:fldCharType="end"/>
      </w:r>
      <w:r w:rsidR="004373DA">
        <w:t xml:space="preserve">. </w:t>
      </w:r>
      <w:r w:rsidR="0039236C">
        <w:t>Oleh karena itu, kajian mengenai preferensi pengguna tambangan penting dilakukan untuk memahami faktor faktor yang mendorong masyarakat tetap memanfaatkan transportasi tradisional perahu tambangan di tengah perkembangan infrastruktur transportasi modern.</w:t>
      </w:r>
    </w:p>
    <w:p w14:paraId="720D189F" w14:textId="3FA983B3" w:rsidR="008E5161" w:rsidRPr="008E5161" w:rsidRDefault="00D92D46" w:rsidP="00D92D46">
      <w:pPr>
        <w:spacing w:line="276" w:lineRule="auto"/>
        <w:ind w:firstLine="454"/>
        <w:jc w:val="both"/>
      </w:pPr>
      <w:r>
        <w:t xml:space="preserve">Penelitian mengenai transportasi khususnya tambangan di Sungai Brantas masih terbatas, </w:t>
      </w:r>
      <w:r w:rsidRPr="00C120D1">
        <w:t>terutama yang membahas pola distribusi spasial dan preferensi pengguna. Penelitian sebelumnya sebagian besar berfokus pada aspek pengelolaan transportasi, seperti penelitian</w:t>
      </w:r>
      <w:r w:rsidR="004373DA">
        <w:t xml:space="preserve"> </w:t>
      </w:r>
      <w:r w:rsidR="004373DA">
        <w:fldChar w:fldCharType="begin" w:fldLock="1"/>
      </w:r>
      <w:r w:rsidR="004373DA">
        <w:instrText>ADDIN CSL_CITATION {"citationItems":[{"id":"ITEM-1","itemData":{"abstract":"The aim of this research is to examine the effectiveness of boats crossing the Jeneberang River as an alternative public transportation in Taeng village, Gowa district. The aim of this research is to find out how effective the management of boats crossing the Jeneberang River is in meeting public transportation needs in Taeng Village, Gowa Regency. The type of research used is qualitative research, the data sources used are primary and secondary. Data collection uses observation, interview and documentation techniques. The results of the research show that the effectiveness of ferry boat management as an alternative to public transportation in Taeng Village, Gowa Regency, is an indicator of achieving goals that have been effective in terms of service to transportation users. In terms of integration, the effectiveness of ferry boats is not yet optimal due to the lack of satisfaction in handling the causes of boat accidents. And from the adaptation indicators it cannot be said to be effective because the management of ferry boats in terms of providing innovation to ferry boat users still seems slow in providing adjustments such as inadequate supporting infrastructure (facilities and infrastructure).","author":[{"dropping-particle":"","family":"Mahsyar","given":"Abdul","non-dropping-particle":"","parse-names":false,"suffix":""},{"dropping-particle":"","family":"Muhiddin","given":"Amir","non-dropping-particle":"","parse-names":false,"suffix":""}],"id":"ITEM-1","issued":{"date-parts":[["2024"]]},"title":"Efektivitas Pengelolaan Perahu Penyeberangan Sungai Jeneberang Sebagai Alternatif Transportasi Umum","type":"article-journal","volume":"5"},"uris":["http://www.mendeley.com/documents/?uuid=72a1e2a2-2394-4cea-a7f5-94dd99ba3a4f"]}],"mendeley":{"formattedCitation":"(Mahsyar &amp; Muhiddin, 2024)","plainTextFormattedCitation":"(Mahsyar &amp; Muhiddin, 2024)","previouslyFormattedCitation":"(Mahsyar &amp; Muhiddin, 2024)"},"properties":{"noteIndex":0},"schema":"https://github.com/citation-style-language/schema/raw/master/csl-citation.json"}</w:instrText>
      </w:r>
      <w:r w:rsidR="004373DA">
        <w:fldChar w:fldCharType="separate"/>
      </w:r>
      <w:r w:rsidR="004373DA" w:rsidRPr="004373DA">
        <w:rPr>
          <w:noProof/>
        </w:rPr>
        <w:t>(Mahsyar &amp; Muhiddin, 2024)</w:t>
      </w:r>
      <w:r w:rsidR="004373DA">
        <w:fldChar w:fldCharType="end"/>
      </w:r>
      <w:r w:rsidRPr="00C120D1">
        <w:t xml:space="preserve">, sehingga kajian mengenai perilaku pengguna tambangan masih belum banyak dilakukan. Kondisi ini menunjukkan adanya celah penelitian terkait peran tambangan dalam sistem mobilitas masyarakat lokal. Analisis mengenai asal dan tujuan perjalanan pengguna tambangan juga penting dilakukan untuk mengetahui sejauh mana tambangan berkontribusi </w:t>
      </w:r>
      <w:r w:rsidR="000902EB" w:rsidRPr="00BA12CE">
        <w:rPr>
          <w:noProof/>
        </w:rPr>
        <w:lastRenderedPageBreak/>
        <w:drawing>
          <wp:anchor distT="0" distB="0" distL="114300" distR="114300" simplePos="0" relativeHeight="251659264" behindDoc="0" locked="0" layoutInCell="1" allowOverlap="1" wp14:anchorId="1D6DFCC8" wp14:editId="078D623A">
            <wp:simplePos x="0" y="0"/>
            <wp:positionH relativeFrom="page">
              <wp:posOffset>4487545</wp:posOffset>
            </wp:positionH>
            <wp:positionV relativeFrom="page">
              <wp:posOffset>880110</wp:posOffset>
            </wp:positionV>
            <wp:extent cx="2159635" cy="719455"/>
            <wp:effectExtent l="0" t="0" r="12065" b="4445"/>
            <wp:wrapTopAndBottom/>
            <wp:docPr id="1276913139"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Pr="00C120D1">
        <w:t>terhadap aktivitas harian masyarakat</w:t>
      </w:r>
      <w:r>
        <w:t xml:space="preserve"> </w:t>
      </w:r>
      <w:r w:rsidRPr="00C120D1">
        <w:t>disekitar Sungai Brantas.</w:t>
      </w:r>
      <w:r>
        <w:t xml:space="preserve"> </w:t>
      </w:r>
      <w:r w:rsidRPr="00C120D1">
        <w:t>Hasil penelitian ini diharapkan dapat memberikan kontribusi dalam pengembangan kajian transportasi tradisional dan perilaku spasial masyarakat, serta menjadi bahan</w:t>
      </w:r>
      <w:r>
        <w:t xml:space="preserve"> pertimbangan dalam pengelolaan dan pengembangan transportasi lokal di kawasan Sungai Brantas.</w:t>
      </w:r>
    </w:p>
    <w:p w14:paraId="375EE1F5" w14:textId="53945EAA" w:rsidR="00BA11DD" w:rsidRPr="00521370" w:rsidRDefault="00BA11DD" w:rsidP="00A7320D">
      <w:pPr>
        <w:pStyle w:val="BodyText"/>
        <w:spacing w:line="276" w:lineRule="auto"/>
        <w:ind w:firstLine="0"/>
        <w:rPr>
          <w:b/>
          <w:lang w:val="id-ID"/>
        </w:rPr>
      </w:pPr>
    </w:p>
    <w:p w14:paraId="4282D749" w14:textId="018AFD23" w:rsidR="00B84020" w:rsidRPr="00521370" w:rsidRDefault="00FE1766" w:rsidP="00A7320D">
      <w:pPr>
        <w:pStyle w:val="BodyText"/>
        <w:spacing w:line="276" w:lineRule="auto"/>
        <w:ind w:firstLine="0"/>
        <w:rPr>
          <w:b/>
          <w:lang w:val="id-ID"/>
        </w:rPr>
      </w:pPr>
      <w:r w:rsidRPr="00521370">
        <w:rPr>
          <w:b/>
          <w:lang w:val="id-ID"/>
        </w:rPr>
        <w:t>METODE</w:t>
      </w:r>
    </w:p>
    <w:p w14:paraId="5C53867B" w14:textId="778B86CF" w:rsidR="00D92D46" w:rsidRDefault="00D92D46" w:rsidP="00A06363">
      <w:pPr>
        <w:spacing w:line="276" w:lineRule="auto"/>
        <w:ind w:firstLine="454"/>
        <w:jc w:val="both"/>
      </w:pPr>
      <w:r w:rsidRPr="00BA12CE">
        <w:t xml:space="preserve">Penelitian ini merupakan penelitian deskriptif dengan pendekatan campuran (mixed method). Desain yang digunakan yaitu </w:t>
      </w:r>
      <w:r w:rsidRPr="00BA12CE">
        <w:rPr>
          <w:i/>
          <w:iCs/>
        </w:rPr>
        <w:t>Sequential Explanatory</w:t>
      </w:r>
      <w:r w:rsidR="00351BA0">
        <w:rPr>
          <w:i/>
          <w:iCs/>
        </w:rPr>
        <w:t xml:space="preserve">, </w:t>
      </w:r>
      <w:r w:rsidR="00351BA0" w:rsidRPr="00351BA0">
        <w:t xml:space="preserve">yaitu </w:t>
      </w:r>
      <w:r w:rsidR="00351BA0">
        <w:t xml:space="preserve">pengumpulan dan analisis data kuantitatif pada tahap pertama yang kemudian dilanjutkan dengan pengumpulan dan analisis data kualitatif untuk menjelaskan hasil penelitian kuantitatif </w:t>
      </w:r>
      <w:r w:rsidR="000902EB">
        <w:fldChar w:fldCharType="begin" w:fldLock="1"/>
      </w:r>
      <w:r w:rsidR="00A67FF6">
        <w:instrText>ADDIN CSL_CITATION {"citationItems":[{"id":"ITEM-1","itemData":{"author":[{"dropping-particle":"","family":"Sugiyono","given":"","non-dropping-particle":"","parse-names":false,"suffix":""}],"id":"ITEM-1","issued":{"date-parts":[["2022"]]},"publisher":"Alfabeta","publisher-place":"Bandung","title":"Metode Penelitian Kuantitatif, Kualitatif, dan R&amp;D","type":"book"},"uris":["http://www.mendeley.com/documents/?uuid=cfa4e7fa-ed4b-4288-af30-bc4e1f338191"]}],"mendeley":{"formattedCitation":"(Sugiyono, 2022)","plainTextFormattedCitation":"(Sugiyono, 2022)","previouslyFormattedCitation":"(Sugiyono, 2022)"},"properties":{"noteIndex":0},"schema":"https://github.com/citation-style-language/schema/raw/master/csl-citation.json"}</w:instrText>
      </w:r>
      <w:r w:rsidR="000902EB">
        <w:fldChar w:fldCharType="separate"/>
      </w:r>
      <w:r w:rsidR="000902EB" w:rsidRPr="000902EB">
        <w:rPr>
          <w:noProof/>
        </w:rPr>
        <w:t>(Sugiyono, 2022)</w:t>
      </w:r>
      <w:r w:rsidR="000902EB">
        <w:fldChar w:fldCharType="end"/>
      </w:r>
      <w:r w:rsidR="00351BA0">
        <w:t xml:space="preserve">. </w:t>
      </w:r>
      <w:r w:rsidRPr="00BA12CE">
        <w:t>Penelitian ini dilakukan melalui dua tahap. Tahap pertama dilakukan dengan pengumpulan dan analisis data kuantitatif untuk mengetahui pola distribusi spasial pengguna tambangan serta preferensi pengguna dalam memilih tambangan. Tahap kedua dilaku</w:t>
      </w:r>
      <w:r>
        <w:t>k</w:t>
      </w:r>
      <w:r w:rsidRPr="00BA12CE">
        <w:t>an melalui pengumpulan dan analisis data kualitatif berupa wawancara terhadap pengguna tambangan untuk memperkuat dan menjelaskan hasil penelitian kuantitatif. Penelitian ini dilakukan di dua lokasi</w:t>
      </w:r>
      <w:r>
        <w:t xml:space="preserve"> </w:t>
      </w:r>
      <w:r w:rsidRPr="00BA12CE">
        <w:t>tambangan, yaitu Tambangan Kembar dan Tambangan Birru dengan populasi seluruh pengguna Tambangan Kembar dan Tambangan Birru, dengan jumlah sampel sebanyak 70 responden serta 4 informan</w:t>
      </w:r>
      <w:r>
        <w:t xml:space="preserve"> wawancara yang dipilih secara </w:t>
      </w:r>
      <w:r w:rsidRPr="00731329">
        <w:rPr>
          <w:i/>
          <w:iCs/>
        </w:rPr>
        <w:t>purposive</w:t>
      </w:r>
      <w:r w:rsidRPr="00BA12CE">
        <w:t>.</w:t>
      </w:r>
      <w:r>
        <w:t xml:space="preserve"> Pengumpulan data dilakukan melalui kuesioner dan wawancara terhadap pengguna tambangan. Sumber data </w:t>
      </w:r>
      <w:r w:rsidRPr="00BA12CE">
        <w:t>penelitian terdiri dari data primer yang dikumpulkan melalui penyebaran kuesioner dan wawancara</w:t>
      </w:r>
      <w:r>
        <w:t xml:space="preserve">. </w:t>
      </w:r>
      <w:r w:rsidRPr="00BA12CE">
        <w:t xml:space="preserve">Data yang diperoleh kemudian dianalisis menggunakan analisis deskriptif, uji </w:t>
      </w:r>
      <w:r w:rsidRPr="00FB7E71">
        <w:rPr>
          <w:i/>
          <w:iCs/>
        </w:rPr>
        <w:t>Mann-Whitney U,</w:t>
      </w:r>
      <w:r w:rsidRPr="00BA12CE">
        <w:t xml:space="preserve"> serta analisis kualitatif melalui tahapan reduksi data, penyajian data, dan penarikan </w:t>
      </w:r>
      <w:r w:rsidR="000902EB">
        <w:t>Kesimpulan.</w:t>
      </w:r>
    </w:p>
    <w:p w14:paraId="46A1A671" w14:textId="77777777" w:rsidR="001F3587" w:rsidRPr="00521370" w:rsidRDefault="001F3587" w:rsidP="00C2138B">
      <w:pPr>
        <w:pStyle w:val="BodyText"/>
        <w:spacing w:line="276" w:lineRule="auto"/>
        <w:ind w:firstLine="0"/>
        <w:rPr>
          <w:szCs w:val="24"/>
          <w:lang w:val="id-ID"/>
        </w:rPr>
      </w:pPr>
    </w:p>
    <w:p w14:paraId="49380D75" w14:textId="11D913C4" w:rsidR="008A4955" w:rsidRPr="00521370" w:rsidRDefault="008A4955" w:rsidP="00ED7194">
      <w:pPr>
        <w:pStyle w:val="BodyText"/>
        <w:spacing w:line="276" w:lineRule="auto"/>
        <w:ind w:firstLine="0"/>
        <w:rPr>
          <w:b/>
        </w:rPr>
      </w:pPr>
      <w:r w:rsidRPr="00521370">
        <w:rPr>
          <w:b/>
          <w:lang w:val="id-ID"/>
        </w:rPr>
        <w:t>HASIL DAN PEMBAHASAN</w:t>
      </w:r>
    </w:p>
    <w:p w14:paraId="0669186D" w14:textId="2EE2D4FD" w:rsidR="00153E72" w:rsidRDefault="00FE1766" w:rsidP="00ED7194">
      <w:pPr>
        <w:pStyle w:val="BodyText"/>
        <w:numPr>
          <w:ilvl w:val="0"/>
          <w:numId w:val="45"/>
        </w:numPr>
        <w:spacing w:line="276" w:lineRule="auto"/>
        <w:ind w:left="360"/>
        <w:rPr>
          <w:b/>
          <w:bCs/>
          <w:szCs w:val="24"/>
        </w:rPr>
      </w:pPr>
      <w:r w:rsidRPr="00521370">
        <w:rPr>
          <w:b/>
          <w:bCs/>
          <w:szCs w:val="24"/>
        </w:rPr>
        <w:t>Hasil Penelitian</w:t>
      </w:r>
    </w:p>
    <w:p w14:paraId="2964D035" w14:textId="5E39CF81" w:rsidR="00ED7194" w:rsidRPr="00ED7194" w:rsidRDefault="00ED7194" w:rsidP="00ED7194">
      <w:pPr>
        <w:pStyle w:val="BodyText"/>
        <w:numPr>
          <w:ilvl w:val="0"/>
          <w:numId w:val="47"/>
        </w:numPr>
        <w:spacing w:line="276" w:lineRule="auto"/>
      </w:pPr>
      <w:r w:rsidRPr="00ED7194">
        <w:rPr>
          <w:b/>
          <w:bCs/>
        </w:rPr>
        <w:t xml:space="preserve">Karakkteristik Responden Penelitian </w:t>
      </w:r>
    </w:p>
    <w:p w14:paraId="052519AD" w14:textId="0163E3EB" w:rsidR="00B044F7" w:rsidRDefault="00DA247D" w:rsidP="00FB7E71">
      <w:pPr>
        <w:pStyle w:val="BodyText"/>
        <w:spacing w:line="276" w:lineRule="auto"/>
        <w:ind w:left="720" w:firstLine="266"/>
      </w:pPr>
      <w:r>
        <w:t>Penelitian ini melibatkan 70 responden yang terdiri atas pengguna Tambangan Kembar dan Tambangan Birru</w:t>
      </w:r>
      <w:r w:rsidR="00ED7194" w:rsidRPr="00BA12CE">
        <w:t xml:space="preserve">. </w:t>
      </w:r>
      <w:r>
        <w:t xml:space="preserve">Berdasarkan jenis kelamin, pengguna tambangan pada kedua lokasi didominasi oleh laki-laki. Pada Tambangan Kembar terdapat 27 responden laki-laki dan 20 responden Perempuan, sedangkan pada Tambangan Birru terdapat 18 responden laki-laki dan 5 </w:t>
      </w:r>
      <w:r w:rsidR="00FB7E71">
        <w:t>responden Perempuan. Dominasi pengguna laki-laki menunjukkan bahwa tambangan lebih banyak dimanfaatkan oleh kelompok yang memiliki mobilitas harian tinggi, terutama untuk bekerja maupun melakukan aktivitas ekonomi.</w:t>
      </w:r>
    </w:p>
    <w:p w14:paraId="347B8DAF" w14:textId="70661E96" w:rsidR="00D21CCB" w:rsidRDefault="000902EB" w:rsidP="00D21CCB">
      <w:pPr>
        <w:pStyle w:val="BodyText"/>
        <w:spacing w:line="276" w:lineRule="auto"/>
        <w:ind w:left="454" w:firstLine="266"/>
        <w:jc w:val="center"/>
      </w:pPr>
      <w:r w:rsidRPr="00B044F7">
        <w:rPr>
          <w:noProof/>
        </w:rPr>
        <w:drawing>
          <wp:anchor distT="0" distB="0" distL="114300" distR="114300" simplePos="0" relativeHeight="251661312" behindDoc="0" locked="0" layoutInCell="1" allowOverlap="1" wp14:anchorId="08CF97AE" wp14:editId="3B91F1E8">
            <wp:simplePos x="0" y="0"/>
            <wp:positionH relativeFrom="page">
              <wp:posOffset>4490720</wp:posOffset>
            </wp:positionH>
            <wp:positionV relativeFrom="page">
              <wp:posOffset>2007235</wp:posOffset>
            </wp:positionV>
            <wp:extent cx="2159635" cy="719455"/>
            <wp:effectExtent l="0" t="0" r="12065" b="4445"/>
            <wp:wrapTopAndBottom/>
            <wp:docPr id="248313546"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00ED7194" w:rsidRPr="00B044F7">
        <w:t>Gambar 1.</w:t>
      </w:r>
      <w:r w:rsidR="00ED7194" w:rsidRPr="00BA12CE">
        <w:t xml:space="preserve"> Karakteristik Responden Berdasarkan Jenis Kelamin di Tambangan Kembar</w:t>
      </w:r>
    </w:p>
    <w:p w14:paraId="083142D7" w14:textId="5C2AC8CC" w:rsidR="00D21CCB" w:rsidRDefault="00D21CCB" w:rsidP="00ED7194">
      <w:pPr>
        <w:pStyle w:val="BodyText"/>
        <w:spacing w:line="276" w:lineRule="auto"/>
        <w:ind w:left="454" w:firstLine="266"/>
        <w:jc w:val="center"/>
      </w:pPr>
      <w:r w:rsidRPr="00BA12CE">
        <w:t xml:space="preserve">Gambar </w:t>
      </w:r>
      <w:r>
        <w:t>2</w:t>
      </w:r>
      <w:r w:rsidRPr="00BA12CE">
        <w:t>. Karakteristik Responden Berdasarkan Jenis Kelamin di Tambangan Birru</w:t>
      </w:r>
    </w:p>
    <w:p w14:paraId="63661FA8" w14:textId="64C5C758" w:rsidR="00D21CCB" w:rsidRDefault="000902EB" w:rsidP="00FB7E71">
      <w:pPr>
        <w:pStyle w:val="BodyText"/>
        <w:spacing w:line="276" w:lineRule="auto"/>
        <w:ind w:left="720" w:firstLine="273"/>
      </w:pPr>
      <w:r w:rsidRPr="00BA12CE">
        <w:rPr>
          <w:noProof/>
        </w:rPr>
        <w:drawing>
          <wp:anchor distT="0" distB="0" distL="114300" distR="114300" simplePos="0" relativeHeight="251663360" behindDoc="0" locked="0" layoutInCell="1" allowOverlap="1" wp14:anchorId="253D1921" wp14:editId="29D1FF85">
            <wp:simplePos x="0" y="0"/>
            <wp:positionH relativeFrom="page">
              <wp:posOffset>4547870</wp:posOffset>
            </wp:positionH>
            <wp:positionV relativeFrom="page">
              <wp:posOffset>4824095</wp:posOffset>
            </wp:positionV>
            <wp:extent cx="2159635" cy="719455"/>
            <wp:effectExtent l="0" t="0" r="12065" b="4445"/>
            <wp:wrapTopAndBottom/>
            <wp:docPr id="1759208543"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sidR="00D21CCB" w:rsidRPr="00BA12CE">
        <w:t xml:space="preserve">Berdasarkan </w:t>
      </w:r>
      <w:r w:rsidR="00FB7E71">
        <w:t>usia, responden pada kedua lokasi penelitian berada pada rentang usi ayang beragam. mayoritas pengguna Tambangan Kembar berada pada kelompok usia 25-34 tahun sebanyak 14 responden, sedangkan pengguna Tambangan Birru didominasi oleh kelompok usia 18-24 tahun sebanyak 8 responden. Temuan ini menunjukkan bahwa pengguna tambangan didominasi oleh kelompok usia produktif yang aktif melakukan mobilitas sehari-hari.</w:t>
      </w:r>
    </w:p>
    <w:p w14:paraId="3E890C09" w14:textId="5ADCF738" w:rsidR="00D21CCB" w:rsidRDefault="000902EB" w:rsidP="00C2138B">
      <w:pPr>
        <w:pStyle w:val="BodyText"/>
        <w:spacing w:line="276" w:lineRule="auto"/>
        <w:ind w:left="720" w:firstLine="0"/>
        <w:jc w:val="center"/>
      </w:pPr>
      <w:r>
        <w:rPr>
          <w:rFonts w:ascii="Book Antiqua" w:hAnsi="Book Antiqua"/>
          <w:noProof/>
        </w:rPr>
        <w:drawing>
          <wp:anchor distT="0" distB="0" distL="114300" distR="114300" simplePos="0" relativeHeight="251675648" behindDoc="0" locked="0" layoutInCell="1" allowOverlap="1" wp14:anchorId="01FE9FA5" wp14:editId="1F8F3140">
            <wp:simplePos x="0" y="0"/>
            <wp:positionH relativeFrom="page">
              <wp:posOffset>4547235</wp:posOffset>
            </wp:positionH>
            <wp:positionV relativeFrom="page">
              <wp:posOffset>5948680</wp:posOffset>
            </wp:positionV>
            <wp:extent cx="2159635" cy="719455"/>
            <wp:effectExtent l="0" t="0" r="12065" b="4445"/>
            <wp:wrapTopAndBottom/>
            <wp:docPr id="299625030"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r w:rsidR="00D21CCB" w:rsidRPr="00BA12CE">
        <w:t xml:space="preserve">Gambar </w:t>
      </w:r>
      <w:r w:rsidR="00D21CCB">
        <w:t>3</w:t>
      </w:r>
      <w:r w:rsidR="00D21CCB" w:rsidRPr="00BA12CE">
        <w:t xml:space="preserve">. Karakteristik Responden Berdasarkan Usia di Tambangan </w:t>
      </w:r>
      <w:r w:rsidR="00D21CCB">
        <w:t>Kembar</w:t>
      </w:r>
    </w:p>
    <w:p w14:paraId="2EE93AF4" w14:textId="5902C8C4" w:rsidR="00D21CCB" w:rsidRPr="00BA12CE" w:rsidRDefault="00D21CCB" w:rsidP="00D21CCB">
      <w:pPr>
        <w:pStyle w:val="BodyText"/>
        <w:spacing w:line="276" w:lineRule="auto"/>
        <w:ind w:left="720" w:firstLine="0"/>
        <w:jc w:val="center"/>
      </w:pPr>
      <w:r w:rsidRPr="00BA12CE">
        <w:t xml:space="preserve">Gambar </w:t>
      </w:r>
      <w:r w:rsidR="00FB7E71">
        <w:t>4</w:t>
      </w:r>
      <w:r w:rsidRPr="00BA12CE">
        <w:t xml:space="preserve">. Karakteristik Responden Berdasarkan Usia di Tambangan </w:t>
      </w:r>
      <w:r w:rsidR="00C2138B">
        <w:t>Birru</w:t>
      </w:r>
    </w:p>
    <w:p w14:paraId="5D8C787A" w14:textId="77777777" w:rsidR="0083217A" w:rsidRDefault="00D21CCB" w:rsidP="0083217A">
      <w:pPr>
        <w:pStyle w:val="BodyText"/>
        <w:spacing w:line="276" w:lineRule="auto"/>
        <w:ind w:left="720" w:firstLine="266"/>
        <w:rPr>
          <w:iCs/>
        </w:rPr>
      </w:pPr>
      <w:r w:rsidRPr="00BA12CE">
        <w:rPr>
          <w:iCs/>
        </w:rPr>
        <w:t>Tambangan Kembar didominasi oleh pengguna dengan pekerjaan wiraswasta yang merupakan kelompok terbanyak yaitu 12 responden, sedangkan pada Tambangan Birru didominasi oleh karyawan swasta sebanyak 11 responden. Hal ini menunjukkan bahwa</w:t>
      </w:r>
      <w:r>
        <w:rPr>
          <w:iCs/>
        </w:rPr>
        <w:t xml:space="preserve"> karakteristik pekerjaan pengguna pada kedua tambangan cenderung berbeda, dimana tambangan kembar lebih banyak dimanfaatkan untuk mendukung aktivitas ekonomi mandiri dan perdagangan, sementara tambangan birru lebih banyak digunakan oleh pekerja dengan mobilitas rutin menuju tempat kerja.</w:t>
      </w:r>
    </w:p>
    <w:p w14:paraId="353C9DD0" w14:textId="77777777" w:rsidR="0083217A" w:rsidRDefault="0083217A" w:rsidP="0083217A">
      <w:pPr>
        <w:pStyle w:val="BodyText"/>
        <w:spacing w:line="276" w:lineRule="auto"/>
        <w:ind w:left="720" w:firstLine="266"/>
      </w:pPr>
    </w:p>
    <w:p w14:paraId="41499482" w14:textId="41F011F5" w:rsidR="00FB7E71" w:rsidRDefault="00CA56F7" w:rsidP="0083217A">
      <w:pPr>
        <w:pStyle w:val="BodyText"/>
        <w:spacing w:line="276" w:lineRule="auto"/>
        <w:ind w:left="289" w:right="104" w:firstLine="0"/>
        <w:jc w:val="center"/>
      </w:pPr>
      <w:r w:rsidRPr="000D1B4B">
        <w:rPr>
          <w:b/>
          <w:bCs/>
          <w:i/>
          <w:iCs/>
          <w:noProof/>
          <w:sz w:val="22"/>
          <w:szCs w:val="22"/>
        </w:rPr>
        <w:lastRenderedPageBreak/>
        <w:drawing>
          <wp:anchor distT="0" distB="0" distL="114300" distR="114300" simplePos="0" relativeHeight="251667456" behindDoc="1" locked="0" layoutInCell="1" allowOverlap="1" wp14:anchorId="7887CA66" wp14:editId="26EB366E">
            <wp:simplePos x="0" y="0"/>
            <wp:positionH relativeFrom="column">
              <wp:posOffset>3484754</wp:posOffset>
            </wp:positionH>
            <wp:positionV relativeFrom="page">
              <wp:posOffset>882159</wp:posOffset>
            </wp:positionV>
            <wp:extent cx="2546985" cy="1799590"/>
            <wp:effectExtent l="0" t="0" r="5715" b="0"/>
            <wp:wrapTopAndBottom/>
            <wp:docPr id="5818496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46985" cy="1799590"/>
                    </a:xfrm>
                    <a:prstGeom prst="rect">
                      <a:avLst/>
                    </a:prstGeom>
                    <a:noFill/>
                    <a:ln>
                      <a:noFill/>
                    </a:ln>
                  </pic:spPr>
                </pic:pic>
              </a:graphicData>
            </a:graphic>
            <wp14:sizeRelH relativeFrom="page">
              <wp14:pctWidth>0</wp14:pctWidth>
            </wp14:sizeRelH>
            <wp14:sizeRelV relativeFrom="page">
              <wp14:pctHeight>0</wp14:pctHeight>
            </wp14:sizeRelV>
          </wp:anchor>
        </w:drawing>
      </w:r>
      <w:r w:rsidR="0083217A">
        <w:rPr>
          <w:noProof/>
        </w:rPr>
        <w:drawing>
          <wp:anchor distT="0" distB="0" distL="114300" distR="114300" simplePos="0" relativeHeight="251677696" behindDoc="0" locked="0" layoutInCell="1" allowOverlap="1" wp14:anchorId="6C5C87DB" wp14:editId="1E9855B2">
            <wp:simplePos x="0" y="0"/>
            <wp:positionH relativeFrom="page">
              <wp:posOffset>1169670</wp:posOffset>
            </wp:positionH>
            <wp:positionV relativeFrom="page">
              <wp:posOffset>873955</wp:posOffset>
            </wp:positionV>
            <wp:extent cx="2159635" cy="719455"/>
            <wp:effectExtent l="0" t="0" r="12065" b="4445"/>
            <wp:wrapTopAndBottom/>
            <wp:docPr id="2118108865"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r w:rsidR="0092348B" w:rsidRPr="00BA12CE">
        <w:t>Gambar 5. Karakteristik Responden Berdasarkan Pekerjaan di Tambangan Kembar</w:t>
      </w:r>
      <w:r w:rsidR="0083217A">
        <w:rPr>
          <w:noProof/>
        </w:rPr>
        <w:drawing>
          <wp:anchor distT="0" distB="0" distL="114300" distR="114300" simplePos="0" relativeHeight="251679744" behindDoc="0" locked="0" layoutInCell="1" allowOverlap="1" wp14:anchorId="6675BF3B" wp14:editId="33AB0BCC">
            <wp:simplePos x="0" y="0"/>
            <wp:positionH relativeFrom="page">
              <wp:posOffset>1167130</wp:posOffset>
            </wp:positionH>
            <wp:positionV relativeFrom="page">
              <wp:posOffset>2001862</wp:posOffset>
            </wp:positionV>
            <wp:extent cx="2159635" cy="719455"/>
            <wp:effectExtent l="0" t="0" r="12065" b="4445"/>
            <wp:wrapTight wrapText="bothSides">
              <wp:wrapPolygon edited="0">
                <wp:start x="0" y="0"/>
                <wp:lineTo x="0" y="21162"/>
                <wp:lineTo x="21530" y="21162"/>
                <wp:lineTo x="21530" y="0"/>
                <wp:lineTo x="0" y="0"/>
              </wp:wrapPolygon>
            </wp:wrapTight>
            <wp:docPr id="478168011"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p>
    <w:p w14:paraId="7EFC9CF9" w14:textId="01324AB4" w:rsidR="0092348B" w:rsidRDefault="0092348B" w:rsidP="00FB7E71">
      <w:pPr>
        <w:pStyle w:val="BodyText"/>
        <w:spacing w:before="29" w:line="276" w:lineRule="auto"/>
        <w:ind w:left="289" w:right="129" w:firstLine="0"/>
        <w:jc w:val="center"/>
      </w:pPr>
      <w:r w:rsidRPr="00BA12CE">
        <w:t>Gambar 6. Karakteristik Responden Berdasarkan Pekerjaan di Tambangan Birru</w:t>
      </w:r>
    </w:p>
    <w:p w14:paraId="44188FE7" w14:textId="77777777" w:rsidR="0083217A" w:rsidRPr="00BA12CE" w:rsidRDefault="0083217A" w:rsidP="00FB7E71">
      <w:pPr>
        <w:pStyle w:val="BodyText"/>
        <w:spacing w:before="29" w:line="276" w:lineRule="auto"/>
        <w:ind w:left="289" w:right="129" w:firstLine="0"/>
        <w:jc w:val="center"/>
      </w:pPr>
    </w:p>
    <w:p w14:paraId="1ACA4667" w14:textId="5E7AE5E5" w:rsidR="00FB7E71" w:rsidRPr="00FB7E71" w:rsidRDefault="00FB7E71" w:rsidP="00FB7E71">
      <w:pPr>
        <w:pStyle w:val="BodyText"/>
        <w:numPr>
          <w:ilvl w:val="0"/>
          <w:numId w:val="47"/>
        </w:numPr>
        <w:spacing w:line="259" w:lineRule="auto"/>
        <w:ind w:left="360" w:right="128"/>
        <w:rPr>
          <w:b/>
          <w:bCs/>
        </w:rPr>
      </w:pPr>
      <w:r w:rsidRPr="00FB7E71">
        <w:rPr>
          <w:b/>
          <w:bCs/>
        </w:rPr>
        <w:t>Pola Distribusi Spasial Pengguna Tambangan</w:t>
      </w:r>
    </w:p>
    <w:p w14:paraId="6FC536C2" w14:textId="2DA1836C" w:rsidR="0092348B" w:rsidRPr="0083217A" w:rsidRDefault="00CA56F7" w:rsidP="00CA56F7">
      <w:pPr>
        <w:pStyle w:val="BodyText"/>
        <w:spacing w:line="259" w:lineRule="auto"/>
        <w:ind w:left="289" w:right="128" w:firstLine="278"/>
      </w:pPr>
      <w:r>
        <w:rPr>
          <w:noProof/>
        </w:rPr>
        <w:drawing>
          <wp:anchor distT="0" distB="0" distL="114300" distR="114300" simplePos="0" relativeHeight="251681792" behindDoc="0" locked="0" layoutInCell="1" allowOverlap="1" wp14:anchorId="6820146F" wp14:editId="0AD523C7">
            <wp:simplePos x="0" y="0"/>
            <wp:positionH relativeFrom="page">
              <wp:posOffset>4373392</wp:posOffset>
            </wp:positionH>
            <wp:positionV relativeFrom="page">
              <wp:posOffset>5141350</wp:posOffset>
            </wp:positionV>
            <wp:extent cx="2159635" cy="719455"/>
            <wp:effectExtent l="0" t="0" r="12065" b="4445"/>
            <wp:wrapTopAndBottom/>
            <wp:docPr id="934495582" name="Chart 1">
              <a:extLst xmlns:a="http://schemas.openxmlformats.org/drawingml/2006/main">
                <a:ext uri="{FF2B5EF4-FFF2-40B4-BE49-F238E27FC236}">
                  <a16:creationId xmlns:a16="http://schemas.microsoft.com/office/drawing/2014/main" id="{4F1DD484-2FF1-4038-1622-D5F79566374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r w:rsidR="0092348B" w:rsidRPr="008F4F28">
        <w:t xml:space="preserve">Pola asal-tujuan dianalisis menggunakan peta </w:t>
      </w:r>
      <w:r w:rsidR="0092348B" w:rsidRPr="0083217A">
        <w:rPr>
          <w:i/>
          <w:iCs/>
        </w:rPr>
        <w:t>desire line</w:t>
      </w:r>
      <w:r w:rsidR="0092348B" w:rsidRPr="008F4F28">
        <w:t xml:space="preserve"> yang menggambarkan pergerakan </w:t>
      </w:r>
      <w:r w:rsidR="0083217A">
        <w:t>pengguna dari lokasi asal menuju lokasi tujuan melalui titik penyeberangan tambangan. Hasil analisis menunjukkan bahwa pengguna Tambangan Kembar memiliki pola pergerakan yang lebih luas dibandingkan pengguna Tambangan Birru. Sebaran asal dan tujuan perjalanan pengguna Tambangan Kembar mencakup beberapa desa di Kabupaten Kediri dan Kabupaten Nganjuk dengan pergerakan dominan berasal dari desa Tanjungtani, Purwotengah, dan Singkalanyar. Sementara itu, pola pergerakan pengguna Tambangan Birru cenderung lebih terkkonsentrasi pada desa-desa yang berada di sekitar lokasii tambangan dengan asal perjalanan dominan berasal dari Desa Manisrenggo, Banjarmlati. Temuan ini menunjukkan bahwa Tambangan Kembar berperan dalam mendukung mobilitas antarwilayah yang lebih luas, sedangkan Tambangan Birru lebih banyak melayani mobilitas lokal masyarakat di sekitar lokasi penyeberangan.</w:t>
      </w:r>
    </w:p>
    <w:p w14:paraId="73C05C31" w14:textId="5DA84288" w:rsidR="0092348B" w:rsidRDefault="0092348B" w:rsidP="00CA56F7">
      <w:pPr>
        <w:pStyle w:val="BodyText"/>
        <w:spacing w:line="276" w:lineRule="auto"/>
        <w:jc w:val="center"/>
      </w:pPr>
      <w:r w:rsidRPr="00C910B8">
        <w:t>Gambar 7. Peta Desire Line Tambangan Kembar</w:t>
      </w:r>
    </w:p>
    <w:p w14:paraId="17F5CB8A" w14:textId="719108AA" w:rsidR="0092348B" w:rsidRDefault="0092348B" w:rsidP="0083217A">
      <w:pPr>
        <w:pStyle w:val="BodyText"/>
        <w:spacing w:line="276" w:lineRule="auto"/>
        <w:ind w:firstLine="0"/>
        <w:rPr>
          <w:rFonts w:ascii="Book Antiqua" w:hAnsi="Book Antiqua"/>
        </w:rPr>
      </w:pPr>
    </w:p>
    <w:p w14:paraId="3608D47A" w14:textId="77777777" w:rsidR="00CA56F7" w:rsidRDefault="00CA56F7" w:rsidP="0083217A">
      <w:pPr>
        <w:pStyle w:val="BodyText"/>
        <w:spacing w:line="276" w:lineRule="auto"/>
        <w:ind w:firstLine="0"/>
        <w:rPr>
          <w:rFonts w:ascii="Book Antiqua" w:hAnsi="Book Antiqua"/>
        </w:rPr>
      </w:pPr>
    </w:p>
    <w:p w14:paraId="724E6D25" w14:textId="77777777" w:rsidR="00CA56F7" w:rsidRDefault="00CA56F7" w:rsidP="0083217A">
      <w:pPr>
        <w:pStyle w:val="BodyText"/>
        <w:spacing w:line="276" w:lineRule="auto"/>
        <w:ind w:firstLine="0"/>
        <w:rPr>
          <w:rFonts w:ascii="Book Antiqua" w:hAnsi="Book Antiqua"/>
        </w:rPr>
      </w:pPr>
    </w:p>
    <w:p w14:paraId="2B93540D" w14:textId="77777777" w:rsidR="00CA56F7" w:rsidRDefault="00CA56F7" w:rsidP="0083217A">
      <w:pPr>
        <w:pStyle w:val="BodyText"/>
        <w:spacing w:line="276" w:lineRule="auto"/>
        <w:ind w:firstLine="0"/>
        <w:rPr>
          <w:rFonts w:ascii="Book Antiqua" w:hAnsi="Book Antiqua"/>
        </w:rPr>
      </w:pPr>
    </w:p>
    <w:p w14:paraId="24B5AF69" w14:textId="77777777" w:rsidR="00CA56F7" w:rsidRDefault="00CA56F7" w:rsidP="0083217A">
      <w:pPr>
        <w:pStyle w:val="BodyText"/>
        <w:spacing w:line="276" w:lineRule="auto"/>
        <w:ind w:firstLine="0"/>
        <w:rPr>
          <w:rFonts w:ascii="Book Antiqua" w:hAnsi="Book Antiqua"/>
        </w:rPr>
      </w:pPr>
    </w:p>
    <w:p w14:paraId="6ED9DE3C" w14:textId="5D3FA594" w:rsidR="0092348B" w:rsidRDefault="0092348B" w:rsidP="0092348B">
      <w:pPr>
        <w:pStyle w:val="BodyText"/>
        <w:spacing w:line="276" w:lineRule="auto"/>
        <w:ind w:left="454" w:firstLine="266"/>
      </w:pPr>
      <w:r w:rsidRPr="00C910B8">
        <w:t xml:space="preserve">Gambar </w:t>
      </w:r>
      <w:r>
        <w:t>8</w:t>
      </w:r>
      <w:r w:rsidRPr="00C910B8">
        <w:t>. Peta Desire Line Tambangan</w:t>
      </w:r>
      <w:r>
        <w:t xml:space="preserve"> Birru</w:t>
      </w:r>
    </w:p>
    <w:p w14:paraId="0C2501D8" w14:textId="68D4640C" w:rsidR="0083217A" w:rsidRDefault="0092348B" w:rsidP="00CA56F7">
      <w:pPr>
        <w:pStyle w:val="BodyText"/>
        <w:spacing w:line="276" w:lineRule="auto"/>
        <w:ind w:left="454" w:firstLine="266"/>
      </w:pPr>
      <w:r w:rsidRPr="00033795">
        <w:t>Frekuensi pemanfaatan</w:t>
      </w:r>
      <w:r w:rsidR="00CA56F7">
        <w:t xml:space="preserve"> tambangan dianalisis berdasarkan intensitas penggunaan yang dikelompokkan menjadi harian, mingguan, dan musiman. Hasil penelitian menunjukkan bahwa mayoritas responden pada kedua lokasi menggunakan tambangan untuk kebutuhan harian. Pada Tambangan Kembar, pengguna harian berjumlah 18 responden, sedangkan Tambangan Birru sebanyak 11 responden. Dominasi penggunaan harian menunjukkan bahwa kedua tambangan masih memiliki peran penting dalam mendukung mobilitas rutin masyarakat untuk bekerja, bersekolah, berdagang, maupun aktivitas sehari-hari lainnya.</w:t>
      </w:r>
    </w:p>
    <w:p w14:paraId="7C246959" w14:textId="283BA0F9" w:rsidR="0083217A" w:rsidRDefault="0017076A" w:rsidP="00CA56F7">
      <w:pPr>
        <w:pStyle w:val="BodyText"/>
        <w:spacing w:line="259" w:lineRule="auto"/>
        <w:ind w:left="454" w:right="128" w:firstLine="0"/>
        <w:jc w:val="center"/>
      </w:pPr>
      <w:r w:rsidRPr="00C86A6E">
        <w:rPr>
          <w:rFonts w:ascii="Book Antiqua" w:hAnsi="Book Antiqua"/>
          <w:b/>
          <w:bCs/>
          <w:i/>
          <w:iCs/>
          <w:noProof/>
          <w:sz w:val="22"/>
          <w:szCs w:val="22"/>
        </w:rPr>
        <w:drawing>
          <wp:anchor distT="0" distB="0" distL="114300" distR="114300" simplePos="0" relativeHeight="251665408" behindDoc="1" locked="0" layoutInCell="1" allowOverlap="1" wp14:anchorId="533F7F52" wp14:editId="6E76F3EA">
            <wp:simplePos x="0" y="0"/>
            <wp:positionH relativeFrom="column">
              <wp:posOffset>-2902585</wp:posOffset>
            </wp:positionH>
            <wp:positionV relativeFrom="page">
              <wp:posOffset>6826250</wp:posOffset>
            </wp:positionV>
            <wp:extent cx="2544445" cy="1799590"/>
            <wp:effectExtent l="0" t="0" r="8255" b="0"/>
            <wp:wrapTopAndBottom/>
            <wp:docPr id="17543846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44445" cy="1799590"/>
                    </a:xfrm>
                    <a:prstGeom prst="rect">
                      <a:avLst/>
                    </a:prstGeom>
                    <a:noFill/>
                    <a:ln>
                      <a:noFill/>
                    </a:ln>
                  </pic:spPr>
                </pic:pic>
              </a:graphicData>
            </a:graphic>
            <wp14:sizeRelH relativeFrom="page">
              <wp14:pctWidth>0</wp14:pctWidth>
            </wp14:sizeRelH>
            <wp14:sizeRelV relativeFrom="page">
              <wp14:pctHeight>0</wp14:pctHeight>
            </wp14:sizeRelV>
          </wp:anchor>
        </w:drawing>
      </w:r>
      <w:r w:rsidR="00CA56F7">
        <w:rPr>
          <w:noProof/>
        </w:rPr>
        <w:drawing>
          <wp:anchor distT="0" distB="0" distL="114300" distR="114300" simplePos="0" relativeHeight="251683840" behindDoc="0" locked="0" layoutInCell="1" allowOverlap="1" wp14:anchorId="61FE47F9" wp14:editId="307CA445">
            <wp:simplePos x="0" y="0"/>
            <wp:positionH relativeFrom="page">
              <wp:posOffset>4370542</wp:posOffset>
            </wp:positionH>
            <wp:positionV relativeFrom="page">
              <wp:posOffset>6241503</wp:posOffset>
            </wp:positionV>
            <wp:extent cx="2159635" cy="719455"/>
            <wp:effectExtent l="0" t="0" r="12065" b="4445"/>
            <wp:wrapTopAndBottom/>
            <wp:docPr id="1166985636" name="Chart 1">
              <a:extLst xmlns:a="http://schemas.openxmlformats.org/drawingml/2006/main">
                <a:ext uri="{FF2B5EF4-FFF2-40B4-BE49-F238E27FC236}">
                  <a16:creationId xmlns:a16="http://schemas.microsoft.com/office/drawing/2014/main" id="{F4B18651-1C3F-23AB-0145-114D88F6CE7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r w:rsidR="0092348B">
        <w:t>Gambar 9. Frekuensi pemanfaatan pada Tambangan Kembar</w:t>
      </w:r>
    </w:p>
    <w:p w14:paraId="277713EC" w14:textId="5F798388" w:rsidR="0092348B" w:rsidRDefault="0092348B" w:rsidP="00CA56F7">
      <w:pPr>
        <w:pStyle w:val="BodyText"/>
        <w:spacing w:line="259" w:lineRule="auto"/>
        <w:ind w:left="454" w:right="128" w:firstLine="0"/>
        <w:jc w:val="center"/>
      </w:pPr>
      <w:r>
        <w:t xml:space="preserve">Gambar </w:t>
      </w:r>
      <w:r w:rsidR="00CA56F7">
        <w:t>10</w:t>
      </w:r>
      <w:r>
        <w:t>. Frekuensi Pemanfaatan pada Tambangan Birru</w:t>
      </w:r>
    </w:p>
    <w:p w14:paraId="6D6BDA02" w14:textId="7F51BF63" w:rsidR="0092348B" w:rsidRDefault="0092348B" w:rsidP="00CA56F7">
      <w:pPr>
        <w:pStyle w:val="BodyText"/>
        <w:spacing w:line="259" w:lineRule="auto"/>
        <w:ind w:left="454" w:right="128" w:firstLine="266"/>
      </w:pPr>
      <w:r w:rsidRPr="002D4436">
        <w:t xml:space="preserve">Jarak perjalanan pengguna </w:t>
      </w:r>
      <w:r w:rsidR="00CA56F7">
        <w:t xml:space="preserve">diukur berdasarkan jarak antara lokasi asal dan tujuan menggunakan jalur darat terpendek yang tersedia pada </w:t>
      </w:r>
      <w:r w:rsidR="00CA56F7" w:rsidRPr="00CA56F7">
        <w:rPr>
          <w:i/>
          <w:iCs/>
        </w:rPr>
        <w:t>Google Maps.</w:t>
      </w:r>
      <w:r w:rsidR="00CA56F7">
        <w:rPr>
          <w:i/>
          <w:iCs/>
        </w:rPr>
        <w:t xml:space="preserve"> </w:t>
      </w:r>
      <w:r w:rsidR="00CA56F7">
        <w:t xml:space="preserve">Hasil pengukuran menunjukkan bahwa penggun aTambangan Kembar memiliki jarak perjalanan yang lebih jauh dibandingkan pengguna Tambangan Birru. Jarak pengguna Tambangan Kembar berkisar antara 7 – 26 km dengan mayoritas berada pada rentang 11-17 km. sementara jarak perjalanan pengguna Tambangan Birru berkisar antara 3,4-12 km dan didominasi oleh perjalanan dengan jarak kurang dari 7 km. perbedaan tersebut menunjukkan bahwa Tambangan Kembar melayani mobilitas antarwilayah yang lebih luas, sedangkan Tambangan Birru lebih banyak dimanfaatkan </w:t>
      </w:r>
      <w:r w:rsidR="006E3DFF">
        <w:t xml:space="preserve">oleh </w:t>
      </w:r>
      <w:r w:rsidR="006E3DFF">
        <w:lastRenderedPageBreak/>
        <w:t>masyarakat yang berada di sekitar lokasi penyeberangan.</w:t>
      </w:r>
    </w:p>
    <w:p w14:paraId="05A0B9F2" w14:textId="77777777" w:rsidR="00B952E6" w:rsidRDefault="00B952E6" w:rsidP="00CA56F7">
      <w:pPr>
        <w:pStyle w:val="BodyText"/>
        <w:spacing w:line="259" w:lineRule="auto"/>
        <w:ind w:left="454" w:right="128" w:firstLine="266"/>
      </w:pPr>
    </w:p>
    <w:p w14:paraId="5D978359" w14:textId="51DF2E65" w:rsidR="0092348B" w:rsidRPr="006E3DFF" w:rsidRDefault="006E3DFF" w:rsidP="006E3DFF">
      <w:pPr>
        <w:pStyle w:val="BodyText"/>
        <w:numPr>
          <w:ilvl w:val="0"/>
          <w:numId w:val="47"/>
        </w:numPr>
        <w:spacing w:line="259" w:lineRule="auto"/>
        <w:ind w:left="360" w:right="128"/>
        <w:rPr>
          <w:b/>
          <w:bCs/>
        </w:rPr>
      </w:pPr>
      <w:r w:rsidRPr="006E3DFF">
        <w:rPr>
          <w:b/>
          <w:bCs/>
        </w:rPr>
        <w:t>P</w:t>
      </w:r>
      <w:r w:rsidR="0092348B" w:rsidRPr="006E3DFF">
        <w:rPr>
          <w:b/>
          <w:bCs/>
        </w:rPr>
        <w:t xml:space="preserve">referensi </w:t>
      </w:r>
      <w:r w:rsidRPr="006E3DFF">
        <w:rPr>
          <w:b/>
          <w:bCs/>
        </w:rPr>
        <w:t>P</w:t>
      </w:r>
      <w:r w:rsidR="0092348B" w:rsidRPr="006E3DFF">
        <w:rPr>
          <w:b/>
          <w:bCs/>
        </w:rPr>
        <w:t xml:space="preserve">engguna </w:t>
      </w:r>
      <w:r w:rsidR="00EE6D1C">
        <w:rPr>
          <w:b/>
          <w:bCs/>
        </w:rPr>
        <w:t>Dalam Memilih Tambangan</w:t>
      </w:r>
    </w:p>
    <w:p w14:paraId="2A235155" w14:textId="020E95FC" w:rsidR="006E3DFF" w:rsidRDefault="0092348B" w:rsidP="006E3DFF">
      <w:pPr>
        <w:pStyle w:val="BodyText"/>
        <w:spacing w:line="259" w:lineRule="auto"/>
        <w:ind w:left="289" w:right="128" w:firstLine="278"/>
      </w:pPr>
      <w:r>
        <w:t>Preferensi pengguna tambangan dianalisis berdasarkan empa</w:t>
      </w:r>
      <w:r w:rsidR="006E3DFF">
        <w:t>t</w:t>
      </w:r>
      <w:r>
        <w:t xml:space="preserve"> aspek utama, yaitu aspek biaya, waktu tempuh, kenyamanan, dan keamanan menggunakan skala likert lima tingkat. Hasil analisis menunjukkan bahwa seluruh variabel memperoleh nilai rata rata tinggi</w:t>
      </w:r>
      <w:r w:rsidR="006E3DFF">
        <w:t xml:space="preserve"> pada kedua lokasi penelitian. Temuan ini menunjukkan bahwa pengguna</w:t>
      </w:r>
      <w:r w:rsidR="00B952E6">
        <w:t xml:space="preserve"> </w:t>
      </w:r>
      <w:r w:rsidR="006E3DFF">
        <w:t>memilik</w:t>
      </w:r>
      <w:r w:rsidR="00B952E6">
        <w:t xml:space="preserve">i </w:t>
      </w:r>
      <w:r w:rsidR="006E3DFF">
        <w:t>persepsi yang positif terhadap penggunaan tambangan sebagai sarana penyeberangan.</w:t>
      </w:r>
    </w:p>
    <w:p w14:paraId="45608266" w14:textId="77777777" w:rsidR="002802A1" w:rsidRDefault="006E3DFF" w:rsidP="006E3DFF">
      <w:pPr>
        <w:pStyle w:val="BodyText"/>
        <w:spacing w:line="259" w:lineRule="auto"/>
        <w:ind w:left="289" w:right="128" w:firstLine="278"/>
      </w:pPr>
      <w:r>
        <w:t>Aspek biaya memperoleh nilai rata-rata 4,319 pada Tambangan Kembar dan 4,400 pada Tambangan Birru. Sementara itu, aspek waktu tempuh memperoleh nilai rata rata tertinggi yaitu 4,336 pada Tambangan Kembar dan 4,678 pada Tambangan Birru. Aspek kenyamanan memperoleh</w:t>
      </w:r>
      <w:r w:rsidR="002802A1">
        <w:t xml:space="preserve"> nilai rata-rata 4,191 pada Tambangan Kembar dan 4,339 pada Tambangan Birru, sedangkan aspek keamanan memperoleh nilai rata-rata 4,289 pada Tambangan Kembar dan 4,233 pada Tambangan Birru. Hasil tersebut menunjukkan bahwa seluruh aspek berada pada kategori setuju hingga sangat setuju, yang mengindikasikan bahwa tambangan masih dianggap mampu memenuhi kebutuhan mobilitas masyarakat.</w:t>
      </w:r>
    </w:p>
    <w:p w14:paraId="5E9DACBB" w14:textId="4A94462D" w:rsidR="002802A1" w:rsidRDefault="002802A1" w:rsidP="006E3DFF">
      <w:pPr>
        <w:pStyle w:val="BodyText"/>
        <w:spacing w:line="259" w:lineRule="auto"/>
        <w:ind w:left="289" w:right="128" w:firstLine="278"/>
      </w:pPr>
      <w:r>
        <w:t>Diantara seluruh aspek yang dianalisis, waktu tempuh menjadi aspek dengan nilai rata-rata tertinggi pada kedua tambangan. Temuan ini menunjukkan bahwa efisiensi perjalanan menjadi pertimbangan utama pengguna dalam memilih tambangan. Pengguna menilai bahwa penggunaan tambangan dapat mempersingkat waktu perjalanan dibandingka</w:t>
      </w:r>
      <w:r w:rsidR="00B952E6">
        <w:t>n</w:t>
      </w:r>
      <w:r>
        <w:t xml:space="preserve"> melalui jalur darat sehingga lebih mendukung aktivitas sehari hari.</w:t>
      </w:r>
    </w:p>
    <w:p w14:paraId="2FCBCF21" w14:textId="77777777" w:rsidR="002802A1" w:rsidRDefault="002802A1" w:rsidP="006E3DFF">
      <w:pPr>
        <w:pStyle w:val="BodyText"/>
        <w:spacing w:line="259" w:lineRule="auto"/>
        <w:ind w:left="289" w:right="128" w:firstLine="278"/>
      </w:pPr>
      <w:r>
        <w:t>Untuk mengetahui perbedaan preferensi pengguna antara Tambangan Kembar dan Tambangan Birru, dilakukan uji Mann-Whitney U. hasil pengujian menunjukkan bahaw tidak terdapat perbedaan preferensi yang signifikan pada aspek biaya, kenyamanan dan keamanan. Sebaliknya, aspek waktu tempuh menunjukkan perbedaan yang signifikan antara kedua tambangan. Hasil tersebut mengindikasikan bahwa pengguna memiliki penilaian yang berbeda terhadap efisienssi waktu perjalanan pada masing-masing lokasi tambangan.</w:t>
      </w:r>
    </w:p>
    <w:p w14:paraId="007C0C49" w14:textId="45270A53" w:rsidR="002802A1" w:rsidRDefault="002802A1" w:rsidP="006E3DFF">
      <w:pPr>
        <w:pStyle w:val="BodyText"/>
        <w:spacing w:line="259" w:lineRule="auto"/>
        <w:ind w:left="289" w:right="128" w:firstLine="278"/>
      </w:pPr>
      <w:r>
        <w:t xml:space="preserve">Hasil wawancara juga memperkuat temuan kuantitatif bahwa penggunaan tambangan dipengaruhi oleh kebutuhan mobilitas harian masyarakat. sebagian besar informan menggunakan tambangan secara rutin untuk bekerja, bersekolah, dan berdagang. Selain dinilai memiliki biaya yang terjangkau, tambangan juga dianggap mampu menghemat jarak dan waktu perjalanan. Oleh karena </w:t>
      </w:r>
      <w:r>
        <w:t>itu, waktu tempuh menjadi faktor utama yan</w:t>
      </w:r>
      <w:r w:rsidR="00B952E6">
        <w:t xml:space="preserve">g </w:t>
      </w:r>
      <w:r>
        <w:t>mendorong masyarakat tetap memilih tambangan sebagai moda transportasi penyeberangan.</w:t>
      </w:r>
    </w:p>
    <w:p w14:paraId="6BC06206" w14:textId="50A48756" w:rsidR="00C2138B" w:rsidRDefault="0092348B" w:rsidP="002802A1">
      <w:pPr>
        <w:pStyle w:val="BodyText"/>
        <w:spacing w:line="259" w:lineRule="auto"/>
        <w:ind w:right="128" w:firstLine="0"/>
      </w:pPr>
      <w:r>
        <w:t xml:space="preserve"> </w:t>
      </w:r>
    </w:p>
    <w:p w14:paraId="0E393E69" w14:textId="5C8AA672" w:rsidR="00C76A0C" w:rsidRPr="00FF510F" w:rsidRDefault="00C76A0C" w:rsidP="00235418">
      <w:pPr>
        <w:pStyle w:val="BodyText"/>
        <w:widowControl w:val="0"/>
        <w:numPr>
          <w:ilvl w:val="0"/>
          <w:numId w:val="45"/>
        </w:numPr>
        <w:autoSpaceDE w:val="0"/>
        <w:autoSpaceDN w:val="0"/>
        <w:spacing w:line="259" w:lineRule="auto"/>
        <w:ind w:left="360" w:right="128"/>
        <w:rPr>
          <w:b/>
          <w:bCs/>
        </w:rPr>
      </w:pPr>
      <w:r w:rsidRPr="00FF510F">
        <w:rPr>
          <w:b/>
          <w:bCs/>
        </w:rPr>
        <w:t>Pembahasan Penelitian</w:t>
      </w:r>
    </w:p>
    <w:p w14:paraId="451BF758" w14:textId="55B3E563" w:rsidR="00C76A0C" w:rsidRPr="001D6D1C" w:rsidRDefault="00C76A0C" w:rsidP="001D6D1C">
      <w:pPr>
        <w:pStyle w:val="BodyText"/>
        <w:widowControl w:val="0"/>
        <w:numPr>
          <w:ilvl w:val="0"/>
          <w:numId w:val="54"/>
        </w:numPr>
        <w:autoSpaceDE w:val="0"/>
        <w:autoSpaceDN w:val="0"/>
        <w:spacing w:line="259" w:lineRule="auto"/>
        <w:ind w:right="128"/>
        <w:rPr>
          <w:b/>
          <w:bCs/>
        </w:rPr>
      </w:pPr>
      <w:r w:rsidRPr="001D6D1C">
        <w:rPr>
          <w:b/>
          <w:bCs/>
        </w:rPr>
        <w:t xml:space="preserve">Pola </w:t>
      </w:r>
      <w:r w:rsidR="001D6D1C">
        <w:rPr>
          <w:b/>
          <w:bCs/>
        </w:rPr>
        <w:t>D</w:t>
      </w:r>
      <w:r w:rsidRPr="001D6D1C">
        <w:rPr>
          <w:b/>
          <w:bCs/>
        </w:rPr>
        <w:t xml:space="preserve">istribusi </w:t>
      </w:r>
      <w:r w:rsidR="001D6D1C">
        <w:rPr>
          <w:b/>
          <w:bCs/>
        </w:rPr>
        <w:t>S</w:t>
      </w:r>
      <w:r w:rsidRPr="001D6D1C">
        <w:rPr>
          <w:b/>
          <w:bCs/>
        </w:rPr>
        <w:t xml:space="preserve">pasial </w:t>
      </w:r>
      <w:r w:rsidR="001D6D1C">
        <w:rPr>
          <w:b/>
          <w:bCs/>
        </w:rPr>
        <w:t>P</w:t>
      </w:r>
      <w:r w:rsidRPr="001D6D1C">
        <w:rPr>
          <w:b/>
          <w:bCs/>
        </w:rPr>
        <w:t xml:space="preserve">engguna </w:t>
      </w:r>
      <w:r w:rsidR="001D6D1C">
        <w:rPr>
          <w:b/>
          <w:bCs/>
        </w:rPr>
        <w:t>T</w:t>
      </w:r>
      <w:r w:rsidRPr="001D6D1C">
        <w:rPr>
          <w:b/>
          <w:bCs/>
        </w:rPr>
        <w:t>ambangan</w:t>
      </w:r>
    </w:p>
    <w:p w14:paraId="4DE7B2A6" w14:textId="77777777" w:rsidR="00235418" w:rsidRDefault="00235418" w:rsidP="00235418">
      <w:pPr>
        <w:pStyle w:val="BodyText"/>
        <w:widowControl w:val="0"/>
        <w:autoSpaceDE w:val="0"/>
        <w:autoSpaceDN w:val="0"/>
        <w:spacing w:line="259" w:lineRule="auto"/>
        <w:ind w:left="753" w:right="128" w:firstLine="381"/>
      </w:pPr>
      <w:r>
        <w:t>Hasil penelitian menunjukkan bahwa pengguna Tambangan Kembar memiliki jangkauan pergerakan yang lebih luas dibandingkan pengguna Tambangan Birru. Sebaran asal dan tujuan perjalanan pengguna Tambangan Kembar tidak hanya berada di sekitar lokasi penyeberangan, tetapi juga mencakup desa-desa lain yang berjarak relative jauh dari tambangan. Sementara itu, pergerakan pengguna Tambangan Birru cenderung terkonsentrasi pada wilayah yang berada di sekitar lokasi tambangan. Perbedaan tersebut menunjukkan bahwa kedua tambangan memiliki fungsi mobilitas yang berbeda. Tambangan Kembar lebih berperan dalam mendukung mobilitas antarwilayah, sedangkan Tambangan Birru lebih berfungsi sebagai sarana mobilitas lokal.</w:t>
      </w:r>
    </w:p>
    <w:p w14:paraId="0E4DD951" w14:textId="7789836F" w:rsidR="00235418" w:rsidRDefault="00B952E6" w:rsidP="00B952E6">
      <w:pPr>
        <w:pStyle w:val="BodyText"/>
        <w:widowControl w:val="0"/>
        <w:autoSpaceDE w:val="0"/>
        <w:autoSpaceDN w:val="0"/>
        <w:spacing w:line="259" w:lineRule="auto"/>
        <w:ind w:left="753" w:right="128" w:firstLine="381"/>
      </w:pPr>
      <w:r>
        <w:t xml:space="preserve">Menurut </w:t>
      </w:r>
      <w:r w:rsidR="000902EB">
        <w:fldChar w:fldCharType="begin" w:fldLock="1"/>
      </w:r>
      <w:r w:rsidR="000902EB">
        <w:instrText>ADDIN CSL_CITATION {"citationItems":[{"id":"ITEM-1","itemData":{"author":[{"dropping-particle":"","family":"Tamin","given":"Ofyar Z.","non-dropping-particle":"","parse-names":false,"suffix":""}],"id":"ITEM-1","issued":{"date-parts":[["2000"]]},"publisher":"Penerbit ITB","publisher-place":"Bandung","title":"Perencanaan dan Pemodelan Transportasi","type":"book"},"uris":["http://www.mendeley.com/documents/?uuid=c203ded6-0560-40ad-bdc4-06d9ce7eb496"]}],"mendeley":{"formattedCitation":"(Tamin, 2000)","plainTextFormattedCitation":"(Tamin, 2000)","previouslyFormattedCitation":"(Tamin, 2000)"},"properties":{"noteIndex":0},"schema":"https://github.com/citation-style-language/schema/raw/master/csl-citation.json"}</w:instrText>
      </w:r>
      <w:r w:rsidR="000902EB">
        <w:fldChar w:fldCharType="separate"/>
      </w:r>
      <w:r w:rsidR="000902EB" w:rsidRPr="000902EB">
        <w:rPr>
          <w:noProof/>
        </w:rPr>
        <w:t>(Tamin, 2000)</w:t>
      </w:r>
      <w:r w:rsidR="000902EB">
        <w:fldChar w:fldCharType="end"/>
      </w:r>
      <w:r>
        <w:t xml:space="preserve">, pola pergerakan penduduk terbentuk karena adanya kebutuhan untuk melakukan berbagai aktivitas pada lokasi yang berbeda sehingga menghasilkan hubungan antara wilayah asal dan tujuan perjalanan. dalam penelitian ini, pola asal-tujuan pengguna mneunjukkan bahwa tambangan berfungsi sebagai penghubung yang mempermudah akses masyarakat menuju lokasi Pendidikan, pekerjaan, dan aktivitas ekonomi. Temuan ini sejalan dengan konsep perilaku spasial yang dikemukakan oleh </w:t>
      </w:r>
      <w:r w:rsidR="000902EB">
        <w:fldChar w:fldCharType="begin" w:fldLock="1"/>
      </w:r>
      <w:r w:rsidR="000902EB">
        <w:instrText>ADDIN CSL_CITATION {"citationItems":[{"id":"ITEM-1","itemData":{"DOI":"10.4157/grj1984b.73.93","ISSN":"02896001","abstract":"In this paper we discuss the relations between cognitive maps, spatial abilities and human wayfinding, particularly in the context of traveling without the use of sight. Initially we discuss the nature of cognitive maps and the process of cognitive mapping as mechanisms for developing person to object (egocentric) and object to object (allocentric) internal representations. Imperfections in encoding either relations can introduce imperfections in representations of environments in memory. This, together with individual differences in human spatial abilities, can result in data manipulations that produce error. When information stored in long term memory is brought into working memory for purposes of decision making and choice behavior (as in route selection), the result may be the selection of an inefficient or incorrect path. We explore the connection between environmental learning and cognitive maps in the context of learning a route in two different cultural environments-Belfast (Northern Ireland) and Santa Barbara (California). Blind, vision impaired and sighted volunteers traveled and learned routes of approximately the same length (1.2 miles) in their respective urban environments. An initial trial was experimenter guided: three following trials were regarded as \"test\" trials where the participants learned the route and performed route fixing tasks including pointing between designated places, verbally describing the route after each completion, and building a model of the route using metallics strips on a magnetic board. Results indicated that by the end of the third test trial, and using the reinforcing strategies, the results of the blind or vision impaired participants could not be statistically differentiated from those of the sighted participants. This indicated that the wayfinding abilities of the three groups were equivalent in this experiments and suggested that spatial abilities were potentially the same in each group but that lack of sight interfered with putting knowledge into action.","author":[{"dropping-particle":"","family":"Golledge","given":"R. G.","non-dropping-particle":"","parse-names":false,"suffix":""},{"dropping-particle":"","family":"Jacobson","given":"R. D.","non-dropping-particle":"","parse-names":false,"suffix":""},{"dropping-particle":"","family":"Kitchin","given":"R.","non-dropping-particle":"","parse-names":false,"suffix":""},{"dropping-particle":"","family":"Blades","given":"M.","non-dropping-particle":"","parse-names":false,"suffix":""}],"container-title":"Geographical Review of Japan, Series B","id":"ITEM-1","issue":"2","issued":{"date-parts":[["2000"]]},"page":"93-104","title":"Cognitive maps, spatial abilities and human wayfinding","type":"article-journal","volume":"73"},"uris":["http://www.mendeley.com/documents/?uuid=bc41db39-3559-48e0-b428-6d39247b0e42"]}],"mendeley":{"formattedCitation":"(Golledge et al., 2000)","plainTextFormattedCitation":"(Golledge et al., 2000)","previouslyFormattedCitation":"(Golledge et al., 2000)"},"properties":{"noteIndex":0},"schema":"https://github.com/citation-style-language/schema/raw/master/csl-citation.json"}</w:instrText>
      </w:r>
      <w:r w:rsidR="000902EB">
        <w:fldChar w:fldCharType="separate"/>
      </w:r>
      <w:r w:rsidR="000902EB" w:rsidRPr="000902EB">
        <w:rPr>
          <w:noProof/>
        </w:rPr>
        <w:t>(Golledge et al., 2000)</w:t>
      </w:r>
      <w:r w:rsidR="000902EB">
        <w:fldChar w:fldCharType="end"/>
      </w:r>
      <w:r>
        <w:t xml:space="preserve"> bahwa individu cenderung memilih jalur dan sarana transportasi yang dianggap mampu memberikan kemudahan serta efisiensi dalam mencapai tujuan perjalanan.</w:t>
      </w:r>
    </w:p>
    <w:p w14:paraId="19EE2326" w14:textId="76A93E83" w:rsidR="00235418" w:rsidRDefault="00235418" w:rsidP="00235418">
      <w:pPr>
        <w:pStyle w:val="BodyText"/>
        <w:widowControl w:val="0"/>
        <w:autoSpaceDE w:val="0"/>
        <w:autoSpaceDN w:val="0"/>
        <w:spacing w:line="259" w:lineRule="auto"/>
        <w:ind w:left="753" w:right="128" w:firstLine="381"/>
      </w:pPr>
      <w:r>
        <w:t xml:space="preserve">Tingginya intensitas penggunaan tambangan yang </w:t>
      </w:r>
      <w:r w:rsidR="001D6D1C">
        <w:t>didominasi oleh perjalanan harian menunjukkan bahwa tambangan masih memiliki peran penting dalam kehidupan masyarakat. penggunaan yang rutin untuk bekerja, bersekolah, dan berdagang menunjukkan bahwa tambangan tidak hanya berfungsi sebagai sarana penyeberangan, tetapi juga menjadi bagian dari sistem mobilitas harian masyarakat. temuan ini diperkuat oleh hasil wawancara yang menunjukkan bahwa sebagian besar pengguna memanfaatkan tambangan hampir setiap hari untuk menunjang aktivitas rutin.</w:t>
      </w:r>
    </w:p>
    <w:p w14:paraId="2DC1666D" w14:textId="1E53BA04" w:rsidR="001D6D1C" w:rsidRDefault="001D6D1C" w:rsidP="00235418">
      <w:pPr>
        <w:pStyle w:val="BodyText"/>
        <w:widowControl w:val="0"/>
        <w:autoSpaceDE w:val="0"/>
        <w:autoSpaceDN w:val="0"/>
        <w:spacing w:line="259" w:lineRule="auto"/>
        <w:ind w:left="753" w:right="128" w:firstLine="381"/>
      </w:pPr>
      <w:r>
        <w:t xml:space="preserve">Perbedaan jarak perjalanan antara kedua </w:t>
      </w:r>
      <w:r>
        <w:lastRenderedPageBreak/>
        <w:t>tambangan juga menunjukkan adanya variasi karakteristik mobilitas pengguna. Jarak pejalanan pengguna Tambangan Kembar yang lebih jauh dibandingan Tambangan Birru mengindikasikan bahwa tambangan tersebut melayani wilayah pelayanan yang lebih luas. Sebaliknya, jarak perjalanan yang relative pendek pada Tambangan Birru menunukkan bahwa tambangan lebih banyak dimanfaatkan oleh pengguna yang tinggal di sekitar lokasi penyeberangan.</w:t>
      </w:r>
      <w:r w:rsidR="00D47467">
        <w:t xml:space="preserve"> Temuan ini sejalan dengan penelitian</w:t>
      </w:r>
    </w:p>
    <w:p w14:paraId="5B249037" w14:textId="77777777" w:rsidR="00B952E6" w:rsidRDefault="00B952E6" w:rsidP="00235418">
      <w:pPr>
        <w:pStyle w:val="BodyText"/>
        <w:widowControl w:val="0"/>
        <w:autoSpaceDE w:val="0"/>
        <w:autoSpaceDN w:val="0"/>
        <w:spacing w:line="259" w:lineRule="auto"/>
        <w:ind w:left="753" w:right="128" w:firstLine="381"/>
      </w:pPr>
    </w:p>
    <w:p w14:paraId="7B10D71C" w14:textId="4B117553" w:rsidR="001D6D1C" w:rsidRDefault="001D6D1C" w:rsidP="00440B91">
      <w:pPr>
        <w:pStyle w:val="BodyText"/>
        <w:widowControl w:val="0"/>
        <w:numPr>
          <w:ilvl w:val="0"/>
          <w:numId w:val="54"/>
        </w:numPr>
        <w:autoSpaceDE w:val="0"/>
        <w:autoSpaceDN w:val="0"/>
        <w:spacing w:line="259" w:lineRule="auto"/>
        <w:ind w:right="128"/>
        <w:rPr>
          <w:b/>
          <w:bCs/>
        </w:rPr>
      </w:pPr>
      <w:r w:rsidRPr="00440B91">
        <w:rPr>
          <w:b/>
          <w:bCs/>
        </w:rPr>
        <w:t>Preferensi Pengguna dalam Memilih Tambangan</w:t>
      </w:r>
    </w:p>
    <w:p w14:paraId="74FF561A" w14:textId="68F1083F" w:rsidR="001D6D1C" w:rsidRDefault="00440B91" w:rsidP="00E07B4B">
      <w:pPr>
        <w:pStyle w:val="BodyText"/>
        <w:widowControl w:val="0"/>
        <w:autoSpaceDE w:val="0"/>
        <w:autoSpaceDN w:val="0"/>
        <w:spacing w:line="259" w:lineRule="auto"/>
        <w:ind w:left="720" w:right="128" w:firstLine="381"/>
      </w:pPr>
      <w:r>
        <w:t>Hasil penelitian menunjukkan bahwa biaya, waktu tempuh, kenyamanan, dan keamanan memperoleh penilaian yang tinggi dari pengguna pada kedua lokasi tambangan. Temuan ini menunjukkan bahwa tambangan masih mampu memenuhi kebutuhan mobilitas masyarakat meskipun telah tersedia alternatif lain seperti jembatan. Di antara seluruh aspek yang dianalisis, waktu tempuh merupakan faktor yang paling memengaruhi preferensi pengguna. Pengguna menilai bahwa penggunaan tambangan mampu menghemat waktu perjalanan dibandingkan harus memutar melalui jalur darat. Hasil ini sejalan dengan penelitian</w:t>
      </w:r>
      <w:r w:rsidR="000902EB">
        <w:t xml:space="preserve"> </w:t>
      </w:r>
      <w:r w:rsidR="000902EB">
        <w:fldChar w:fldCharType="begin" w:fldLock="1"/>
      </w:r>
      <w:r w:rsidR="00A67FF6">
        <w:instrText>ADDIN CSL_CITATION {"citationItems":[{"id":"ITEM-1","itemData":{"DOI":"10.34013/jk.v8i1.1338","author":[{"dropping-particle":"","family":"Umar Fariz, Nahri","given":"Gloriani Novita Christine","non-dropping-particle":"","parse-names":false,"suffix":""}],"id":"ITEM-1","issued":{"date-parts":[["2024"]]},"title":"Transportation Mode Choice and Sustainability: A Study of Tourist Transportation in The National Tourism Strategic Area Ciwidey","type":"article"},"uris":["http://www.mendeley.com/documents/?uuid=6337b69b-8da7-44e3-b771-02fedeb20e82"]}],"mendeley":{"formattedCitation":"(Umar Fariz, Nahri, 2024)","manualFormatting":"(Fariz et al.,2024)","plainTextFormattedCitation":"(Umar Fariz, Nahri, 2024)","previouslyFormattedCitation":"(Umar Fariz, Nahri, 2024)"},"properties":{"noteIndex":0},"schema":"https://github.com/citation-style-language/schema/raw/master/csl-citation.json"}</w:instrText>
      </w:r>
      <w:r w:rsidR="000902EB">
        <w:fldChar w:fldCharType="separate"/>
      </w:r>
      <w:r w:rsidR="000902EB" w:rsidRPr="000902EB">
        <w:rPr>
          <w:noProof/>
        </w:rPr>
        <w:t>(Fariz</w:t>
      </w:r>
      <w:r w:rsidR="000902EB">
        <w:rPr>
          <w:noProof/>
        </w:rPr>
        <w:t xml:space="preserve"> et al.,</w:t>
      </w:r>
      <w:r w:rsidR="000902EB" w:rsidRPr="000902EB">
        <w:rPr>
          <w:noProof/>
        </w:rPr>
        <w:t>2024)</w:t>
      </w:r>
      <w:r w:rsidR="000902EB">
        <w:fldChar w:fldCharType="end"/>
      </w:r>
      <w:r>
        <w:t xml:space="preserve"> yang menyatakan bahwa waktu tempuh merupakan faktor penting dalam pemilihan moda transportasi. </w:t>
      </w:r>
      <w:r w:rsidR="005617CD">
        <w:t xml:space="preserve">Temuan serupa juga ditemukan oleh </w:t>
      </w:r>
      <w:r w:rsidR="005617CD">
        <w:fldChar w:fldCharType="begin" w:fldLock="1"/>
      </w:r>
      <w:r w:rsidR="00EE6D1C">
        <w:instrText>ADDIN CSL_CITATION {"citationItems":[{"id":"ITEM-1","itemData":{"DOI":"http://dx.doi.org/10.32832/komposit.v9i1.16446","author":[{"dropping-particle":"","family":"Bambang Adhi Priyambodho, Siti Asyiah, Rindu Twidi Bethary, Dwi Novi Setiawati","given":"Kristina Takimai","non-dropping-particle":"","parse-names":false,"suffix":""}],"id":"ITEM-1","issued":{"date-parts":[["2025"]]},"title":"Analisis Pemilihan Moda Transportasi bagi Mahasiswa Kampus Untirta","type":"article"},"uris":["http://www.mendeley.com/documents/?uuid=4ff27385-9897-4685-bfb0-d18286d2a652"]}],"mendeley":{"formattedCitation":"(Bambang Adhi Priyambodho, Siti Asyiah, Rindu Twidi Bethary, Dwi Novi Setiawati, 2025)","manualFormatting":"(Priyambodho et al., 2025)","plainTextFormattedCitation":"(Bambang Adhi Priyambodho, Siti Asyiah, Rindu Twidi Bethary, Dwi Novi Setiawati, 2025)","previouslyFormattedCitation":"(Bambang Adhi Priyambodho, Siti Asyiah, Rindu Twidi Bethary, Dwi Novi Setiawati, 2025)"},"properties":{"noteIndex":0},"schema":"https://github.com/citation-style-language/schema/raw/master/csl-citation.json"}</w:instrText>
      </w:r>
      <w:r w:rsidR="005617CD">
        <w:fldChar w:fldCharType="separate"/>
      </w:r>
      <w:r w:rsidR="005617CD" w:rsidRPr="005617CD">
        <w:rPr>
          <w:noProof/>
        </w:rPr>
        <w:t>(Priyambodho</w:t>
      </w:r>
      <w:r w:rsidR="005617CD">
        <w:rPr>
          <w:noProof/>
        </w:rPr>
        <w:t xml:space="preserve"> et al.,</w:t>
      </w:r>
      <w:r w:rsidR="005617CD" w:rsidRPr="005617CD">
        <w:rPr>
          <w:noProof/>
        </w:rPr>
        <w:t xml:space="preserve"> 2025)</w:t>
      </w:r>
      <w:r w:rsidR="005617CD">
        <w:fldChar w:fldCharType="end"/>
      </w:r>
      <w:r w:rsidR="005617CD">
        <w:t xml:space="preserve"> yang menunjukkan bahwa waktu tempuh, biaya perjalanan, kenyamanan, dan keamanan menjadi faktor yang memengaruhi pemilihan moda transportasi. Namun demikian, waktu tempuh cenderung menjadi pertimbangan utama karena berkaitan langsung dengan efektivitass perjalanan pengguna. </w:t>
      </w:r>
      <w:r>
        <w:t xml:space="preserve">Semakin efisien waktu perjalanan yang ditawarkan suatu moda tansportasi, semakin besar kecenderungan pengguna memilih moda tersebut. </w:t>
      </w:r>
    </w:p>
    <w:p w14:paraId="3E100CFC" w14:textId="792E9B45" w:rsidR="00440B91" w:rsidRDefault="00E07B4B" w:rsidP="00E07B4B">
      <w:pPr>
        <w:pStyle w:val="BodyText"/>
        <w:widowControl w:val="0"/>
        <w:autoSpaceDE w:val="0"/>
        <w:autoSpaceDN w:val="0"/>
        <w:spacing w:line="259" w:lineRule="auto"/>
        <w:ind w:left="753" w:right="128" w:firstLine="381"/>
      </w:pPr>
      <w:r>
        <w:t xml:space="preserve">Temuan tersebut juga didukung oleh hasil wawancara yang menunjukkan bahwa sebagian besar pengguna memilih tambangan karena dianggap lebih cepat dan praktis untuk mencapai tujuan perjalanan. bagi pengguna yang melakukan perjalanan rutin untuk bekerja, bersekolah, maupun berdagang, efisiensi waktu menjadi pertimbangan utama karena dapat mengurangi waktu perjalanan yang harus ditempuh setiap hari. Kondisi ini menunjukkan bahwa keberadaan tambangan masih memiliki keunggulan dibandingkan alternatif perjalanan lainnya, terutama dalam memberikan akses </w:t>
      </w:r>
      <w:r>
        <w:t>yang lebih cepat bagi masyarakat. selain waktu tempuh, aspek biaya juga memperoleh penilaian yang tinggi dari pengguna. Tarif tambangan yang relati</w:t>
      </w:r>
      <w:r w:rsidR="002A5056">
        <w:t>f</w:t>
      </w:r>
      <w:r>
        <w:t xml:space="preserve"> terjangkau menjadikan moda transportasi ini tetap diminati oleh masyarakat. Hasil wawancara juga menunjukkan bahwa penggunaan tambangan dinilai lebih hemat karena dapat mengurangi jarak tempuh dan biaya bahan bakar dibandingkan jika harus menggunakan jalur darat. Temuan ini menunjukkan bahwa pertimbangan ekonomi masih menjadi fa</w:t>
      </w:r>
      <w:r w:rsidR="00D47467">
        <w:t>k</w:t>
      </w:r>
      <w:r>
        <w:t xml:space="preserve">tor penting dalam pemilihan moda transportasi tambangan. </w:t>
      </w:r>
      <w:r w:rsidR="00D47467">
        <w:t xml:space="preserve">Hal ini juga didukung oleh </w:t>
      </w:r>
      <w:r w:rsidR="00D47467">
        <w:fldChar w:fldCharType="begin" w:fldLock="1"/>
      </w:r>
      <w:r w:rsidR="005617CD">
        <w:instrText>ADDIN CSL_CITATION {"citationItems":[{"id":"ITEM-1","itemData":{"DOI":"10.55511/jpsttd.vxxix.xx","author":[{"dropping-particle":"","family":"Setyowati","given":"Dyah Ayu Dewi","non-dropping-particle":"","parse-names":false,"suffix":""},{"dropping-particle":"","family":"Prasetyo","given":"Hendrik","non-dropping-particle":"","parse-names":false,"suffix":""},{"dropping-particle":"","family":"Indra","given":"Tri","non-dropping-particle":"","parse-names":false,"suffix":""}],"container-title":"Jurnal Penelitian Sekolah Tinggi Transportasi Darat","id":"ITEM-1","issue":"x","issued":{"date-parts":[["2025"]]},"page":"1-11","title":"Analisis Pemilihan Moda Antara Angkutan Umum dengan Kendaraan Pribadi Menggunakan Metode Regresi Linier dan Model Logit Biner Selisih (Studi Kasus: Kutai Kertanegara - Terminal Sungai Kunjang Samarinda)","type":"article-journal","volume":"xx"},"uris":["http://www.mendeley.com/documents/?uuid=d35c1863-41a6-4fe6-a7bd-4243a8de3e24"]}],"mendeley":{"formattedCitation":"(Setyowati, Prasetyo, &amp; Indra, 2025)","manualFormatting":"(Setyowati et al., 2025)","plainTextFormattedCitation":"(Setyowati, Prasetyo, &amp; Indra, 2025)","previouslyFormattedCitation":"(Setyowati, Prasetyo, &amp; Indra, 2025)"},"properties":{"noteIndex":0},"schema":"https://github.com/citation-style-language/schema/raw/master/csl-citation.json"}</w:instrText>
      </w:r>
      <w:r w:rsidR="00D47467">
        <w:fldChar w:fldCharType="separate"/>
      </w:r>
      <w:r w:rsidR="00D47467" w:rsidRPr="00D47467">
        <w:rPr>
          <w:noProof/>
        </w:rPr>
        <w:t>(Setyowati</w:t>
      </w:r>
      <w:r w:rsidR="00D47467">
        <w:rPr>
          <w:noProof/>
        </w:rPr>
        <w:t xml:space="preserve"> et al.,</w:t>
      </w:r>
      <w:r w:rsidR="00D47467" w:rsidRPr="00D47467">
        <w:rPr>
          <w:noProof/>
        </w:rPr>
        <w:t xml:space="preserve"> 2025)</w:t>
      </w:r>
      <w:r w:rsidR="00D47467">
        <w:fldChar w:fldCharType="end"/>
      </w:r>
      <w:r w:rsidR="00D47467">
        <w:t xml:space="preserve"> yang menemukan bahwa waktu tempuh dan biaya perjalanan merupakan faktor yang berpengaruh signifikan terhadap keputusan pemilihan moda transportasi.</w:t>
      </w:r>
    </w:p>
    <w:p w14:paraId="153EC06F" w14:textId="7E525E8B" w:rsidR="00E07B4B" w:rsidRDefault="00E07B4B" w:rsidP="00E07B4B">
      <w:pPr>
        <w:pStyle w:val="BodyText"/>
        <w:widowControl w:val="0"/>
        <w:autoSpaceDE w:val="0"/>
        <w:autoSpaceDN w:val="0"/>
        <w:spacing w:line="259" w:lineRule="auto"/>
        <w:ind w:left="753" w:right="128" w:firstLine="381"/>
      </w:pPr>
      <w:r>
        <w:t xml:space="preserve">Aspek kenyamanan dan keamanan juga memmperoleh penilaian yang tinggi pada kedua lokasi penelitian. Oengguna menilai bahwa kondisi tambangan cukup nyaman untuk digunakan dalam aktivitas sehari-hari serta telah didukung oleh fasilitas dasar yang memadai. Dari aspek keamanan, pengguna merasa cukup aman saat menggunakan tambangan meskipun cuaca </w:t>
      </w:r>
      <w:r w:rsidR="0017076A">
        <w:t>dan arus sungai masih menjadi faktor yang memengaruhi tingkat keamanan penyeberangan. Secara keseluruhan, preferensi penggun aterhadap tambangan dipengaruhi oleh kombinasi faktor waktu tempuh, biaya, kenyamanan, dan keamanan. Namun, waktu tempuh menjadi faktor yang paling dominan dalam mendorong masyarakat tetap memilih tambangan sebagai sarana mobilitas sehari hari.</w:t>
      </w:r>
    </w:p>
    <w:p w14:paraId="555C2565" w14:textId="77777777" w:rsidR="00B25E21" w:rsidRDefault="00B25E21" w:rsidP="0017076A">
      <w:pPr>
        <w:pStyle w:val="BodyText"/>
        <w:spacing w:line="276" w:lineRule="auto"/>
        <w:ind w:firstLine="0"/>
      </w:pPr>
    </w:p>
    <w:p w14:paraId="4526D784" w14:textId="57C0D803" w:rsidR="00B25E21" w:rsidRPr="0017076A" w:rsidRDefault="004553FD" w:rsidP="004553FD">
      <w:pPr>
        <w:pStyle w:val="BodyText"/>
        <w:spacing w:line="276" w:lineRule="auto"/>
        <w:ind w:firstLine="0"/>
        <w:rPr>
          <w:b/>
          <w:bCs/>
        </w:rPr>
      </w:pPr>
      <w:r w:rsidRPr="0017076A">
        <w:rPr>
          <w:b/>
          <w:bCs/>
        </w:rPr>
        <w:t>PENUTUP</w:t>
      </w:r>
    </w:p>
    <w:p w14:paraId="76079405" w14:textId="4DBBFED5" w:rsidR="004553FD" w:rsidRPr="0017076A" w:rsidRDefault="004553FD" w:rsidP="0017076A">
      <w:pPr>
        <w:pStyle w:val="BodyText"/>
        <w:numPr>
          <w:ilvl w:val="0"/>
          <w:numId w:val="55"/>
        </w:numPr>
        <w:spacing w:line="276" w:lineRule="auto"/>
        <w:ind w:left="360"/>
        <w:rPr>
          <w:b/>
          <w:bCs/>
        </w:rPr>
      </w:pPr>
      <w:r w:rsidRPr="0017076A">
        <w:rPr>
          <w:b/>
          <w:bCs/>
        </w:rPr>
        <w:t>Simpulan</w:t>
      </w:r>
    </w:p>
    <w:p w14:paraId="1BC67243" w14:textId="27780074" w:rsidR="004553FD" w:rsidRPr="004553FD" w:rsidRDefault="004553FD" w:rsidP="004553FD">
      <w:pPr>
        <w:pStyle w:val="ListParagraph"/>
        <w:autoSpaceDE w:val="0"/>
        <w:autoSpaceDN w:val="0"/>
        <w:adjustRightInd w:val="0"/>
        <w:spacing w:after="0" w:line="276" w:lineRule="auto"/>
        <w:ind w:left="360" w:firstLine="360"/>
        <w:jc w:val="both"/>
        <w:rPr>
          <w:rFonts w:ascii="Times New Roman" w:hAnsi="Times New Roman"/>
          <w:sz w:val="20"/>
          <w:szCs w:val="20"/>
        </w:rPr>
      </w:pPr>
      <w:r w:rsidRPr="004553FD">
        <w:rPr>
          <w:rFonts w:ascii="Times New Roman" w:hAnsi="Times New Roman"/>
          <w:sz w:val="20"/>
          <w:szCs w:val="20"/>
        </w:rPr>
        <w:t>Berdasarkan hasil penelitian dan pembahasan mengenai analisis perilaku spasial pengguna transportasi perahu tradisional di Sungai Brantas pada Tambangan Kembar dan Tambangan Birru, da</w:t>
      </w:r>
      <w:r w:rsidR="003A6471">
        <w:rPr>
          <w:rFonts w:ascii="Times New Roman" w:hAnsi="Times New Roman"/>
          <w:sz w:val="20"/>
          <w:szCs w:val="20"/>
        </w:rPr>
        <w:t>p</w:t>
      </w:r>
      <w:r w:rsidRPr="004553FD">
        <w:rPr>
          <w:rFonts w:ascii="Times New Roman" w:hAnsi="Times New Roman"/>
          <w:sz w:val="20"/>
          <w:szCs w:val="20"/>
        </w:rPr>
        <w:t>at didapat beberapa kesimpulan, sebagai berikut:</w:t>
      </w:r>
    </w:p>
    <w:p w14:paraId="271A444A" w14:textId="77777777" w:rsidR="004553FD" w:rsidRPr="004553FD" w:rsidRDefault="004553FD" w:rsidP="004553FD">
      <w:pPr>
        <w:pStyle w:val="ListParagraph"/>
        <w:numPr>
          <w:ilvl w:val="1"/>
          <w:numId w:val="52"/>
        </w:numPr>
        <w:autoSpaceDE w:val="0"/>
        <w:autoSpaceDN w:val="0"/>
        <w:adjustRightInd w:val="0"/>
        <w:spacing w:after="0" w:line="276" w:lineRule="auto"/>
        <w:ind w:left="720"/>
        <w:jc w:val="both"/>
        <w:rPr>
          <w:rFonts w:ascii="Times New Roman" w:hAnsi="Times New Roman"/>
          <w:sz w:val="20"/>
          <w:szCs w:val="20"/>
        </w:rPr>
      </w:pPr>
      <w:r w:rsidRPr="004553FD">
        <w:rPr>
          <w:rFonts w:ascii="Times New Roman" w:hAnsi="Times New Roman"/>
          <w:sz w:val="20"/>
          <w:szCs w:val="20"/>
        </w:rPr>
        <w:t>Pola distribusi spasial pengguna tambangan</w:t>
      </w:r>
    </w:p>
    <w:p w14:paraId="53374B6C" w14:textId="02ED2DE3" w:rsidR="004553FD" w:rsidRPr="0017076A" w:rsidRDefault="003A6471" w:rsidP="0017076A">
      <w:pPr>
        <w:pStyle w:val="ListParagraph"/>
        <w:autoSpaceDE w:val="0"/>
        <w:autoSpaceDN w:val="0"/>
        <w:adjustRightInd w:val="0"/>
        <w:spacing w:after="0" w:line="276" w:lineRule="auto"/>
        <w:ind w:firstLine="414"/>
        <w:jc w:val="both"/>
        <w:rPr>
          <w:rFonts w:ascii="Times New Roman" w:hAnsi="Times New Roman"/>
          <w:sz w:val="20"/>
          <w:szCs w:val="20"/>
        </w:rPr>
      </w:pPr>
      <w:r>
        <w:rPr>
          <w:rFonts w:ascii="Times New Roman" w:hAnsi="Times New Roman"/>
          <w:sz w:val="20"/>
          <w:szCs w:val="20"/>
        </w:rPr>
        <w:t xml:space="preserve">Pola distribusi spasial pengguna Tambangan Kembar dan Tambangan Birru menunjukkan karakteristik yang berbeda. Pengguna Tambangan Kembar memiliki jangkauan pergerakan yang lebih luas denga nasal dan tujuan perjalanan yang lebih beragam serta jarak perjalanan yang relative lebih jauh. Sementara itu, pengguna Tambangan Birru cenderung memiliki pola pergerakan yang lebih </w:t>
      </w:r>
      <w:r>
        <w:rPr>
          <w:rFonts w:ascii="Times New Roman" w:hAnsi="Times New Roman"/>
          <w:sz w:val="20"/>
          <w:szCs w:val="20"/>
        </w:rPr>
        <w:lastRenderedPageBreak/>
        <w:t>terkonsentrasi pada wilayah di sekitar lokasi penyeberangan dengan jarak perjalanan yang lebih pendek. Meskipun demikian, kedua tambangan menunjukkan intensitas penggunaan yang tinggi, terutama untuk kebutuhan mobilitas harian seperti bekerja, bersekolah, dan aktivitas ekonomi lainnya</w:t>
      </w:r>
    </w:p>
    <w:p w14:paraId="0B5557BD" w14:textId="77777777" w:rsidR="004553FD" w:rsidRPr="004553FD" w:rsidRDefault="004553FD" w:rsidP="004553FD">
      <w:pPr>
        <w:pStyle w:val="ListParagraph"/>
        <w:numPr>
          <w:ilvl w:val="1"/>
          <w:numId w:val="52"/>
        </w:numPr>
        <w:autoSpaceDE w:val="0"/>
        <w:autoSpaceDN w:val="0"/>
        <w:adjustRightInd w:val="0"/>
        <w:spacing w:after="0" w:line="276" w:lineRule="auto"/>
        <w:ind w:left="720"/>
        <w:jc w:val="both"/>
        <w:rPr>
          <w:rFonts w:ascii="Times New Roman" w:hAnsi="Times New Roman"/>
          <w:sz w:val="20"/>
          <w:szCs w:val="20"/>
        </w:rPr>
      </w:pPr>
      <w:r w:rsidRPr="004553FD">
        <w:rPr>
          <w:rFonts w:ascii="Times New Roman" w:hAnsi="Times New Roman"/>
          <w:sz w:val="20"/>
          <w:szCs w:val="20"/>
        </w:rPr>
        <w:t>Preferensi Penggguna Dalam memilih Tambangan</w:t>
      </w:r>
    </w:p>
    <w:p w14:paraId="40E28024" w14:textId="23A3500B" w:rsidR="003A6471" w:rsidRPr="003A6471" w:rsidRDefault="004553FD" w:rsidP="003A6471">
      <w:pPr>
        <w:pStyle w:val="ListParagraph"/>
        <w:autoSpaceDE w:val="0"/>
        <w:autoSpaceDN w:val="0"/>
        <w:adjustRightInd w:val="0"/>
        <w:spacing w:after="0" w:line="276" w:lineRule="auto"/>
        <w:ind w:firstLine="414"/>
        <w:jc w:val="both"/>
        <w:rPr>
          <w:rFonts w:ascii="Times New Roman" w:hAnsi="Times New Roman"/>
          <w:sz w:val="20"/>
          <w:szCs w:val="20"/>
        </w:rPr>
      </w:pPr>
      <w:r w:rsidRPr="004553FD">
        <w:rPr>
          <w:rFonts w:ascii="Times New Roman" w:hAnsi="Times New Roman"/>
          <w:sz w:val="20"/>
          <w:szCs w:val="20"/>
        </w:rPr>
        <w:t xml:space="preserve">Preferensi pengguna dalam memilih tambangan dipengaruhi oleh aspek biaya, waktu tempuh, kenyamanan dan keamanan. Hasil analisis menunjukkan bahwa </w:t>
      </w:r>
      <w:r w:rsidR="003A6471">
        <w:rPr>
          <w:rFonts w:ascii="Times New Roman" w:hAnsi="Times New Roman"/>
          <w:sz w:val="20"/>
          <w:szCs w:val="20"/>
        </w:rPr>
        <w:t>waktu tempuh merupakan faktor yang paling memengaruhi preferensi pengguna dalam memilih tambangan.</w:t>
      </w:r>
      <w:r w:rsidR="003A6471" w:rsidRPr="003A6471">
        <w:rPr>
          <w:rFonts w:ascii="Times New Roman" w:hAnsi="Times New Roman"/>
          <w:sz w:val="20"/>
          <w:szCs w:val="20"/>
          <w:lang w:val="en-US"/>
        </w:rPr>
        <w:t xml:space="preserve"> Pengguna menilai bahwa tambangan mampu memberikan perjalanan yang lebih cepat dan efisien dibandingkan alternatif perjalanan melalui jalur darat. Sementara itu, aspek biaya, kenyamanan, dan keamanan berperan sebagai faktor pendukung yang memperkuat keputusan pengguna untuk tetap memanfaatkan tambangan sebagai sarana mobilitas sehari-hari.</w:t>
      </w:r>
    </w:p>
    <w:p w14:paraId="6413978B" w14:textId="075F07E0" w:rsidR="004553FD" w:rsidRPr="00F47D7A" w:rsidRDefault="004553FD" w:rsidP="00F47D7A">
      <w:pPr>
        <w:autoSpaceDE w:val="0"/>
        <w:autoSpaceDN w:val="0"/>
        <w:adjustRightInd w:val="0"/>
        <w:spacing w:line="276" w:lineRule="auto"/>
        <w:jc w:val="both"/>
      </w:pPr>
    </w:p>
    <w:p w14:paraId="5EA99DF0" w14:textId="272452A9" w:rsidR="004553FD" w:rsidRPr="0017076A" w:rsidRDefault="004553FD" w:rsidP="0017076A">
      <w:pPr>
        <w:pStyle w:val="Heading2"/>
        <w:numPr>
          <w:ilvl w:val="0"/>
          <w:numId w:val="55"/>
        </w:numPr>
        <w:spacing w:line="276" w:lineRule="auto"/>
        <w:rPr>
          <w:b/>
          <w:bCs/>
          <w:i w:val="0"/>
          <w:iCs w:val="0"/>
          <w:color w:val="000000" w:themeColor="text1"/>
        </w:rPr>
      </w:pPr>
      <w:bookmarkStart w:id="0" w:name="_Toc227762302"/>
      <w:bookmarkStart w:id="1" w:name="_Toc230338780"/>
      <w:r w:rsidRPr="0017076A">
        <w:rPr>
          <w:b/>
          <w:bCs/>
          <w:i w:val="0"/>
          <w:iCs w:val="0"/>
          <w:color w:val="000000" w:themeColor="text1"/>
        </w:rPr>
        <w:t>Saran</w:t>
      </w:r>
      <w:bookmarkEnd w:id="0"/>
      <w:bookmarkEnd w:id="1"/>
    </w:p>
    <w:p w14:paraId="544BF32D" w14:textId="77777777" w:rsidR="0017076A" w:rsidRDefault="004553FD" w:rsidP="0017076A">
      <w:pPr>
        <w:pStyle w:val="ListParagraph"/>
        <w:numPr>
          <w:ilvl w:val="0"/>
          <w:numId w:val="56"/>
        </w:numPr>
        <w:autoSpaceDE w:val="0"/>
        <w:autoSpaceDN w:val="0"/>
        <w:adjustRightInd w:val="0"/>
        <w:spacing w:after="0" w:line="276" w:lineRule="auto"/>
        <w:jc w:val="both"/>
        <w:rPr>
          <w:rFonts w:ascii="Times New Roman" w:hAnsi="Times New Roman"/>
          <w:sz w:val="20"/>
          <w:szCs w:val="20"/>
        </w:rPr>
      </w:pPr>
      <w:r w:rsidRPr="004553FD">
        <w:rPr>
          <w:rFonts w:ascii="Times New Roman" w:hAnsi="Times New Roman"/>
          <w:sz w:val="20"/>
          <w:szCs w:val="20"/>
        </w:rPr>
        <w:t>Bagi pengelola tambangan diharapkan dapat mempertahankan tarif yang terjangkau serta meningkatkan kenyamanan dan keamanan penumpang agar ptambangan tetap diminati dan dapat digunakan secara optimal oleh masyarakat.</w:t>
      </w:r>
    </w:p>
    <w:p w14:paraId="19A4E232" w14:textId="57939870" w:rsidR="00C76A0C" w:rsidRPr="0017076A" w:rsidRDefault="004553FD" w:rsidP="0017076A">
      <w:pPr>
        <w:pStyle w:val="ListParagraph"/>
        <w:numPr>
          <w:ilvl w:val="0"/>
          <w:numId w:val="56"/>
        </w:numPr>
        <w:autoSpaceDE w:val="0"/>
        <w:autoSpaceDN w:val="0"/>
        <w:adjustRightInd w:val="0"/>
        <w:spacing w:after="0" w:line="276" w:lineRule="auto"/>
        <w:jc w:val="both"/>
        <w:rPr>
          <w:rFonts w:ascii="Times New Roman" w:hAnsi="Times New Roman"/>
          <w:sz w:val="18"/>
          <w:szCs w:val="18"/>
        </w:rPr>
      </w:pPr>
      <w:r w:rsidRPr="0017076A">
        <w:rPr>
          <w:rFonts w:ascii="Times New Roman" w:hAnsi="Times New Roman"/>
          <w:sz w:val="20"/>
          <w:szCs w:val="20"/>
        </w:rPr>
        <w:t>Bagi masyarakat diharapkan dapat menggunakan tambangan secara tertib dan memperhatikan keselamatan selama perjalanan. Partisipasi masyarakat dalam menjaga fasilitas juga penting untuk mendukung keberlanjutan transportasi sungai sebagai bagian dari sistem mobilitas lokal</w:t>
      </w:r>
    </w:p>
    <w:p w14:paraId="14BEA9E9" w14:textId="77777777" w:rsidR="00B25E21" w:rsidRDefault="00B25E21" w:rsidP="0092348B">
      <w:pPr>
        <w:pStyle w:val="BodyText"/>
        <w:spacing w:line="276" w:lineRule="auto"/>
        <w:ind w:left="454" w:firstLine="266"/>
      </w:pPr>
    </w:p>
    <w:p w14:paraId="15077AFA" w14:textId="0148DCB8" w:rsidR="008D2215" w:rsidRPr="00A0140E" w:rsidRDefault="00891BA0" w:rsidP="00A0140E">
      <w:pPr>
        <w:widowControl w:val="0"/>
        <w:autoSpaceDE w:val="0"/>
        <w:autoSpaceDN w:val="0"/>
        <w:adjustRightInd w:val="0"/>
        <w:ind w:left="480" w:hanging="480"/>
        <w:jc w:val="both"/>
        <w:rPr>
          <w:b/>
          <w:lang w:val="id-ID"/>
        </w:rPr>
      </w:pPr>
      <w:r w:rsidRPr="00521370">
        <w:rPr>
          <w:b/>
          <w:lang w:val="id-ID"/>
        </w:rPr>
        <w:t>DAFTAR PUSTAKA</w:t>
      </w:r>
    </w:p>
    <w:p w14:paraId="47C80FC1" w14:textId="7E156867" w:rsidR="00EE6D1C" w:rsidRPr="00EE6D1C" w:rsidRDefault="00EE6D1C" w:rsidP="00EE6D1C">
      <w:pPr>
        <w:widowControl w:val="0"/>
        <w:autoSpaceDE w:val="0"/>
        <w:autoSpaceDN w:val="0"/>
        <w:adjustRightInd w:val="0"/>
        <w:spacing w:before="120" w:after="120"/>
        <w:ind w:left="480" w:hanging="480"/>
        <w:jc w:val="both"/>
        <w:rPr>
          <w:noProof/>
        </w:rPr>
      </w:pPr>
      <w:r>
        <w:rPr>
          <w:bCs/>
          <w:lang w:val="en-ID"/>
        </w:rPr>
        <w:fldChar w:fldCharType="begin" w:fldLock="1"/>
      </w:r>
      <w:r>
        <w:rPr>
          <w:bCs/>
          <w:lang w:val="en-ID"/>
        </w:rPr>
        <w:instrText xml:space="preserve">ADDIN Mendeley Bibliography CSL_BIBLIOGRAPHY </w:instrText>
      </w:r>
      <w:r>
        <w:rPr>
          <w:bCs/>
          <w:lang w:val="en-ID"/>
        </w:rPr>
        <w:fldChar w:fldCharType="separate"/>
      </w:r>
      <w:r w:rsidRPr="00EE6D1C">
        <w:rPr>
          <w:noProof/>
        </w:rPr>
        <w:t>Aunur Rofiq. (2019). Perahu Tambangan, Jejak Peradaban Kuno Sungai Brantas yang Masih Eksis. Retrieved from https://www.blitartimes.com/baca/197899/20190726/191100/perahu-tambangan-jejak-peradaban-kuno-sungai-brantas-yang-masih-eksis</w:t>
      </w:r>
    </w:p>
    <w:p w14:paraId="61114D68" w14:textId="77777777" w:rsidR="00EE6D1C" w:rsidRPr="00EE6D1C" w:rsidRDefault="00EE6D1C" w:rsidP="00EE6D1C">
      <w:pPr>
        <w:widowControl w:val="0"/>
        <w:autoSpaceDE w:val="0"/>
        <w:autoSpaceDN w:val="0"/>
        <w:adjustRightInd w:val="0"/>
        <w:spacing w:before="120" w:after="120"/>
        <w:ind w:left="480" w:hanging="480"/>
        <w:jc w:val="both"/>
        <w:rPr>
          <w:noProof/>
        </w:rPr>
      </w:pPr>
      <w:r w:rsidRPr="00EE6D1C">
        <w:rPr>
          <w:noProof/>
        </w:rPr>
        <w:t>Bambang Adhi Priyambodho, Siti Asyiah, Rindu Twidi Bethary, Dwi Novi Setiawati, K. T. (2025). Analisis Pemilihan Moda Transportasi bagi Mahasiswa Kampus Untirta. https://doi.org/http://dx.doi.org/10.32832/komposit.v9i1.16446</w:t>
      </w:r>
    </w:p>
    <w:p w14:paraId="6FD37701" w14:textId="77777777" w:rsidR="00EE6D1C" w:rsidRPr="00EE6D1C" w:rsidRDefault="00EE6D1C" w:rsidP="00EE6D1C">
      <w:pPr>
        <w:widowControl w:val="0"/>
        <w:autoSpaceDE w:val="0"/>
        <w:autoSpaceDN w:val="0"/>
        <w:adjustRightInd w:val="0"/>
        <w:spacing w:before="120" w:after="120"/>
        <w:ind w:left="480" w:hanging="480"/>
        <w:jc w:val="both"/>
        <w:rPr>
          <w:noProof/>
        </w:rPr>
      </w:pPr>
      <w:r w:rsidRPr="00EE6D1C">
        <w:rPr>
          <w:noProof/>
        </w:rPr>
        <w:t xml:space="preserve">Endah Sri Hartatik, &amp; Wasino. (2022). </w:t>
      </w:r>
      <w:r w:rsidRPr="00EE6D1C">
        <w:rPr>
          <w:i/>
          <w:iCs/>
          <w:noProof/>
        </w:rPr>
        <w:t>Sungai Brantas dalam Sejarah dan Pariwisata</w:t>
      </w:r>
      <w:r w:rsidRPr="00EE6D1C">
        <w:rPr>
          <w:noProof/>
        </w:rPr>
        <w:t>.</w:t>
      </w:r>
    </w:p>
    <w:p w14:paraId="1E89549B" w14:textId="77777777" w:rsidR="00EE6D1C" w:rsidRPr="00EE6D1C" w:rsidRDefault="00EE6D1C" w:rsidP="00EE6D1C">
      <w:pPr>
        <w:widowControl w:val="0"/>
        <w:autoSpaceDE w:val="0"/>
        <w:autoSpaceDN w:val="0"/>
        <w:adjustRightInd w:val="0"/>
        <w:spacing w:before="120" w:after="120"/>
        <w:ind w:left="480" w:hanging="480"/>
        <w:jc w:val="both"/>
        <w:rPr>
          <w:noProof/>
        </w:rPr>
      </w:pPr>
      <w:r w:rsidRPr="00EE6D1C">
        <w:rPr>
          <w:noProof/>
        </w:rPr>
        <w:t xml:space="preserve">Golledge, R. G., Jacobson, R. D., Kitchin, R., &amp; Blades, M. (2000). Cognitive maps, spatial abilities and human wayfinding. </w:t>
      </w:r>
      <w:r w:rsidRPr="00EE6D1C">
        <w:rPr>
          <w:i/>
          <w:iCs/>
          <w:noProof/>
        </w:rPr>
        <w:t>Geographical Review of Japan, Series B</w:t>
      </w:r>
      <w:r w:rsidRPr="00EE6D1C">
        <w:rPr>
          <w:noProof/>
        </w:rPr>
        <w:t xml:space="preserve">, </w:t>
      </w:r>
      <w:r w:rsidRPr="00EE6D1C">
        <w:rPr>
          <w:i/>
          <w:iCs/>
          <w:noProof/>
        </w:rPr>
        <w:t>73</w:t>
      </w:r>
      <w:r w:rsidRPr="00EE6D1C">
        <w:rPr>
          <w:noProof/>
        </w:rPr>
        <w:t>(2), 93–104. https://doi.org/10.4157/grj1984b.73.93</w:t>
      </w:r>
    </w:p>
    <w:p w14:paraId="157F7FE0" w14:textId="77777777" w:rsidR="00EE6D1C" w:rsidRPr="00EE6D1C" w:rsidRDefault="00EE6D1C" w:rsidP="00EE6D1C">
      <w:pPr>
        <w:widowControl w:val="0"/>
        <w:autoSpaceDE w:val="0"/>
        <w:autoSpaceDN w:val="0"/>
        <w:adjustRightInd w:val="0"/>
        <w:spacing w:before="120" w:after="120"/>
        <w:ind w:left="480" w:hanging="480"/>
        <w:jc w:val="both"/>
        <w:rPr>
          <w:noProof/>
        </w:rPr>
      </w:pPr>
      <w:r w:rsidRPr="00EE6D1C">
        <w:rPr>
          <w:noProof/>
        </w:rPr>
        <w:t xml:space="preserve">Mahsyar, A., &amp; Muhiddin, A. (2024). Efektivitas Pengelolaan Perahu Penyeberangan Sungai Jeneberang Sebagai Alternatif Transportasi Umum, </w:t>
      </w:r>
      <w:r w:rsidRPr="00EE6D1C">
        <w:rPr>
          <w:i/>
          <w:iCs/>
          <w:noProof/>
        </w:rPr>
        <w:t>5</w:t>
      </w:r>
      <w:r w:rsidRPr="00EE6D1C">
        <w:rPr>
          <w:noProof/>
        </w:rPr>
        <w:t>. Retrieved from https://journal.unismuh.ac.id/index.php/kimap/index</w:t>
      </w:r>
    </w:p>
    <w:p w14:paraId="57596561" w14:textId="77777777" w:rsidR="00EE6D1C" w:rsidRPr="00EE6D1C" w:rsidRDefault="00EE6D1C" w:rsidP="00EE6D1C">
      <w:pPr>
        <w:widowControl w:val="0"/>
        <w:autoSpaceDE w:val="0"/>
        <w:autoSpaceDN w:val="0"/>
        <w:adjustRightInd w:val="0"/>
        <w:spacing w:before="120" w:after="120"/>
        <w:ind w:left="480" w:hanging="480"/>
        <w:jc w:val="both"/>
        <w:rPr>
          <w:noProof/>
        </w:rPr>
      </w:pPr>
      <w:r w:rsidRPr="00EE6D1C">
        <w:rPr>
          <w:noProof/>
        </w:rPr>
        <w:t xml:space="preserve">Muh Hasbi. (2025). Peran Transportasi dalam Pembangunan Ekonomi di Desa Tolemo, Kecamatan Lamasi Timur. </w:t>
      </w:r>
      <w:r w:rsidRPr="00EE6D1C">
        <w:rPr>
          <w:i/>
          <w:iCs/>
          <w:noProof/>
        </w:rPr>
        <w:t>Journal of Islamic Management Studies</w:t>
      </w:r>
      <w:r w:rsidRPr="00EE6D1C">
        <w:rPr>
          <w:noProof/>
        </w:rPr>
        <w:t xml:space="preserve">, </w:t>
      </w:r>
      <w:r w:rsidRPr="00EE6D1C">
        <w:rPr>
          <w:i/>
          <w:iCs/>
          <w:noProof/>
        </w:rPr>
        <w:t>8</w:t>
      </w:r>
      <w:r w:rsidRPr="00EE6D1C">
        <w:rPr>
          <w:noProof/>
        </w:rPr>
        <w:t>(2), 36–48. Retrieved from https://publications.waim.org.my/index.php/jims/article/view/132/100</w:t>
      </w:r>
    </w:p>
    <w:p w14:paraId="1B930C23" w14:textId="77777777" w:rsidR="00EE6D1C" w:rsidRPr="00EE6D1C" w:rsidRDefault="00EE6D1C" w:rsidP="00EE6D1C">
      <w:pPr>
        <w:widowControl w:val="0"/>
        <w:autoSpaceDE w:val="0"/>
        <w:autoSpaceDN w:val="0"/>
        <w:adjustRightInd w:val="0"/>
        <w:spacing w:before="120" w:after="120"/>
        <w:ind w:left="480" w:hanging="480"/>
        <w:jc w:val="both"/>
        <w:rPr>
          <w:noProof/>
        </w:rPr>
      </w:pPr>
      <w:r w:rsidRPr="00EE6D1C">
        <w:rPr>
          <w:noProof/>
        </w:rPr>
        <w:t xml:space="preserve">Putri, N. I. P. (2022). Pengaruh Transportasi Umum Terhadap Perkembangan Antar Wilayah Administrasi di Jakarta. </w:t>
      </w:r>
      <w:r w:rsidRPr="00EE6D1C">
        <w:rPr>
          <w:i/>
          <w:iCs/>
          <w:noProof/>
        </w:rPr>
        <w:t>Jurnal Manajemen Bisnis Transportasi Dan Logistik</w:t>
      </w:r>
      <w:r w:rsidRPr="00EE6D1C">
        <w:rPr>
          <w:noProof/>
        </w:rPr>
        <w:t xml:space="preserve">, </w:t>
      </w:r>
      <w:r w:rsidRPr="00EE6D1C">
        <w:rPr>
          <w:i/>
          <w:iCs/>
          <w:noProof/>
        </w:rPr>
        <w:t>8</w:t>
      </w:r>
      <w:r w:rsidRPr="00EE6D1C">
        <w:rPr>
          <w:noProof/>
        </w:rPr>
        <w:t>(1), 63. https://doi.org/10.54324/j.mbtl.v8i1.1249</w:t>
      </w:r>
    </w:p>
    <w:p w14:paraId="734562A5" w14:textId="77777777" w:rsidR="00EE6D1C" w:rsidRPr="00EE6D1C" w:rsidRDefault="00EE6D1C" w:rsidP="00EE6D1C">
      <w:pPr>
        <w:widowControl w:val="0"/>
        <w:autoSpaceDE w:val="0"/>
        <w:autoSpaceDN w:val="0"/>
        <w:adjustRightInd w:val="0"/>
        <w:spacing w:before="120" w:after="120"/>
        <w:ind w:left="480" w:hanging="480"/>
        <w:jc w:val="both"/>
        <w:rPr>
          <w:noProof/>
        </w:rPr>
      </w:pPr>
      <w:r w:rsidRPr="00EE6D1C">
        <w:rPr>
          <w:noProof/>
        </w:rPr>
        <w:t>Ruslan, Firmansyah Rachman, Z. A. (2025). Evaluating the Effects of Travel Time and Cost on Mode Choice in Transportation System. https://doi.org/https://doi.org/10.70028/dcea.v2i2.59</w:t>
      </w:r>
    </w:p>
    <w:p w14:paraId="47E63C2B" w14:textId="77777777" w:rsidR="00EE6D1C" w:rsidRPr="00EE6D1C" w:rsidRDefault="00EE6D1C" w:rsidP="00EE6D1C">
      <w:pPr>
        <w:widowControl w:val="0"/>
        <w:autoSpaceDE w:val="0"/>
        <w:autoSpaceDN w:val="0"/>
        <w:adjustRightInd w:val="0"/>
        <w:spacing w:before="120" w:after="120"/>
        <w:ind w:left="480" w:hanging="480"/>
        <w:jc w:val="both"/>
        <w:rPr>
          <w:noProof/>
        </w:rPr>
      </w:pPr>
      <w:r w:rsidRPr="00EE6D1C">
        <w:rPr>
          <w:noProof/>
        </w:rPr>
        <w:t xml:space="preserve">Setyowati, D. A. D., Prasetyo, H., &amp; Indra, T. (2025). Analisis Pemilihan Moda Antara Angkutan Umum dengan Kendaraan Pribadi Menggunakan Metode Regresi Linier dan Model Logit Biner Selisih (Studi Kasus: Kutai Kertanegara - Terminal Sungai Kunjang Samarinda). </w:t>
      </w:r>
      <w:r w:rsidRPr="00EE6D1C">
        <w:rPr>
          <w:i/>
          <w:iCs/>
          <w:noProof/>
        </w:rPr>
        <w:t>Jurnal Penelitian Sekolah Tinggi Transportasi Darat</w:t>
      </w:r>
      <w:r w:rsidRPr="00EE6D1C">
        <w:rPr>
          <w:noProof/>
        </w:rPr>
        <w:t xml:space="preserve">, </w:t>
      </w:r>
      <w:r w:rsidRPr="00EE6D1C">
        <w:rPr>
          <w:i/>
          <w:iCs/>
          <w:noProof/>
        </w:rPr>
        <w:t>xx</w:t>
      </w:r>
      <w:r w:rsidRPr="00EE6D1C">
        <w:rPr>
          <w:noProof/>
        </w:rPr>
        <w:t>(x), 1–11. https://doi.org/10.55511/jpsttd.vxxix.xx</w:t>
      </w:r>
    </w:p>
    <w:p w14:paraId="669F0A92" w14:textId="77777777" w:rsidR="00EE6D1C" w:rsidRPr="00EE6D1C" w:rsidRDefault="00EE6D1C" w:rsidP="00EE6D1C">
      <w:pPr>
        <w:widowControl w:val="0"/>
        <w:autoSpaceDE w:val="0"/>
        <w:autoSpaceDN w:val="0"/>
        <w:adjustRightInd w:val="0"/>
        <w:spacing w:before="120" w:after="120"/>
        <w:ind w:left="480" w:hanging="480"/>
        <w:jc w:val="both"/>
        <w:rPr>
          <w:noProof/>
        </w:rPr>
      </w:pPr>
      <w:r w:rsidRPr="00EE6D1C">
        <w:rPr>
          <w:noProof/>
        </w:rPr>
        <w:t xml:space="preserve">Sugiyono. (2022). </w:t>
      </w:r>
      <w:r w:rsidRPr="00EE6D1C">
        <w:rPr>
          <w:i/>
          <w:iCs/>
          <w:noProof/>
        </w:rPr>
        <w:t>Metode Penelitian Kuantitatif, Kualitatif, dan R&amp;D</w:t>
      </w:r>
      <w:r w:rsidRPr="00EE6D1C">
        <w:rPr>
          <w:noProof/>
        </w:rPr>
        <w:t>. Bandung: Alfabeta.</w:t>
      </w:r>
    </w:p>
    <w:p w14:paraId="7E6571C8" w14:textId="77777777" w:rsidR="00EE6D1C" w:rsidRPr="00EE6D1C" w:rsidRDefault="00EE6D1C" w:rsidP="00EE6D1C">
      <w:pPr>
        <w:widowControl w:val="0"/>
        <w:autoSpaceDE w:val="0"/>
        <w:autoSpaceDN w:val="0"/>
        <w:adjustRightInd w:val="0"/>
        <w:spacing w:before="120" w:after="120"/>
        <w:ind w:left="480" w:hanging="480"/>
        <w:jc w:val="both"/>
        <w:rPr>
          <w:noProof/>
        </w:rPr>
      </w:pPr>
      <w:r w:rsidRPr="00EE6D1C">
        <w:rPr>
          <w:noProof/>
        </w:rPr>
        <w:t xml:space="preserve">Tamin, O. Z. (2000). </w:t>
      </w:r>
      <w:r w:rsidRPr="00EE6D1C">
        <w:rPr>
          <w:i/>
          <w:iCs/>
          <w:noProof/>
        </w:rPr>
        <w:t>Perencanaan dan Pemodelan Transportasi</w:t>
      </w:r>
      <w:r w:rsidRPr="00EE6D1C">
        <w:rPr>
          <w:noProof/>
        </w:rPr>
        <w:t>. Bandung: Penerbit ITB.</w:t>
      </w:r>
    </w:p>
    <w:p w14:paraId="14CAF155" w14:textId="77777777" w:rsidR="00EE6D1C" w:rsidRPr="00EE6D1C" w:rsidRDefault="00EE6D1C" w:rsidP="00EE6D1C">
      <w:pPr>
        <w:widowControl w:val="0"/>
        <w:autoSpaceDE w:val="0"/>
        <w:autoSpaceDN w:val="0"/>
        <w:adjustRightInd w:val="0"/>
        <w:spacing w:before="120" w:after="120"/>
        <w:ind w:left="480" w:hanging="480"/>
        <w:jc w:val="both"/>
        <w:rPr>
          <w:noProof/>
        </w:rPr>
      </w:pPr>
      <w:r w:rsidRPr="00EE6D1C">
        <w:rPr>
          <w:noProof/>
        </w:rPr>
        <w:t>Umar Fariz, Nahri, G. N. C. (2024). Transportation Mode Choice and Sustainability: A Study of Tourist Transportation in The National Tourism Strategic Area Ciwidey. https://doi.org/10.34013/jk.v8i1.1338</w:t>
      </w:r>
    </w:p>
    <w:p w14:paraId="2FAD57CD" w14:textId="65A4CB3A" w:rsidR="003507A9" w:rsidRPr="003507A9" w:rsidRDefault="00EE6D1C" w:rsidP="00A67FF6">
      <w:pPr>
        <w:pStyle w:val="DaftarPustaka"/>
        <w:spacing w:line="276" w:lineRule="auto"/>
        <w:rPr>
          <w:bCs/>
          <w:lang w:val="en-ID"/>
        </w:rPr>
      </w:pPr>
      <w:r>
        <w:rPr>
          <w:bCs/>
          <w:lang w:val="en-ID"/>
        </w:rPr>
        <w:fldChar w:fldCharType="end"/>
      </w:r>
    </w:p>
    <w:sectPr w:rsidR="003507A9" w:rsidRPr="003507A9" w:rsidSect="00F264E7">
      <w:type w:val="continuous"/>
      <w:pgSz w:w="11909" w:h="16834" w:code="9"/>
      <w:pgMar w:top="1377" w:right="1134" w:bottom="1418" w:left="1134" w:header="426"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9FD22" w14:textId="77777777" w:rsidR="00ED219D" w:rsidRDefault="00ED219D" w:rsidP="003D7F74">
      <w:r>
        <w:separator/>
      </w:r>
    </w:p>
  </w:endnote>
  <w:endnote w:type="continuationSeparator" w:id="0">
    <w:p w14:paraId="2FA2E315" w14:textId="77777777" w:rsidR="00ED219D" w:rsidRDefault="00ED219D" w:rsidP="003D7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ptos Display">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008F7" w14:textId="045E5449" w:rsidR="00853FBA" w:rsidRDefault="00853FBA">
    <w:pPr>
      <w:pStyle w:val="Footer"/>
    </w:pPr>
    <w:r>
      <w:fldChar w:fldCharType="begin"/>
    </w:r>
    <w:r>
      <w:instrText xml:space="preserve"> PAGE   \* MERGEFORMAT </w:instrText>
    </w:r>
    <w:r>
      <w:fldChar w:fldCharType="separate"/>
    </w:r>
    <w:r w:rsidR="005F2D34">
      <w:rPr>
        <w:noProof/>
      </w:rPr>
      <w:t>8</w:t>
    </w:r>
    <w:r>
      <w:rPr>
        <w:noProof/>
      </w:rPr>
      <w:fldChar w:fldCharType="end"/>
    </w:r>
  </w:p>
  <w:p w14:paraId="20B4B563" w14:textId="77777777" w:rsidR="00853FBA" w:rsidRDefault="00853FBA" w:rsidP="00CA3482">
    <w:pPr>
      <w:pStyle w:val="Footer"/>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51E20" w14:textId="457BA6D5" w:rsidR="00853FBA" w:rsidRDefault="00853FBA">
    <w:pPr>
      <w:pStyle w:val="Footer"/>
    </w:pPr>
    <w:r>
      <w:fldChar w:fldCharType="begin"/>
    </w:r>
    <w:r>
      <w:instrText xml:space="preserve"> PAGE   \* MERGEFORMAT </w:instrText>
    </w:r>
    <w:r>
      <w:fldChar w:fldCharType="separate"/>
    </w:r>
    <w:r w:rsidR="00D902DA">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64868" w14:textId="77777777" w:rsidR="00ED219D" w:rsidRDefault="00ED219D" w:rsidP="003D7F74">
      <w:r>
        <w:separator/>
      </w:r>
    </w:p>
  </w:footnote>
  <w:footnote w:type="continuationSeparator" w:id="0">
    <w:p w14:paraId="26E74874" w14:textId="77777777" w:rsidR="00ED219D" w:rsidRDefault="00ED219D" w:rsidP="003D7F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A7799" w14:textId="65D00566" w:rsidR="00853FBA" w:rsidRPr="00A8701E" w:rsidRDefault="005362C7" w:rsidP="00A8701E">
    <w:pPr>
      <w:pStyle w:val="Header"/>
      <w:rPr>
        <w:i/>
        <w:iCs/>
      </w:rPr>
    </w:pPr>
    <w:r w:rsidRPr="005362C7">
      <w:rPr>
        <w:i/>
        <w:iCs/>
      </w:rPr>
      <w:t>Analisis Perkembangan Tempat Berdagang di sekitar Masjid Muhammad Cheng Hoo Pandaan Kabupaten Pasuruan</w:t>
    </w:r>
    <w:r w:rsidR="00000000">
      <w:rPr>
        <w:i/>
        <w:iCs/>
        <w:noProof/>
        <w:lang w:val="id-ID" w:eastAsia="id-ID"/>
      </w:rPr>
      <w:pict w14:anchorId="278288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3" o:spid="_x0000_s1026" type="#_x0000_t75" style="position:absolute;left:0;text-align:left;margin-left:0;margin-top:0;width:481.85pt;height:481.85pt;z-index:-251658752;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0E45E" w14:textId="77777777" w:rsidR="00D92D46" w:rsidRDefault="00000000" w:rsidP="00A0140E">
    <w:pPr>
      <w:rPr>
        <w:i/>
        <w:iCs/>
      </w:rPr>
    </w:pPr>
    <w:r>
      <w:rPr>
        <w:i/>
        <w:iCs/>
        <w:noProof/>
        <w:lang w:val="id-ID" w:eastAsia="id-ID"/>
      </w:rPr>
      <w:pict w14:anchorId="55CE50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4" o:spid="_x0000_s1027" type="#_x0000_t75" style="position:absolute;left:0;text-align:left;margin-left:0;margin-top:0;width:481.85pt;height:481.85pt;z-index:-251657728;mso-position-horizontal:center;mso-position-horizontal-relative:margin;mso-position-vertical:center;mso-position-vertical-relative:margin" o:allowincell="f">
          <v:imagedata r:id="rId1" o:title="LOGO BIRU DI ATAS PUTIH" gain="19661f" blacklevel="22938f"/>
          <w10:wrap anchorx="margin" anchory="margin"/>
        </v:shape>
      </w:pict>
    </w:r>
    <w:r w:rsidR="00D92D46">
      <w:rPr>
        <w:i/>
        <w:iCs/>
      </w:rPr>
      <w:t xml:space="preserve">Analisis Perilaku Spasial Pengguna Transportasi Perahu Tradisional (Tambangan Kembar dan Tambangan Birru) </w:t>
    </w:r>
  </w:p>
  <w:p w14:paraId="50EAAA93" w14:textId="3E45AED5" w:rsidR="00A0140E" w:rsidRPr="00A0140E" w:rsidRDefault="00D92D46" w:rsidP="00A0140E">
    <w:pPr>
      <w:rPr>
        <w:i/>
        <w:iCs/>
      </w:rPr>
    </w:pPr>
    <w:r>
      <w:rPr>
        <w:i/>
        <w:iCs/>
      </w:rPr>
      <w:t>Di Sungai Brantas</w:t>
    </w:r>
  </w:p>
  <w:p w14:paraId="64A025B2" w14:textId="559E97ED" w:rsidR="00853FBA" w:rsidRPr="005F2D34" w:rsidRDefault="00853FBA" w:rsidP="003904DD">
    <w:pPr>
      <w:pStyle w:val="Header"/>
      <w:rPr>
        <w:i/>
        <w:i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1A131" w14:textId="77777777" w:rsidR="00853FBA" w:rsidRDefault="00000000">
    <w:pPr>
      <w:pStyle w:val="Header"/>
    </w:pPr>
    <w:r>
      <w:rPr>
        <w:noProof/>
        <w:lang w:val="id-ID" w:eastAsia="id-ID"/>
      </w:rPr>
      <w:pict w14:anchorId="6702F6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2" o:spid="_x0000_s1025" type="#_x0000_t75" style="position:absolute;left:0;text-align:left;margin-left:0;margin-top:0;width:481.85pt;height:481.85pt;z-index:-251659776;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E09B9"/>
    <w:multiLevelType w:val="hybridMultilevel"/>
    <w:tmpl w:val="88A6B3C6"/>
    <w:lvl w:ilvl="0" w:tplc="35DEEA92">
      <w:start w:val="1"/>
      <w:numFmt w:val="decimal"/>
      <w:lvlText w:val="%1."/>
      <w:lvlJc w:val="left"/>
      <w:pPr>
        <w:ind w:left="390" w:hanging="360"/>
      </w:pPr>
      <w:rPr>
        <w:rFonts w:hint="default"/>
        <w:b w:val="0"/>
      </w:rPr>
    </w:lvl>
    <w:lvl w:ilvl="1" w:tplc="04210019" w:tentative="1">
      <w:start w:val="1"/>
      <w:numFmt w:val="lowerLetter"/>
      <w:lvlText w:val="%2."/>
      <w:lvlJc w:val="left"/>
      <w:pPr>
        <w:ind w:left="1110" w:hanging="360"/>
      </w:pPr>
    </w:lvl>
    <w:lvl w:ilvl="2" w:tplc="0421001B" w:tentative="1">
      <w:start w:val="1"/>
      <w:numFmt w:val="lowerRoman"/>
      <w:lvlText w:val="%3."/>
      <w:lvlJc w:val="right"/>
      <w:pPr>
        <w:ind w:left="1830" w:hanging="180"/>
      </w:pPr>
    </w:lvl>
    <w:lvl w:ilvl="3" w:tplc="0421000F" w:tentative="1">
      <w:start w:val="1"/>
      <w:numFmt w:val="decimal"/>
      <w:lvlText w:val="%4."/>
      <w:lvlJc w:val="left"/>
      <w:pPr>
        <w:ind w:left="2550" w:hanging="360"/>
      </w:pPr>
    </w:lvl>
    <w:lvl w:ilvl="4" w:tplc="04210019" w:tentative="1">
      <w:start w:val="1"/>
      <w:numFmt w:val="lowerLetter"/>
      <w:lvlText w:val="%5."/>
      <w:lvlJc w:val="left"/>
      <w:pPr>
        <w:ind w:left="3270" w:hanging="360"/>
      </w:pPr>
    </w:lvl>
    <w:lvl w:ilvl="5" w:tplc="0421001B" w:tentative="1">
      <w:start w:val="1"/>
      <w:numFmt w:val="lowerRoman"/>
      <w:lvlText w:val="%6."/>
      <w:lvlJc w:val="right"/>
      <w:pPr>
        <w:ind w:left="3990" w:hanging="180"/>
      </w:pPr>
    </w:lvl>
    <w:lvl w:ilvl="6" w:tplc="0421000F" w:tentative="1">
      <w:start w:val="1"/>
      <w:numFmt w:val="decimal"/>
      <w:lvlText w:val="%7."/>
      <w:lvlJc w:val="left"/>
      <w:pPr>
        <w:ind w:left="4710" w:hanging="360"/>
      </w:pPr>
    </w:lvl>
    <w:lvl w:ilvl="7" w:tplc="04210019" w:tentative="1">
      <w:start w:val="1"/>
      <w:numFmt w:val="lowerLetter"/>
      <w:lvlText w:val="%8."/>
      <w:lvlJc w:val="left"/>
      <w:pPr>
        <w:ind w:left="5430" w:hanging="360"/>
      </w:pPr>
    </w:lvl>
    <w:lvl w:ilvl="8" w:tplc="0421001B" w:tentative="1">
      <w:start w:val="1"/>
      <w:numFmt w:val="lowerRoman"/>
      <w:lvlText w:val="%9."/>
      <w:lvlJc w:val="right"/>
      <w:pPr>
        <w:ind w:left="6150" w:hanging="180"/>
      </w:pPr>
    </w:lvl>
  </w:abstractNum>
  <w:abstractNum w:abstractNumId="1" w15:restartNumberingAfterBreak="0">
    <w:nsid w:val="0F30510C"/>
    <w:multiLevelType w:val="hybridMultilevel"/>
    <w:tmpl w:val="FE56DF98"/>
    <w:lvl w:ilvl="0" w:tplc="B4A6B706">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 w15:restartNumberingAfterBreak="0">
    <w:nsid w:val="10FE2100"/>
    <w:multiLevelType w:val="hybridMultilevel"/>
    <w:tmpl w:val="2A7AFC2A"/>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 w15:restartNumberingAfterBreak="0">
    <w:nsid w:val="17886429"/>
    <w:multiLevelType w:val="hybridMultilevel"/>
    <w:tmpl w:val="BE241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1F6B05"/>
    <w:multiLevelType w:val="singleLevel"/>
    <w:tmpl w:val="04090015"/>
    <w:lvl w:ilvl="0">
      <w:start w:val="1"/>
      <w:numFmt w:val="upperLetter"/>
      <w:lvlText w:val="%1."/>
      <w:lvlJc w:val="left"/>
      <w:pPr>
        <w:tabs>
          <w:tab w:val="num" w:pos="360"/>
        </w:tabs>
        <w:ind w:left="360" w:hanging="360"/>
      </w:pPr>
      <w:rPr>
        <w:rFonts w:hint="default"/>
      </w:rPr>
    </w:lvl>
  </w:abstractNum>
  <w:abstractNum w:abstractNumId="5"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24143FFB"/>
    <w:multiLevelType w:val="hybridMultilevel"/>
    <w:tmpl w:val="E54A06E2"/>
    <w:lvl w:ilvl="0" w:tplc="6212B30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2BF0569A"/>
    <w:multiLevelType w:val="hybridMultilevel"/>
    <w:tmpl w:val="C5EC99F0"/>
    <w:lvl w:ilvl="0" w:tplc="0D1C6CE8">
      <w:start w:val="1"/>
      <w:numFmt w:val="upp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9E6D52"/>
    <w:multiLevelType w:val="hybridMultilevel"/>
    <w:tmpl w:val="2B42EBFA"/>
    <w:lvl w:ilvl="0" w:tplc="346092C6">
      <w:start w:val="1"/>
      <w:numFmt w:val="lowerLetter"/>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10" w15:restartNumberingAfterBreak="0">
    <w:nsid w:val="2F800B67"/>
    <w:multiLevelType w:val="hybridMultilevel"/>
    <w:tmpl w:val="70C80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491961"/>
    <w:multiLevelType w:val="hybridMultilevel"/>
    <w:tmpl w:val="AEB8509E"/>
    <w:lvl w:ilvl="0" w:tplc="0409000F">
      <w:start w:val="1"/>
      <w:numFmt w:val="decimal"/>
      <w:lvlText w:val="%1."/>
      <w:lvlJc w:val="left"/>
      <w:pPr>
        <w:ind w:left="721" w:hanging="360"/>
      </w:pPr>
      <w:rPr>
        <w:rFonts w:cs="Times New Roman"/>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12" w15:restartNumberingAfterBreak="0">
    <w:nsid w:val="33E75986"/>
    <w:multiLevelType w:val="hybridMultilevel"/>
    <w:tmpl w:val="0144DA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330B3F"/>
    <w:multiLevelType w:val="hybridMultilevel"/>
    <w:tmpl w:val="732E35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15" w15:restartNumberingAfterBreak="0">
    <w:nsid w:val="379D32AC"/>
    <w:multiLevelType w:val="hybridMultilevel"/>
    <w:tmpl w:val="071878EA"/>
    <w:lvl w:ilvl="0" w:tplc="A2EA6E1E">
      <w:start w:val="1"/>
      <w:numFmt w:val="decimal"/>
      <w:lvlText w:val="%1."/>
      <w:lvlJc w:val="left"/>
      <w:pPr>
        <w:ind w:left="753" w:hanging="360"/>
      </w:pPr>
      <w:rPr>
        <w:rFonts w:hint="default"/>
      </w:rPr>
    </w:lvl>
    <w:lvl w:ilvl="1" w:tplc="04090019">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16"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7" w15:restartNumberingAfterBreak="0">
    <w:nsid w:val="3B1E2E70"/>
    <w:multiLevelType w:val="hybridMultilevel"/>
    <w:tmpl w:val="D3B6675C"/>
    <w:lvl w:ilvl="0" w:tplc="359CF8B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15:restartNumberingAfterBreak="0">
    <w:nsid w:val="3C350745"/>
    <w:multiLevelType w:val="hybridMultilevel"/>
    <w:tmpl w:val="4220236A"/>
    <w:lvl w:ilvl="0" w:tplc="81CE1F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D6216F7"/>
    <w:multiLevelType w:val="hybridMultilevel"/>
    <w:tmpl w:val="740C5A34"/>
    <w:lvl w:ilvl="0" w:tplc="3809000F">
      <w:start w:val="1"/>
      <w:numFmt w:val="decimal"/>
      <w:lvlText w:val="%1."/>
      <w:lvlJc w:val="left"/>
      <w:pPr>
        <w:ind w:left="57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AB759D"/>
    <w:multiLevelType w:val="hybridMultilevel"/>
    <w:tmpl w:val="163C5216"/>
    <w:lvl w:ilvl="0" w:tplc="84AE6C9C">
      <w:start w:val="1"/>
      <w:numFmt w:val="upp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1" w15:restartNumberingAfterBreak="0">
    <w:nsid w:val="4045659A"/>
    <w:multiLevelType w:val="hybridMultilevel"/>
    <w:tmpl w:val="8BC8E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860FEC"/>
    <w:multiLevelType w:val="hybridMultilevel"/>
    <w:tmpl w:val="E4AAF09E"/>
    <w:lvl w:ilvl="0" w:tplc="4D425C6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4" w15:restartNumberingAfterBreak="0">
    <w:nsid w:val="41C55E16"/>
    <w:multiLevelType w:val="hybridMultilevel"/>
    <w:tmpl w:val="04B29BC0"/>
    <w:lvl w:ilvl="0" w:tplc="6212B308">
      <w:start w:val="1"/>
      <w:numFmt w:val="decimal"/>
      <w:lvlText w:val="%1."/>
      <w:lvlJc w:val="left"/>
      <w:pPr>
        <w:ind w:left="1009" w:hanging="360"/>
      </w:pPr>
      <w:rPr>
        <w:rFonts w:hint="default"/>
      </w:rPr>
    </w:lvl>
    <w:lvl w:ilvl="1" w:tplc="04090019" w:tentative="1">
      <w:start w:val="1"/>
      <w:numFmt w:val="lowerLetter"/>
      <w:lvlText w:val="%2."/>
      <w:lvlJc w:val="left"/>
      <w:pPr>
        <w:ind w:left="1729" w:hanging="360"/>
      </w:pPr>
    </w:lvl>
    <w:lvl w:ilvl="2" w:tplc="0409001B" w:tentative="1">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25" w15:restartNumberingAfterBreak="0">
    <w:nsid w:val="441929F3"/>
    <w:multiLevelType w:val="hybridMultilevel"/>
    <w:tmpl w:val="F79A91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5FA3A81"/>
    <w:multiLevelType w:val="hybridMultilevel"/>
    <w:tmpl w:val="42FC480A"/>
    <w:lvl w:ilvl="0" w:tplc="19B209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6364FB2"/>
    <w:multiLevelType w:val="hybridMultilevel"/>
    <w:tmpl w:val="3ADC99A6"/>
    <w:lvl w:ilvl="0" w:tplc="05A6EE44">
      <w:start w:val="1"/>
      <w:numFmt w:val="upperLetter"/>
      <w:lvlText w:val="%1."/>
      <w:lvlJc w:val="left"/>
      <w:pPr>
        <w:ind w:left="381" w:hanging="240"/>
      </w:pPr>
      <w:rPr>
        <w:rFonts w:ascii="Times New Roman" w:eastAsia="Times New Roman" w:hAnsi="Times New Roman" w:cs="Times New Roman" w:hint="default"/>
        <w:b/>
        <w:bCs/>
        <w:i w:val="0"/>
        <w:iCs w:val="0"/>
        <w:spacing w:val="-2"/>
        <w:w w:val="100"/>
        <w:sz w:val="20"/>
        <w:szCs w:val="20"/>
        <w:lang w:val="id" w:eastAsia="en-US" w:bidi="ar-SA"/>
      </w:rPr>
    </w:lvl>
    <w:lvl w:ilvl="1" w:tplc="62060826">
      <w:start w:val="1"/>
      <w:numFmt w:val="decimal"/>
      <w:lvlText w:val="%2."/>
      <w:lvlJc w:val="left"/>
      <w:pPr>
        <w:ind w:left="568" w:hanging="153"/>
        <w:jc w:val="right"/>
      </w:pPr>
      <w:rPr>
        <w:rFonts w:ascii="Times New Roman" w:eastAsia="Times New Roman" w:hAnsi="Times New Roman" w:cs="Times New Roman" w:hint="default"/>
        <w:b/>
        <w:bCs/>
        <w:i w:val="0"/>
        <w:iCs w:val="0"/>
        <w:spacing w:val="-3"/>
        <w:w w:val="98"/>
        <w:sz w:val="18"/>
        <w:szCs w:val="18"/>
        <w:lang w:val="id" w:eastAsia="en-US" w:bidi="ar-SA"/>
      </w:rPr>
    </w:lvl>
    <w:lvl w:ilvl="2" w:tplc="DE6464F8">
      <w:numFmt w:val="bullet"/>
      <w:lvlText w:val="•"/>
      <w:lvlJc w:val="left"/>
      <w:pPr>
        <w:ind w:left="700" w:hanging="153"/>
      </w:pPr>
      <w:rPr>
        <w:rFonts w:hint="default"/>
        <w:lang w:val="id" w:eastAsia="en-US" w:bidi="ar-SA"/>
      </w:rPr>
    </w:lvl>
    <w:lvl w:ilvl="3" w:tplc="1A4E7614">
      <w:numFmt w:val="bullet"/>
      <w:lvlText w:val="•"/>
      <w:lvlJc w:val="left"/>
      <w:pPr>
        <w:ind w:left="590" w:hanging="153"/>
      </w:pPr>
      <w:rPr>
        <w:rFonts w:hint="default"/>
        <w:lang w:val="id" w:eastAsia="en-US" w:bidi="ar-SA"/>
      </w:rPr>
    </w:lvl>
    <w:lvl w:ilvl="4" w:tplc="48160072">
      <w:numFmt w:val="bullet"/>
      <w:lvlText w:val="•"/>
      <w:lvlJc w:val="left"/>
      <w:pPr>
        <w:ind w:left="480" w:hanging="153"/>
      </w:pPr>
      <w:rPr>
        <w:rFonts w:hint="default"/>
        <w:lang w:val="id" w:eastAsia="en-US" w:bidi="ar-SA"/>
      </w:rPr>
    </w:lvl>
    <w:lvl w:ilvl="5" w:tplc="90DAA482">
      <w:numFmt w:val="bullet"/>
      <w:lvlText w:val="•"/>
      <w:lvlJc w:val="left"/>
      <w:pPr>
        <w:ind w:left="371" w:hanging="153"/>
      </w:pPr>
      <w:rPr>
        <w:rFonts w:hint="default"/>
        <w:lang w:val="id" w:eastAsia="en-US" w:bidi="ar-SA"/>
      </w:rPr>
    </w:lvl>
    <w:lvl w:ilvl="6" w:tplc="83ACC494">
      <w:numFmt w:val="bullet"/>
      <w:lvlText w:val="•"/>
      <w:lvlJc w:val="left"/>
      <w:pPr>
        <w:ind w:left="261" w:hanging="153"/>
      </w:pPr>
      <w:rPr>
        <w:rFonts w:hint="default"/>
        <w:lang w:val="id" w:eastAsia="en-US" w:bidi="ar-SA"/>
      </w:rPr>
    </w:lvl>
    <w:lvl w:ilvl="7" w:tplc="D6A03028">
      <w:numFmt w:val="bullet"/>
      <w:lvlText w:val="•"/>
      <w:lvlJc w:val="left"/>
      <w:pPr>
        <w:ind w:left="152" w:hanging="153"/>
      </w:pPr>
      <w:rPr>
        <w:rFonts w:hint="default"/>
        <w:lang w:val="id" w:eastAsia="en-US" w:bidi="ar-SA"/>
      </w:rPr>
    </w:lvl>
    <w:lvl w:ilvl="8" w:tplc="DB0AD1E2">
      <w:numFmt w:val="bullet"/>
      <w:lvlText w:val="•"/>
      <w:lvlJc w:val="left"/>
      <w:pPr>
        <w:ind w:left="42" w:hanging="153"/>
      </w:pPr>
      <w:rPr>
        <w:rFonts w:hint="default"/>
        <w:lang w:val="id" w:eastAsia="en-US" w:bidi="ar-SA"/>
      </w:rPr>
    </w:lvl>
  </w:abstractNum>
  <w:abstractNum w:abstractNumId="28" w15:restartNumberingAfterBreak="0">
    <w:nsid w:val="463A688F"/>
    <w:multiLevelType w:val="hybridMultilevel"/>
    <w:tmpl w:val="A802FBBC"/>
    <w:lvl w:ilvl="0" w:tplc="38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A938BE"/>
    <w:multiLevelType w:val="hybridMultilevel"/>
    <w:tmpl w:val="08A4EDC0"/>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4A6E275D"/>
    <w:multiLevelType w:val="multilevel"/>
    <w:tmpl w:val="69E2797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upperLetter"/>
      <w:lvlText w:val="%6."/>
      <w:lvlJc w:val="left"/>
      <w:pPr>
        <w:ind w:left="4320" w:hanging="360"/>
      </w:pPr>
      <w:rPr>
        <w:rFonts w:hint="default"/>
      </w:rPr>
    </w:lvl>
    <w:lvl w:ilvl="6">
      <w:start w:val="1"/>
      <w:numFmt w:val="upperLetter"/>
      <w:lvlText w:val="%7)"/>
      <w:lvlJc w:val="left"/>
      <w:pPr>
        <w:ind w:left="5040" w:hanging="360"/>
      </w:pPr>
      <w:rPr>
        <w:rFonts w:hint="default"/>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A8460C5"/>
    <w:multiLevelType w:val="hybridMultilevel"/>
    <w:tmpl w:val="1510653C"/>
    <w:lvl w:ilvl="0" w:tplc="A1EEB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B472B82"/>
    <w:multiLevelType w:val="hybridMultilevel"/>
    <w:tmpl w:val="3EE66436"/>
    <w:lvl w:ilvl="0" w:tplc="9CD04004">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3" w15:restartNumberingAfterBreak="0">
    <w:nsid w:val="50C96FB5"/>
    <w:multiLevelType w:val="hybridMultilevel"/>
    <w:tmpl w:val="A63CDA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5" w15:restartNumberingAfterBreak="0">
    <w:nsid w:val="5A250C42"/>
    <w:multiLevelType w:val="hybridMultilevel"/>
    <w:tmpl w:val="F0BE5452"/>
    <w:lvl w:ilvl="0" w:tplc="04090017">
      <w:start w:val="1"/>
      <w:numFmt w:val="lowerLetter"/>
      <w:lvlText w:val="%1)"/>
      <w:lvlJc w:val="left"/>
      <w:pPr>
        <w:ind w:left="1729" w:hanging="360"/>
      </w:pPr>
    </w:lvl>
    <w:lvl w:ilvl="1" w:tplc="04090019" w:tentative="1">
      <w:start w:val="1"/>
      <w:numFmt w:val="lowerLetter"/>
      <w:lvlText w:val="%2."/>
      <w:lvlJc w:val="left"/>
      <w:pPr>
        <w:ind w:left="2449" w:hanging="360"/>
      </w:pPr>
    </w:lvl>
    <w:lvl w:ilvl="2" w:tplc="0409001B" w:tentative="1">
      <w:start w:val="1"/>
      <w:numFmt w:val="lowerRoman"/>
      <w:lvlText w:val="%3."/>
      <w:lvlJc w:val="right"/>
      <w:pPr>
        <w:ind w:left="3169" w:hanging="180"/>
      </w:pPr>
    </w:lvl>
    <w:lvl w:ilvl="3" w:tplc="0409000F" w:tentative="1">
      <w:start w:val="1"/>
      <w:numFmt w:val="decimal"/>
      <w:lvlText w:val="%4."/>
      <w:lvlJc w:val="left"/>
      <w:pPr>
        <w:ind w:left="3889" w:hanging="360"/>
      </w:pPr>
    </w:lvl>
    <w:lvl w:ilvl="4" w:tplc="04090019" w:tentative="1">
      <w:start w:val="1"/>
      <w:numFmt w:val="lowerLetter"/>
      <w:lvlText w:val="%5."/>
      <w:lvlJc w:val="left"/>
      <w:pPr>
        <w:ind w:left="4609" w:hanging="360"/>
      </w:pPr>
    </w:lvl>
    <w:lvl w:ilvl="5" w:tplc="0409001B" w:tentative="1">
      <w:start w:val="1"/>
      <w:numFmt w:val="lowerRoman"/>
      <w:lvlText w:val="%6."/>
      <w:lvlJc w:val="right"/>
      <w:pPr>
        <w:ind w:left="5329" w:hanging="180"/>
      </w:pPr>
    </w:lvl>
    <w:lvl w:ilvl="6" w:tplc="0409000F" w:tentative="1">
      <w:start w:val="1"/>
      <w:numFmt w:val="decimal"/>
      <w:lvlText w:val="%7."/>
      <w:lvlJc w:val="left"/>
      <w:pPr>
        <w:ind w:left="6049" w:hanging="360"/>
      </w:pPr>
    </w:lvl>
    <w:lvl w:ilvl="7" w:tplc="04090019" w:tentative="1">
      <w:start w:val="1"/>
      <w:numFmt w:val="lowerLetter"/>
      <w:lvlText w:val="%8."/>
      <w:lvlJc w:val="left"/>
      <w:pPr>
        <w:ind w:left="6769" w:hanging="360"/>
      </w:pPr>
    </w:lvl>
    <w:lvl w:ilvl="8" w:tplc="0409001B" w:tentative="1">
      <w:start w:val="1"/>
      <w:numFmt w:val="lowerRoman"/>
      <w:lvlText w:val="%9."/>
      <w:lvlJc w:val="right"/>
      <w:pPr>
        <w:ind w:left="7489" w:hanging="180"/>
      </w:pPr>
    </w:lvl>
  </w:abstractNum>
  <w:abstractNum w:abstractNumId="36" w15:restartNumberingAfterBreak="0">
    <w:nsid w:val="60334F0C"/>
    <w:multiLevelType w:val="hybridMultilevel"/>
    <w:tmpl w:val="D1C4F1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CC0A71"/>
    <w:multiLevelType w:val="hybridMultilevel"/>
    <w:tmpl w:val="9B64E5C6"/>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8" w15:restartNumberingAfterBreak="0">
    <w:nsid w:val="632969F0"/>
    <w:multiLevelType w:val="hybridMultilevel"/>
    <w:tmpl w:val="F3EC41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9C3505"/>
    <w:multiLevelType w:val="hybridMultilevel"/>
    <w:tmpl w:val="5792D118"/>
    <w:lvl w:ilvl="0" w:tplc="940AED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2514C6"/>
    <w:multiLevelType w:val="hybridMultilevel"/>
    <w:tmpl w:val="2E549C9C"/>
    <w:lvl w:ilvl="0" w:tplc="72CEDF2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2"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43" w15:restartNumberingAfterBreak="0">
    <w:nsid w:val="6D5A73A1"/>
    <w:multiLevelType w:val="multilevel"/>
    <w:tmpl w:val="61DA59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upperLetter"/>
      <w:lvlText w:val="%6."/>
      <w:lvlJc w:val="left"/>
      <w:pPr>
        <w:ind w:left="4320" w:hanging="360"/>
      </w:pPr>
      <w:rPr>
        <w:rFonts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D6A4A9B"/>
    <w:multiLevelType w:val="hybridMultilevel"/>
    <w:tmpl w:val="0868D46E"/>
    <w:lvl w:ilvl="0" w:tplc="4A7E1878">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5" w15:restartNumberingAfterBreak="0">
    <w:nsid w:val="6E446ABE"/>
    <w:multiLevelType w:val="hybridMultilevel"/>
    <w:tmpl w:val="AE7A2D6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FD47539"/>
    <w:multiLevelType w:val="hybridMultilevel"/>
    <w:tmpl w:val="B5FAEEE4"/>
    <w:lvl w:ilvl="0" w:tplc="54B2B2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FF904A1"/>
    <w:multiLevelType w:val="hybridMultilevel"/>
    <w:tmpl w:val="9E48C428"/>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453715E"/>
    <w:multiLevelType w:val="hybridMultilevel"/>
    <w:tmpl w:val="C758079C"/>
    <w:lvl w:ilvl="0" w:tplc="FEF22990">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9" w15:restartNumberingAfterBreak="0">
    <w:nsid w:val="78517C65"/>
    <w:multiLevelType w:val="hybridMultilevel"/>
    <w:tmpl w:val="48042E3E"/>
    <w:lvl w:ilvl="0" w:tplc="0409000F">
      <w:start w:val="1"/>
      <w:numFmt w:val="decimal"/>
      <w:lvlText w:val="%1."/>
      <w:lvlJc w:val="left"/>
      <w:pPr>
        <w:ind w:left="1729" w:hanging="360"/>
      </w:pPr>
      <w:rPr>
        <w:rFonts w:cs="Times New Roman"/>
      </w:rPr>
    </w:lvl>
    <w:lvl w:ilvl="1" w:tplc="04090019" w:tentative="1">
      <w:start w:val="1"/>
      <w:numFmt w:val="lowerLetter"/>
      <w:lvlText w:val="%2."/>
      <w:lvlJc w:val="left"/>
      <w:pPr>
        <w:ind w:left="2449" w:hanging="360"/>
      </w:pPr>
    </w:lvl>
    <w:lvl w:ilvl="2" w:tplc="0409001B" w:tentative="1">
      <w:start w:val="1"/>
      <w:numFmt w:val="lowerRoman"/>
      <w:lvlText w:val="%3."/>
      <w:lvlJc w:val="right"/>
      <w:pPr>
        <w:ind w:left="3169" w:hanging="180"/>
      </w:pPr>
    </w:lvl>
    <w:lvl w:ilvl="3" w:tplc="0409000F" w:tentative="1">
      <w:start w:val="1"/>
      <w:numFmt w:val="decimal"/>
      <w:lvlText w:val="%4."/>
      <w:lvlJc w:val="left"/>
      <w:pPr>
        <w:ind w:left="3889" w:hanging="360"/>
      </w:pPr>
    </w:lvl>
    <w:lvl w:ilvl="4" w:tplc="04090019" w:tentative="1">
      <w:start w:val="1"/>
      <w:numFmt w:val="lowerLetter"/>
      <w:lvlText w:val="%5."/>
      <w:lvlJc w:val="left"/>
      <w:pPr>
        <w:ind w:left="4609" w:hanging="360"/>
      </w:pPr>
    </w:lvl>
    <w:lvl w:ilvl="5" w:tplc="0409001B" w:tentative="1">
      <w:start w:val="1"/>
      <w:numFmt w:val="lowerRoman"/>
      <w:lvlText w:val="%6."/>
      <w:lvlJc w:val="right"/>
      <w:pPr>
        <w:ind w:left="5329" w:hanging="180"/>
      </w:pPr>
    </w:lvl>
    <w:lvl w:ilvl="6" w:tplc="0409000F" w:tentative="1">
      <w:start w:val="1"/>
      <w:numFmt w:val="decimal"/>
      <w:lvlText w:val="%7."/>
      <w:lvlJc w:val="left"/>
      <w:pPr>
        <w:ind w:left="6049" w:hanging="360"/>
      </w:pPr>
    </w:lvl>
    <w:lvl w:ilvl="7" w:tplc="04090019" w:tentative="1">
      <w:start w:val="1"/>
      <w:numFmt w:val="lowerLetter"/>
      <w:lvlText w:val="%8."/>
      <w:lvlJc w:val="left"/>
      <w:pPr>
        <w:ind w:left="6769" w:hanging="360"/>
      </w:pPr>
    </w:lvl>
    <w:lvl w:ilvl="8" w:tplc="0409001B" w:tentative="1">
      <w:start w:val="1"/>
      <w:numFmt w:val="lowerRoman"/>
      <w:lvlText w:val="%9."/>
      <w:lvlJc w:val="right"/>
      <w:pPr>
        <w:ind w:left="7489" w:hanging="180"/>
      </w:pPr>
    </w:lvl>
  </w:abstractNum>
  <w:abstractNum w:abstractNumId="50" w15:restartNumberingAfterBreak="0">
    <w:nsid w:val="7A67043F"/>
    <w:multiLevelType w:val="hybridMultilevel"/>
    <w:tmpl w:val="EB221220"/>
    <w:lvl w:ilvl="0" w:tplc="50043A1E">
      <w:start w:val="1"/>
      <w:numFmt w:val="decimal"/>
      <w:lvlText w:val="%1)"/>
      <w:lvlJc w:val="left"/>
      <w:pPr>
        <w:ind w:left="1440" w:hanging="360"/>
      </w:pPr>
    </w:lvl>
    <w:lvl w:ilvl="1" w:tplc="38090019">
      <w:start w:val="1"/>
      <w:numFmt w:val="lowerLetter"/>
      <w:lvlText w:val="%2."/>
      <w:lvlJc w:val="left"/>
      <w:pPr>
        <w:ind w:left="2160" w:hanging="360"/>
      </w:pPr>
    </w:lvl>
    <w:lvl w:ilvl="2" w:tplc="3809001B">
      <w:start w:val="1"/>
      <w:numFmt w:val="lowerRoman"/>
      <w:lvlText w:val="%3."/>
      <w:lvlJc w:val="right"/>
      <w:pPr>
        <w:ind w:left="2880" w:hanging="180"/>
      </w:pPr>
    </w:lvl>
    <w:lvl w:ilvl="3" w:tplc="3809000F">
      <w:start w:val="1"/>
      <w:numFmt w:val="decimal"/>
      <w:lvlText w:val="%4."/>
      <w:lvlJc w:val="left"/>
      <w:pPr>
        <w:ind w:left="3600" w:hanging="360"/>
      </w:pPr>
    </w:lvl>
    <w:lvl w:ilvl="4" w:tplc="38090019">
      <w:start w:val="1"/>
      <w:numFmt w:val="lowerLetter"/>
      <w:lvlText w:val="%5."/>
      <w:lvlJc w:val="left"/>
      <w:pPr>
        <w:ind w:left="4320" w:hanging="360"/>
      </w:pPr>
    </w:lvl>
    <w:lvl w:ilvl="5" w:tplc="3809001B">
      <w:start w:val="1"/>
      <w:numFmt w:val="lowerRoman"/>
      <w:lvlText w:val="%6."/>
      <w:lvlJc w:val="right"/>
      <w:pPr>
        <w:ind w:left="5040" w:hanging="180"/>
      </w:pPr>
    </w:lvl>
    <w:lvl w:ilvl="6" w:tplc="3809000F">
      <w:start w:val="1"/>
      <w:numFmt w:val="decimal"/>
      <w:lvlText w:val="%7."/>
      <w:lvlJc w:val="left"/>
      <w:pPr>
        <w:ind w:left="5760" w:hanging="360"/>
      </w:pPr>
    </w:lvl>
    <w:lvl w:ilvl="7" w:tplc="38090019">
      <w:start w:val="1"/>
      <w:numFmt w:val="lowerLetter"/>
      <w:lvlText w:val="%8."/>
      <w:lvlJc w:val="left"/>
      <w:pPr>
        <w:ind w:left="6480" w:hanging="360"/>
      </w:pPr>
    </w:lvl>
    <w:lvl w:ilvl="8" w:tplc="3809001B">
      <w:start w:val="1"/>
      <w:numFmt w:val="lowerRoman"/>
      <w:lvlText w:val="%9."/>
      <w:lvlJc w:val="right"/>
      <w:pPr>
        <w:ind w:left="7200" w:hanging="180"/>
      </w:pPr>
    </w:lvl>
  </w:abstractNum>
  <w:abstractNum w:abstractNumId="51" w15:restartNumberingAfterBreak="0">
    <w:nsid w:val="7AC23C05"/>
    <w:multiLevelType w:val="hybridMultilevel"/>
    <w:tmpl w:val="0ED8B4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CE52D71"/>
    <w:multiLevelType w:val="hybridMultilevel"/>
    <w:tmpl w:val="D7567ACA"/>
    <w:lvl w:ilvl="0" w:tplc="EFBC8724">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16cid:durableId="176162704">
    <w:abstractNumId w:val="14"/>
  </w:num>
  <w:num w:numId="2" w16cid:durableId="303584031">
    <w:abstractNumId w:val="41"/>
  </w:num>
  <w:num w:numId="3" w16cid:durableId="843014666">
    <w:abstractNumId w:val="7"/>
  </w:num>
  <w:num w:numId="4" w16cid:durableId="95635716">
    <w:abstractNumId w:val="23"/>
  </w:num>
  <w:num w:numId="5" w16cid:durableId="1004698210">
    <w:abstractNumId w:val="23"/>
  </w:num>
  <w:num w:numId="6" w16cid:durableId="29846395">
    <w:abstractNumId w:val="23"/>
  </w:num>
  <w:num w:numId="7" w16cid:durableId="1901210420">
    <w:abstractNumId w:val="23"/>
  </w:num>
  <w:num w:numId="8" w16cid:durableId="623846832">
    <w:abstractNumId w:val="34"/>
  </w:num>
  <w:num w:numId="9" w16cid:durableId="1803499761">
    <w:abstractNumId w:val="42"/>
  </w:num>
  <w:num w:numId="10" w16cid:durableId="213197834">
    <w:abstractNumId w:val="16"/>
  </w:num>
  <w:num w:numId="11" w16cid:durableId="1324820736">
    <w:abstractNumId w:val="5"/>
  </w:num>
  <w:num w:numId="12" w16cid:durableId="1208956027">
    <w:abstractNumId w:val="4"/>
  </w:num>
  <w:num w:numId="13" w16cid:durableId="1747190031">
    <w:abstractNumId w:val="25"/>
  </w:num>
  <w:num w:numId="14" w16cid:durableId="604077715">
    <w:abstractNumId w:val="28"/>
  </w:num>
  <w:num w:numId="15" w16cid:durableId="358896771">
    <w:abstractNumId w:val="6"/>
  </w:num>
  <w:num w:numId="16" w16cid:durableId="637144963">
    <w:abstractNumId w:val="10"/>
  </w:num>
  <w:num w:numId="17" w16cid:durableId="2092582236">
    <w:abstractNumId w:val="46"/>
  </w:num>
  <w:num w:numId="18" w16cid:durableId="416369183">
    <w:abstractNumId w:val="20"/>
  </w:num>
  <w:num w:numId="19" w16cid:durableId="34549412">
    <w:abstractNumId w:val="9"/>
  </w:num>
  <w:num w:numId="20" w16cid:durableId="672227098">
    <w:abstractNumId w:val="32"/>
  </w:num>
  <w:num w:numId="21" w16cid:durableId="960692285">
    <w:abstractNumId w:val="31"/>
  </w:num>
  <w:num w:numId="22" w16cid:durableId="83571183">
    <w:abstractNumId w:val="51"/>
  </w:num>
  <w:num w:numId="23" w16cid:durableId="34251848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24689138">
    <w:abstractNumId w:val="19"/>
  </w:num>
  <w:num w:numId="25" w16cid:durableId="1444307172">
    <w:abstractNumId w:val="17"/>
  </w:num>
  <w:num w:numId="26" w16cid:durableId="1447120550">
    <w:abstractNumId w:val="52"/>
  </w:num>
  <w:num w:numId="27" w16cid:durableId="1061632031">
    <w:abstractNumId w:val="12"/>
  </w:num>
  <w:num w:numId="28" w16cid:durableId="1671980826">
    <w:abstractNumId w:val="24"/>
  </w:num>
  <w:num w:numId="29" w16cid:durableId="1103574475">
    <w:abstractNumId w:val="40"/>
  </w:num>
  <w:num w:numId="30" w16cid:durableId="3240727">
    <w:abstractNumId w:val="35"/>
  </w:num>
  <w:num w:numId="31" w16cid:durableId="1187909912">
    <w:abstractNumId w:val="29"/>
  </w:num>
  <w:num w:numId="32" w16cid:durableId="417866534">
    <w:abstractNumId w:val="38"/>
  </w:num>
  <w:num w:numId="33" w16cid:durableId="1442529058">
    <w:abstractNumId w:val="47"/>
  </w:num>
  <w:num w:numId="34" w16cid:durableId="1295521629">
    <w:abstractNumId w:val="49"/>
  </w:num>
  <w:num w:numId="35" w16cid:durableId="409929654">
    <w:abstractNumId w:val="11"/>
  </w:num>
  <w:num w:numId="36" w16cid:durableId="1402094637">
    <w:abstractNumId w:val="22"/>
  </w:num>
  <w:num w:numId="37" w16cid:durableId="835807490">
    <w:abstractNumId w:val="48"/>
  </w:num>
  <w:num w:numId="38" w16cid:durableId="1269239466">
    <w:abstractNumId w:val="37"/>
  </w:num>
  <w:num w:numId="39" w16cid:durableId="374963031">
    <w:abstractNumId w:val="0"/>
  </w:num>
  <w:num w:numId="40" w16cid:durableId="355156290">
    <w:abstractNumId w:val="2"/>
  </w:num>
  <w:num w:numId="41" w16cid:durableId="1801876774">
    <w:abstractNumId w:val="33"/>
  </w:num>
  <w:num w:numId="42" w16cid:durableId="145359143">
    <w:abstractNumId w:val="36"/>
  </w:num>
  <w:num w:numId="43" w16cid:durableId="2101098882">
    <w:abstractNumId w:val="3"/>
  </w:num>
  <w:num w:numId="44" w16cid:durableId="623511440">
    <w:abstractNumId w:val="18"/>
  </w:num>
  <w:num w:numId="45" w16cid:durableId="795762229">
    <w:abstractNumId w:val="45"/>
  </w:num>
  <w:num w:numId="46" w16cid:durableId="936669259">
    <w:abstractNumId w:val="13"/>
  </w:num>
  <w:num w:numId="47" w16cid:durableId="1485855905">
    <w:abstractNumId w:val="39"/>
  </w:num>
  <w:num w:numId="48" w16cid:durableId="919411002">
    <w:abstractNumId w:val="27"/>
  </w:num>
  <w:num w:numId="49" w16cid:durableId="1046636908">
    <w:abstractNumId w:val="44"/>
  </w:num>
  <w:num w:numId="50" w16cid:durableId="1721785779">
    <w:abstractNumId w:val="1"/>
  </w:num>
  <w:num w:numId="51" w16cid:durableId="892811974">
    <w:abstractNumId w:val="30"/>
  </w:num>
  <w:num w:numId="52" w16cid:durableId="763961281">
    <w:abstractNumId w:val="43"/>
  </w:num>
  <w:num w:numId="53" w16cid:durableId="1989893484">
    <w:abstractNumId w:val="21"/>
  </w:num>
  <w:num w:numId="54" w16cid:durableId="852572368">
    <w:abstractNumId w:val="15"/>
  </w:num>
  <w:num w:numId="55" w16cid:durableId="1726098278">
    <w:abstractNumId w:val="8"/>
  </w:num>
  <w:num w:numId="56" w16cid:durableId="17132608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3D6"/>
    <w:rsid w:val="000029DE"/>
    <w:rsid w:val="00025D19"/>
    <w:rsid w:val="00026B43"/>
    <w:rsid w:val="00026E30"/>
    <w:rsid w:val="0003112C"/>
    <w:rsid w:val="00035810"/>
    <w:rsid w:val="00053098"/>
    <w:rsid w:val="00053983"/>
    <w:rsid w:val="000671A9"/>
    <w:rsid w:val="00071F12"/>
    <w:rsid w:val="0008184D"/>
    <w:rsid w:val="000902EB"/>
    <w:rsid w:val="000A2263"/>
    <w:rsid w:val="000A459B"/>
    <w:rsid w:val="000A7E74"/>
    <w:rsid w:val="000B2964"/>
    <w:rsid w:val="000B43D3"/>
    <w:rsid w:val="000B44D1"/>
    <w:rsid w:val="000B7A0D"/>
    <w:rsid w:val="000C0A6A"/>
    <w:rsid w:val="000C230F"/>
    <w:rsid w:val="000C2745"/>
    <w:rsid w:val="000C29B7"/>
    <w:rsid w:val="000C77E9"/>
    <w:rsid w:val="000D2FCA"/>
    <w:rsid w:val="000D34DD"/>
    <w:rsid w:val="000D7F6B"/>
    <w:rsid w:val="000E1483"/>
    <w:rsid w:val="000E2E92"/>
    <w:rsid w:val="000F27AB"/>
    <w:rsid w:val="000F5881"/>
    <w:rsid w:val="001009DF"/>
    <w:rsid w:val="00101950"/>
    <w:rsid w:val="00102516"/>
    <w:rsid w:val="00102A59"/>
    <w:rsid w:val="00102AE2"/>
    <w:rsid w:val="001116F9"/>
    <w:rsid w:val="00114BA7"/>
    <w:rsid w:val="00121430"/>
    <w:rsid w:val="0012147F"/>
    <w:rsid w:val="00130D07"/>
    <w:rsid w:val="0013466E"/>
    <w:rsid w:val="00136FF5"/>
    <w:rsid w:val="001434CA"/>
    <w:rsid w:val="001467FF"/>
    <w:rsid w:val="00153E72"/>
    <w:rsid w:val="0015597D"/>
    <w:rsid w:val="00160EF8"/>
    <w:rsid w:val="0016117F"/>
    <w:rsid w:val="001611F1"/>
    <w:rsid w:val="0017076A"/>
    <w:rsid w:val="0017554E"/>
    <w:rsid w:val="001779ED"/>
    <w:rsid w:val="00191BD6"/>
    <w:rsid w:val="00196B90"/>
    <w:rsid w:val="001A04BF"/>
    <w:rsid w:val="001A3300"/>
    <w:rsid w:val="001A56E2"/>
    <w:rsid w:val="001A7F73"/>
    <w:rsid w:val="001B0EFF"/>
    <w:rsid w:val="001B1104"/>
    <w:rsid w:val="001B475A"/>
    <w:rsid w:val="001B49AB"/>
    <w:rsid w:val="001D2092"/>
    <w:rsid w:val="001D6D1C"/>
    <w:rsid w:val="001E35C0"/>
    <w:rsid w:val="001E55B9"/>
    <w:rsid w:val="001F3587"/>
    <w:rsid w:val="00206DA9"/>
    <w:rsid w:val="00212C93"/>
    <w:rsid w:val="00216249"/>
    <w:rsid w:val="002214AF"/>
    <w:rsid w:val="002243FB"/>
    <w:rsid w:val="00235418"/>
    <w:rsid w:val="0023558B"/>
    <w:rsid w:val="00236894"/>
    <w:rsid w:val="00245690"/>
    <w:rsid w:val="0025532E"/>
    <w:rsid w:val="00255786"/>
    <w:rsid w:val="00261A67"/>
    <w:rsid w:val="00264267"/>
    <w:rsid w:val="002669B0"/>
    <w:rsid w:val="002701B3"/>
    <w:rsid w:val="00271D64"/>
    <w:rsid w:val="00273556"/>
    <w:rsid w:val="002802A1"/>
    <w:rsid w:val="00286599"/>
    <w:rsid w:val="002951FA"/>
    <w:rsid w:val="002A0C3C"/>
    <w:rsid w:val="002A2DFD"/>
    <w:rsid w:val="002A5056"/>
    <w:rsid w:val="002A70E9"/>
    <w:rsid w:val="002C25AB"/>
    <w:rsid w:val="002C2C71"/>
    <w:rsid w:val="002C493E"/>
    <w:rsid w:val="002C587F"/>
    <w:rsid w:val="002D19F6"/>
    <w:rsid w:val="002D7FB8"/>
    <w:rsid w:val="002E405D"/>
    <w:rsid w:val="002E694E"/>
    <w:rsid w:val="002F4163"/>
    <w:rsid w:val="0030349F"/>
    <w:rsid w:val="00303BD8"/>
    <w:rsid w:val="0031490D"/>
    <w:rsid w:val="0031733B"/>
    <w:rsid w:val="0032072E"/>
    <w:rsid w:val="00337271"/>
    <w:rsid w:val="003438BC"/>
    <w:rsid w:val="00344BD5"/>
    <w:rsid w:val="00350483"/>
    <w:rsid w:val="003507A9"/>
    <w:rsid w:val="00350AE6"/>
    <w:rsid w:val="00351BA0"/>
    <w:rsid w:val="00352DB7"/>
    <w:rsid w:val="0035612B"/>
    <w:rsid w:val="00356460"/>
    <w:rsid w:val="003634E3"/>
    <w:rsid w:val="00363BB7"/>
    <w:rsid w:val="00372333"/>
    <w:rsid w:val="00376BA1"/>
    <w:rsid w:val="00386AA9"/>
    <w:rsid w:val="00386B90"/>
    <w:rsid w:val="003872A5"/>
    <w:rsid w:val="003904DD"/>
    <w:rsid w:val="0039236C"/>
    <w:rsid w:val="003927D7"/>
    <w:rsid w:val="00392836"/>
    <w:rsid w:val="00393B42"/>
    <w:rsid w:val="003A285E"/>
    <w:rsid w:val="003A6471"/>
    <w:rsid w:val="003B12ED"/>
    <w:rsid w:val="003B1B13"/>
    <w:rsid w:val="003B1DFB"/>
    <w:rsid w:val="003C0D0A"/>
    <w:rsid w:val="003C7331"/>
    <w:rsid w:val="003D0E0F"/>
    <w:rsid w:val="003D4CED"/>
    <w:rsid w:val="003D7F74"/>
    <w:rsid w:val="003E3AF7"/>
    <w:rsid w:val="003F081D"/>
    <w:rsid w:val="003F0EA2"/>
    <w:rsid w:val="003F6BAB"/>
    <w:rsid w:val="00401726"/>
    <w:rsid w:val="00405B3C"/>
    <w:rsid w:val="0041135B"/>
    <w:rsid w:val="00416A4E"/>
    <w:rsid w:val="0042083A"/>
    <w:rsid w:val="004238A3"/>
    <w:rsid w:val="0042635D"/>
    <w:rsid w:val="004323A7"/>
    <w:rsid w:val="0043320E"/>
    <w:rsid w:val="004373DA"/>
    <w:rsid w:val="004407D8"/>
    <w:rsid w:val="00440B91"/>
    <w:rsid w:val="00444E86"/>
    <w:rsid w:val="0044670D"/>
    <w:rsid w:val="004553FD"/>
    <w:rsid w:val="00455EE1"/>
    <w:rsid w:val="0045639B"/>
    <w:rsid w:val="00462BC6"/>
    <w:rsid w:val="004633EA"/>
    <w:rsid w:val="00464293"/>
    <w:rsid w:val="004660CD"/>
    <w:rsid w:val="004714CE"/>
    <w:rsid w:val="0047397E"/>
    <w:rsid w:val="00477DCD"/>
    <w:rsid w:val="00495712"/>
    <w:rsid w:val="004A20BA"/>
    <w:rsid w:val="004A2412"/>
    <w:rsid w:val="004A3EFC"/>
    <w:rsid w:val="004A730A"/>
    <w:rsid w:val="004B09F5"/>
    <w:rsid w:val="004C75E8"/>
    <w:rsid w:val="004D0E62"/>
    <w:rsid w:val="004D122B"/>
    <w:rsid w:val="004D2E2F"/>
    <w:rsid w:val="004F40C6"/>
    <w:rsid w:val="004F6833"/>
    <w:rsid w:val="00500216"/>
    <w:rsid w:val="00504516"/>
    <w:rsid w:val="005116B0"/>
    <w:rsid w:val="00511ADD"/>
    <w:rsid w:val="00517DEC"/>
    <w:rsid w:val="005203FF"/>
    <w:rsid w:val="00521370"/>
    <w:rsid w:val="005251AF"/>
    <w:rsid w:val="005262B0"/>
    <w:rsid w:val="0053544A"/>
    <w:rsid w:val="005362C7"/>
    <w:rsid w:val="00536D28"/>
    <w:rsid w:val="005376AC"/>
    <w:rsid w:val="00550CF8"/>
    <w:rsid w:val="00551528"/>
    <w:rsid w:val="0055471C"/>
    <w:rsid w:val="00554733"/>
    <w:rsid w:val="005617CD"/>
    <w:rsid w:val="00565E29"/>
    <w:rsid w:val="0057337F"/>
    <w:rsid w:val="00581055"/>
    <w:rsid w:val="00583042"/>
    <w:rsid w:val="0058390D"/>
    <w:rsid w:val="00586C51"/>
    <w:rsid w:val="00587B98"/>
    <w:rsid w:val="0059337C"/>
    <w:rsid w:val="0059706C"/>
    <w:rsid w:val="005A36A3"/>
    <w:rsid w:val="005A4D86"/>
    <w:rsid w:val="005A7678"/>
    <w:rsid w:val="005B323A"/>
    <w:rsid w:val="005B410A"/>
    <w:rsid w:val="005B4848"/>
    <w:rsid w:val="005C1C17"/>
    <w:rsid w:val="005C4D4B"/>
    <w:rsid w:val="005C5CC0"/>
    <w:rsid w:val="005C6B93"/>
    <w:rsid w:val="005D3630"/>
    <w:rsid w:val="005E17EE"/>
    <w:rsid w:val="005E4DE7"/>
    <w:rsid w:val="005F2D34"/>
    <w:rsid w:val="00606602"/>
    <w:rsid w:val="00610388"/>
    <w:rsid w:val="00610931"/>
    <w:rsid w:val="006112A5"/>
    <w:rsid w:val="006129BD"/>
    <w:rsid w:val="00632C6B"/>
    <w:rsid w:val="00633690"/>
    <w:rsid w:val="0063384A"/>
    <w:rsid w:val="006423C6"/>
    <w:rsid w:val="006429A4"/>
    <w:rsid w:val="00643C90"/>
    <w:rsid w:val="00654B8D"/>
    <w:rsid w:val="006576CD"/>
    <w:rsid w:val="00660E86"/>
    <w:rsid w:val="006748A6"/>
    <w:rsid w:val="006757DB"/>
    <w:rsid w:val="006769F8"/>
    <w:rsid w:val="0067782A"/>
    <w:rsid w:val="006817EB"/>
    <w:rsid w:val="00690909"/>
    <w:rsid w:val="00693B10"/>
    <w:rsid w:val="006978F0"/>
    <w:rsid w:val="006A14F3"/>
    <w:rsid w:val="006B23E5"/>
    <w:rsid w:val="006B4EC8"/>
    <w:rsid w:val="006B5EF7"/>
    <w:rsid w:val="006B6151"/>
    <w:rsid w:val="006B63AF"/>
    <w:rsid w:val="006C48FE"/>
    <w:rsid w:val="006D3107"/>
    <w:rsid w:val="006D63CD"/>
    <w:rsid w:val="006E19C4"/>
    <w:rsid w:val="006E1BF3"/>
    <w:rsid w:val="006E3D5E"/>
    <w:rsid w:val="006E3DFF"/>
    <w:rsid w:val="006E6CBA"/>
    <w:rsid w:val="006E6D9C"/>
    <w:rsid w:val="006F1467"/>
    <w:rsid w:val="006F15AE"/>
    <w:rsid w:val="006F57D8"/>
    <w:rsid w:val="0070385B"/>
    <w:rsid w:val="0071191E"/>
    <w:rsid w:val="00711FA3"/>
    <w:rsid w:val="00713010"/>
    <w:rsid w:val="00713A69"/>
    <w:rsid w:val="007211A3"/>
    <w:rsid w:val="00726E49"/>
    <w:rsid w:val="00737362"/>
    <w:rsid w:val="00737D63"/>
    <w:rsid w:val="00744959"/>
    <w:rsid w:val="0074730F"/>
    <w:rsid w:val="00747AF8"/>
    <w:rsid w:val="00757F3E"/>
    <w:rsid w:val="00762CFA"/>
    <w:rsid w:val="00763792"/>
    <w:rsid w:val="00765B86"/>
    <w:rsid w:val="00767676"/>
    <w:rsid w:val="00775821"/>
    <w:rsid w:val="0078290C"/>
    <w:rsid w:val="007857E7"/>
    <w:rsid w:val="007872D9"/>
    <w:rsid w:val="00790830"/>
    <w:rsid w:val="00794DB3"/>
    <w:rsid w:val="00794F15"/>
    <w:rsid w:val="007A2EA7"/>
    <w:rsid w:val="007A4086"/>
    <w:rsid w:val="007A4BA5"/>
    <w:rsid w:val="007B2A43"/>
    <w:rsid w:val="007C1BE6"/>
    <w:rsid w:val="007D4D44"/>
    <w:rsid w:val="007D62F7"/>
    <w:rsid w:val="007D7805"/>
    <w:rsid w:val="007E2EC4"/>
    <w:rsid w:val="007E6590"/>
    <w:rsid w:val="00804229"/>
    <w:rsid w:val="00804860"/>
    <w:rsid w:val="00806455"/>
    <w:rsid w:val="00813D67"/>
    <w:rsid w:val="0083182D"/>
    <w:rsid w:val="0083217A"/>
    <w:rsid w:val="00832E0A"/>
    <w:rsid w:val="0083584C"/>
    <w:rsid w:val="00835DBD"/>
    <w:rsid w:val="00837E00"/>
    <w:rsid w:val="00840074"/>
    <w:rsid w:val="00845C4C"/>
    <w:rsid w:val="00853FBA"/>
    <w:rsid w:val="00863FAE"/>
    <w:rsid w:val="00867B98"/>
    <w:rsid w:val="00872554"/>
    <w:rsid w:val="008736F9"/>
    <w:rsid w:val="008878C6"/>
    <w:rsid w:val="0089037D"/>
    <w:rsid w:val="00890DF0"/>
    <w:rsid w:val="00891BA0"/>
    <w:rsid w:val="00891FDB"/>
    <w:rsid w:val="00894196"/>
    <w:rsid w:val="008A4955"/>
    <w:rsid w:val="008B44B7"/>
    <w:rsid w:val="008B7E8B"/>
    <w:rsid w:val="008C357B"/>
    <w:rsid w:val="008C4051"/>
    <w:rsid w:val="008C43E8"/>
    <w:rsid w:val="008D2215"/>
    <w:rsid w:val="008D51F3"/>
    <w:rsid w:val="008D545A"/>
    <w:rsid w:val="008E5161"/>
    <w:rsid w:val="008E7290"/>
    <w:rsid w:val="008F096D"/>
    <w:rsid w:val="008F3C34"/>
    <w:rsid w:val="008F6E7E"/>
    <w:rsid w:val="00901712"/>
    <w:rsid w:val="009027FD"/>
    <w:rsid w:val="00904EE4"/>
    <w:rsid w:val="00910739"/>
    <w:rsid w:val="009209F4"/>
    <w:rsid w:val="0092348B"/>
    <w:rsid w:val="00924916"/>
    <w:rsid w:val="00925D41"/>
    <w:rsid w:val="009264C8"/>
    <w:rsid w:val="00926F89"/>
    <w:rsid w:val="0093179B"/>
    <w:rsid w:val="0093792D"/>
    <w:rsid w:val="009455E0"/>
    <w:rsid w:val="0095435F"/>
    <w:rsid w:val="00961D9C"/>
    <w:rsid w:val="0096437B"/>
    <w:rsid w:val="0096558D"/>
    <w:rsid w:val="00971B16"/>
    <w:rsid w:val="00985574"/>
    <w:rsid w:val="00987815"/>
    <w:rsid w:val="00992CDB"/>
    <w:rsid w:val="009944C4"/>
    <w:rsid w:val="00996A94"/>
    <w:rsid w:val="00996E90"/>
    <w:rsid w:val="009A4892"/>
    <w:rsid w:val="009B00CB"/>
    <w:rsid w:val="009B2F20"/>
    <w:rsid w:val="009B58FC"/>
    <w:rsid w:val="009B68E6"/>
    <w:rsid w:val="009C581D"/>
    <w:rsid w:val="009C5A43"/>
    <w:rsid w:val="009D28EC"/>
    <w:rsid w:val="009D2DE0"/>
    <w:rsid w:val="009D7220"/>
    <w:rsid w:val="009E0AE2"/>
    <w:rsid w:val="009E23D9"/>
    <w:rsid w:val="009E5D33"/>
    <w:rsid w:val="00A0140E"/>
    <w:rsid w:val="00A0564F"/>
    <w:rsid w:val="00A06363"/>
    <w:rsid w:val="00A22FB7"/>
    <w:rsid w:val="00A24E58"/>
    <w:rsid w:val="00A27DC0"/>
    <w:rsid w:val="00A411B0"/>
    <w:rsid w:val="00A4251D"/>
    <w:rsid w:val="00A42C49"/>
    <w:rsid w:val="00A52EEF"/>
    <w:rsid w:val="00A557AD"/>
    <w:rsid w:val="00A67FF6"/>
    <w:rsid w:val="00A7320D"/>
    <w:rsid w:val="00A8701E"/>
    <w:rsid w:val="00A9233E"/>
    <w:rsid w:val="00A9753C"/>
    <w:rsid w:val="00AA1C1E"/>
    <w:rsid w:val="00AA2A99"/>
    <w:rsid w:val="00AA45EB"/>
    <w:rsid w:val="00AA7A40"/>
    <w:rsid w:val="00AB1636"/>
    <w:rsid w:val="00AB4D80"/>
    <w:rsid w:val="00AC14A1"/>
    <w:rsid w:val="00AC69BA"/>
    <w:rsid w:val="00AD7DA7"/>
    <w:rsid w:val="00AE044C"/>
    <w:rsid w:val="00AE08FF"/>
    <w:rsid w:val="00AE641C"/>
    <w:rsid w:val="00AF1C97"/>
    <w:rsid w:val="00AF246D"/>
    <w:rsid w:val="00B02392"/>
    <w:rsid w:val="00B03F62"/>
    <w:rsid w:val="00B044F7"/>
    <w:rsid w:val="00B063D7"/>
    <w:rsid w:val="00B10F84"/>
    <w:rsid w:val="00B1166D"/>
    <w:rsid w:val="00B16456"/>
    <w:rsid w:val="00B25E21"/>
    <w:rsid w:val="00B40225"/>
    <w:rsid w:val="00B479D5"/>
    <w:rsid w:val="00B54CE9"/>
    <w:rsid w:val="00B57A1C"/>
    <w:rsid w:val="00B84020"/>
    <w:rsid w:val="00B90850"/>
    <w:rsid w:val="00B91109"/>
    <w:rsid w:val="00B952E6"/>
    <w:rsid w:val="00BA11DD"/>
    <w:rsid w:val="00BA2601"/>
    <w:rsid w:val="00BA3082"/>
    <w:rsid w:val="00BC0967"/>
    <w:rsid w:val="00BC63DC"/>
    <w:rsid w:val="00BD1006"/>
    <w:rsid w:val="00BD2043"/>
    <w:rsid w:val="00BD2AB6"/>
    <w:rsid w:val="00BE171B"/>
    <w:rsid w:val="00BE4D17"/>
    <w:rsid w:val="00BF2487"/>
    <w:rsid w:val="00BF3444"/>
    <w:rsid w:val="00BF4D51"/>
    <w:rsid w:val="00BF64F5"/>
    <w:rsid w:val="00C20BB1"/>
    <w:rsid w:val="00C2138B"/>
    <w:rsid w:val="00C24EA1"/>
    <w:rsid w:val="00C30FA3"/>
    <w:rsid w:val="00C326BD"/>
    <w:rsid w:val="00C37220"/>
    <w:rsid w:val="00C37B81"/>
    <w:rsid w:val="00C37BF5"/>
    <w:rsid w:val="00C41FBD"/>
    <w:rsid w:val="00C46A82"/>
    <w:rsid w:val="00C55C96"/>
    <w:rsid w:val="00C56E60"/>
    <w:rsid w:val="00C5770E"/>
    <w:rsid w:val="00C620A3"/>
    <w:rsid w:val="00C6538F"/>
    <w:rsid w:val="00C66897"/>
    <w:rsid w:val="00C72A59"/>
    <w:rsid w:val="00C76A0C"/>
    <w:rsid w:val="00C83EF3"/>
    <w:rsid w:val="00C8752E"/>
    <w:rsid w:val="00C90E44"/>
    <w:rsid w:val="00C93837"/>
    <w:rsid w:val="00C94E19"/>
    <w:rsid w:val="00CA1901"/>
    <w:rsid w:val="00CA203E"/>
    <w:rsid w:val="00CA3482"/>
    <w:rsid w:val="00CA56F7"/>
    <w:rsid w:val="00CA767A"/>
    <w:rsid w:val="00CA7E7D"/>
    <w:rsid w:val="00CB2EF7"/>
    <w:rsid w:val="00CC6DA2"/>
    <w:rsid w:val="00CE4542"/>
    <w:rsid w:val="00CE5966"/>
    <w:rsid w:val="00D01529"/>
    <w:rsid w:val="00D02E8D"/>
    <w:rsid w:val="00D04C52"/>
    <w:rsid w:val="00D07FCD"/>
    <w:rsid w:val="00D10475"/>
    <w:rsid w:val="00D11A1F"/>
    <w:rsid w:val="00D11DC4"/>
    <w:rsid w:val="00D168D1"/>
    <w:rsid w:val="00D216D7"/>
    <w:rsid w:val="00D21CCB"/>
    <w:rsid w:val="00D224F4"/>
    <w:rsid w:val="00D41C66"/>
    <w:rsid w:val="00D43C02"/>
    <w:rsid w:val="00D44482"/>
    <w:rsid w:val="00D47467"/>
    <w:rsid w:val="00D51E98"/>
    <w:rsid w:val="00D525C2"/>
    <w:rsid w:val="00D530E5"/>
    <w:rsid w:val="00D55A94"/>
    <w:rsid w:val="00D571A7"/>
    <w:rsid w:val="00D62E14"/>
    <w:rsid w:val="00D7266C"/>
    <w:rsid w:val="00D7269A"/>
    <w:rsid w:val="00D7405C"/>
    <w:rsid w:val="00D84219"/>
    <w:rsid w:val="00D86E27"/>
    <w:rsid w:val="00D902DA"/>
    <w:rsid w:val="00D92ACE"/>
    <w:rsid w:val="00D92D46"/>
    <w:rsid w:val="00DA247D"/>
    <w:rsid w:val="00DB2FED"/>
    <w:rsid w:val="00DB325E"/>
    <w:rsid w:val="00DB75B5"/>
    <w:rsid w:val="00DC001E"/>
    <w:rsid w:val="00DC72DC"/>
    <w:rsid w:val="00DD3487"/>
    <w:rsid w:val="00DD62D1"/>
    <w:rsid w:val="00DE2DE0"/>
    <w:rsid w:val="00E02346"/>
    <w:rsid w:val="00E02BE6"/>
    <w:rsid w:val="00E03A9F"/>
    <w:rsid w:val="00E07B4B"/>
    <w:rsid w:val="00E16D9F"/>
    <w:rsid w:val="00E16F01"/>
    <w:rsid w:val="00E22B04"/>
    <w:rsid w:val="00E25740"/>
    <w:rsid w:val="00E40EA9"/>
    <w:rsid w:val="00E52206"/>
    <w:rsid w:val="00E701A2"/>
    <w:rsid w:val="00E706E9"/>
    <w:rsid w:val="00E758EE"/>
    <w:rsid w:val="00E77695"/>
    <w:rsid w:val="00E80CBD"/>
    <w:rsid w:val="00E82FE1"/>
    <w:rsid w:val="00E84BA6"/>
    <w:rsid w:val="00E86D84"/>
    <w:rsid w:val="00E919BD"/>
    <w:rsid w:val="00E92A90"/>
    <w:rsid w:val="00E93803"/>
    <w:rsid w:val="00E95680"/>
    <w:rsid w:val="00EA2255"/>
    <w:rsid w:val="00EA310E"/>
    <w:rsid w:val="00EB3A79"/>
    <w:rsid w:val="00EC1A5E"/>
    <w:rsid w:val="00EC406E"/>
    <w:rsid w:val="00EC4B4D"/>
    <w:rsid w:val="00ED13D6"/>
    <w:rsid w:val="00ED1558"/>
    <w:rsid w:val="00ED219D"/>
    <w:rsid w:val="00ED2CCD"/>
    <w:rsid w:val="00ED6F90"/>
    <w:rsid w:val="00ED7099"/>
    <w:rsid w:val="00ED7194"/>
    <w:rsid w:val="00EE6D1C"/>
    <w:rsid w:val="00EF00CE"/>
    <w:rsid w:val="00EF2EBB"/>
    <w:rsid w:val="00EF3989"/>
    <w:rsid w:val="00EF635D"/>
    <w:rsid w:val="00F036CB"/>
    <w:rsid w:val="00F03CE6"/>
    <w:rsid w:val="00F040BA"/>
    <w:rsid w:val="00F11AE3"/>
    <w:rsid w:val="00F12242"/>
    <w:rsid w:val="00F12B2A"/>
    <w:rsid w:val="00F14E62"/>
    <w:rsid w:val="00F16106"/>
    <w:rsid w:val="00F264E7"/>
    <w:rsid w:val="00F27593"/>
    <w:rsid w:val="00F4145C"/>
    <w:rsid w:val="00F4482D"/>
    <w:rsid w:val="00F47AAD"/>
    <w:rsid w:val="00F47D7A"/>
    <w:rsid w:val="00F5063E"/>
    <w:rsid w:val="00F50F8F"/>
    <w:rsid w:val="00F51F45"/>
    <w:rsid w:val="00F6009C"/>
    <w:rsid w:val="00F63CFC"/>
    <w:rsid w:val="00F65AB1"/>
    <w:rsid w:val="00F761A3"/>
    <w:rsid w:val="00F812C9"/>
    <w:rsid w:val="00F85D40"/>
    <w:rsid w:val="00F87EB9"/>
    <w:rsid w:val="00F90662"/>
    <w:rsid w:val="00FA5227"/>
    <w:rsid w:val="00FB3E7D"/>
    <w:rsid w:val="00FB7E71"/>
    <w:rsid w:val="00FC16C1"/>
    <w:rsid w:val="00FD0D0F"/>
    <w:rsid w:val="00FD2E40"/>
    <w:rsid w:val="00FE1766"/>
    <w:rsid w:val="00FE4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7D7AED"/>
  <w15:docId w15:val="{37DFC1F5-1E5A-4862-953D-31B607C04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7678"/>
    <w:pPr>
      <w:jc w:val="center"/>
    </w:pPr>
  </w:style>
  <w:style w:type="paragraph" w:styleId="Heading1">
    <w:name w:val="heading 1"/>
    <w:basedOn w:val="Normal"/>
    <w:next w:val="Normal"/>
    <w:qFormat/>
    <w:rsid w:val="005A7678"/>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5A7678"/>
    <w:pPr>
      <w:keepNext/>
      <w:keepLines/>
      <w:numPr>
        <w:ilvl w:val="1"/>
        <w:numId w:val="5"/>
      </w:numPr>
      <w:spacing w:before="120" w:after="60"/>
      <w:jc w:val="left"/>
      <w:outlineLvl w:val="1"/>
    </w:pPr>
    <w:rPr>
      <w:i/>
      <w:iCs/>
      <w:noProof/>
    </w:rPr>
  </w:style>
  <w:style w:type="paragraph" w:styleId="Heading3">
    <w:name w:val="heading 3"/>
    <w:basedOn w:val="Normal"/>
    <w:next w:val="Normal"/>
    <w:qFormat/>
    <w:rsid w:val="005A7678"/>
    <w:pPr>
      <w:numPr>
        <w:ilvl w:val="2"/>
        <w:numId w:val="6"/>
      </w:numPr>
      <w:spacing w:line="240" w:lineRule="exact"/>
      <w:jc w:val="both"/>
      <w:outlineLvl w:val="2"/>
    </w:pPr>
    <w:rPr>
      <w:i/>
      <w:iCs/>
      <w:noProof/>
    </w:rPr>
  </w:style>
  <w:style w:type="paragraph" w:styleId="Heading4">
    <w:name w:val="heading 4"/>
    <w:basedOn w:val="Normal"/>
    <w:next w:val="Normal"/>
    <w:qFormat/>
    <w:rsid w:val="005A7678"/>
    <w:pPr>
      <w:numPr>
        <w:ilvl w:val="3"/>
        <w:numId w:val="7"/>
      </w:numPr>
      <w:spacing w:before="40" w:after="40"/>
      <w:jc w:val="both"/>
      <w:outlineLvl w:val="3"/>
    </w:pPr>
    <w:rPr>
      <w:i/>
      <w:iCs/>
      <w:noProof/>
    </w:rPr>
  </w:style>
  <w:style w:type="paragraph" w:styleId="Heading5">
    <w:name w:val="heading 5"/>
    <w:basedOn w:val="Normal"/>
    <w:next w:val="Normal"/>
    <w:qFormat/>
    <w:rsid w:val="005A7678"/>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5A7678"/>
    <w:pPr>
      <w:spacing w:after="200"/>
      <w:jc w:val="both"/>
    </w:pPr>
    <w:rPr>
      <w:b/>
      <w:bCs/>
      <w:sz w:val="18"/>
      <w:szCs w:val="18"/>
    </w:rPr>
  </w:style>
  <w:style w:type="paragraph" w:customStyle="1" w:styleId="Affiliation">
    <w:name w:val="Affiliation"/>
    <w:rsid w:val="005A7678"/>
    <w:pPr>
      <w:jc w:val="center"/>
    </w:pPr>
  </w:style>
  <w:style w:type="paragraph" w:customStyle="1" w:styleId="Author">
    <w:name w:val="Author"/>
    <w:rsid w:val="005A7678"/>
    <w:pPr>
      <w:spacing w:before="360" w:after="40"/>
      <w:jc w:val="center"/>
    </w:pPr>
    <w:rPr>
      <w:noProof/>
      <w:sz w:val="22"/>
      <w:szCs w:val="22"/>
    </w:rPr>
  </w:style>
  <w:style w:type="paragraph" w:styleId="BodyText">
    <w:name w:val="Body Text"/>
    <w:basedOn w:val="Normal"/>
    <w:link w:val="BodyTextChar"/>
    <w:rsid w:val="003904DD"/>
    <w:pPr>
      <w:spacing w:line="360" w:lineRule="auto"/>
      <w:ind w:firstLine="289"/>
      <w:jc w:val="both"/>
    </w:pPr>
    <w:rPr>
      <w:spacing w:val="-1"/>
    </w:rPr>
  </w:style>
  <w:style w:type="paragraph" w:customStyle="1" w:styleId="bulletlist">
    <w:name w:val="bullet list"/>
    <w:basedOn w:val="BodyText"/>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rPr>
  </w:style>
  <w:style w:type="paragraph" w:customStyle="1" w:styleId="footnote">
    <w:name w:val="footnote"/>
    <w:rsid w:val="005A7678"/>
    <w:pPr>
      <w:framePr w:hSpace="187" w:vSpace="187" w:wrap="notBeside" w:vAnchor="text" w:hAnchor="page" w:x="6121" w:y="577"/>
      <w:numPr>
        <w:numId w:val="3"/>
      </w:numPr>
      <w:spacing w:after="40"/>
    </w:pPr>
    <w:rPr>
      <w:sz w:val="16"/>
      <w:szCs w:val="16"/>
    </w:rPr>
  </w:style>
  <w:style w:type="paragraph" w:customStyle="1" w:styleId="keywords">
    <w:name w:val="key words"/>
    <w:rsid w:val="005A7678"/>
    <w:pPr>
      <w:spacing w:after="120"/>
      <w:ind w:firstLine="288"/>
      <w:jc w:val="both"/>
    </w:pPr>
    <w:rPr>
      <w:b/>
      <w:bCs/>
      <w:i/>
      <w:iCs/>
      <w:noProof/>
      <w:sz w:val="18"/>
      <w:szCs w:val="18"/>
    </w:rPr>
  </w:style>
  <w:style w:type="paragraph" w:customStyle="1" w:styleId="papersubtitle">
    <w:name w:val="paper subtitle"/>
    <w:rsid w:val="001009DF"/>
    <w:pPr>
      <w:spacing w:after="120"/>
      <w:jc w:val="center"/>
    </w:pPr>
    <w:rPr>
      <w:rFonts w:eastAsia="MS Mincho"/>
      <w:noProof/>
      <w:sz w:val="24"/>
      <w:szCs w:val="28"/>
    </w:rPr>
  </w:style>
  <w:style w:type="paragraph" w:customStyle="1" w:styleId="papertitle">
    <w:name w:val="paper title"/>
    <w:rsid w:val="005A7678"/>
    <w:pPr>
      <w:spacing w:after="120"/>
      <w:jc w:val="center"/>
    </w:pPr>
    <w:rPr>
      <w:rFonts w:eastAsia="MS Mincho"/>
      <w:noProof/>
      <w:sz w:val="48"/>
      <w:szCs w:val="48"/>
    </w:rPr>
  </w:style>
  <w:style w:type="paragraph" w:customStyle="1" w:styleId="references">
    <w:name w:val="references"/>
    <w:rsid w:val="005A7678"/>
    <w:pPr>
      <w:numPr>
        <w:numId w:val="8"/>
      </w:numPr>
      <w:spacing w:after="50" w:line="180" w:lineRule="exact"/>
      <w:jc w:val="both"/>
    </w:pPr>
    <w:rPr>
      <w:rFonts w:eastAsia="MS Mincho"/>
      <w:noProof/>
      <w:sz w:val="16"/>
      <w:szCs w:val="16"/>
    </w:rPr>
  </w:style>
  <w:style w:type="paragraph" w:customStyle="1" w:styleId="sponsors">
    <w:name w:val="sponsors"/>
    <w:rsid w:val="005A7678"/>
    <w:pPr>
      <w:framePr w:wrap="auto" w:hAnchor="text" w:x="615" w:y="2239"/>
      <w:pBdr>
        <w:top w:val="single" w:sz="4" w:space="2" w:color="auto"/>
      </w:pBdr>
      <w:ind w:firstLine="288"/>
    </w:pPr>
    <w:rPr>
      <w:sz w:val="16"/>
      <w:szCs w:val="16"/>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rPr>
  </w:style>
  <w:style w:type="paragraph" w:customStyle="1" w:styleId="tablefootnote">
    <w:name w:val="table footnote"/>
    <w:rsid w:val="005A7678"/>
    <w:pPr>
      <w:spacing w:before="60" w:after="30"/>
      <w:jc w:val="right"/>
    </w:pPr>
    <w:rPr>
      <w:sz w:val="12"/>
      <w:szCs w:val="12"/>
    </w:rPr>
  </w:style>
  <w:style w:type="paragraph" w:customStyle="1" w:styleId="tablehead">
    <w:name w:val="table head"/>
    <w:rsid w:val="005A7678"/>
    <w:pPr>
      <w:numPr>
        <w:numId w:val="9"/>
      </w:numPr>
      <w:spacing w:before="240" w:after="120" w:line="216" w:lineRule="auto"/>
      <w:jc w:val="center"/>
    </w:pPr>
    <w:rPr>
      <w:smallCaps/>
      <w:noProof/>
      <w:sz w:val="16"/>
      <w:szCs w:val="16"/>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character" w:customStyle="1" w:styleId="BodyTextChar">
    <w:name w:val="Body Text Char"/>
    <w:link w:val="BodyText"/>
    <w:rsid w:val="003904DD"/>
    <w:rPr>
      <w:spacing w:val="-1"/>
      <w:lang w:val="en-US" w:eastAsia="en-US"/>
    </w:rPr>
  </w:style>
  <w:style w:type="paragraph" w:styleId="Header">
    <w:name w:val="header"/>
    <w:basedOn w:val="Normal"/>
    <w:link w:val="HeaderChar"/>
    <w:rsid w:val="003D7F74"/>
    <w:pPr>
      <w:tabs>
        <w:tab w:val="center" w:pos="4513"/>
        <w:tab w:val="right" w:pos="9026"/>
      </w:tabs>
    </w:pPr>
  </w:style>
  <w:style w:type="character" w:customStyle="1" w:styleId="HeaderChar">
    <w:name w:val="Header Char"/>
    <w:link w:val="Header"/>
    <w:rsid w:val="003D7F74"/>
    <w:rPr>
      <w:lang w:val="en-US" w:eastAsia="en-US"/>
    </w:rPr>
  </w:style>
  <w:style w:type="paragraph" w:styleId="Footer">
    <w:name w:val="footer"/>
    <w:basedOn w:val="Normal"/>
    <w:link w:val="FooterChar"/>
    <w:uiPriority w:val="99"/>
    <w:rsid w:val="003D7F74"/>
    <w:pPr>
      <w:tabs>
        <w:tab w:val="center" w:pos="4513"/>
        <w:tab w:val="right" w:pos="9026"/>
      </w:tabs>
    </w:pPr>
  </w:style>
  <w:style w:type="character" w:customStyle="1" w:styleId="FooterChar">
    <w:name w:val="Footer Char"/>
    <w:link w:val="Footer"/>
    <w:uiPriority w:val="99"/>
    <w:rsid w:val="003D7F74"/>
    <w:rPr>
      <w:lang w:val="en-US" w:eastAsia="en-US"/>
    </w:rPr>
  </w:style>
  <w:style w:type="paragraph" w:customStyle="1" w:styleId="Stylepapertitle14pt">
    <w:name w:val="Style paper title + 14 pt"/>
    <w:basedOn w:val="papertitle"/>
    <w:rsid w:val="00053983"/>
    <w:rPr>
      <w:sz w:val="24"/>
    </w:rPr>
  </w:style>
  <w:style w:type="paragraph" w:customStyle="1" w:styleId="StyleAuthorBold">
    <w:name w:val="Style Author + Bold"/>
    <w:basedOn w:val="Author"/>
    <w:rsid w:val="00053983"/>
    <w:pPr>
      <w:spacing w:before="240"/>
    </w:pPr>
    <w:rPr>
      <w:b/>
      <w:bCs/>
    </w:rPr>
  </w:style>
  <w:style w:type="paragraph" w:customStyle="1" w:styleId="Afiliasi">
    <w:name w:val="Afiliasi"/>
    <w:basedOn w:val="Author"/>
    <w:qFormat/>
    <w:rsid w:val="00053983"/>
    <w:pPr>
      <w:spacing w:before="40"/>
      <w:contextualSpacing/>
    </w:pPr>
    <w:rPr>
      <w:sz w:val="20"/>
      <w:szCs w:val="20"/>
      <w:lang w:val="id-ID"/>
    </w:rPr>
  </w:style>
  <w:style w:type="paragraph" w:customStyle="1" w:styleId="abstrak">
    <w:name w:val="abstrak"/>
    <w:basedOn w:val="BodyText"/>
    <w:qFormat/>
    <w:rsid w:val="00C6538F"/>
    <w:pPr>
      <w:spacing w:line="240" w:lineRule="auto"/>
      <w:ind w:left="567" w:right="567" w:firstLine="0"/>
    </w:pPr>
    <w:rPr>
      <w:szCs w:val="24"/>
    </w:rPr>
  </w:style>
  <w:style w:type="character" w:customStyle="1" w:styleId="hps">
    <w:name w:val="hps"/>
    <w:basedOn w:val="DefaultParagraphFont"/>
    <w:rsid w:val="00C6538F"/>
  </w:style>
  <w:style w:type="character" w:customStyle="1" w:styleId="apple-converted-space">
    <w:name w:val="apple-converted-space"/>
    <w:basedOn w:val="DefaultParagraphFont"/>
    <w:rsid w:val="00C6538F"/>
  </w:style>
  <w:style w:type="character" w:styleId="Hyperlink">
    <w:name w:val="Hyperlink"/>
    <w:uiPriority w:val="99"/>
    <w:unhideWhenUsed/>
    <w:rsid w:val="00C6538F"/>
    <w:rPr>
      <w:color w:val="0000FF"/>
      <w:u w:val="single"/>
    </w:rPr>
  </w:style>
  <w:style w:type="paragraph" w:styleId="BodyTextIndent2">
    <w:name w:val="Body Text Indent 2"/>
    <w:basedOn w:val="Normal"/>
    <w:link w:val="BodyTextIndent2Char"/>
    <w:rsid w:val="008A4955"/>
    <w:pPr>
      <w:spacing w:after="120" w:line="480" w:lineRule="auto"/>
      <w:ind w:left="283"/>
    </w:pPr>
  </w:style>
  <w:style w:type="character" w:customStyle="1" w:styleId="BodyTextIndent2Char">
    <w:name w:val="Body Text Indent 2 Char"/>
    <w:link w:val="BodyTextIndent2"/>
    <w:rsid w:val="008A4955"/>
    <w:rPr>
      <w:lang w:val="en-US" w:eastAsia="en-US"/>
    </w:rPr>
  </w:style>
  <w:style w:type="paragraph" w:styleId="Title">
    <w:name w:val="Title"/>
    <w:basedOn w:val="Normal"/>
    <w:link w:val="TitleChar"/>
    <w:qFormat/>
    <w:rsid w:val="00891BA0"/>
    <w:rPr>
      <w:rFonts w:ascii="Arial" w:eastAsia="Times New Roman" w:hAnsi="Arial"/>
      <w:sz w:val="48"/>
    </w:rPr>
  </w:style>
  <w:style w:type="character" w:customStyle="1" w:styleId="TitleChar">
    <w:name w:val="Title Char"/>
    <w:link w:val="Title"/>
    <w:rsid w:val="00891BA0"/>
    <w:rPr>
      <w:rFonts w:ascii="Arial" w:eastAsia="Times New Roman" w:hAnsi="Arial"/>
      <w:sz w:val="48"/>
      <w:lang w:val="en-US" w:eastAsia="en-US"/>
    </w:rPr>
  </w:style>
  <w:style w:type="paragraph" w:customStyle="1" w:styleId="DaftarPustaka">
    <w:name w:val="Daftar Pustaka"/>
    <w:basedOn w:val="Title"/>
    <w:qFormat/>
    <w:rsid w:val="00891BA0"/>
    <w:pPr>
      <w:spacing w:before="120" w:after="120"/>
      <w:ind w:left="284" w:hanging="284"/>
      <w:jc w:val="both"/>
    </w:pPr>
    <w:rPr>
      <w:rFonts w:ascii="Times New Roman" w:hAnsi="Times New Roman"/>
      <w:noProof/>
      <w:sz w:val="20"/>
      <w:szCs w:val="24"/>
    </w:rPr>
  </w:style>
  <w:style w:type="paragraph" w:styleId="Caption">
    <w:name w:val="caption"/>
    <w:basedOn w:val="Normal"/>
    <w:next w:val="Normal"/>
    <w:unhideWhenUsed/>
    <w:qFormat/>
    <w:rsid w:val="007872D9"/>
    <w:rPr>
      <w:b/>
      <w:bCs/>
    </w:rPr>
  </w:style>
  <w:style w:type="paragraph" w:styleId="ListParagraph">
    <w:name w:val="List Paragraph"/>
    <w:basedOn w:val="Normal"/>
    <w:link w:val="ListParagraphChar"/>
    <w:uiPriority w:val="34"/>
    <w:qFormat/>
    <w:rsid w:val="004D0E62"/>
    <w:pPr>
      <w:spacing w:after="160" w:line="259" w:lineRule="auto"/>
      <w:ind w:left="720"/>
      <w:contextualSpacing/>
      <w:jc w:val="left"/>
    </w:pPr>
    <w:rPr>
      <w:rFonts w:ascii="Calibri" w:eastAsia="Calibri" w:hAnsi="Calibri"/>
      <w:kern w:val="2"/>
      <w:sz w:val="22"/>
      <w:szCs w:val="22"/>
      <w:lang w:val="en-ID"/>
    </w:rPr>
  </w:style>
  <w:style w:type="character" w:styleId="LineNumber">
    <w:name w:val="line number"/>
    <w:basedOn w:val="DefaultParagraphFont"/>
    <w:rsid w:val="00CA3482"/>
  </w:style>
  <w:style w:type="table" w:styleId="TableGrid">
    <w:name w:val="Table Grid"/>
    <w:basedOn w:val="TableNormal"/>
    <w:rsid w:val="00387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21430"/>
    <w:rPr>
      <w:color w:val="605E5C"/>
      <w:shd w:val="clear" w:color="auto" w:fill="E1DFDD"/>
    </w:rPr>
  </w:style>
  <w:style w:type="table" w:styleId="PlainTable2">
    <w:name w:val="Plain Table 2"/>
    <w:basedOn w:val="TableNormal"/>
    <w:uiPriority w:val="42"/>
    <w:rsid w:val="00206DA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rsid w:val="001B0EFF"/>
    <w:rPr>
      <w:color w:val="666666"/>
    </w:rPr>
  </w:style>
  <w:style w:type="paragraph" w:styleId="NoSpacing">
    <w:name w:val="No Spacing"/>
    <w:uiPriority w:val="1"/>
    <w:qFormat/>
    <w:rsid w:val="00D92D46"/>
    <w:rPr>
      <w:rFonts w:asciiTheme="minorHAnsi" w:eastAsiaTheme="minorHAnsi" w:hAnsiTheme="minorHAnsi" w:cstheme="minorBidi"/>
      <w:kern w:val="2"/>
      <w:sz w:val="24"/>
      <w:szCs w:val="24"/>
      <w14:ligatures w14:val="standardContextual"/>
    </w:rPr>
  </w:style>
  <w:style w:type="character" w:customStyle="1" w:styleId="ListParagraphChar">
    <w:name w:val="List Paragraph Char"/>
    <w:link w:val="ListParagraph"/>
    <w:uiPriority w:val="34"/>
    <w:rsid w:val="004553FD"/>
    <w:rPr>
      <w:rFonts w:ascii="Calibri" w:eastAsia="Calibri" w:hAnsi="Calibri"/>
      <w:kern w:val="2"/>
      <w:sz w:val="22"/>
      <w:szCs w:val="22"/>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lyinka.22019@mhs.unesa.ac.id" TargetMode="External"/><Relationship Id="rId13" Type="http://schemas.openxmlformats.org/officeDocument/2006/relationships/footer" Target="footer2.xml"/><Relationship Id="rId18" Type="http://schemas.openxmlformats.org/officeDocument/2006/relationships/chart" Target="charts/chart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hart" Target="charts/chart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chart" Target="charts/chart8.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image" Target="media/image3.png"/><Relationship Id="rId10" Type="http://schemas.openxmlformats.org/officeDocument/2006/relationships/header" Target="header1.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bambangsigit@unesa.ac.id" TargetMode="External"/><Relationship Id="rId14" Type="http://schemas.openxmlformats.org/officeDocument/2006/relationships/header" Target="header3.xml"/><Relationship Id="rId22" Type="http://schemas.openxmlformats.org/officeDocument/2006/relationships/chart" Target="charts/chart7.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D:\skripsi\Tabulasi%20Tambangan.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D:\skripsi\Tabulasi%20Tambangan.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Tambangan Kembar</c:v>
                </c:pt>
              </c:strCache>
            </c:strRef>
          </c:tx>
          <c:dPt>
            <c:idx val="0"/>
            <c:bubble3D val="0"/>
            <c:spPr>
              <a:solidFill>
                <a:schemeClr val="accent2">
                  <a:shade val="58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40F4-49B0-BBDD-B275695C9D66}"/>
              </c:ext>
            </c:extLst>
          </c:dPt>
          <c:dPt>
            <c:idx val="1"/>
            <c:bubble3D val="0"/>
            <c:spPr>
              <a:solidFill>
                <a:schemeClr val="accent2">
                  <a:shade val="86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40F4-49B0-BBDD-B275695C9D66}"/>
              </c:ext>
            </c:extLst>
          </c:dPt>
          <c:dPt>
            <c:idx val="2"/>
            <c:bubble3D val="0"/>
            <c:spPr>
              <a:solidFill>
                <a:schemeClr val="accent2">
                  <a:tint val="86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40F4-49B0-BBDD-B275695C9D66}"/>
              </c:ext>
            </c:extLst>
          </c:dPt>
          <c:dPt>
            <c:idx val="3"/>
            <c:bubble3D val="0"/>
            <c:spPr>
              <a:solidFill>
                <a:schemeClr val="accent2">
                  <a:tint val="58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40F4-49B0-BBDD-B275695C9D66}"/>
              </c:ext>
            </c:extLst>
          </c:dPt>
          <c:dLbls>
            <c:dLbl>
              <c:idx val="0"/>
              <c:tx>
                <c:rich>
                  <a:bodyPr rot="0" spcFirstLastPara="1" vertOverflow="ellipsis" vert="horz" wrap="square" lIns="38100" tIns="19050" rIns="38100" bIns="19050" anchor="ctr" anchorCtr="1">
                    <a:spAutoFit/>
                  </a:bodyPr>
                  <a:lstStyle/>
                  <a:p>
                    <a:pPr>
                      <a:defRPr sz="500" b="1" i="0" u="none" strike="noStrike" kern="1200" spc="0" baseline="0">
                        <a:solidFill>
                          <a:schemeClr val="accent2"/>
                        </a:solidFill>
                        <a:latin typeface="+mn-lt"/>
                        <a:ea typeface="+mn-ea"/>
                        <a:cs typeface="+mn-cs"/>
                      </a:defRPr>
                    </a:pPr>
                    <a:fld id="{E5D425D5-4764-4320-A9F0-B86DFB3644CF}" type="CATEGORYNAME">
                      <a:rPr lang="en-US" sz="500"/>
                      <a:pPr>
                        <a:defRPr sz="500">
                          <a:solidFill>
                            <a:schemeClr val="accent2"/>
                          </a:solidFill>
                        </a:defRPr>
                      </a:pPr>
                      <a:t>[CATEGORY NAME]</a:t>
                    </a:fld>
                    <a:endParaRPr lang="en-US" sz="500"/>
                  </a:p>
                  <a:p>
                    <a:pPr>
                      <a:defRPr sz="500">
                        <a:solidFill>
                          <a:schemeClr val="accent2"/>
                        </a:solidFill>
                      </a:defRPr>
                    </a:pPr>
                    <a:r>
                      <a:rPr lang="en-US" sz="500"/>
                      <a:t>27</a:t>
                    </a:r>
                  </a:p>
                </c:rich>
              </c:tx>
              <c:spPr>
                <a:noFill/>
                <a:ln>
                  <a:noFill/>
                </a:ln>
                <a:effectLst/>
              </c:spPr>
              <c:txPr>
                <a:bodyPr rot="0" spcFirstLastPara="1" vertOverflow="ellipsis" vert="horz" wrap="square" lIns="38100" tIns="19050" rIns="38100" bIns="19050" anchor="ctr" anchorCtr="1">
                  <a:spAutoFit/>
                </a:bodyPr>
                <a:lstStyle/>
                <a:p>
                  <a:pPr>
                    <a:defRPr sz="500" b="1" i="0" u="none" strike="noStrike" kern="1200" spc="0" baseline="0">
                      <a:solidFill>
                        <a:schemeClr val="accent2"/>
                      </a:solidFill>
                      <a:latin typeface="+mn-lt"/>
                      <a:ea typeface="+mn-ea"/>
                      <a:cs typeface="+mn-cs"/>
                    </a:defRPr>
                  </a:pPr>
                  <a:endParaRPr lang="en-US"/>
                </a:p>
              </c:txPr>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40F4-49B0-BBDD-B275695C9D66}"/>
                </c:ext>
              </c:extLst>
            </c:dLbl>
            <c:dLbl>
              <c:idx val="1"/>
              <c:tx>
                <c:rich>
                  <a:bodyPr rot="0" spcFirstLastPara="1" vertOverflow="ellipsis" vert="horz" wrap="square" lIns="38100" tIns="19050" rIns="38100" bIns="19050" anchor="ctr" anchorCtr="1">
                    <a:spAutoFit/>
                  </a:bodyPr>
                  <a:lstStyle/>
                  <a:p>
                    <a:pPr>
                      <a:defRPr sz="500" b="1" i="0" u="none" strike="noStrike" kern="1200" spc="0" baseline="0">
                        <a:solidFill>
                          <a:schemeClr val="accent2"/>
                        </a:solidFill>
                        <a:latin typeface="+mn-lt"/>
                        <a:ea typeface="+mn-ea"/>
                        <a:cs typeface="+mn-cs"/>
                      </a:defRPr>
                    </a:pPr>
                    <a:fld id="{0FB32222-5D3E-42C0-89BD-7C5B8D1D30AD}" type="CATEGORYNAME">
                      <a:rPr lang="en-US" sz="500"/>
                      <a:pPr>
                        <a:defRPr sz="500">
                          <a:solidFill>
                            <a:schemeClr val="accent2"/>
                          </a:solidFill>
                        </a:defRPr>
                      </a:pPr>
                      <a:t>[CATEGORY NAME]</a:t>
                    </a:fld>
                    <a:r>
                      <a:rPr lang="en-US" sz="500"/>
                      <a:t>
20</a:t>
                    </a:r>
                  </a:p>
                </c:rich>
              </c:tx>
              <c:spPr>
                <a:noFill/>
                <a:ln>
                  <a:noFill/>
                </a:ln>
                <a:effectLst/>
              </c:spPr>
              <c:txPr>
                <a:bodyPr rot="0" spcFirstLastPara="1" vertOverflow="ellipsis" vert="horz" wrap="square" lIns="38100" tIns="19050" rIns="38100" bIns="19050" anchor="ctr" anchorCtr="1">
                  <a:spAutoFit/>
                </a:bodyPr>
                <a:lstStyle/>
                <a:p>
                  <a:pPr>
                    <a:defRPr sz="500" b="1" i="0" u="none" strike="noStrike" kern="1200" spc="0" baseline="0">
                      <a:solidFill>
                        <a:schemeClr val="accent2"/>
                      </a:solidFill>
                      <a:latin typeface="+mn-lt"/>
                      <a:ea typeface="+mn-ea"/>
                      <a:cs typeface="+mn-cs"/>
                    </a:defRPr>
                  </a:pPr>
                  <a:endParaRPr lang="en-US"/>
                </a:p>
              </c:txPr>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40F4-49B0-BBDD-B275695C9D66}"/>
                </c:ext>
              </c:extLst>
            </c:dLbl>
            <c:dLbl>
              <c:idx val="2"/>
              <c:spPr>
                <a:noFill/>
                <a:ln>
                  <a:noFill/>
                </a:ln>
                <a:effectLst/>
              </c:spPr>
              <c:txPr>
                <a:bodyPr rot="0" spcFirstLastPara="1" vertOverflow="ellipsis" vert="horz" wrap="square" lIns="38100" tIns="19050" rIns="38100" bIns="19050" anchor="ctr" anchorCtr="1">
                  <a:spAutoFit/>
                </a:bodyPr>
                <a:lstStyle/>
                <a:p>
                  <a:pPr>
                    <a:defRPr sz="500" b="1" i="0" u="none" strike="noStrike" kern="1200" spc="0" baseline="0">
                      <a:solidFill>
                        <a:schemeClr val="accent2">
                          <a:tint val="86000"/>
                        </a:schemeClr>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5-40F4-49B0-BBDD-B275695C9D66}"/>
                </c:ext>
              </c:extLst>
            </c:dLbl>
            <c:dLbl>
              <c:idx val="3"/>
              <c:spPr>
                <a:noFill/>
                <a:ln>
                  <a:noFill/>
                </a:ln>
                <a:effectLst/>
              </c:spPr>
              <c:txPr>
                <a:bodyPr rot="0" spcFirstLastPara="1" vertOverflow="ellipsis" vert="horz" wrap="square" lIns="38100" tIns="19050" rIns="38100" bIns="19050" anchor="ctr" anchorCtr="1">
                  <a:spAutoFit/>
                </a:bodyPr>
                <a:lstStyle/>
                <a:p>
                  <a:pPr>
                    <a:defRPr sz="500" b="1" i="0" u="none" strike="noStrike" kern="1200" spc="0" baseline="0">
                      <a:solidFill>
                        <a:schemeClr val="accent2">
                          <a:tint val="58000"/>
                        </a:schemeClr>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7-40F4-49B0-BBDD-B275695C9D66}"/>
                </c:ext>
              </c:extLst>
            </c:dLbl>
            <c:spPr>
              <a:noFill/>
              <a:ln>
                <a:noFill/>
              </a:ln>
              <a:effectLst/>
            </c:spPr>
            <c:txPr>
              <a:bodyPr rot="0" spcFirstLastPara="1" vertOverflow="ellipsis" vert="horz" wrap="square" lIns="38100" tIns="19050" rIns="38100" bIns="19050" anchor="ctr" anchorCtr="1">
                <a:spAutoFit/>
              </a:bodyPr>
              <a:lstStyle/>
              <a:p>
                <a:pPr>
                  <a:defRPr sz="500" b="1" i="0" u="none" strike="noStrike" kern="1200" spc="0" baseline="0">
                    <a:solidFill>
                      <a:schemeClr val="accent2"/>
                    </a:solidFill>
                    <a:latin typeface="+mn-lt"/>
                    <a:ea typeface="+mn-ea"/>
                    <a:cs typeface="+mn-cs"/>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2"/>
                <c:pt idx="0">
                  <c:v>Laki-laki</c:v>
                </c:pt>
                <c:pt idx="1">
                  <c:v>Perempuan</c:v>
                </c:pt>
              </c:strCache>
            </c:strRef>
          </c:cat>
          <c:val>
            <c:numRef>
              <c:f>Sheet1!$B$2:$B$5</c:f>
              <c:numCache>
                <c:formatCode>General</c:formatCode>
                <c:ptCount val="4"/>
                <c:pt idx="0">
                  <c:v>27</c:v>
                </c:pt>
                <c:pt idx="1">
                  <c:v>20</c:v>
                </c:pt>
              </c:numCache>
            </c:numRef>
          </c:val>
          <c:extLst>
            <c:ext xmlns:c16="http://schemas.microsoft.com/office/drawing/2014/chart" uri="{C3380CC4-5D6E-409C-BE32-E72D297353CC}">
              <c16:uniqueId val="{00000008-40F4-49B0-BBDD-B275695C9D66}"/>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solidFill>
                <a:schemeClr val="accent2">
                  <a:shade val="58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9E19-4A5F-A96F-AEB42FBFAD77}"/>
              </c:ext>
            </c:extLst>
          </c:dPt>
          <c:dPt>
            <c:idx val="1"/>
            <c:bubble3D val="0"/>
            <c:spPr>
              <a:solidFill>
                <a:schemeClr val="accent2">
                  <a:shade val="86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9E19-4A5F-A96F-AEB42FBFAD77}"/>
              </c:ext>
            </c:extLst>
          </c:dPt>
          <c:dPt>
            <c:idx val="2"/>
            <c:bubble3D val="0"/>
            <c:spPr>
              <a:solidFill>
                <a:schemeClr val="accent2">
                  <a:tint val="86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9E19-4A5F-A96F-AEB42FBFAD77}"/>
              </c:ext>
            </c:extLst>
          </c:dPt>
          <c:dPt>
            <c:idx val="3"/>
            <c:bubble3D val="0"/>
            <c:spPr>
              <a:solidFill>
                <a:schemeClr val="accent2">
                  <a:tint val="58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9E19-4A5F-A96F-AEB42FBFAD77}"/>
              </c:ext>
            </c:extLst>
          </c:dPt>
          <c:dLbls>
            <c:dLbl>
              <c:idx val="0"/>
              <c:tx>
                <c:rich>
                  <a:bodyPr rot="0" spcFirstLastPara="1" vertOverflow="ellipsis" vert="horz" wrap="square" anchor="ctr" anchorCtr="1"/>
                  <a:lstStyle/>
                  <a:p>
                    <a:pPr>
                      <a:defRPr sz="500" b="1" i="0" u="none" strike="noStrike" kern="1200" spc="0" baseline="0">
                        <a:solidFill>
                          <a:schemeClr val="accent2"/>
                        </a:solidFill>
                        <a:latin typeface="+mn-lt"/>
                        <a:ea typeface="+mn-ea"/>
                        <a:cs typeface="+mn-cs"/>
                      </a:defRPr>
                    </a:pPr>
                    <a:fld id="{592A8D67-9ECD-4557-BC31-CE7E0B0B4F50}" type="CATEGORYNAME">
                      <a:rPr lang="en-US"/>
                      <a:pPr>
                        <a:defRPr>
                          <a:solidFill>
                            <a:schemeClr val="accent2"/>
                          </a:solidFill>
                        </a:defRPr>
                      </a:pPr>
                      <a:t>[CATEGORY NAME]</a:t>
                    </a:fld>
                    <a:endParaRPr lang="en-US"/>
                  </a:p>
                  <a:p>
                    <a:pPr>
                      <a:defRPr>
                        <a:solidFill>
                          <a:schemeClr val="accent2"/>
                        </a:solidFill>
                      </a:defRPr>
                    </a:pPr>
                    <a:r>
                      <a:rPr lang="en-US"/>
                      <a:t>18</a:t>
                    </a:r>
                  </a:p>
                </c:rich>
              </c:tx>
              <c:spPr>
                <a:noFill/>
                <a:ln>
                  <a:noFill/>
                </a:ln>
                <a:effectLst/>
              </c:spPr>
              <c:txPr>
                <a:bodyPr rot="0" spcFirstLastPara="1" vertOverflow="ellipsis" vert="horz" wrap="square" anchor="ctr" anchorCtr="1"/>
                <a:lstStyle/>
                <a:p>
                  <a:pPr>
                    <a:defRPr sz="500" b="1" i="0" u="none" strike="noStrike" kern="1200" spc="0" baseline="0">
                      <a:solidFill>
                        <a:schemeClr val="accent2"/>
                      </a:solidFill>
                      <a:latin typeface="+mn-lt"/>
                      <a:ea typeface="+mn-ea"/>
                      <a:cs typeface="+mn-cs"/>
                    </a:defRPr>
                  </a:pPr>
                  <a:endParaRPr lang="en-US"/>
                </a:p>
              </c:txPr>
              <c:dLblPos val="outEnd"/>
              <c:showLegendKey val="0"/>
              <c:showVal val="0"/>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9E19-4A5F-A96F-AEB42FBFAD77}"/>
                </c:ext>
              </c:extLst>
            </c:dLbl>
            <c:dLbl>
              <c:idx val="1"/>
              <c:tx>
                <c:rich>
                  <a:bodyPr rot="0" spcFirstLastPara="1" vertOverflow="ellipsis" vert="horz" wrap="square" anchor="ctr" anchorCtr="1"/>
                  <a:lstStyle/>
                  <a:p>
                    <a:pPr>
                      <a:defRPr sz="500" b="1" i="0" u="none" strike="noStrike" kern="1200" spc="0" baseline="0">
                        <a:solidFill>
                          <a:schemeClr val="accent2"/>
                        </a:solidFill>
                        <a:latin typeface="+mn-lt"/>
                        <a:ea typeface="+mn-ea"/>
                        <a:cs typeface="+mn-cs"/>
                      </a:defRPr>
                    </a:pPr>
                    <a:fld id="{63F9A8C9-9D00-4C97-9322-74DB699634F8}" type="CATEGORYNAME">
                      <a:rPr lang="en-US"/>
                      <a:pPr>
                        <a:defRPr>
                          <a:solidFill>
                            <a:schemeClr val="accent2"/>
                          </a:solidFill>
                        </a:defRPr>
                      </a:pPr>
                      <a:t>[CATEGORY NAME]</a:t>
                    </a:fld>
                    <a:endParaRPr lang="en-US"/>
                  </a:p>
                  <a:p>
                    <a:pPr>
                      <a:defRPr>
                        <a:solidFill>
                          <a:schemeClr val="accent2"/>
                        </a:solidFill>
                      </a:defRPr>
                    </a:pPr>
                    <a:r>
                      <a:rPr lang="en-US"/>
                      <a:t>5</a:t>
                    </a:r>
                  </a:p>
                </c:rich>
              </c:tx>
              <c:spPr>
                <a:noFill/>
                <a:ln>
                  <a:noFill/>
                </a:ln>
                <a:effectLst/>
              </c:spPr>
              <c:txPr>
                <a:bodyPr rot="0" spcFirstLastPara="1" vertOverflow="ellipsis" vert="horz" wrap="square" anchor="ctr" anchorCtr="1"/>
                <a:lstStyle/>
                <a:p>
                  <a:pPr>
                    <a:defRPr sz="500" b="1" i="0" u="none" strike="noStrike" kern="1200" spc="0" baseline="0">
                      <a:solidFill>
                        <a:schemeClr val="accent2"/>
                      </a:solidFill>
                      <a:latin typeface="+mn-lt"/>
                      <a:ea typeface="+mn-ea"/>
                      <a:cs typeface="+mn-cs"/>
                    </a:defRPr>
                  </a:pPr>
                  <a:endParaRPr lang="en-US"/>
                </a:p>
              </c:txPr>
              <c:dLblPos val="outEnd"/>
              <c:showLegendKey val="0"/>
              <c:showVal val="0"/>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9E19-4A5F-A96F-AEB42FBFAD77}"/>
                </c:ext>
              </c:extLst>
            </c:dLbl>
            <c:dLbl>
              <c:idx val="2"/>
              <c:spPr>
                <a:noFill/>
                <a:ln>
                  <a:noFill/>
                </a:ln>
                <a:effectLst/>
              </c:spPr>
              <c:txPr>
                <a:bodyPr rot="0" spcFirstLastPara="1" vertOverflow="ellipsis" vert="horz" wrap="square" anchor="ctr" anchorCtr="1"/>
                <a:lstStyle/>
                <a:p>
                  <a:pPr>
                    <a:defRPr sz="500" b="1" i="0" u="none" strike="noStrike" kern="1200" spc="0" baseline="0">
                      <a:solidFill>
                        <a:schemeClr val="accent2">
                          <a:tint val="86000"/>
                        </a:schemeClr>
                      </a:solidFill>
                      <a:latin typeface="+mn-lt"/>
                      <a:ea typeface="+mn-ea"/>
                      <a:cs typeface="+mn-cs"/>
                    </a:defRPr>
                  </a:pPr>
                  <a:endParaRPr lang="en-US"/>
                </a:p>
              </c:txPr>
              <c:dLblPos val="outEnd"/>
              <c:showLegendKey val="0"/>
              <c:showVal val="0"/>
              <c:showCatName val="1"/>
              <c:showSerName val="0"/>
              <c:showPercent val="0"/>
              <c:showBubbleSize val="0"/>
              <c:extLst>
                <c:ext xmlns:c16="http://schemas.microsoft.com/office/drawing/2014/chart" uri="{C3380CC4-5D6E-409C-BE32-E72D297353CC}">
                  <c16:uniqueId val="{00000005-9E19-4A5F-A96F-AEB42FBFAD77}"/>
                </c:ext>
              </c:extLst>
            </c:dLbl>
            <c:dLbl>
              <c:idx val="3"/>
              <c:spPr>
                <a:noFill/>
                <a:ln>
                  <a:noFill/>
                </a:ln>
                <a:effectLst/>
              </c:spPr>
              <c:txPr>
                <a:bodyPr rot="0" spcFirstLastPara="1" vertOverflow="ellipsis" vert="horz" wrap="square" anchor="ctr" anchorCtr="1"/>
                <a:lstStyle/>
                <a:p>
                  <a:pPr>
                    <a:defRPr sz="500" b="1" i="0" u="none" strike="noStrike" kern="1200" spc="0" baseline="0">
                      <a:solidFill>
                        <a:schemeClr val="accent2">
                          <a:tint val="58000"/>
                        </a:schemeClr>
                      </a:solidFill>
                      <a:latin typeface="+mn-lt"/>
                      <a:ea typeface="+mn-ea"/>
                      <a:cs typeface="+mn-cs"/>
                    </a:defRPr>
                  </a:pPr>
                  <a:endParaRPr lang="en-US"/>
                </a:p>
              </c:txPr>
              <c:dLblPos val="outEnd"/>
              <c:showLegendKey val="0"/>
              <c:showVal val="0"/>
              <c:showCatName val="1"/>
              <c:showSerName val="0"/>
              <c:showPercent val="0"/>
              <c:showBubbleSize val="0"/>
              <c:extLst>
                <c:ext xmlns:c16="http://schemas.microsoft.com/office/drawing/2014/chart" uri="{C3380CC4-5D6E-409C-BE32-E72D297353CC}">
                  <c16:uniqueId val="{00000007-9E19-4A5F-A96F-AEB42FBFAD77}"/>
                </c:ext>
              </c:extLst>
            </c:dLbl>
            <c:spPr>
              <a:noFill/>
              <a:ln>
                <a:noFill/>
              </a:ln>
              <a:effectLst/>
            </c:spPr>
            <c:txPr>
              <a:bodyPr rot="0" spcFirstLastPara="1" vertOverflow="ellipsis" vert="horz" wrap="square" anchor="ctr" anchorCtr="1"/>
              <a:lstStyle/>
              <a:p>
                <a:pPr>
                  <a:defRPr sz="500" b="1" i="0" u="none" strike="noStrike" kern="1200" spc="0" baseline="0">
                    <a:solidFill>
                      <a:schemeClr val="accent2"/>
                    </a:solidFill>
                    <a:latin typeface="+mn-lt"/>
                    <a:ea typeface="+mn-ea"/>
                    <a:cs typeface="+mn-cs"/>
                  </a:defRPr>
                </a:pPr>
                <a:endParaRPr lang="en-US"/>
              </a:p>
            </c:txPr>
            <c:dLblPos val="outEnd"/>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2"/>
                <c:pt idx="0">
                  <c:v>Laki-laki</c:v>
                </c:pt>
                <c:pt idx="1">
                  <c:v>Perempuan</c:v>
                </c:pt>
              </c:strCache>
            </c:strRef>
          </c:cat>
          <c:val>
            <c:numRef>
              <c:f>Sheet1!$B$2:$B$5</c:f>
              <c:numCache>
                <c:formatCode>General</c:formatCode>
                <c:ptCount val="4"/>
                <c:pt idx="0">
                  <c:v>18</c:v>
                </c:pt>
                <c:pt idx="1">
                  <c:v>5</c:v>
                </c:pt>
              </c:numCache>
            </c:numRef>
          </c:val>
          <c:extLst>
            <c:ext xmlns:c16="http://schemas.microsoft.com/office/drawing/2014/chart" uri="{C3380CC4-5D6E-409C-BE32-E72D297353CC}">
              <c16:uniqueId val="{00000008-9E19-4A5F-A96F-AEB42FBFAD77}"/>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500"/>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solidFill>
                <a:schemeClr val="accent2">
                  <a:tint val="5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EAFC-4C14-94D0-9E5ADF45F607}"/>
              </c:ext>
            </c:extLst>
          </c:dPt>
          <c:dPt>
            <c:idx val="1"/>
            <c:bubble3D val="0"/>
            <c:spPr>
              <a:solidFill>
                <a:schemeClr val="accent2">
                  <a:tint val="7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EAFC-4C14-94D0-9E5ADF45F607}"/>
              </c:ext>
            </c:extLst>
          </c:dPt>
          <c:dPt>
            <c:idx val="2"/>
            <c:bubble3D val="0"/>
            <c:spPr>
              <a:solidFill>
                <a:schemeClr val="accent2">
                  <a:tint val="9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EAFC-4C14-94D0-9E5ADF45F607}"/>
              </c:ext>
            </c:extLst>
          </c:dPt>
          <c:dPt>
            <c:idx val="3"/>
            <c:bubble3D val="0"/>
            <c:spPr>
              <a:solidFill>
                <a:schemeClr val="accent2">
                  <a:shade val="9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EAFC-4C14-94D0-9E5ADF45F607}"/>
              </c:ext>
            </c:extLst>
          </c:dPt>
          <c:dPt>
            <c:idx val="4"/>
            <c:bubble3D val="0"/>
            <c:spPr>
              <a:solidFill>
                <a:schemeClr val="accent2">
                  <a:shade val="7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EAFC-4C14-94D0-9E5ADF45F607}"/>
              </c:ext>
            </c:extLst>
          </c:dPt>
          <c:dPt>
            <c:idx val="5"/>
            <c:bubble3D val="0"/>
            <c:spPr>
              <a:solidFill>
                <a:schemeClr val="accent2">
                  <a:shade val="5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EAFC-4C14-94D0-9E5ADF45F607}"/>
              </c:ext>
            </c:extLst>
          </c:dPt>
          <c:dLbls>
            <c:dLbl>
              <c:idx val="0"/>
              <c:spPr>
                <a:noFill/>
                <a:ln>
                  <a:noFill/>
                </a:ln>
                <a:effectLst/>
              </c:spPr>
              <c:txPr>
                <a:bodyPr rot="0" spcFirstLastPara="1" vertOverflow="ellipsis" vert="horz" wrap="square" lIns="38100" tIns="19050" rIns="38100" bIns="19050" anchor="ctr" anchorCtr="1">
                  <a:spAutoFit/>
                </a:bodyPr>
                <a:lstStyle/>
                <a:p>
                  <a:pPr>
                    <a:defRPr sz="500" b="1" i="0" u="none" strike="noStrike" kern="1200" spc="0" baseline="0">
                      <a:solidFill>
                        <a:schemeClr val="accent2">
                          <a:tint val="50000"/>
                        </a:schemeClr>
                      </a:solidFill>
                      <a:latin typeface="+mn-lt"/>
                      <a:ea typeface="+mn-ea"/>
                      <a:cs typeface="+mn-cs"/>
                    </a:defRPr>
                  </a:pPr>
                  <a:endParaRPr lang="en-US"/>
                </a:p>
              </c:txPr>
              <c:dLblPos val="outEnd"/>
              <c:showLegendKey val="0"/>
              <c:showVal val="0"/>
              <c:showCatName val="1"/>
              <c:showSerName val="0"/>
              <c:showPercent val="0"/>
              <c:showBubbleSize val="0"/>
              <c:extLst>
                <c:ext xmlns:c16="http://schemas.microsoft.com/office/drawing/2014/chart" uri="{C3380CC4-5D6E-409C-BE32-E72D297353CC}">
                  <c16:uniqueId val="{00000001-EAFC-4C14-94D0-9E5ADF45F607}"/>
                </c:ext>
              </c:extLst>
            </c:dLbl>
            <c:dLbl>
              <c:idx val="1"/>
              <c:spPr>
                <a:noFill/>
                <a:ln>
                  <a:noFill/>
                </a:ln>
                <a:effectLst/>
              </c:spPr>
              <c:txPr>
                <a:bodyPr rot="0" spcFirstLastPara="1" vertOverflow="ellipsis" vert="horz" wrap="square" lIns="38100" tIns="19050" rIns="38100" bIns="19050" anchor="ctr" anchorCtr="1">
                  <a:noAutofit/>
                </a:bodyPr>
                <a:lstStyle/>
                <a:p>
                  <a:pPr>
                    <a:defRPr sz="500" b="1" i="0" u="none" strike="noStrike" kern="1200" spc="0" baseline="0">
                      <a:solidFill>
                        <a:schemeClr val="accent2">
                          <a:tint val="70000"/>
                        </a:schemeClr>
                      </a:solidFill>
                      <a:latin typeface="+mn-lt"/>
                      <a:ea typeface="+mn-ea"/>
                      <a:cs typeface="+mn-cs"/>
                    </a:defRPr>
                  </a:pPr>
                  <a:endParaRPr lang="en-US"/>
                </a:p>
              </c:txPr>
              <c:dLblPos val="outEnd"/>
              <c:showLegendKey val="0"/>
              <c:showVal val="0"/>
              <c:showCatName val="1"/>
              <c:showSerName val="0"/>
              <c:showPercent val="0"/>
              <c:showBubbleSize val="0"/>
              <c:extLst>
                <c:ext xmlns:c15="http://schemas.microsoft.com/office/drawing/2012/chart" uri="{CE6537A1-D6FC-4f65-9D91-7224C49458BB}">
                  <c15:layout>
                    <c:manualLayout>
                      <c:w val="0.30993848497547039"/>
                      <c:h val="0.2409532215357458"/>
                    </c:manualLayout>
                  </c15:layout>
                </c:ext>
                <c:ext xmlns:c16="http://schemas.microsoft.com/office/drawing/2014/chart" uri="{C3380CC4-5D6E-409C-BE32-E72D297353CC}">
                  <c16:uniqueId val="{00000003-EAFC-4C14-94D0-9E5ADF45F607}"/>
                </c:ext>
              </c:extLst>
            </c:dLbl>
            <c:dLbl>
              <c:idx val="2"/>
              <c:spPr>
                <a:noFill/>
                <a:ln>
                  <a:noFill/>
                </a:ln>
                <a:effectLst/>
              </c:spPr>
              <c:txPr>
                <a:bodyPr rot="0" spcFirstLastPara="1" vertOverflow="ellipsis" vert="horz" wrap="square" lIns="38100" tIns="19050" rIns="38100" bIns="19050" anchor="ctr" anchorCtr="1">
                  <a:spAutoFit/>
                </a:bodyPr>
                <a:lstStyle/>
                <a:p>
                  <a:pPr>
                    <a:defRPr sz="500" b="1" i="0" u="none" strike="noStrike" kern="1200" spc="0" baseline="0">
                      <a:solidFill>
                        <a:schemeClr val="accent2">
                          <a:tint val="90000"/>
                        </a:schemeClr>
                      </a:solidFill>
                      <a:latin typeface="+mn-lt"/>
                      <a:ea typeface="+mn-ea"/>
                      <a:cs typeface="+mn-cs"/>
                    </a:defRPr>
                  </a:pPr>
                  <a:endParaRPr lang="en-US"/>
                </a:p>
              </c:txPr>
              <c:dLblPos val="outEnd"/>
              <c:showLegendKey val="0"/>
              <c:showVal val="0"/>
              <c:showCatName val="1"/>
              <c:showSerName val="0"/>
              <c:showPercent val="0"/>
              <c:showBubbleSize val="0"/>
              <c:extLst>
                <c:ext xmlns:c16="http://schemas.microsoft.com/office/drawing/2014/chart" uri="{C3380CC4-5D6E-409C-BE32-E72D297353CC}">
                  <c16:uniqueId val="{00000005-EAFC-4C14-94D0-9E5ADF45F607}"/>
                </c:ext>
              </c:extLst>
            </c:dLbl>
            <c:dLbl>
              <c:idx val="3"/>
              <c:tx>
                <c:rich>
                  <a:bodyPr rot="0" spcFirstLastPara="1" vertOverflow="ellipsis" vert="horz" wrap="square" lIns="38100" tIns="19050" rIns="38100" bIns="19050" anchor="ctr" anchorCtr="1">
                    <a:spAutoFit/>
                  </a:bodyPr>
                  <a:lstStyle/>
                  <a:p>
                    <a:pPr>
                      <a:defRPr sz="500" b="1" i="0" u="none" strike="noStrike" kern="1200" spc="0" baseline="0">
                        <a:solidFill>
                          <a:schemeClr val="accent2"/>
                        </a:solidFill>
                        <a:latin typeface="+mn-lt"/>
                        <a:ea typeface="+mn-ea"/>
                        <a:cs typeface="+mn-cs"/>
                      </a:defRPr>
                    </a:pPr>
                    <a:fld id="{67E83B01-DC63-43CC-9F5C-DBD817D104AA}" type="CATEGORYNAME">
                      <a:rPr lang="en-US" sz="500"/>
                      <a:pPr>
                        <a:defRPr sz="500">
                          <a:solidFill>
                            <a:schemeClr val="accent2"/>
                          </a:solidFill>
                        </a:defRPr>
                      </a:pPr>
                      <a:t>[CATEGORY NAME]</a:t>
                    </a:fld>
                    <a:endParaRPr lang="en-US" sz="500"/>
                  </a:p>
                  <a:p>
                    <a:pPr>
                      <a:defRPr sz="500">
                        <a:solidFill>
                          <a:schemeClr val="accent2"/>
                        </a:solidFill>
                      </a:defRPr>
                    </a:pPr>
                    <a:r>
                      <a:rPr lang="en-US" sz="500"/>
                      <a:t>6</a:t>
                    </a:r>
                  </a:p>
                </c:rich>
              </c:tx>
              <c:spPr>
                <a:noFill/>
                <a:ln>
                  <a:noFill/>
                </a:ln>
                <a:effectLst/>
              </c:spPr>
              <c:txPr>
                <a:bodyPr rot="0" spcFirstLastPara="1" vertOverflow="ellipsis" vert="horz" wrap="square" lIns="38100" tIns="19050" rIns="38100" bIns="19050" anchor="ctr" anchorCtr="1">
                  <a:spAutoFit/>
                </a:bodyPr>
                <a:lstStyle/>
                <a:p>
                  <a:pPr>
                    <a:defRPr sz="500" b="1" i="0" u="none" strike="noStrike" kern="1200" spc="0" baseline="0">
                      <a:solidFill>
                        <a:schemeClr val="accent2"/>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EAFC-4C14-94D0-9E5ADF45F607}"/>
                </c:ext>
              </c:extLst>
            </c:dLbl>
            <c:dLbl>
              <c:idx val="4"/>
              <c:tx>
                <c:rich>
                  <a:bodyPr rot="0" spcFirstLastPara="1" vertOverflow="ellipsis" vert="horz" wrap="square" lIns="38100" tIns="19050" rIns="38100" bIns="19050" anchor="ctr" anchorCtr="1">
                    <a:spAutoFit/>
                  </a:bodyPr>
                  <a:lstStyle/>
                  <a:p>
                    <a:pPr>
                      <a:defRPr sz="500" b="1" i="0" u="none" strike="noStrike" kern="1200" spc="0" baseline="0">
                        <a:solidFill>
                          <a:schemeClr val="accent2"/>
                        </a:solidFill>
                        <a:latin typeface="+mn-lt"/>
                        <a:ea typeface="+mn-ea"/>
                        <a:cs typeface="+mn-cs"/>
                      </a:defRPr>
                    </a:pPr>
                    <a:fld id="{C7288D75-5D8B-4EC3-AFA1-4F3B721600C2}" type="CATEGORYNAME">
                      <a:rPr lang="en-US" sz="500"/>
                      <a:pPr>
                        <a:defRPr sz="500">
                          <a:solidFill>
                            <a:schemeClr val="accent2"/>
                          </a:solidFill>
                        </a:defRPr>
                      </a:pPr>
                      <a:t>[CATEGORY NAME]</a:t>
                    </a:fld>
                    <a:endParaRPr lang="en-US"/>
                  </a:p>
                </c:rich>
              </c:tx>
              <c:spPr>
                <a:noFill/>
                <a:ln>
                  <a:noFill/>
                </a:ln>
                <a:effectLst/>
              </c:spPr>
              <c:txPr>
                <a:bodyPr rot="0" spcFirstLastPara="1" vertOverflow="ellipsis" vert="horz" wrap="square" lIns="38100" tIns="19050" rIns="38100" bIns="19050" anchor="ctr" anchorCtr="1">
                  <a:spAutoFit/>
                </a:bodyPr>
                <a:lstStyle/>
                <a:p>
                  <a:pPr>
                    <a:defRPr sz="500" b="1" i="0" u="none" strike="noStrike" kern="1200" spc="0" baseline="0">
                      <a:solidFill>
                        <a:schemeClr val="accent2"/>
                      </a:solidFill>
                      <a:latin typeface="+mn-lt"/>
                      <a:ea typeface="+mn-ea"/>
                      <a:cs typeface="+mn-cs"/>
                    </a:defRPr>
                  </a:pPr>
                  <a:endParaRPr lang="en-US"/>
                </a:p>
              </c:txPr>
              <c:dLblPos val="outEnd"/>
              <c:showLegendKey val="0"/>
              <c:showVal val="0"/>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EAFC-4C14-94D0-9E5ADF45F607}"/>
                </c:ext>
              </c:extLst>
            </c:dLbl>
            <c:dLbl>
              <c:idx val="5"/>
              <c:spPr>
                <a:noFill/>
                <a:ln>
                  <a:noFill/>
                </a:ln>
                <a:effectLst/>
              </c:spPr>
              <c:txPr>
                <a:bodyPr rot="0" spcFirstLastPara="1" vertOverflow="ellipsis" vert="horz" wrap="square" lIns="38100" tIns="19050" rIns="38100" bIns="19050" anchor="ctr" anchorCtr="1">
                  <a:spAutoFit/>
                </a:bodyPr>
                <a:lstStyle/>
                <a:p>
                  <a:pPr>
                    <a:defRPr sz="500" b="1" i="0" u="none" strike="noStrike" kern="1200" spc="0" baseline="0">
                      <a:solidFill>
                        <a:schemeClr val="accent2">
                          <a:shade val="50000"/>
                        </a:schemeClr>
                      </a:solidFill>
                      <a:latin typeface="+mn-lt"/>
                      <a:ea typeface="+mn-ea"/>
                      <a:cs typeface="+mn-cs"/>
                    </a:defRPr>
                  </a:pPr>
                  <a:endParaRPr lang="en-US"/>
                </a:p>
              </c:txPr>
              <c:dLblPos val="outEnd"/>
              <c:showLegendKey val="0"/>
              <c:showVal val="0"/>
              <c:showCatName val="1"/>
              <c:showSerName val="0"/>
              <c:showPercent val="0"/>
              <c:showBubbleSize val="0"/>
              <c:extLst>
                <c:ext xmlns:c16="http://schemas.microsoft.com/office/drawing/2014/chart" uri="{C3380CC4-5D6E-409C-BE32-E72D297353CC}">
                  <c16:uniqueId val="{0000000B-EAFC-4C14-94D0-9E5ADF45F607}"/>
                </c:ext>
              </c:extLst>
            </c:dLbl>
            <c:spPr>
              <a:noFill/>
              <a:ln>
                <a:noFill/>
              </a:ln>
              <a:effectLst/>
            </c:spPr>
            <c:txPr>
              <a:bodyPr rot="0" spcFirstLastPara="1" vertOverflow="ellipsis" vert="horz" wrap="square" lIns="38100" tIns="19050" rIns="38100" bIns="19050" anchor="ctr" anchorCtr="1">
                <a:spAutoFit/>
              </a:bodyPr>
              <a:lstStyle/>
              <a:p>
                <a:pPr>
                  <a:defRPr sz="500" b="1" i="0" u="none" strike="noStrike" kern="1200" spc="0" baseline="0">
                    <a:solidFill>
                      <a:schemeClr val="accent2"/>
                    </a:solidFill>
                    <a:latin typeface="+mn-lt"/>
                    <a:ea typeface="+mn-ea"/>
                    <a:cs typeface="+mn-cs"/>
                  </a:defRPr>
                </a:pPr>
                <a:endParaRPr lang="en-US"/>
              </a:p>
            </c:txPr>
            <c:dLblPos val="outEnd"/>
            <c:showLegendKey val="0"/>
            <c:showVal val="0"/>
            <c:showCatName val="1"/>
            <c:showSerName val="0"/>
            <c:showPercent val="0"/>
            <c:showBubbleSize val="0"/>
            <c:showLeaderLines val="0"/>
            <c:extLst>
              <c:ext xmlns:c15="http://schemas.microsoft.com/office/drawing/2012/chart" uri="{CE6537A1-D6FC-4f65-9D91-7224C49458BB}"/>
            </c:extLst>
          </c:dLbls>
          <c:cat>
            <c:strRef>
              <c:f>Sheet1!$A$2:$A$7</c:f>
              <c:strCache>
                <c:ptCount val="6"/>
                <c:pt idx="0">
                  <c:v>&lt;18 tahun</c:v>
                </c:pt>
                <c:pt idx="1">
                  <c:v>18 - 24 tahun</c:v>
                </c:pt>
                <c:pt idx="2">
                  <c:v>25 - 34 tahun </c:v>
                </c:pt>
                <c:pt idx="3">
                  <c:v>35 - 44 tahun </c:v>
                </c:pt>
                <c:pt idx="4">
                  <c:v>45 - 54 tahun</c:v>
                </c:pt>
                <c:pt idx="5">
                  <c:v>&gt;55 tahun</c:v>
                </c:pt>
              </c:strCache>
            </c:strRef>
          </c:cat>
          <c:val>
            <c:numRef>
              <c:f>Sheet1!$B$2:$B$7</c:f>
              <c:numCache>
                <c:formatCode>General</c:formatCode>
                <c:ptCount val="6"/>
                <c:pt idx="0">
                  <c:v>2</c:v>
                </c:pt>
                <c:pt idx="1">
                  <c:v>10</c:v>
                </c:pt>
                <c:pt idx="2">
                  <c:v>14</c:v>
                </c:pt>
                <c:pt idx="3">
                  <c:v>6</c:v>
                </c:pt>
                <c:pt idx="4">
                  <c:v>10</c:v>
                </c:pt>
                <c:pt idx="5">
                  <c:v>5</c:v>
                </c:pt>
              </c:numCache>
            </c:numRef>
          </c:val>
          <c:extLst>
            <c:ext xmlns:c16="http://schemas.microsoft.com/office/drawing/2014/chart" uri="{C3380CC4-5D6E-409C-BE32-E72D297353CC}">
              <c16:uniqueId val="{0000000C-EAFC-4C14-94D0-9E5ADF45F607}"/>
            </c:ext>
          </c:extLst>
        </c:ser>
        <c:dLbls>
          <c:dLblPos val="outEnd"/>
          <c:showLegendKey val="0"/>
          <c:showVal val="0"/>
          <c:showCatName val="1"/>
          <c:showSerName val="0"/>
          <c:showPercent val="0"/>
          <c:showBubbleSize val="0"/>
          <c:showLeaderLines val="0"/>
        </c:dLbls>
      </c:pie3D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solidFill>
                <a:schemeClr val="accent2">
                  <a:tint val="5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8867-4A08-8A2D-0FE8CE84EA61}"/>
              </c:ext>
            </c:extLst>
          </c:dPt>
          <c:dPt>
            <c:idx val="1"/>
            <c:bubble3D val="0"/>
            <c:spPr>
              <a:solidFill>
                <a:schemeClr val="accent2">
                  <a:tint val="7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8867-4A08-8A2D-0FE8CE84EA61}"/>
              </c:ext>
            </c:extLst>
          </c:dPt>
          <c:dPt>
            <c:idx val="2"/>
            <c:bubble3D val="0"/>
            <c:spPr>
              <a:solidFill>
                <a:schemeClr val="accent2">
                  <a:tint val="9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8867-4A08-8A2D-0FE8CE84EA61}"/>
              </c:ext>
            </c:extLst>
          </c:dPt>
          <c:dPt>
            <c:idx val="3"/>
            <c:bubble3D val="0"/>
            <c:spPr>
              <a:solidFill>
                <a:schemeClr val="accent2">
                  <a:shade val="9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8867-4A08-8A2D-0FE8CE84EA61}"/>
              </c:ext>
            </c:extLst>
          </c:dPt>
          <c:dPt>
            <c:idx val="4"/>
            <c:bubble3D val="0"/>
            <c:spPr>
              <a:solidFill>
                <a:schemeClr val="accent2">
                  <a:shade val="7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8867-4A08-8A2D-0FE8CE84EA61}"/>
              </c:ext>
            </c:extLst>
          </c:dPt>
          <c:dPt>
            <c:idx val="5"/>
            <c:bubble3D val="0"/>
            <c:spPr>
              <a:solidFill>
                <a:schemeClr val="accent2">
                  <a:shade val="5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8867-4A08-8A2D-0FE8CE84EA61}"/>
              </c:ext>
            </c:extLst>
          </c:dPt>
          <c:dLbls>
            <c:dLbl>
              <c:idx val="0"/>
              <c:spPr>
                <a:noFill/>
                <a:ln>
                  <a:noFill/>
                </a:ln>
                <a:effectLst/>
              </c:spPr>
              <c:txPr>
                <a:bodyPr rot="0" spcFirstLastPara="1" vertOverflow="ellipsis" vert="horz" wrap="square" lIns="38100" tIns="19050" rIns="38100" bIns="19050" anchor="ctr" anchorCtr="1">
                  <a:spAutoFit/>
                </a:bodyPr>
                <a:lstStyle/>
                <a:p>
                  <a:pPr>
                    <a:defRPr sz="600" b="1" i="0" u="none" strike="noStrike" kern="1200" spc="0" baseline="0">
                      <a:solidFill>
                        <a:schemeClr val="accent2">
                          <a:tint val="50000"/>
                        </a:schemeClr>
                      </a:solidFill>
                      <a:latin typeface="+mn-lt"/>
                      <a:ea typeface="+mn-ea"/>
                      <a:cs typeface="+mn-cs"/>
                    </a:defRPr>
                  </a:pPr>
                  <a:endParaRPr lang="en-US"/>
                </a:p>
              </c:txPr>
              <c:dLblPos val="outEnd"/>
              <c:showLegendKey val="0"/>
              <c:showVal val="0"/>
              <c:showCatName val="1"/>
              <c:showSerName val="0"/>
              <c:showPercent val="0"/>
              <c:showBubbleSize val="0"/>
              <c:extLst>
                <c:ext xmlns:c16="http://schemas.microsoft.com/office/drawing/2014/chart" uri="{C3380CC4-5D6E-409C-BE32-E72D297353CC}">
                  <c16:uniqueId val="{00000001-8867-4A08-8A2D-0FE8CE84EA61}"/>
                </c:ext>
              </c:extLst>
            </c:dLbl>
            <c:dLbl>
              <c:idx val="1"/>
              <c:spPr>
                <a:noFill/>
                <a:ln>
                  <a:noFill/>
                </a:ln>
                <a:effectLst/>
              </c:spPr>
              <c:txPr>
                <a:bodyPr rot="0" spcFirstLastPara="1" vertOverflow="ellipsis" vert="horz" wrap="square" lIns="38100" tIns="19050" rIns="38100" bIns="19050" anchor="ctr" anchorCtr="1">
                  <a:spAutoFit/>
                </a:bodyPr>
                <a:lstStyle/>
                <a:p>
                  <a:pPr>
                    <a:defRPr sz="600" b="1" i="0" u="none" strike="noStrike" kern="1200" spc="0" baseline="0">
                      <a:solidFill>
                        <a:schemeClr val="accent2">
                          <a:tint val="70000"/>
                        </a:schemeClr>
                      </a:solidFill>
                      <a:latin typeface="+mn-lt"/>
                      <a:ea typeface="+mn-ea"/>
                      <a:cs typeface="+mn-cs"/>
                    </a:defRPr>
                  </a:pPr>
                  <a:endParaRPr lang="en-US"/>
                </a:p>
              </c:txPr>
              <c:dLblPos val="outEnd"/>
              <c:showLegendKey val="0"/>
              <c:showVal val="0"/>
              <c:showCatName val="1"/>
              <c:showSerName val="0"/>
              <c:showPercent val="0"/>
              <c:showBubbleSize val="0"/>
              <c:extLst>
                <c:ext xmlns:c16="http://schemas.microsoft.com/office/drawing/2014/chart" uri="{C3380CC4-5D6E-409C-BE32-E72D297353CC}">
                  <c16:uniqueId val="{00000003-8867-4A08-8A2D-0FE8CE84EA61}"/>
                </c:ext>
              </c:extLst>
            </c:dLbl>
            <c:dLbl>
              <c:idx val="2"/>
              <c:spPr>
                <a:noFill/>
                <a:ln>
                  <a:noFill/>
                </a:ln>
                <a:effectLst/>
              </c:spPr>
              <c:txPr>
                <a:bodyPr rot="0" spcFirstLastPara="1" vertOverflow="ellipsis" vert="horz" wrap="square" lIns="38100" tIns="19050" rIns="38100" bIns="19050" anchor="ctr" anchorCtr="1">
                  <a:spAutoFit/>
                </a:bodyPr>
                <a:lstStyle/>
                <a:p>
                  <a:pPr>
                    <a:defRPr sz="600" b="1" i="0" u="none" strike="noStrike" kern="1200" spc="0" baseline="0">
                      <a:solidFill>
                        <a:schemeClr val="accent2">
                          <a:tint val="90000"/>
                        </a:schemeClr>
                      </a:solidFill>
                      <a:latin typeface="+mn-lt"/>
                      <a:ea typeface="+mn-ea"/>
                      <a:cs typeface="+mn-cs"/>
                    </a:defRPr>
                  </a:pPr>
                  <a:endParaRPr lang="en-US"/>
                </a:p>
              </c:txPr>
              <c:dLblPos val="outEnd"/>
              <c:showLegendKey val="0"/>
              <c:showVal val="0"/>
              <c:showCatName val="1"/>
              <c:showSerName val="0"/>
              <c:showPercent val="0"/>
              <c:showBubbleSize val="0"/>
              <c:extLst>
                <c:ext xmlns:c16="http://schemas.microsoft.com/office/drawing/2014/chart" uri="{C3380CC4-5D6E-409C-BE32-E72D297353CC}">
                  <c16:uniqueId val="{00000005-8867-4A08-8A2D-0FE8CE84EA61}"/>
                </c:ext>
              </c:extLst>
            </c:dLbl>
            <c:dLbl>
              <c:idx val="3"/>
              <c:spPr>
                <a:noFill/>
                <a:ln>
                  <a:noFill/>
                </a:ln>
                <a:effectLst/>
              </c:spPr>
              <c:txPr>
                <a:bodyPr rot="0" spcFirstLastPara="1" vertOverflow="ellipsis" vert="horz" wrap="square" lIns="38100" tIns="19050" rIns="38100" bIns="19050" anchor="ctr" anchorCtr="1">
                  <a:spAutoFit/>
                </a:bodyPr>
                <a:lstStyle/>
                <a:p>
                  <a:pPr>
                    <a:defRPr sz="600" b="1" i="0" u="none" strike="noStrike" kern="1200" spc="0" baseline="0">
                      <a:solidFill>
                        <a:schemeClr val="accent2">
                          <a:shade val="90000"/>
                        </a:schemeClr>
                      </a:solidFill>
                      <a:latin typeface="+mn-lt"/>
                      <a:ea typeface="+mn-ea"/>
                      <a:cs typeface="+mn-cs"/>
                    </a:defRPr>
                  </a:pPr>
                  <a:endParaRPr lang="en-US"/>
                </a:p>
              </c:txPr>
              <c:dLblPos val="outEnd"/>
              <c:showLegendKey val="0"/>
              <c:showVal val="0"/>
              <c:showCatName val="1"/>
              <c:showSerName val="0"/>
              <c:showPercent val="0"/>
              <c:showBubbleSize val="0"/>
              <c:extLst>
                <c:ext xmlns:c16="http://schemas.microsoft.com/office/drawing/2014/chart" uri="{C3380CC4-5D6E-409C-BE32-E72D297353CC}">
                  <c16:uniqueId val="{00000007-8867-4A08-8A2D-0FE8CE84EA61}"/>
                </c:ext>
              </c:extLst>
            </c:dLbl>
            <c:dLbl>
              <c:idx val="4"/>
              <c:spPr>
                <a:noFill/>
                <a:ln>
                  <a:noFill/>
                </a:ln>
                <a:effectLst/>
              </c:spPr>
              <c:txPr>
                <a:bodyPr rot="0" spcFirstLastPara="1" vertOverflow="ellipsis" vert="horz" wrap="square" lIns="38100" tIns="19050" rIns="38100" bIns="19050" anchor="ctr" anchorCtr="1">
                  <a:spAutoFit/>
                </a:bodyPr>
                <a:lstStyle/>
                <a:p>
                  <a:pPr>
                    <a:defRPr sz="600" b="1" i="0" u="none" strike="noStrike" kern="1200" spc="0" baseline="0">
                      <a:solidFill>
                        <a:schemeClr val="accent2">
                          <a:shade val="70000"/>
                        </a:schemeClr>
                      </a:solidFill>
                      <a:latin typeface="+mn-lt"/>
                      <a:ea typeface="+mn-ea"/>
                      <a:cs typeface="+mn-cs"/>
                    </a:defRPr>
                  </a:pPr>
                  <a:endParaRPr lang="en-US"/>
                </a:p>
              </c:txPr>
              <c:dLblPos val="outEnd"/>
              <c:showLegendKey val="0"/>
              <c:showVal val="0"/>
              <c:showCatName val="1"/>
              <c:showSerName val="0"/>
              <c:showPercent val="0"/>
              <c:showBubbleSize val="0"/>
              <c:extLst>
                <c:ext xmlns:c16="http://schemas.microsoft.com/office/drawing/2014/chart" uri="{C3380CC4-5D6E-409C-BE32-E72D297353CC}">
                  <c16:uniqueId val="{00000009-8867-4A08-8A2D-0FE8CE84EA61}"/>
                </c:ext>
              </c:extLst>
            </c:dLbl>
            <c:dLbl>
              <c:idx val="5"/>
              <c:spPr>
                <a:noFill/>
                <a:ln>
                  <a:noFill/>
                </a:ln>
                <a:effectLst/>
              </c:spPr>
              <c:txPr>
                <a:bodyPr rot="0" spcFirstLastPara="1" vertOverflow="ellipsis" vert="horz" wrap="square" lIns="38100" tIns="19050" rIns="38100" bIns="19050" anchor="ctr" anchorCtr="1">
                  <a:spAutoFit/>
                </a:bodyPr>
                <a:lstStyle/>
                <a:p>
                  <a:pPr>
                    <a:defRPr sz="600" b="1" i="0" u="none" strike="noStrike" kern="1200" spc="0" baseline="0">
                      <a:solidFill>
                        <a:schemeClr val="accent2">
                          <a:shade val="50000"/>
                        </a:schemeClr>
                      </a:solidFill>
                      <a:latin typeface="+mn-lt"/>
                      <a:ea typeface="+mn-ea"/>
                      <a:cs typeface="+mn-cs"/>
                    </a:defRPr>
                  </a:pPr>
                  <a:endParaRPr lang="en-US"/>
                </a:p>
              </c:txPr>
              <c:dLblPos val="outEnd"/>
              <c:showLegendKey val="0"/>
              <c:showVal val="0"/>
              <c:showCatName val="1"/>
              <c:showSerName val="0"/>
              <c:showPercent val="0"/>
              <c:showBubbleSize val="0"/>
              <c:extLst>
                <c:ext xmlns:c16="http://schemas.microsoft.com/office/drawing/2014/chart" uri="{C3380CC4-5D6E-409C-BE32-E72D297353CC}">
                  <c16:uniqueId val="{0000000B-8867-4A08-8A2D-0FE8CE84EA61}"/>
                </c:ext>
              </c:extLst>
            </c:dLbl>
            <c:spPr>
              <a:noFill/>
              <a:ln>
                <a:noFill/>
              </a:ln>
              <a:effectLst/>
            </c:spPr>
            <c:txPr>
              <a:bodyPr rot="0" spcFirstLastPara="1" vertOverflow="ellipsis" vert="horz" wrap="square" lIns="38100" tIns="19050" rIns="38100" bIns="19050" anchor="ctr" anchorCtr="1">
                <a:spAutoFit/>
              </a:bodyPr>
              <a:lstStyle/>
              <a:p>
                <a:pPr>
                  <a:defRPr sz="600" b="1" i="0" u="none" strike="noStrike" kern="1200" spc="0" baseline="0">
                    <a:solidFill>
                      <a:schemeClr val="accent2"/>
                    </a:solidFill>
                    <a:latin typeface="+mn-lt"/>
                    <a:ea typeface="+mn-ea"/>
                    <a:cs typeface="+mn-cs"/>
                  </a:defRPr>
                </a:pPr>
                <a:endParaRPr lang="en-US"/>
              </a:p>
            </c:txPr>
            <c:dLblPos val="outEnd"/>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Sheet1!$A$2:$A$7</c:f>
              <c:strCache>
                <c:ptCount val="6"/>
                <c:pt idx="0">
                  <c:v>&lt;18 tahun</c:v>
                </c:pt>
                <c:pt idx="1">
                  <c:v>18 - 24 tahun</c:v>
                </c:pt>
                <c:pt idx="2">
                  <c:v>25 - 34 tahun</c:v>
                </c:pt>
                <c:pt idx="3">
                  <c:v>35 - 44 tahun</c:v>
                </c:pt>
                <c:pt idx="4">
                  <c:v>45 - 54 tahun </c:v>
                </c:pt>
                <c:pt idx="5">
                  <c:v>&gt;55 tahun</c:v>
                </c:pt>
              </c:strCache>
            </c:strRef>
          </c:cat>
          <c:val>
            <c:numRef>
              <c:f>Sheet1!$B$2:$B$7</c:f>
              <c:numCache>
                <c:formatCode>General</c:formatCode>
                <c:ptCount val="6"/>
                <c:pt idx="0">
                  <c:v>2</c:v>
                </c:pt>
                <c:pt idx="1">
                  <c:v>8</c:v>
                </c:pt>
                <c:pt idx="2">
                  <c:v>5</c:v>
                </c:pt>
                <c:pt idx="3">
                  <c:v>6</c:v>
                </c:pt>
                <c:pt idx="4">
                  <c:v>2</c:v>
                </c:pt>
              </c:numCache>
            </c:numRef>
          </c:val>
          <c:extLst>
            <c:ext xmlns:c16="http://schemas.microsoft.com/office/drawing/2014/chart" uri="{C3380CC4-5D6E-409C-BE32-E72D297353CC}">
              <c16:uniqueId val="{0000000C-8867-4A08-8A2D-0FE8CE84EA61}"/>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solidFill>
                <a:schemeClr val="accent2">
                  <a:tint val="5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DB85-4AB3-9C28-D448BF3A41D7}"/>
              </c:ext>
            </c:extLst>
          </c:dPt>
          <c:dPt>
            <c:idx val="1"/>
            <c:bubble3D val="0"/>
            <c:spPr>
              <a:solidFill>
                <a:schemeClr val="accent2">
                  <a:tint val="7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DB85-4AB3-9C28-D448BF3A41D7}"/>
              </c:ext>
            </c:extLst>
          </c:dPt>
          <c:dPt>
            <c:idx val="2"/>
            <c:bubble3D val="0"/>
            <c:spPr>
              <a:solidFill>
                <a:schemeClr val="accent2">
                  <a:tint val="9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DB85-4AB3-9C28-D448BF3A41D7}"/>
              </c:ext>
            </c:extLst>
          </c:dPt>
          <c:dPt>
            <c:idx val="3"/>
            <c:bubble3D val="0"/>
            <c:spPr>
              <a:solidFill>
                <a:schemeClr val="accent2">
                  <a:shade val="9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DB85-4AB3-9C28-D448BF3A41D7}"/>
              </c:ext>
            </c:extLst>
          </c:dPt>
          <c:dPt>
            <c:idx val="4"/>
            <c:bubble3D val="0"/>
            <c:spPr>
              <a:solidFill>
                <a:schemeClr val="accent2">
                  <a:shade val="7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DB85-4AB3-9C28-D448BF3A41D7}"/>
              </c:ext>
            </c:extLst>
          </c:dPt>
          <c:dPt>
            <c:idx val="5"/>
            <c:bubble3D val="0"/>
            <c:spPr>
              <a:solidFill>
                <a:schemeClr val="accent2">
                  <a:shade val="5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DB85-4AB3-9C28-D448BF3A41D7}"/>
              </c:ext>
            </c:extLst>
          </c:dPt>
          <c:dLbls>
            <c:dLbl>
              <c:idx val="0"/>
              <c:spPr>
                <a:noFill/>
                <a:ln>
                  <a:noFill/>
                </a:ln>
                <a:effectLst/>
              </c:spPr>
              <c:txPr>
                <a:bodyPr rot="0" spcFirstLastPara="1" vertOverflow="ellipsis" vert="horz" wrap="square" lIns="38100" tIns="19050" rIns="38100" bIns="19050" anchor="ctr" anchorCtr="1">
                  <a:spAutoFit/>
                </a:bodyPr>
                <a:lstStyle/>
                <a:p>
                  <a:pPr>
                    <a:defRPr sz="500" b="1" i="0" u="none" strike="noStrike" kern="1200" spc="0" baseline="0">
                      <a:solidFill>
                        <a:schemeClr val="accent2">
                          <a:tint val="50000"/>
                        </a:schemeClr>
                      </a:solidFill>
                      <a:latin typeface="+mn-lt"/>
                      <a:ea typeface="+mn-ea"/>
                      <a:cs typeface="+mn-cs"/>
                    </a:defRPr>
                  </a:pPr>
                  <a:endParaRPr lang="en-US"/>
                </a:p>
              </c:txPr>
              <c:dLblPos val="outEnd"/>
              <c:showLegendKey val="0"/>
              <c:showVal val="1"/>
              <c:showCatName val="1"/>
              <c:showSerName val="0"/>
              <c:showPercent val="0"/>
              <c:showBubbleSize val="0"/>
              <c:extLst>
                <c:ext xmlns:c16="http://schemas.microsoft.com/office/drawing/2014/chart" uri="{C3380CC4-5D6E-409C-BE32-E72D297353CC}">
                  <c16:uniqueId val="{00000001-DB85-4AB3-9C28-D448BF3A41D7}"/>
                </c:ext>
              </c:extLst>
            </c:dLbl>
            <c:dLbl>
              <c:idx val="1"/>
              <c:spPr>
                <a:noFill/>
                <a:ln>
                  <a:noFill/>
                </a:ln>
                <a:effectLst/>
              </c:spPr>
              <c:txPr>
                <a:bodyPr rot="0" spcFirstLastPara="1" vertOverflow="ellipsis" vert="horz" wrap="square" lIns="38100" tIns="19050" rIns="38100" bIns="19050" anchor="ctr" anchorCtr="1">
                  <a:spAutoFit/>
                </a:bodyPr>
                <a:lstStyle/>
                <a:p>
                  <a:pPr>
                    <a:defRPr sz="500" b="1" i="0" u="none" strike="noStrike" kern="1200" spc="0" baseline="0">
                      <a:solidFill>
                        <a:schemeClr val="accent2">
                          <a:tint val="70000"/>
                        </a:schemeClr>
                      </a:solidFill>
                      <a:latin typeface="+mn-lt"/>
                      <a:ea typeface="+mn-ea"/>
                      <a:cs typeface="+mn-cs"/>
                    </a:defRPr>
                  </a:pPr>
                  <a:endParaRPr lang="en-US"/>
                </a:p>
              </c:txPr>
              <c:dLblPos val="outEnd"/>
              <c:showLegendKey val="0"/>
              <c:showVal val="1"/>
              <c:showCatName val="1"/>
              <c:showSerName val="0"/>
              <c:showPercent val="0"/>
              <c:showBubbleSize val="0"/>
              <c:extLst>
                <c:ext xmlns:c16="http://schemas.microsoft.com/office/drawing/2014/chart" uri="{C3380CC4-5D6E-409C-BE32-E72D297353CC}">
                  <c16:uniqueId val="{00000003-DB85-4AB3-9C28-D448BF3A41D7}"/>
                </c:ext>
              </c:extLst>
            </c:dLbl>
            <c:dLbl>
              <c:idx val="2"/>
              <c:spPr>
                <a:noFill/>
                <a:ln>
                  <a:noFill/>
                </a:ln>
                <a:effectLst/>
              </c:spPr>
              <c:txPr>
                <a:bodyPr rot="0" spcFirstLastPara="1" vertOverflow="ellipsis" vert="horz" wrap="square" lIns="38100" tIns="19050" rIns="38100" bIns="19050" anchor="ctr" anchorCtr="1">
                  <a:spAutoFit/>
                </a:bodyPr>
                <a:lstStyle/>
                <a:p>
                  <a:pPr>
                    <a:defRPr sz="500" b="1" i="0" u="none" strike="noStrike" kern="1200" spc="0" baseline="0">
                      <a:solidFill>
                        <a:schemeClr val="accent2">
                          <a:tint val="90000"/>
                        </a:schemeClr>
                      </a:solidFill>
                      <a:latin typeface="+mn-lt"/>
                      <a:ea typeface="+mn-ea"/>
                      <a:cs typeface="+mn-cs"/>
                    </a:defRPr>
                  </a:pPr>
                  <a:endParaRPr lang="en-US"/>
                </a:p>
              </c:txPr>
              <c:dLblPos val="outEnd"/>
              <c:showLegendKey val="0"/>
              <c:showVal val="1"/>
              <c:showCatName val="1"/>
              <c:showSerName val="0"/>
              <c:showPercent val="0"/>
              <c:showBubbleSize val="0"/>
              <c:extLst>
                <c:ext xmlns:c16="http://schemas.microsoft.com/office/drawing/2014/chart" uri="{C3380CC4-5D6E-409C-BE32-E72D297353CC}">
                  <c16:uniqueId val="{00000005-DB85-4AB3-9C28-D448BF3A41D7}"/>
                </c:ext>
              </c:extLst>
            </c:dLbl>
            <c:dLbl>
              <c:idx val="3"/>
              <c:spPr>
                <a:noFill/>
                <a:ln>
                  <a:noFill/>
                </a:ln>
                <a:effectLst/>
              </c:spPr>
              <c:txPr>
                <a:bodyPr rot="0" spcFirstLastPara="1" vertOverflow="ellipsis" vert="horz" wrap="square" lIns="38100" tIns="19050" rIns="38100" bIns="19050" anchor="ctr" anchorCtr="1">
                  <a:spAutoFit/>
                </a:bodyPr>
                <a:lstStyle/>
                <a:p>
                  <a:pPr>
                    <a:defRPr sz="500" b="1" i="0" u="none" strike="noStrike" kern="1200" spc="0" baseline="0">
                      <a:solidFill>
                        <a:schemeClr val="accent2">
                          <a:shade val="90000"/>
                        </a:schemeClr>
                      </a:solidFill>
                      <a:latin typeface="+mn-lt"/>
                      <a:ea typeface="+mn-ea"/>
                      <a:cs typeface="+mn-cs"/>
                    </a:defRPr>
                  </a:pPr>
                  <a:endParaRPr lang="en-US"/>
                </a:p>
              </c:txPr>
              <c:dLblPos val="outEnd"/>
              <c:showLegendKey val="0"/>
              <c:showVal val="1"/>
              <c:showCatName val="1"/>
              <c:showSerName val="0"/>
              <c:showPercent val="0"/>
              <c:showBubbleSize val="0"/>
              <c:extLst>
                <c:ext xmlns:c16="http://schemas.microsoft.com/office/drawing/2014/chart" uri="{C3380CC4-5D6E-409C-BE32-E72D297353CC}">
                  <c16:uniqueId val="{00000007-DB85-4AB3-9C28-D448BF3A41D7}"/>
                </c:ext>
              </c:extLst>
            </c:dLbl>
            <c:dLbl>
              <c:idx val="4"/>
              <c:spPr>
                <a:noFill/>
                <a:ln>
                  <a:noFill/>
                </a:ln>
                <a:effectLst/>
              </c:spPr>
              <c:txPr>
                <a:bodyPr rot="0" spcFirstLastPara="1" vertOverflow="ellipsis" vert="horz" wrap="square" lIns="38100" tIns="19050" rIns="38100" bIns="19050" anchor="ctr" anchorCtr="1">
                  <a:spAutoFit/>
                </a:bodyPr>
                <a:lstStyle/>
                <a:p>
                  <a:pPr>
                    <a:defRPr sz="500" b="1" i="0" u="none" strike="noStrike" kern="1200" spc="0" baseline="0">
                      <a:solidFill>
                        <a:schemeClr val="accent2">
                          <a:shade val="70000"/>
                        </a:schemeClr>
                      </a:solidFill>
                      <a:latin typeface="+mn-lt"/>
                      <a:ea typeface="+mn-ea"/>
                      <a:cs typeface="+mn-cs"/>
                    </a:defRPr>
                  </a:pPr>
                  <a:endParaRPr lang="en-US"/>
                </a:p>
              </c:txPr>
              <c:dLblPos val="outEnd"/>
              <c:showLegendKey val="0"/>
              <c:showVal val="1"/>
              <c:showCatName val="1"/>
              <c:showSerName val="0"/>
              <c:showPercent val="0"/>
              <c:showBubbleSize val="0"/>
              <c:extLst>
                <c:ext xmlns:c16="http://schemas.microsoft.com/office/drawing/2014/chart" uri="{C3380CC4-5D6E-409C-BE32-E72D297353CC}">
                  <c16:uniqueId val="{00000009-DB85-4AB3-9C28-D448BF3A41D7}"/>
                </c:ext>
              </c:extLst>
            </c:dLbl>
            <c:dLbl>
              <c:idx val="5"/>
              <c:spPr>
                <a:noFill/>
                <a:ln>
                  <a:noFill/>
                </a:ln>
                <a:effectLst/>
              </c:spPr>
              <c:txPr>
                <a:bodyPr rot="0" spcFirstLastPara="1" vertOverflow="ellipsis" vert="horz" wrap="square" lIns="38100" tIns="19050" rIns="38100" bIns="19050" anchor="ctr" anchorCtr="1">
                  <a:spAutoFit/>
                </a:bodyPr>
                <a:lstStyle/>
                <a:p>
                  <a:pPr>
                    <a:defRPr sz="500" b="1" i="0" u="none" strike="noStrike" kern="1200" spc="0" baseline="0">
                      <a:solidFill>
                        <a:schemeClr val="accent2">
                          <a:shade val="50000"/>
                        </a:schemeClr>
                      </a:solidFill>
                      <a:latin typeface="+mn-lt"/>
                      <a:ea typeface="+mn-ea"/>
                      <a:cs typeface="+mn-cs"/>
                    </a:defRPr>
                  </a:pPr>
                  <a:endParaRPr lang="en-US"/>
                </a:p>
              </c:txPr>
              <c:dLblPos val="outEnd"/>
              <c:showLegendKey val="0"/>
              <c:showVal val="1"/>
              <c:showCatName val="1"/>
              <c:showSerName val="0"/>
              <c:showPercent val="0"/>
              <c:showBubbleSize val="0"/>
              <c:extLst>
                <c:ext xmlns:c16="http://schemas.microsoft.com/office/drawing/2014/chart" uri="{C3380CC4-5D6E-409C-BE32-E72D297353CC}">
                  <c16:uniqueId val="{0000000B-DB85-4AB3-9C28-D448BF3A41D7}"/>
                </c:ext>
              </c:extLst>
            </c:dLbl>
            <c:spPr>
              <a:noFill/>
              <a:ln>
                <a:noFill/>
              </a:ln>
              <a:effectLst/>
            </c:spPr>
            <c:txPr>
              <a:bodyPr rot="0" spcFirstLastPara="1" vertOverflow="ellipsis" vert="horz" wrap="square" lIns="38100" tIns="19050" rIns="38100" bIns="19050" anchor="ctr" anchorCtr="1">
                <a:spAutoFit/>
              </a:bodyPr>
              <a:lstStyle/>
              <a:p>
                <a:pPr>
                  <a:defRPr sz="500" b="1" i="0" u="none" strike="noStrike" kern="1200" spc="0" baseline="0">
                    <a:solidFill>
                      <a:schemeClr val="accent2"/>
                    </a:solidFill>
                    <a:latin typeface="+mn-lt"/>
                    <a:ea typeface="+mn-ea"/>
                    <a:cs typeface="+mn-cs"/>
                  </a:defRPr>
                </a:pPr>
                <a:endParaRPr lang="en-US"/>
              </a:p>
            </c:txPr>
            <c:dLblPos val="outEnd"/>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Sheet1!$A$2:$A$7</c:f>
              <c:strCache>
                <c:ptCount val="6"/>
                <c:pt idx="0">
                  <c:v>Pelajar</c:v>
                </c:pt>
                <c:pt idx="1">
                  <c:v>Mahasiswa</c:v>
                </c:pt>
                <c:pt idx="2">
                  <c:v>Karyawan Swasta</c:v>
                </c:pt>
                <c:pt idx="3">
                  <c:v>Wiraswasta</c:v>
                </c:pt>
                <c:pt idx="4">
                  <c:v>IRT/Tidak Bekerja</c:v>
                </c:pt>
                <c:pt idx="5">
                  <c:v>Lainnya</c:v>
                </c:pt>
              </c:strCache>
            </c:strRef>
          </c:cat>
          <c:val>
            <c:numRef>
              <c:f>Sheet1!$B$2:$B$7</c:f>
              <c:numCache>
                <c:formatCode>General</c:formatCode>
                <c:ptCount val="6"/>
                <c:pt idx="0">
                  <c:v>5</c:v>
                </c:pt>
                <c:pt idx="1">
                  <c:v>5</c:v>
                </c:pt>
                <c:pt idx="2">
                  <c:v>11</c:v>
                </c:pt>
                <c:pt idx="3">
                  <c:v>12</c:v>
                </c:pt>
                <c:pt idx="4">
                  <c:v>9</c:v>
                </c:pt>
                <c:pt idx="5">
                  <c:v>5</c:v>
                </c:pt>
              </c:numCache>
            </c:numRef>
          </c:val>
          <c:extLst>
            <c:ext xmlns:c16="http://schemas.microsoft.com/office/drawing/2014/chart" uri="{C3380CC4-5D6E-409C-BE32-E72D297353CC}">
              <c16:uniqueId val="{0000000C-DB85-4AB3-9C28-D448BF3A41D7}"/>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solidFill>
                <a:schemeClr val="accent2">
                  <a:tint val="5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6556-4EB9-B92E-D7E41D9883DB}"/>
              </c:ext>
            </c:extLst>
          </c:dPt>
          <c:dPt>
            <c:idx val="1"/>
            <c:bubble3D val="0"/>
            <c:spPr>
              <a:solidFill>
                <a:schemeClr val="accent2">
                  <a:tint val="7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6556-4EB9-B92E-D7E41D9883DB}"/>
              </c:ext>
            </c:extLst>
          </c:dPt>
          <c:dPt>
            <c:idx val="2"/>
            <c:bubble3D val="0"/>
            <c:spPr>
              <a:solidFill>
                <a:schemeClr val="accent2">
                  <a:tint val="9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6556-4EB9-B92E-D7E41D9883DB}"/>
              </c:ext>
            </c:extLst>
          </c:dPt>
          <c:dPt>
            <c:idx val="3"/>
            <c:bubble3D val="0"/>
            <c:spPr>
              <a:solidFill>
                <a:schemeClr val="accent2">
                  <a:shade val="9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6556-4EB9-B92E-D7E41D9883DB}"/>
              </c:ext>
            </c:extLst>
          </c:dPt>
          <c:dPt>
            <c:idx val="4"/>
            <c:bubble3D val="0"/>
            <c:spPr>
              <a:solidFill>
                <a:schemeClr val="accent2">
                  <a:shade val="7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6556-4EB9-B92E-D7E41D9883DB}"/>
              </c:ext>
            </c:extLst>
          </c:dPt>
          <c:dPt>
            <c:idx val="5"/>
            <c:bubble3D val="0"/>
            <c:spPr>
              <a:solidFill>
                <a:schemeClr val="accent2">
                  <a:shade val="5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6556-4EB9-B92E-D7E41D9883DB}"/>
              </c:ext>
            </c:extLst>
          </c:dPt>
          <c:dLbls>
            <c:dLbl>
              <c:idx val="0"/>
              <c:spPr>
                <a:noFill/>
                <a:ln>
                  <a:noFill/>
                </a:ln>
                <a:effectLst/>
              </c:spPr>
              <c:txPr>
                <a:bodyPr rot="0" spcFirstLastPara="1" vertOverflow="ellipsis" vert="horz" wrap="square" lIns="38100" tIns="19050" rIns="38100" bIns="19050" anchor="ctr" anchorCtr="1">
                  <a:spAutoFit/>
                </a:bodyPr>
                <a:lstStyle/>
                <a:p>
                  <a:pPr>
                    <a:defRPr sz="500" b="1" i="0" u="none" strike="noStrike" kern="1200" spc="0" baseline="0">
                      <a:solidFill>
                        <a:schemeClr val="accent2">
                          <a:tint val="50000"/>
                        </a:schemeClr>
                      </a:solidFill>
                      <a:latin typeface="+mn-lt"/>
                      <a:ea typeface="+mn-ea"/>
                      <a:cs typeface="+mn-cs"/>
                    </a:defRPr>
                  </a:pPr>
                  <a:endParaRPr lang="en-US"/>
                </a:p>
              </c:txPr>
              <c:dLblPos val="outEnd"/>
              <c:showLegendKey val="0"/>
              <c:showVal val="1"/>
              <c:showCatName val="1"/>
              <c:showSerName val="0"/>
              <c:showPercent val="0"/>
              <c:showBubbleSize val="0"/>
              <c:extLst>
                <c:ext xmlns:c16="http://schemas.microsoft.com/office/drawing/2014/chart" uri="{C3380CC4-5D6E-409C-BE32-E72D297353CC}">
                  <c16:uniqueId val="{00000001-6556-4EB9-B92E-D7E41D9883DB}"/>
                </c:ext>
              </c:extLst>
            </c:dLbl>
            <c:dLbl>
              <c:idx val="1"/>
              <c:spPr>
                <a:noFill/>
                <a:ln>
                  <a:noFill/>
                </a:ln>
                <a:effectLst/>
              </c:spPr>
              <c:txPr>
                <a:bodyPr rot="0" spcFirstLastPara="1" vertOverflow="ellipsis" vert="horz" wrap="square" lIns="38100" tIns="19050" rIns="38100" bIns="19050" anchor="ctr" anchorCtr="1">
                  <a:spAutoFit/>
                </a:bodyPr>
                <a:lstStyle/>
                <a:p>
                  <a:pPr>
                    <a:defRPr sz="500" b="1" i="0" u="none" strike="noStrike" kern="1200" spc="0" baseline="0">
                      <a:solidFill>
                        <a:schemeClr val="accent2">
                          <a:tint val="70000"/>
                        </a:schemeClr>
                      </a:solidFill>
                      <a:latin typeface="+mn-lt"/>
                      <a:ea typeface="+mn-ea"/>
                      <a:cs typeface="+mn-cs"/>
                    </a:defRPr>
                  </a:pPr>
                  <a:endParaRPr lang="en-US"/>
                </a:p>
              </c:txPr>
              <c:dLblPos val="outEnd"/>
              <c:showLegendKey val="0"/>
              <c:showVal val="1"/>
              <c:showCatName val="1"/>
              <c:showSerName val="0"/>
              <c:showPercent val="0"/>
              <c:showBubbleSize val="0"/>
              <c:extLst>
                <c:ext xmlns:c16="http://schemas.microsoft.com/office/drawing/2014/chart" uri="{C3380CC4-5D6E-409C-BE32-E72D297353CC}">
                  <c16:uniqueId val="{00000003-6556-4EB9-B92E-D7E41D9883DB}"/>
                </c:ext>
              </c:extLst>
            </c:dLbl>
            <c:dLbl>
              <c:idx val="2"/>
              <c:spPr>
                <a:noFill/>
                <a:ln>
                  <a:noFill/>
                </a:ln>
                <a:effectLst/>
              </c:spPr>
              <c:txPr>
                <a:bodyPr rot="0" spcFirstLastPara="1" vertOverflow="ellipsis" vert="horz" wrap="square" lIns="38100" tIns="19050" rIns="38100" bIns="19050" anchor="ctr" anchorCtr="1">
                  <a:spAutoFit/>
                </a:bodyPr>
                <a:lstStyle/>
                <a:p>
                  <a:pPr>
                    <a:defRPr sz="500" b="1" i="0" u="none" strike="noStrike" kern="1200" spc="0" baseline="0">
                      <a:solidFill>
                        <a:schemeClr val="accent2">
                          <a:tint val="90000"/>
                        </a:schemeClr>
                      </a:solidFill>
                      <a:latin typeface="+mn-lt"/>
                      <a:ea typeface="+mn-ea"/>
                      <a:cs typeface="+mn-cs"/>
                    </a:defRPr>
                  </a:pPr>
                  <a:endParaRPr lang="en-US"/>
                </a:p>
              </c:txPr>
              <c:dLblPos val="outEnd"/>
              <c:showLegendKey val="0"/>
              <c:showVal val="1"/>
              <c:showCatName val="1"/>
              <c:showSerName val="0"/>
              <c:showPercent val="0"/>
              <c:showBubbleSize val="0"/>
              <c:extLst>
                <c:ext xmlns:c16="http://schemas.microsoft.com/office/drawing/2014/chart" uri="{C3380CC4-5D6E-409C-BE32-E72D297353CC}">
                  <c16:uniqueId val="{00000005-6556-4EB9-B92E-D7E41D9883DB}"/>
                </c:ext>
              </c:extLst>
            </c:dLbl>
            <c:dLbl>
              <c:idx val="3"/>
              <c:spPr>
                <a:noFill/>
                <a:ln>
                  <a:noFill/>
                </a:ln>
                <a:effectLst/>
              </c:spPr>
              <c:txPr>
                <a:bodyPr rot="0" spcFirstLastPara="1" vertOverflow="ellipsis" vert="horz" wrap="square" lIns="38100" tIns="19050" rIns="38100" bIns="19050" anchor="ctr" anchorCtr="1">
                  <a:spAutoFit/>
                </a:bodyPr>
                <a:lstStyle/>
                <a:p>
                  <a:pPr>
                    <a:defRPr sz="500" b="1" i="0" u="none" strike="noStrike" kern="1200" spc="0" baseline="0">
                      <a:solidFill>
                        <a:schemeClr val="accent2">
                          <a:shade val="90000"/>
                        </a:schemeClr>
                      </a:solidFill>
                      <a:latin typeface="+mn-lt"/>
                      <a:ea typeface="+mn-ea"/>
                      <a:cs typeface="+mn-cs"/>
                    </a:defRPr>
                  </a:pPr>
                  <a:endParaRPr lang="en-US"/>
                </a:p>
              </c:txPr>
              <c:dLblPos val="outEnd"/>
              <c:showLegendKey val="0"/>
              <c:showVal val="1"/>
              <c:showCatName val="1"/>
              <c:showSerName val="0"/>
              <c:showPercent val="0"/>
              <c:showBubbleSize val="0"/>
              <c:extLst>
                <c:ext xmlns:c16="http://schemas.microsoft.com/office/drawing/2014/chart" uri="{C3380CC4-5D6E-409C-BE32-E72D297353CC}">
                  <c16:uniqueId val="{00000007-6556-4EB9-B92E-D7E41D9883DB}"/>
                </c:ext>
              </c:extLst>
            </c:dLbl>
            <c:dLbl>
              <c:idx val="4"/>
              <c:spPr>
                <a:noFill/>
                <a:ln>
                  <a:noFill/>
                </a:ln>
                <a:effectLst/>
              </c:spPr>
              <c:txPr>
                <a:bodyPr rot="0" spcFirstLastPara="1" vertOverflow="ellipsis" vert="horz" wrap="square" lIns="38100" tIns="19050" rIns="38100" bIns="19050" anchor="ctr" anchorCtr="1">
                  <a:spAutoFit/>
                </a:bodyPr>
                <a:lstStyle/>
                <a:p>
                  <a:pPr>
                    <a:defRPr sz="500" b="1" i="0" u="none" strike="noStrike" kern="1200" spc="0" baseline="0">
                      <a:solidFill>
                        <a:schemeClr val="accent2">
                          <a:shade val="70000"/>
                        </a:schemeClr>
                      </a:solidFill>
                      <a:latin typeface="+mn-lt"/>
                      <a:ea typeface="+mn-ea"/>
                      <a:cs typeface="+mn-cs"/>
                    </a:defRPr>
                  </a:pPr>
                  <a:endParaRPr lang="en-US"/>
                </a:p>
              </c:txPr>
              <c:dLblPos val="outEnd"/>
              <c:showLegendKey val="0"/>
              <c:showVal val="1"/>
              <c:showCatName val="1"/>
              <c:showSerName val="0"/>
              <c:showPercent val="0"/>
              <c:showBubbleSize val="0"/>
              <c:extLst>
                <c:ext xmlns:c16="http://schemas.microsoft.com/office/drawing/2014/chart" uri="{C3380CC4-5D6E-409C-BE32-E72D297353CC}">
                  <c16:uniqueId val="{00000009-6556-4EB9-B92E-D7E41D9883DB}"/>
                </c:ext>
              </c:extLst>
            </c:dLbl>
            <c:dLbl>
              <c:idx val="5"/>
              <c:spPr>
                <a:noFill/>
                <a:ln>
                  <a:noFill/>
                </a:ln>
                <a:effectLst/>
              </c:spPr>
              <c:txPr>
                <a:bodyPr rot="0" spcFirstLastPara="1" vertOverflow="ellipsis" vert="horz" wrap="square" lIns="38100" tIns="19050" rIns="38100" bIns="19050" anchor="ctr" anchorCtr="1">
                  <a:noAutofit/>
                </a:bodyPr>
                <a:lstStyle/>
                <a:p>
                  <a:pPr>
                    <a:defRPr sz="500" b="1" i="0" u="none" strike="noStrike" kern="1200" spc="0" baseline="0">
                      <a:solidFill>
                        <a:schemeClr val="accent2">
                          <a:shade val="50000"/>
                        </a:schemeClr>
                      </a:solidFill>
                      <a:latin typeface="+mn-lt"/>
                      <a:ea typeface="+mn-ea"/>
                      <a:cs typeface="+mn-cs"/>
                    </a:defRPr>
                  </a:pPr>
                  <a:endParaRPr lang="en-US"/>
                </a:p>
              </c:txPr>
              <c:dLblPos val="outEnd"/>
              <c:showLegendKey val="0"/>
              <c:showVal val="1"/>
              <c:showCatName val="1"/>
              <c:showSerName val="0"/>
              <c:showPercent val="0"/>
              <c:showBubbleSize val="0"/>
              <c:extLst>
                <c:ext xmlns:c15="http://schemas.microsoft.com/office/drawing/2012/chart" uri="{CE6537A1-D6FC-4f65-9D91-7224C49458BB}">
                  <c15:layout>
                    <c:manualLayout>
                      <c:w val="0.16974442440504992"/>
                      <c:h val="0.16072443724763882"/>
                    </c:manualLayout>
                  </c15:layout>
                </c:ext>
                <c:ext xmlns:c16="http://schemas.microsoft.com/office/drawing/2014/chart" uri="{C3380CC4-5D6E-409C-BE32-E72D297353CC}">
                  <c16:uniqueId val="{0000000B-6556-4EB9-B92E-D7E41D9883DB}"/>
                </c:ext>
              </c:extLst>
            </c:dLbl>
            <c:spPr>
              <a:noFill/>
              <a:ln>
                <a:noFill/>
              </a:ln>
              <a:effectLst/>
            </c:spPr>
            <c:txPr>
              <a:bodyPr rot="0" spcFirstLastPara="1" vertOverflow="ellipsis" vert="horz" wrap="square" lIns="38100" tIns="19050" rIns="38100" bIns="19050" anchor="ctr" anchorCtr="1">
                <a:spAutoFit/>
              </a:bodyPr>
              <a:lstStyle/>
              <a:p>
                <a:pPr>
                  <a:defRPr sz="500" b="1" i="0" u="none" strike="noStrike" kern="1200" spc="0" baseline="0">
                    <a:solidFill>
                      <a:schemeClr val="accent2"/>
                    </a:solidFill>
                    <a:latin typeface="+mn-lt"/>
                    <a:ea typeface="+mn-ea"/>
                    <a:cs typeface="+mn-cs"/>
                  </a:defRPr>
                </a:pPr>
                <a:endParaRPr lang="en-US"/>
              </a:p>
            </c:txPr>
            <c:dLblPos val="outEnd"/>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Sheet1!$A$2:$A$7</c:f>
              <c:strCache>
                <c:ptCount val="6"/>
                <c:pt idx="0">
                  <c:v>Pelajar</c:v>
                </c:pt>
                <c:pt idx="1">
                  <c:v>Mahasiswa</c:v>
                </c:pt>
                <c:pt idx="2">
                  <c:v>Karyawan Swasta</c:v>
                </c:pt>
                <c:pt idx="3">
                  <c:v>Wiraswasta</c:v>
                </c:pt>
                <c:pt idx="4">
                  <c:v>IRT/Tidak Bekerja</c:v>
                </c:pt>
                <c:pt idx="5">
                  <c:v>Lainnya</c:v>
                </c:pt>
              </c:strCache>
            </c:strRef>
          </c:cat>
          <c:val>
            <c:numRef>
              <c:f>Sheet1!$B$2:$B$7</c:f>
              <c:numCache>
                <c:formatCode>General</c:formatCode>
                <c:ptCount val="6"/>
                <c:pt idx="0">
                  <c:v>0</c:v>
                </c:pt>
                <c:pt idx="1">
                  <c:v>5</c:v>
                </c:pt>
                <c:pt idx="2">
                  <c:v>11</c:v>
                </c:pt>
                <c:pt idx="3">
                  <c:v>2</c:v>
                </c:pt>
                <c:pt idx="4">
                  <c:v>2</c:v>
                </c:pt>
                <c:pt idx="5">
                  <c:v>3</c:v>
                </c:pt>
              </c:numCache>
            </c:numRef>
          </c:val>
          <c:extLst>
            <c:ext xmlns:c16="http://schemas.microsoft.com/office/drawing/2014/chart" uri="{C3380CC4-5D6E-409C-BE32-E72D297353CC}">
              <c16:uniqueId val="{0000000C-6556-4EB9-B92E-D7E41D9883DB}"/>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2">
                  <a:tint val="6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C2CB-4C55-B66F-B919CB0B1B2E}"/>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C2CB-4C55-B66F-B919CB0B1B2E}"/>
              </c:ext>
            </c:extLst>
          </c:dPt>
          <c:dPt>
            <c:idx val="2"/>
            <c:bubble3D val="0"/>
            <c:spPr>
              <a:solidFill>
                <a:schemeClr val="accent2">
                  <a:shade val="6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C2CB-4C55-B66F-B919CB0B1B2E}"/>
              </c:ext>
            </c:extLst>
          </c:dPt>
          <c:dLbls>
            <c:dLbl>
              <c:idx val="0"/>
              <c:spPr>
                <a:noFill/>
                <a:ln>
                  <a:noFill/>
                </a:ln>
                <a:effectLst/>
              </c:spPr>
              <c:txPr>
                <a:bodyPr rot="0" spcFirstLastPara="1" vertOverflow="ellipsis" vert="horz" wrap="square" lIns="38100" tIns="19050" rIns="38100" bIns="19050" anchor="ctr" anchorCtr="1">
                  <a:spAutoFit/>
                </a:bodyPr>
                <a:lstStyle/>
                <a:p>
                  <a:pPr>
                    <a:defRPr sz="500" b="1" i="0" u="none" strike="noStrike" kern="1200" spc="0" baseline="0">
                      <a:solidFill>
                        <a:schemeClr val="accent2">
                          <a:tint val="65000"/>
                        </a:schemeClr>
                      </a:solidFill>
                      <a:latin typeface="+mn-lt"/>
                      <a:ea typeface="+mn-ea"/>
                      <a:cs typeface="+mn-cs"/>
                    </a:defRPr>
                  </a:pPr>
                  <a:endParaRPr lang="en-US"/>
                </a:p>
              </c:txPr>
              <c:dLblPos val="outEnd"/>
              <c:showLegendKey val="0"/>
              <c:showVal val="1"/>
              <c:showCatName val="1"/>
              <c:showSerName val="0"/>
              <c:showPercent val="0"/>
              <c:showBubbleSize val="0"/>
              <c:extLst>
                <c:ext xmlns:c16="http://schemas.microsoft.com/office/drawing/2014/chart" uri="{C3380CC4-5D6E-409C-BE32-E72D297353CC}">
                  <c16:uniqueId val="{00000001-C2CB-4C55-B66F-B919CB0B1B2E}"/>
                </c:ext>
              </c:extLst>
            </c:dLbl>
            <c:dLbl>
              <c:idx val="1"/>
              <c:spPr>
                <a:noFill/>
                <a:ln>
                  <a:noFill/>
                </a:ln>
                <a:effectLst/>
              </c:spPr>
              <c:txPr>
                <a:bodyPr rot="0" spcFirstLastPara="1" vertOverflow="ellipsis" vert="horz" wrap="square" lIns="38100" tIns="19050" rIns="38100" bIns="19050" anchor="ctr" anchorCtr="1">
                  <a:spAutoFit/>
                </a:bodyPr>
                <a:lstStyle/>
                <a:p>
                  <a:pPr>
                    <a:defRPr sz="500" b="1" i="0" u="none" strike="noStrike" kern="1200" spc="0" baseline="0">
                      <a:solidFill>
                        <a:schemeClr val="accent2"/>
                      </a:solidFill>
                      <a:latin typeface="+mn-lt"/>
                      <a:ea typeface="+mn-ea"/>
                      <a:cs typeface="+mn-cs"/>
                    </a:defRPr>
                  </a:pPr>
                  <a:endParaRPr lang="en-US"/>
                </a:p>
              </c:txPr>
              <c:dLblPos val="outEnd"/>
              <c:showLegendKey val="0"/>
              <c:showVal val="1"/>
              <c:showCatName val="1"/>
              <c:showSerName val="0"/>
              <c:showPercent val="0"/>
              <c:showBubbleSize val="0"/>
              <c:extLst>
                <c:ext xmlns:c16="http://schemas.microsoft.com/office/drawing/2014/chart" uri="{C3380CC4-5D6E-409C-BE32-E72D297353CC}">
                  <c16:uniqueId val="{00000003-C2CB-4C55-B66F-B919CB0B1B2E}"/>
                </c:ext>
              </c:extLst>
            </c:dLbl>
            <c:dLbl>
              <c:idx val="2"/>
              <c:spPr>
                <a:noFill/>
                <a:ln>
                  <a:noFill/>
                </a:ln>
                <a:effectLst/>
              </c:spPr>
              <c:txPr>
                <a:bodyPr rot="0" spcFirstLastPara="1" vertOverflow="ellipsis" vert="horz" wrap="square" lIns="38100" tIns="19050" rIns="38100" bIns="19050" anchor="ctr" anchorCtr="1">
                  <a:spAutoFit/>
                </a:bodyPr>
                <a:lstStyle/>
                <a:p>
                  <a:pPr>
                    <a:defRPr sz="500" b="1" i="0" u="none" strike="noStrike" kern="1200" spc="0" baseline="0">
                      <a:solidFill>
                        <a:schemeClr val="accent2">
                          <a:shade val="65000"/>
                        </a:schemeClr>
                      </a:solidFill>
                      <a:latin typeface="+mn-lt"/>
                      <a:ea typeface="+mn-ea"/>
                      <a:cs typeface="+mn-cs"/>
                    </a:defRPr>
                  </a:pPr>
                  <a:endParaRPr lang="en-US"/>
                </a:p>
              </c:txPr>
              <c:dLblPos val="outEnd"/>
              <c:showLegendKey val="0"/>
              <c:showVal val="1"/>
              <c:showCatName val="1"/>
              <c:showSerName val="0"/>
              <c:showPercent val="0"/>
              <c:showBubbleSize val="0"/>
              <c:extLst>
                <c:ext xmlns:c16="http://schemas.microsoft.com/office/drawing/2014/chart" uri="{C3380CC4-5D6E-409C-BE32-E72D297353CC}">
                  <c16:uniqueId val="{00000005-C2CB-4C55-B66F-B919CB0B1B2E}"/>
                </c:ext>
              </c:extLst>
            </c:dLbl>
            <c:spPr>
              <a:noFill/>
              <a:ln>
                <a:noFill/>
              </a:ln>
              <a:effectLst/>
            </c:spPr>
            <c:txPr>
              <a:bodyPr rot="0" spcFirstLastPara="1" vertOverflow="ellipsis" vert="horz" wrap="square" lIns="38100" tIns="19050" rIns="38100" bIns="19050" anchor="ctr" anchorCtr="1">
                <a:spAutoFit/>
              </a:bodyPr>
              <a:lstStyle/>
              <a:p>
                <a:pPr>
                  <a:defRPr sz="500" b="1" i="0" u="none" strike="noStrike" kern="1200" spc="0" baseline="0">
                    <a:solidFill>
                      <a:schemeClr val="accent2"/>
                    </a:solidFill>
                    <a:latin typeface="+mn-lt"/>
                    <a:ea typeface="+mn-ea"/>
                    <a:cs typeface="+mn-cs"/>
                  </a:defRPr>
                </a:pPr>
                <a:endParaRPr lang="en-US"/>
              </a:p>
            </c:txPr>
            <c:dLblPos val="outEnd"/>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FREKUENSI!$B$4:$B$6</c:f>
              <c:strCache>
                <c:ptCount val="3"/>
                <c:pt idx="0">
                  <c:v>Harian</c:v>
                </c:pt>
                <c:pt idx="1">
                  <c:v>Mingguan</c:v>
                </c:pt>
                <c:pt idx="2">
                  <c:v>Musiman</c:v>
                </c:pt>
              </c:strCache>
            </c:strRef>
          </c:cat>
          <c:val>
            <c:numRef>
              <c:f>FREKUENSI!$C$4:$C$6</c:f>
              <c:numCache>
                <c:formatCode>General</c:formatCode>
                <c:ptCount val="3"/>
                <c:pt idx="0">
                  <c:v>18</c:v>
                </c:pt>
                <c:pt idx="1">
                  <c:v>17</c:v>
                </c:pt>
                <c:pt idx="2">
                  <c:v>12</c:v>
                </c:pt>
              </c:numCache>
            </c:numRef>
          </c:val>
          <c:extLst>
            <c:ext xmlns:c16="http://schemas.microsoft.com/office/drawing/2014/chart" uri="{C3380CC4-5D6E-409C-BE32-E72D297353CC}">
              <c16:uniqueId val="{00000006-C2CB-4C55-B66F-B919CB0B1B2E}"/>
            </c:ext>
          </c:extLst>
        </c:ser>
        <c:dLbls>
          <c:dLblPos val="outEnd"/>
          <c:showLegendKey val="0"/>
          <c:showVal val="1"/>
          <c:showCatName val="0"/>
          <c:showSerName val="0"/>
          <c:showPercent val="0"/>
          <c:showBubbleSize val="0"/>
          <c:showLeaderLines val="1"/>
        </c:dLbls>
      </c:pie3D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2">
                  <a:tint val="6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E70B-4936-B709-AC279940BCE6}"/>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E70B-4936-B709-AC279940BCE6}"/>
              </c:ext>
            </c:extLst>
          </c:dPt>
          <c:dPt>
            <c:idx val="2"/>
            <c:bubble3D val="0"/>
            <c:spPr>
              <a:solidFill>
                <a:schemeClr val="accent2">
                  <a:shade val="6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E70B-4936-B709-AC279940BCE6}"/>
              </c:ext>
            </c:extLst>
          </c:dPt>
          <c:dLbls>
            <c:dLbl>
              <c:idx val="0"/>
              <c:spPr>
                <a:noFill/>
                <a:ln>
                  <a:noFill/>
                </a:ln>
                <a:effectLst/>
              </c:spPr>
              <c:txPr>
                <a:bodyPr rot="0" spcFirstLastPara="1" vertOverflow="ellipsis" vert="horz" wrap="square" lIns="38100" tIns="19050" rIns="38100" bIns="19050" anchor="ctr" anchorCtr="1">
                  <a:spAutoFit/>
                </a:bodyPr>
                <a:lstStyle/>
                <a:p>
                  <a:pPr>
                    <a:defRPr sz="500" b="1" i="0" u="none" strike="noStrike" kern="1200" spc="0" baseline="0">
                      <a:solidFill>
                        <a:schemeClr val="accent2">
                          <a:tint val="65000"/>
                        </a:schemeClr>
                      </a:solidFill>
                      <a:latin typeface="+mn-lt"/>
                      <a:ea typeface="+mn-ea"/>
                      <a:cs typeface="+mn-cs"/>
                    </a:defRPr>
                  </a:pPr>
                  <a:endParaRPr lang="en-US"/>
                </a:p>
              </c:txPr>
              <c:dLblPos val="outEnd"/>
              <c:showLegendKey val="0"/>
              <c:showVal val="1"/>
              <c:showCatName val="1"/>
              <c:showSerName val="0"/>
              <c:showPercent val="0"/>
              <c:showBubbleSize val="0"/>
              <c:extLst>
                <c:ext xmlns:c16="http://schemas.microsoft.com/office/drawing/2014/chart" uri="{C3380CC4-5D6E-409C-BE32-E72D297353CC}">
                  <c16:uniqueId val="{00000001-E70B-4936-B709-AC279940BCE6}"/>
                </c:ext>
              </c:extLst>
            </c:dLbl>
            <c:dLbl>
              <c:idx val="1"/>
              <c:spPr>
                <a:noFill/>
                <a:ln>
                  <a:noFill/>
                </a:ln>
                <a:effectLst/>
              </c:spPr>
              <c:txPr>
                <a:bodyPr rot="0" spcFirstLastPara="1" vertOverflow="ellipsis" vert="horz" wrap="square" lIns="38100" tIns="19050" rIns="38100" bIns="19050" anchor="ctr" anchorCtr="1">
                  <a:spAutoFit/>
                </a:bodyPr>
                <a:lstStyle/>
                <a:p>
                  <a:pPr>
                    <a:defRPr sz="500" b="1" i="0" u="none" strike="noStrike" kern="1200" spc="0" baseline="0">
                      <a:solidFill>
                        <a:schemeClr val="accent2"/>
                      </a:solidFill>
                      <a:latin typeface="+mn-lt"/>
                      <a:ea typeface="+mn-ea"/>
                      <a:cs typeface="+mn-cs"/>
                    </a:defRPr>
                  </a:pPr>
                  <a:endParaRPr lang="en-US"/>
                </a:p>
              </c:txPr>
              <c:dLblPos val="outEnd"/>
              <c:showLegendKey val="0"/>
              <c:showVal val="1"/>
              <c:showCatName val="1"/>
              <c:showSerName val="0"/>
              <c:showPercent val="0"/>
              <c:showBubbleSize val="0"/>
              <c:extLst>
                <c:ext xmlns:c16="http://schemas.microsoft.com/office/drawing/2014/chart" uri="{C3380CC4-5D6E-409C-BE32-E72D297353CC}">
                  <c16:uniqueId val="{00000003-E70B-4936-B709-AC279940BCE6}"/>
                </c:ext>
              </c:extLst>
            </c:dLbl>
            <c:dLbl>
              <c:idx val="2"/>
              <c:spPr>
                <a:noFill/>
                <a:ln>
                  <a:noFill/>
                </a:ln>
                <a:effectLst/>
              </c:spPr>
              <c:txPr>
                <a:bodyPr rot="0" spcFirstLastPara="1" vertOverflow="ellipsis" vert="horz" wrap="square" lIns="38100" tIns="19050" rIns="38100" bIns="19050" anchor="ctr" anchorCtr="1">
                  <a:spAutoFit/>
                </a:bodyPr>
                <a:lstStyle/>
                <a:p>
                  <a:pPr>
                    <a:defRPr sz="500" b="1" i="0" u="none" strike="noStrike" kern="1200" spc="0" baseline="0">
                      <a:solidFill>
                        <a:schemeClr val="accent2">
                          <a:shade val="65000"/>
                        </a:schemeClr>
                      </a:solidFill>
                      <a:latin typeface="+mn-lt"/>
                      <a:ea typeface="+mn-ea"/>
                      <a:cs typeface="+mn-cs"/>
                    </a:defRPr>
                  </a:pPr>
                  <a:endParaRPr lang="en-US"/>
                </a:p>
              </c:txPr>
              <c:dLblPos val="outEnd"/>
              <c:showLegendKey val="0"/>
              <c:showVal val="1"/>
              <c:showCatName val="1"/>
              <c:showSerName val="0"/>
              <c:showPercent val="0"/>
              <c:showBubbleSize val="0"/>
              <c:extLst>
                <c:ext xmlns:c16="http://schemas.microsoft.com/office/drawing/2014/chart" uri="{C3380CC4-5D6E-409C-BE32-E72D297353CC}">
                  <c16:uniqueId val="{00000005-E70B-4936-B709-AC279940BCE6}"/>
                </c:ext>
              </c:extLst>
            </c:dLbl>
            <c:spPr>
              <a:noFill/>
              <a:ln>
                <a:noFill/>
              </a:ln>
              <a:effectLst/>
            </c:spPr>
            <c:txPr>
              <a:bodyPr rot="0" spcFirstLastPara="1" vertOverflow="ellipsis" vert="horz" wrap="square" lIns="38100" tIns="19050" rIns="38100" bIns="19050" anchor="ctr" anchorCtr="1">
                <a:spAutoFit/>
              </a:bodyPr>
              <a:lstStyle/>
              <a:p>
                <a:pPr>
                  <a:defRPr sz="500" b="1" i="0" u="none" strike="noStrike" kern="1200" spc="0" baseline="0">
                    <a:solidFill>
                      <a:schemeClr val="accent2"/>
                    </a:solidFill>
                    <a:latin typeface="+mn-lt"/>
                    <a:ea typeface="+mn-ea"/>
                    <a:cs typeface="+mn-cs"/>
                  </a:defRPr>
                </a:pPr>
                <a:endParaRPr lang="en-US"/>
              </a:p>
            </c:txPr>
            <c:dLblPos val="outEnd"/>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FREKUENSI!$B$11:$B$13</c:f>
              <c:strCache>
                <c:ptCount val="3"/>
                <c:pt idx="0">
                  <c:v>Harian</c:v>
                </c:pt>
                <c:pt idx="1">
                  <c:v>Mingguan</c:v>
                </c:pt>
                <c:pt idx="2">
                  <c:v>Musiman</c:v>
                </c:pt>
              </c:strCache>
            </c:strRef>
          </c:cat>
          <c:val>
            <c:numRef>
              <c:f>FREKUENSI!$C$11:$C$13</c:f>
              <c:numCache>
                <c:formatCode>General</c:formatCode>
                <c:ptCount val="3"/>
                <c:pt idx="0">
                  <c:v>11</c:v>
                </c:pt>
                <c:pt idx="1">
                  <c:v>7</c:v>
                </c:pt>
                <c:pt idx="2">
                  <c:v>5</c:v>
                </c:pt>
              </c:numCache>
            </c:numRef>
          </c:val>
          <c:extLst>
            <c:ext xmlns:c16="http://schemas.microsoft.com/office/drawing/2014/chart" uri="{C3380CC4-5D6E-409C-BE32-E72D297353CC}">
              <c16:uniqueId val="{00000006-E70B-4936-B709-AC279940BCE6}"/>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5">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colors3.xml><?xml version="1.0" encoding="utf-8"?>
<cs:colorStyle xmlns:cs="http://schemas.microsoft.com/office/drawing/2012/chartStyle" xmlns:a="http://schemas.openxmlformats.org/drawingml/2006/main" meth="withinLinearReversed" id="22">
  <a:schemeClr val="accent2"/>
</cs:colorStyle>
</file>

<file path=word/charts/colors4.xml><?xml version="1.0" encoding="utf-8"?>
<cs:colorStyle xmlns:cs="http://schemas.microsoft.com/office/drawing/2012/chartStyle" xmlns:a="http://schemas.openxmlformats.org/drawingml/2006/main" meth="withinLinearReversed" id="22">
  <a:schemeClr val="accent2"/>
</cs:colorStyle>
</file>

<file path=word/charts/colors5.xml><?xml version="1.0" encoding="utf-8"?>
<cs:colorStyle xmlns:cs="http://schemas.microsoft.com/office/drawing/2012/chartStyle" xmlns:a="http://schemas.openxmlformats.org/drawingml/2006/main" meth="withinLinearReversed" id="22">
  <a:schemeClr val="accent2"/>
</cs:colorStyle>
</file>

<file path=word/charts/colors6.xml><?xml version="1.0" encoding="utf-8"?>
<cs:colorStyle xmlns:cs="http://schemas.microsoft.com/office/drawing/2012/chartStyle" xmlns:a="http://schemas.openxmlformats.org/drawingml/2006/main" meth="withinLinearReversed" id="22">
  <a:schemeClr val="accent2"/>
</cs:colorStyle>
</file>

<file path=word/charts/colors7.xml><?xml version="1.0" encoding="utf-8"?>
<cs:colorStyle xmlns:cs="http://schemas.microsoft.com/office/drawing/2012/chartStyle" xmlns:a="http://schemas.openxmlformats.org/drawingml/2006/main" meth="withinLinearReversed" id="22">
  <a:schemeClr val="accent2"/>
</cs:colorStyle>
</file>

<file path=word/charts/colors8.xml><?xml version="1.0" encoding="utf-8"?>
<cs:colorStyle xmlns:cs="http://schemas.microsoft.com/office/drawing/2012/chartStyle" xmlns:a="http://schemas.openxmlformats.org/drawingml/2006/main" meth="withinLinearReversed" id="22">
  <a:schemeClr val="accent2"/>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47C97-E628-48F3-8C2D-FC08BDE19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725</TotalTime>
  <Pages>7</Pages>
  <Words>7541</Words>
  <Characters>42988</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50429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ZUHROTUL JAMILAH</dc:creator>
  <cp:keywords>Devy Ainur</cp:keywords>
  <dc:description/>
  <cp:lastModifiedBy>Yuly Inka Amelia</cp:lastModifiedBy>
  <cp:revision>16</cp:revision>
  <cp:lastPrinted>2026-05-18T07:25:00Z</cp:lastPrinted>
  <dcterms:created xsi:type="dcterms:W3CDTF">2026-05-11T14:46:00Z</dcterms:created>
  <dcterms:modified xsi:type="dcterms:W3CDTF">2026-06-02T03:51:00Z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8935e16c-f9fc-3a84-b8a8-7269c44b91ba</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