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06AE0" w14:textId="77777777" w:rsidR="00354843" w:rsidRDefault="00354843">
      <w:pPr>
        <w:spacing w:after="0" w:line="240" w:lineRule="auto"/>
        <w:jc w:val="center"/>
      </w:pPr>
    </w:p>
    <w:p w14:paraId="26B10604" w14:textId="77777777" w:rsidR="00354843" w:rsidRDefault="00000000">
      <w:pPr>
        <w:spacing w:after="0" w:line="240" w:lineRule="auto"/>
        <w:jc w:val="center"/>
      </w:pPr>
      <w:r>
        <w:rPr>
          <w:b/>
          <w:sz w:val="24"/>
        </w:rPr>
        <w:t>PENGARUH KONDISI FISIK TERHADAP ADAPTASI SPASIAL PEDAGANG KAKI LIMA PASCARELOKASI DARI CAR FREE DAY (CFD) SURODINAWAN KE JALAN KETIDUR KOTA MOJOKERTO</w:t>
      </w:r>
    </w:p>
    <w:p w14:paraId="0D66512C" w14:textId="77777777" w:rsidR="00E46915" w:rsidRDefault="00E46915">
      <w:pPr>
        <w:spacing w:after="0" w:line="240" w:lineRule="auto"/>
        <w:jc w:val="center"/>
        <w:rPr>
          <w:b/>
        </w:rPr>
      </w:pPr>
    </w:p>
    <w:p w14:paraId="70409DFE" w14:textId="31AE790A" w:rsidR="00354843" w:rsidRDefault="00000000">
      <w:pPr>
        <w:spacing w:after="0" w:line="240" w:lineRule="auto"/>
        <w:jc w:val="center"/>
      </w:pPr>
      <w:r>
        <w:rPr>
          <w:b/>
        </w:rPr>
        <w:t>Chindy Nur Faizah</w:t>
      </w:r>
    </w:p>
    <w:p w14:paraId="79FA119B" w14:textId="77777777" w:rsidR="00354843" w:rsidRDefault="00000000">
      <w:pPr>
        <w:spacing w:after="0" w:line="240" w:lineRule="auto"/>
        <w:jc w:val="center"/>
      </w:pPr>
      <w:r>
        <w:t>S1 Pendidikan Geografi, Fakultas Ilmu Sosial dan Ilmu Politik, Universitas Negeri Surabaya</w:t>
      </w:r>
    </w:p>
    <w:p w14:paraId="09825CBA" w14:textId="7ADC0D23" w:rsidR="00354843" w:rsidRDefault="00000000">
      <w:pPr>
        <w:spacing w:after="0" w:line="240" w:lineRule="auto"/>
        <w:jc w:val="center"/>
      </w:pPr>
      <w:r>
        <w:t xml:space="preserve">Email: </w:t>
      </w:r>
      <w:hyperlink r:id="rId8" w:history="1">
        <w:r w:rsidR="00FE4B58" w:rsidRPr="006640B0">
          <w:rPr>
            <w:rStyle w:val="Hyperlink"/>
          </w:rPr>
          <w:t>chindy.22042@mhs.unesa.ac.id</w:t>
        </w:r>
      </w:hyperlink>
    </w:p>
    <w:p w14:paraId="692BF0F5" w14:textId="77777777" w:rsidR="00354843" w:rsidRDefault="00354843">
      <w:pPr>
        <w:spacing w:after="0" w:line="240" w:lineRule="auto"/>
        <w:jc w:val="center"/>
      </w:pPr>
    </w:p>
    <w:p w14:paraId="55C7D958" w14:textId="77777777" w:rsidR="00354843" w:rsidRDefault="00000000">
      <w:pPr>
        <w:spacing w:after="0" w:line="240" w:lineRule="auto"/>
        <w:jc w:val="center"/>
      </w:pPr>
      <w:r>
        <w:rPr>
          <w:b/>
        </w:rPr>
        <w:t>Prof. Dr. Rindawati, M.Si.</w:t>
      </w:r>
    </w:p>
    <w:p w14:paraId="6EE9E5D9" w14:textId="77777777" w:rsidR="00354843" w:rsidRDefault="00000000">
      <w:pPr>
        <w:spacing w:after="0" w:line="240" w:lineRule="auto"/>
        <w:jc w:val="center"/>
      </w:pPr>
      <w:r>
        <w:t>Dosen Pembimbing Mahasiswa S1 Pendidikan Geografi, Fakultas Ilmu Sosial dan Ilmu Politik, Universitas Negeri Surabaya</w:t>
      </w:r>
    </w:p>
    <w:p w14:paraId="1E23B0B8" w14:textId="77777777" w:rsidR="00354843" w:rsidRDefault="00354843">
      <w:pPr>
        <w:spacing w:after="0" w:line="240" w:lineRule="auto"/>
        <w:jc w:val="center"/>
      </w:pPr>
    </w:p>
    <w:p w14:paraId="5A3F321F" w14:textId="77777777" w:rsidR="00354843" w:rsidRDefault="00000000">
      <w:pPr>
        <w:spacing w:after="0" w:line="240" w:lineRule="auto"/>
        <w:jc w:val="center"/>
      </w:pPr>
      <w:r>
        <w:rPr>
          <w:b/>
        </w:rPr>
        <w:t>Abstrak</w:t>
      </w:r>
    </w:p>
    <w:p w14:paraId="4572C0B4" w14:textId="77777777" w:rsidR="00354843" w:rsidRDefault="00000000" w:rsidP="00FE4B58">
      <w:pPr>
        <w:spacing w:after="0"/>
        <w:jc w:val="both"/>
      </w:pPr>
      <w:r>
        <w:rPr>
          <w:sz w:val="20"/>
        </w:rPr>
        <w:t>Relokasi pedagang kaki lima dari kawasan Car Free Day (CFD) Surodinawan ke Jalan Ketidur Kota Mojokerto menyebabkan perubahan kondisi fisik ruang berdagang. Perubahan tersebut menuntut pedagang untuk menyesuaikan aktivitas berdagang dengan karakter ruang baru. Penelitian ini bertujuan untuk menganalisis kondisi fisik ruang pascarelokasi, mengidentifikasi tingkat adaptasi spasial pedagang, dan mengetahui pengaruh kondisi fisik ruang terhadap adaptasi spasial pedagang kaki lima di Car Free Day (CFD) Jalan Ketidur Kota Mojokerto. Penelitian ini menggunakan pendekatan deskriptif kuantitatif dengan metode survei. Sampel penelitian berjumlah 72 pedagang dari populasi 267 pedagang yang ditentukan menggunakan teknik proportional random sampling. Data penelitian diperoleh melalui observasi, kuesioner, wawancara, dan dokumentasi. Instrumen penelitian menggunakan kuesioner berskala Likert. Data penelitian dianalisis menggunakan analisis deskriptif dan regresi linear sederhana. Hasil penelitian menunjukkan bahwa kondisi fisik ruang berdagang memperoleh nilai rata-rata 4,27 dan berada pada kategori sangat baik. Adaptasi spasial pedagang memperoleh nilai rata-rata 3,95 dan berada pada kategori baik. Hasil regresi linear sederhana menunjukkan bahwa kondisi fisik ruang berdagang berpengaruh positif dan signifikan terhadap adaptasi spasial pedagang dengan koefisien regresi sebesar 0,551, nilai t-hitung sebesar 7,308, nilai signifikansi &lt;0,001, dan nilai R Square sebesar 0,433. Kondisi fisik ruang berdagang memberikan kontribusi sebesar 43,3% terhadap adaptasi spasial pedagang kaki lima.</w:t>
      </w:r>
    </w:p>
    <w:p w14:paraId="5E579361" w14:textId="77777777" w:rsidR="00354843" w:rsidRDefault="00000000" w:rsidP="00FE4B58">
      <w:pPr>
        <w:spacing w:after="0"/>
      </w:pPr>
      <w:r>
        <w:rPr>
          <w:b/>
          <w:sz w:val="20"/>
        </w:rPr>
        <w:t>Kata Kunci: kondisi fisik ruang berdagang, adaptasi spasial, relokasi, pedagang kaki lima, car free day</w:t>
      </w:r>
    </w:p>
    <w:p w14:paraId="60BDCFD8" w14:textId="77777777" w:rsidR="00354843" w:rsidRDefault="00000000" w:rsidP="00FE4B58">
      <w:pPr>
        <w:spacing w:after="0"/>
        <w:jc w:val="center"/>
      </w:pPr>
      <w:r>
        <w:rPr>
          <w:b/>
          <w:i/>
        </w:rPr>
        <w:t>Abstract</w:t>
      </w:r>
    </w:p>
    <w:p w14:paraId="6CDB88FA" w14:textId="77777777" w:rsidR="00354843" w:rsidRDefault="00000000" w:rsidP="00FE4B58">
      <w:pPr>
        <w:spacing w:after="0"/>
        <w:jc w:val="both"/>
      </w:pPr>
      <w:r>
        <w:rPr>
          <w:i/>
          <w:sz w:val="20"/>
        </w:rPr>
        <w:t>The relocation of street vendors from the Car Free Day (CFD) area in Surodinawan to Jalan Ketidur, Mojokerto City, changed the physical condition of their trading space. This change required vendors to adjust their trading activities to the characteristics of the new space. This study aimed to analyze the physical condition of the post-relocation trading space, identify the level of vendors spatial adaptation, and examine the effect of the physical condition of trading space on the spatial adaptation of street vendors at Car Free Day (CFD) Jalan Ketidur, Mojokerto City. This study used a descriptive quantitative approach with a survey method. The research sample consisted of 72 vendors selected from a population of 267 vendors using proportional random sampling. Data were collected through observation, questionnaires, interviews, and documentation. The research instrument used a Likert-scale questionnaire. The data were analyzed using descriptive analysis and simple linear regression. The results showed that the physical condition of the trading space obtained an average score of 4.27 and was categorized as very good. Vendors spatial adaptation obtained an average score of 3.95 and was categorized as good. The simple linear regression results showed that the physical condition of the trading space had a positive and significant effect on vendors spatial adaptation, with a regression coefficient of 0.551, a t-value of 7.308, a significance value of &lt;0.001, and an R Square value of 0.433. The physical condition of the trading space contributed 43.3% to the spatial adaptation of street vendors.</w:t>
      </w:r>
    </w:p>
    <w:p w14:paraId="3D22D429" w14:textId="77777777" w:rsidR="00354843" w:rsidRDefault="00000000" w:rsidP="00FE4B58">
      <w:pPr>
        <w:spacing w:after="0"/>
      </w:pPr>
      <w:r>
        <w:rPr>
          <w:b/>
          <w:i/>
          <w:sz w:val="20"/>
        </w:rPr>
        <w:t>Keywords: physical condition of trading space, spatial adaptation, relocation, street vendors, car free day</w:t>
      </w:r>
    </w:p>
    <w:p w14:paraId="7C31EDC0" w14:textId="77777777" w:rsidR="00354843" w:rsidRDefault="00354843">
      <w:pPr>
        <w:sectPr w:rsidR="00354843" w:rsidSect="007E6AAD">
          <w:headerReference w:type="default" r:id="rId9"/>
          <w:headerReference w:type="first" r:id="rId10"/>
          <w:footerReference w:type="first" r:id="rId11"/>
          <w:pgSz w:w="11906" w:h="16838"/>
          <w:pgMar w:top="1020" w:right="1020" w:bottom="680" w:left="1020" w:header="720" w:footer="720" w:gutter="0"/>
          <w:cols w:space="708"/>
          <w:titlePg/>
          <w:docGrid w:linePitch="360"/>
        </w:sectPr>
      </w:pPr>
    </w:p>
    <w:p w14:paraId="67B13564" w14:textId="77777777" w:rsidR="007E6AAD" w:rsidRDefault="007E6AAD">
      <w:pPr>
        <w:spacing w:after="0" w:line="240" w:lineRule="auto"/>
        <w:rPr>
          <w:b/>
        </w:rPr>
      </w:pPr>
    </w:p>
    <w:p w14:paraId="6267F990" w14:textId="77777777" w:rsidR="007E6AAD" w:rsidRDefault="007E6AAD">
      <w:pPr>
        <w:spacing w:after="0" w:line="240" w:lineRule="auto"/>
        <w:rPr>
          <w:b/>
        </w:rPr>
      </w:pPr>
    </w:p>
    <w:p w14:paraId="63234106" w14:textId="77777777" w:rsidR="007E6AAD" w:rsidRDefault="007E6AAD">
      <w:pPr>
        <w:spacing w:after="0" w:line="240" w:lineRule="auto"/>
        <w:rPr>
          <w:b/>
        </w:rPr>
      </w:pPr>
    </w:p>
    <w:p w14:paraId="5973353E" w14:textId="77777777" w:rsidR="007E6AAD" w:rsidRDefault="007E6AAD">
      <w:pPr>
        <w:spacing w:after="0" w:line="240" w:lineRule="auto"/>
        <w:rPr>
          <w:b/>
        </w:rPr>
      </w:pPr>
    </w:p>
    <w:p w14:paraId="105E2F19" w14:textId="77777777" w:rsidR="007E6AAD" w:rsidRDefault="007E6AAD">
      <w:pPr>
        <w:spacing w:after="0" w:line="240" w:lineRule="auto"/>
        <w:rPr>
          <w:b/>
        </w:rPr>
      </w:pPr>
    </w:p>
    <w:p w14:paraId="55CD03B0" w14:textId="77777777" w:rsidR="007E6AAD" w:rsidRDefault="007E6AAD">
      <w:pPr>
        <w:spacing w:after="0" w:line="240" w:lineRule="auto"/>
        <w:rPr>
          <w:b/>
        </w:rPr>
      </w:pPr>
    </w:p>
    <w:p w14:paraId="4278E3AC" w14:textId="77777777" w:rsidR="007E6AAD" w:rsidRDefault="007E6AAD">
      <w:pPr>
        <w:spacing w:after="0" w:line="240" w:lineRule="auto"/>
        <w:rPr>
          <w:b/>
        </w:rPr>
      </w:pPr>
    </w:p>
    <w:p w14:paraId="7E3DC108" w14:textId="77777777" w:rsidR="007E6AAD" w:rsidRDefault="007E6AAD">
      <w:pPr>
        <w:spacing w:after="0" w:line="240" w:lineRule="auto"/>
        <w:rPr>
          <w:b/>
        </w:rPr>
      </w:pPr>
    </w:p>
    <w:p w14:paraId="4026CF86" w14:textId="77777777" w:rsidR="007E6AAD" w:rsidRDefault="007E6AAD">
      <w:pPr>
        <w:spacing w:after="0" w:line="240" w:lineRule="auto"/>
        <w:rPr>
          <w:b/>
        </w:rPr>
      </w:pPr>
    </w:p>
    <w:p w14:paraId="4CF0BCEE" w14:textId="77777777" w:rsidR="007E6AAD" w:rsidRDefault="007E6AAD">
      <w:pPr>
        <w:spacing w:after="0" w:line="240" w:lineRule="auto"/>
        <w:rPr>
          <w:b/>
        </w:rPr>
      </w:pPr>
    </w:p>
    <w:p w14:paraId="1A1F691E" w14:textId="77777777" w:rsidR="007E6AAD" w:rsidRDefault="007E6AAD">
      <w:pPr>
        <w:spacing w:after="0" w:line="240" w:lineRule="auto"/>
        <w:rPr>
          <w:b/>
        </w:rPr>
      </w:pPr>
    </w:p>
    <w:p w14:paraId="09B81B3F" w14:textId="77777777" w:rsidR="007E6AAD" w:rsidRDefault="007E6AAD">
      <w:pPr>
        <w:spacing w:after="0" w:line="240" w:lineRule="auto"/>
        <w:rPr>
          <w:b/>
        </w:rPr>
      </w:pPr>
    </w:p>
    <w:p w14:paraId="6EAF204F" w14:textId="77777777" w:rsidR="007E6AAD" w:rsidRDefault="007E6AAD">
      <w:pPr>
        <w:spacing w:after="0" w:line="240" w:lineRule="auto"/>
        <w:rPr>
          <w:b/>
        </w:rPr>
      </w:pPr>
    </w:p>
    <w:p w14:paraId="30A14123" w14:textId="77777777" w:rsidR="007E6AAD" w:rsidRDefault="007E6AAD">
      <w:pPr>
        <w:spacing w:after="0" w:line="240" w:lineRule="auto"/>
        <w:rPr>
          <w:b/>
        </w:rPr>
      </w:pPr>
    </w:p>
    <w:p w14:paraId="5A6DBF4D" w14:textId="77777777" w:rsidR="007E6AAD" w:rsidRDefault="007E6AAD">
      <w:pPr>
        <w:spacing w:after="0" w:line="240" w:lineRule="auto"/>
        <w:rPr>
          <w:b/>
        </w:rPr>
      </w:pPr>
    </w:p>
    <w:p w14:paraId="19ED7F78" w14:textId="77777777" w:rsidR="007E6AAD" w:rsidRDefault="007E6AAD">
      <w:pPr>
        <w:spacing w:after="0" w:line="240" w:lineRule="auto"/>
        <w:rPr>
          <w:b/>
        </w:rPr>
      </w:pPr>
    </w:p>
    <w:p w14:paraId="77A4201C" w14:textId="77777777" w:rsidR="007E6AAD" w:rsidRDefault="007E6AAD">
      <w:pPr>
        <w:spacing w:after="0" w:line="240" w:lineRule="auto"/>
        <w:rPr>
          <w:b/>
        </w:rPr>
      </w:pPr>
    </w:p>
    <w:p w14:paraId="7ADE8C33" w14:textId="77777777" w:rsidR="007E6AAD" w:rsidRDefault="007E6AAD">
      <w:pPr>
        <w:spacing w:after="0" w:line="240" w:lineRule="auto"/>
        <w:rPr>
          <w:b/>
        </w:rPr>
      </w:pPr>
    </w:p>
    <w:p w14:paraId="7CF41418" w14:textId="77777777" w:rsidR="00FE4B58" w:rsidRDefault="00FE4B58">
      <w:pPr>
        <w:spacing w:after="0" w:line="240" w:lineRule="auto"/>
        <w:rPr>
          <w:b/>
        </w:rPr>
      </w:pPr>
    </w:p>
    <w:p w14:paraId="502690F4" w14:textId="77777777" w:rsidR="007C0315" w:rsidRDefault="007C0315">
      <w:pPr>
        <w:spacing w:after="0" w:line="240" w:lineRule="auto"/>
        <w:rPr>
          <w:b/>
        </w:rPr>
      </w:pPr>
    </w:p>
    <w:p w14:paraId="227ADC2F" w14:textId="3D72AC02" w:rsidR="00354843" w:rsidRDefault="00000000" w:rsidP="00FE4B58">
      <w:pPr>
        <w:spacing w:after="0"/>
      </w:pPr>
      <w:r>
        <w:rPr>
          <w:b/>
        </w:rPr>
        <w:lastRenderedPageBreak/>
        <w:t>PENDAHULUAN</w:t>
      </w:r>
    </w:p>
    <w:p w14:paraId="5E5DAD3F" w14:textId="7D08DBEC" w:rsidR="00354843" w:rsidRDefault="00000000" w:rsidP="00FE4B58">
      <w:pPr>
        <w:spacing w:after="0"/>
        <w:ind w:firstLine="283"/>
        <w:jc w:val="both"/>
      </w:pPr>
      <w:r>
        <w:rPr>
          <w:sz w:val="21"/>
        </w:rPr>
        <w:t xml:space="preserve">Perubahan ruang di perkotaan tidak hanya berdampak pada struktur fisik kota, tetapi juga memengaruhi cara masyarakat memanfaatkan ruang tersebut dalam aktivitas sehari-hari. Pertumbuhan wilayah perkotaan mencerminkan dinamika kawasan yang berkembang seiring dengan peningkatan kegiatan ekonomi dan </w:t>
      </w:r>
      <w:proofErr w:type="spellStart"/>
      <w:r>
        <w:rPr>
          <w:sz w:val="21"/>
        </w:rPr>
        <w:t>aktivitas</w:t>
      </w:r>
      <w:proofErr w:type="spellEnd"/>
      <w:r>
        <w:rPr>
          <w:sz w:val="21"/>
        </w:rPr>
        <w:t xml:space="preserve"> </w:t>
      </w:r>
      <w:proofErr w:type="spellStart"/>
      <w:r>
        <w:rPr>
          <w:sz w:val="21"/>
        </w:rPr>
        <w:t>penduduk</w:t>
      </w:r>
      <w:proofErr w:type="spellEnd"/>
      <w:r>
        <w:rPr>
          <w:sz w:val="21"/>
        </w:rPr>
        <w:t xml:space="preserve"> </w:t>
      </w:r>
      <w:r w:rsidR="00AA2561">
        <w:rPr>
          <w:sz w:val="21"/>
        </w:rPr>
        <w:fldChar w:fldCharType="begin"/>
      </w:r>
      <w:r w:rsidR="00AA2561">
        <w:rPr>
          <w:sz w:val="21"/>
        </w:rPr>
        <w:instrText xml:space="preserve"> ADDIN ZOTERO_ITEM CSL_CITATION {"citationID":"eeYddIic","properties":{"unsorted":false,"formattedCitation":"(Pasha et al., 2025)","plainCitation":"(Pasha et al., 2025)","noteIndex":0},"citationItems":[{"id":90,"uris":["http://zotero.org/users/local/1Z0Rz0G3/items/UAFSRL34"],"itemData":{"id":90,"type":"article-journal","abstract":"This research aims to examine the changes in land use within the peri-urban areas of Malang Regency and their effects on zoning classifications. With the rapid pace of urbanization, many villages in Malang Regency have transformed from rural characteristics to more urban ones. This transformation involves not only physical aspects but also social and economic changes that affect the dynamics of the area. A spatial overlay analysis method is used to identify land cover change patterns and zone classification based on physical, social, and economic variables. The analysis results show that significant land use changes affect zoning classifications, where villages with high land cover change tend to have more urban-like characteristics. However, this classification is also influenced by other variables such as accessibility, development policies, and economic growth potential. These findings provide valuable insights for regional development planning and resource management in Malang Regency. The results of this study are expected to serve as a reference for sustainable development policies and further research on urbanization and regional transformation.","issue":"03","language":"id","source":"Zotero","title":"Klasifikasi dan Karakteristik Wilayah Peri Urban Kabupaten Malang, Studi Kasus: Desa Lingkar Kota Malang","volume":"01","author":[{"family":"Pasha","given":"Patria Ivaniakmal"},{"family":"Adrianto","given":"Dimas Wisnu"},{"family":"Dinanti","given":"Dian"}],"issued":{"date-parts":[["2025"]]}}}],"schema":"https://github.com/citation-style-language/schema/raw/master/csl-citation.json"} </w:instrText>
      </w:r>
      <w:r w:rsidR="00AA2561">
        <w:rPr>
          <w:sz w:val="21"/>
        </w:rPr>
        <w:fldChar w:fldCharType="separate"/>
      </w:r>
      <w:r w:rsidR="00AA2561" w:rsidRPr="00AA2561">
        <w:rPr>
          <w:rFonts w:cs="Times New Roman"/>
          <w:sz w:val="21"/>
        </w:rPr>
        <w:t>(Pasha et al., 2025)</w:t>
      </w:r>
      <w:r w:rsidR="00AA2561">
        <w:rPr>
          <w:sz w:val="21"/>
        </w:rPr>
        <w:fldChar w:fldCharType="end"/>
      </w:r>
      <w:r>
        <w:rPr>
          <w:sz w:val="21"/>
        </w:rPr>
        <w:t xml:space="preserve">. Perubahan penggunaan lahan dalam kegiatan pembangunan yang terjadi di kota merupakan akibat dari pengaruh urbanisasi. Urbanisasi merupakan fenomena keruangan yang terjadi di wilayah perkotaan dilihat dari peningkatan jumlah penduduk, aktivitas ekonomi masyarakat, serta perubahan fungsi ruang dari pertanian menjadi kawasan </w:t>
      </w:r>
      <w:proofErr w:type="spellStart"/>
      <w:r>
        <w:rPr>
          <w:sz w:val="21"/>
        </w:rPr>
        <w:t>industri</w:t>
      </w:r>
      <w:proofErr w:type="spellEnd"/>
      <w:r>
        <w:rPr>
          <w:sz w:val="21"/>
        </w:rPr>
        <w:t xml:space="preserve"> dan </w:t>
      </w:r>
      <w:proofErr w:type="spellStart"/>
      <w:r>
        <w:rPr>
          <w:sz w:val="21"/>
        </w:rPr>
        <w:t>jasa</w:t>
      </w:r>
      <w:proofErr w:type="spellEnd"/>
      <w:r>
        <w:rPr>
          <w:sz w:val="21"/>
        </w:rPr>
        <w:t xml:space="preserve"> </w:t>
      </w:r>
      <w:r w:rsidR="00AA2561">
        <w:rPr>
          <w:sz w:val="21"/>
        </w:rPr>
        <w:fldChar w:fldCharType="begin"/>
      </w:r>
      <w:r w:rsidR="00AA2561">
        <w:rPr>
          <w:sz w:val="21"/>
        </w:rPr>
        <w:instrText xml:space="preserve"> ADDIN ZOTERO_ITEM CSL_CITATION {"citationID":"Wj5ixqTh","properties":{"unsorted":false,"formattedCitation":"(Riyani et al., 2025)","plainCitation":"(Riyani et al., 2025)","noteIndex":0},"citationItems":[{"id":92,"uris":["http://zotero.org/users/local/1Z0Rz0G3/items/5Q9R7UIT"],"itemData":{"id":92,"type":"article-journal","abstract":"Urbanization is major factor influecing the economic growth of cities in Indonesia. This article examines how the migration of people from rural to urban araes drives productivity, economic diversification, and infracstructure invesment. Howevwer, urbanization also pressure on public sevices. Using a literature-based approach, this study explores the relationship between urbanization and economic growth, as well as strategies to manage urbanization for balanced development between rural and urban areas. The study results indicate that urbanization can effectively contribute to economic growth if managed properly through sound and sustainable policies.","container-title":"Jurnal Akademik Ekonomi Dan Manajemen","DOI":"Doi.org/10.61722/jaem.v2i3.5378","language":"id","source":"Zotero","title":"DAMPAK URBANISASI TERHADAP PERTUMBUHAN EKONOMI KOTA DI INDONESIA","volume":"2","author":[{"family":"Riyani","given":"Chandrika Febri"},{"family":"Niyar","given":"Muhammad Hanik"},{"family":"Khoiriyah","given":"Nur Oriana Farkhatun"},{"family":"Agustin","given":"Reva"},{"family":"Shafrani","given":"Yoiz Shofwa"}],"issued":{"date-parts":[["2025",9,3]]}}}],"schema":"https://github.com/citation-style-language/schema/raw/master/csl-citation.json"} </w:instrText>
      </w:r>
      <w:r w:rsidR="00AA2561">
        <w:rPr>
          <w:sz w:val="21"/>
        </w:rPr>
        <w:fldChar w:fldCharType="separate"/>
      </w:r>
      <w:r w:rsidR="00AA2561" w:rsidRPr="00AA2561">
        <w:rPr>
          <w:rFonts w:cs="Times New Roman"/>
          <w:sz w:val="21"/>
        </w:rPr>
        <w:t>(</w:t>
      </w:r>
      <w:proofErr w:type="spellStart"/>
      <w:r w:rsidR="00AA2561" w:rsidRPr="00AA2561">
        <w:rPr>
          <w:rFonts w:cs="Times New Roman"/>
          <w:sz w:val="21"/>
        </w:rPr>
        <w:t>Riyani</w:t>
      </w:r>
      <w:proofErr w:type="spellEnd"/>
      <w:r w:rsidR="00AA2561" w:rsidRPr="00AA2561">
        <w:rPr>
          <w:rFonts w:cs="Times New Roman"/>
          <w:sz w:val="21"/>
        </w:rPr>
        <w:t xml:space="preserve"> et al., 2025)</w:t>
      </w:r>
      <w:r w:rsidR="00AA2561">
        <w:rPr>
          <w:sz w:val="21"/>
        </w:rPr>
        <w:fldChar w:fldCharType="end"/>
      </w:r>
      <w:r>
        <w:rPr>
          <w:sz w:val="21"/>
        </w:rPr>
        <w:t>.</w:t>
      </w:r>
    </w:p>
    <w:p w14:paraId="4ACC303D" w14:textId="19EF2A5C" w:rsidR="00354843" w:rsidRDefault="00000000" w:rsidP="00FE4B58">
      <w:pPr>
        <w:spacing w:after="0"/>
        <w:ind w:firstLine="283"/>
        <w:jc w:val="both"/>
      </w:pPr>
      <w:r>
        <w:rPr>
          <w:sz w:val="21"/>
        </w:rPr>
        <w:t xml:space="preserve">Ruang yang </w:t>
      </w:r>
      <w:proofErr w:type="spellStart"/>
      <w:r>
        <w:rPr>
          <w:sz w:val="21"/>
        </w:rPr>
        <w:t>berkembang</w:t>
      </w:r>
      <w:proofErr w:type="spellEnd"/>
      <w:r>
        <w:rPr>
          <w:sz w:val="21"/>
        </w:rPr>
        <w:t xml:space="preserve"> </w:t>
      </w:r>
      <w:proofErr w:type="spellStart"/>
      <w:r>
        <w:rPr>
          <w:sz w:val="21"/>
        </w:rPr>
        <w:t>mengubah</w:t>
      </w:r>
      <w:proofErr w:type="spellEnd"/>
      <w:r>
        <w:rPr>
          <w:sz w:val="21"/>
        </w:rPr>
        <w:t xml:space="preserve"> </w:t>
      </w:r>
      <w:proofErr w:type="spellStart"/>
      <w:r>
        <w:rPr>
          <w:sz w:val="21"/>
        </w:rPr>
        <w:t>wadah</w:t>
      </w:r>
      <w:proofErr w:type="spellEnd"/>
      <w:r>
        <w:rPr>
          <w:sz w:val="21"/>
        </w:rPr>
        <w:t xml:space="preserve"> </w:t>
      </w:r>
      <w:proofErr w:type="spellStart"/>
      <w:r>
        <w:rPr>
          <w:sz w:val="21"/>
        </w:rPr>
        <w:t>interaksi</w:t>
      </w:r>
      <w:proofErr w:type="spellEnd"/>
      <w:r>
        <w:rPr>
          <w:sz w:val="21"/>
        </w:rPr>
        <w:t xml:space="preserve"> sosial, kegiatan ekonomi, aktivitas budaya, hingga menjadi arena rekreasi maupun hiburan yang menarik minat </w:t>
      </w:r>
      <w:proofErr w:type="spellStart"/>
      <w:r>
        <w:rPr>
          <w:sz w:val="21"/>
        </w:rPr>
        <w:t>masyarakat</w:t>
      </w:r>
      <w:proofErr w:type="spellEnd"/>
      <w:r>
        <w:rPr>
          <w:sz w:val="21"/>
        </w:rPr>
        <w:t xml:space="preserve"> </w:t>
      </w:r>
      <w:proofErr w:type="spellStart"/>
      <w:r>
        <w:rPr>
          <w:sz w:val="21"/>
        </w:rPr>
        <w:t>untuk</w:t>
      </w:r>
      <w:proofErr w:type="spellEnd"/>
      <w:r>
        <w:rPr>
          <w:sz w:val="21"/>
        </w:rPr>
        <w:t xml:space="preserve"> </w:t>
      </w:r>
      <w:proofErr w:type="spellStart"/>
      <w:r>
        <w:rPr>
          <w:sz w:val="21"/>
        </w:rPr>
        <w:t>berkunjung</w:t>
      </w:r>
      <w:proofErr w:type="spellEnd"/>
      <w:r>
        <w:rPr>
          <w:sz w:val="21"/>
        </w:rPr>
        <w:t xml:space="preserve"> </w:t>
      </w:r>
      <w:r w:rsidR="00AA2561">
        <w:rPr>
          <w:sz w:val="21"/>
        </w:rPr>
        <w:fldChar w:fldCharType="begin"/>
      </w:r>
      <w:r w:rsidR="00AA2561">
        <w:rPr>
          <w:sz w:val="21"/>
        </w:rPr>
        <w:instrText xml:space="preserve"> ADDIN ZOTERO_ITEM CSL_CITATION {"citationID":"kvdWo1ij","properties":{"unsorted":false,"formattedCitation":"(Sushanti et al., 2021)","plainCitation":"(Sushanti et al., 2021)","noteIndex":0},"citationItems":[{"id":98,"uris":["http://zotero.org/users/local/1Z0Rz0G3/items/VWZWZUHJ"],"itemData":{"id":98,"type":"article-journal","abstract":"The present public space fulfills the needs and desires of urban communities through social, economic and cultural interactions. The public space as a means of interaction with urban residents is currently facing a transformation related to the emergence of the Corona Virus Disease (Covid-19) pandemic which threatens the existence of public spaces. Finally, the government and world health organizations recommend the health protocol rules that every individual must comply with while on the move. Each individual should be active in their homes or neighborhoods to prevent the pandemic from spreading. The presence of this policy and the pandemic has affected individuals when using public spaces. The research objective is to determine the existence of public spaces in urban settlements in dealing with the transformation of space use that occurs. The research method used is descriptive qualitative based on literature studies and case studies on public spaces in urban settlements. The results show that the existence of public spaces is still maintained despite the transformation of the use of public spaces during the pandemic. Physical and non-physical adaptation efforts are needed to deal with the changes that occur. Changes in the use of physical space from city scale to urban settlement scale are faced by completing health protocol facilities. Changes in nonphysical space use activities are carried out by implementing policies to comply with health protocols for residents and residents are obliged to comply with it in order to maintain their health and safety, including using technology to interact and meet their daily needs.","container-title":"Region :  Jurnal Pembangunan Wilayah dan Perencanaan Partisipatif","DOI":"10.20961/region.v16i2.47859","ISSN":"2598-019X, 1858-4837","issue":"2","journalAbbreviation":"Jur. Reg. Jur. Pemb. Wil. dan Perenc. Part.","language":"id","license":"http://creativecommons.org/licenses/by-nc/4.0","page":"186","source":"DOI.org (Crossref)","title":"Eksistensi ruang publik menghadapi transformasi penggunaan ruang di permukiman kota","volume":"16","author":[{"family":"Sushanti","given":"Ima Rahmawati"},{"family":"Yuniati","given":"Sri Rahmi"},{"family":"Angelia","given":"Tisa"}],"issued":{"date-parts":[["2021",7,14]]}}}],"schema":"https://github.com/citation-style-language/schema/raw/master/csl-citation.json"} </w:instrText>
      </w:r>
      <w:r w:rsidR="00AA2561">
        <w:rPr>
          <w:sz w:val="21"/>
        </w:rPr>
        <w:fldChar w:fldCharType="separate"/>
      </w:r>
      <w:r w:rsidR="00AA2561" w:rsidRPr="00AA2561">
        <w:rPr>
          <w:rFonts w:cs="Times New Roman"/>
          <w:sz w:val="21"/>
        </w:rPr>
        <w:t>(Sushanti et al., 2021)</w:t>
      </w:r>
      <w:r w:rsidR="00AA2561">
        <w:rPr>
          <w:sz w:val="21"/>
        </w:rPr>
        <w:fldChar w:fldCharType="end"/>
      </w:r>
      <w:r>
        <w:rPr>
          <w:sz w:val="21"/>
        </w:rPr>
        <w:t xml:space="preserve">. Keberadaan ruang publik di perkotaan menjadi upaya dalam mendukung kenyamanan serta kualitas hidup masyarakat mulai dari ketersediaan trotoar, taman kota, alun-alun, dan </w:t>
      </w:r>
      <w:proofErr w:type="spellStart"/>
      <w:r>
        <w:rPr>
          <w:sz w:val="21"/>
        </w:rPr>
        <w:t>jalur</w:t>
      </w:r>
      <w:proofErr w:type="spellEnd"/>
      <w:r>
        <w:rPr>
          <w:sz w:val="21"/>
        </w:rPr>
        <w:t xml:space="preserve"> pedestrian </w:t>
      </w:r>
      <w:r w:rsidR="00AA2561">
        <w:rPr>
          <w:sz w:val="21"/>
        </w:rPr>
        <w:fldChar w:fldCharType="begin"/>
      </w:r>
      <w:r w:rsidR="00AA2561">
        <w:rPr>
          <w:sz w:val="21"/>
        </w:rPr>
        <w:instrText xml:space="preserve"> ADDIN ZOTERO_ITEM CSL_CITATION {"citationID":"kPRVaozJ","properties":{"unsorted":false,"formattedCitation":"(Rohmah, 2022)","plainCitation":"(Rohmah, 2022)","noteIndex":0},"citationItems":[{"id":100,"uris":["http://zotero.org/users/local/1Z0Rz0G3/items/VH3PX4DD"],"itemData":{"id":100,"type":"article-journal","abstract":"Public space is one of the important components in urban spatial planning. Every city in Indonesia is required to provide 20% public space and this has been stated in the existing legislation in Indonesia. The existenceof public space itself has always beena serious discussionagenda for the central and regional governments, this is because public space has always been the target of all elements of society. The development of this square is generally carried out to realize Lamongan as an environmentally friendly city. This article uses descriptive research methods. The square must have a role that can accommodate the needs of the community for all the functions of public open spaces. Don't just focus on one running function. If viewed from the function of the square as a public open space, then the square should have a social function and an ecological function. As a manifestation of the fulfillment of the requirements for the creation of public spaces in accordance with the national development standards, the Lamongan government has made efforts to build open spaces that are pro -public.","container-title":"HUMANIS: Jurnal Ilmu-Ilmu Sosial dan Humaniora","DOI":"10.52166/humanis.v14i1.2832","ISSN":"2579-8987, 2085-1413","issue":"1","journalAbbreviation":"HUMANIS","language":"id","license":"http://creativecommons.org/licenses/by-sa/4.0","page":"46-54","source":"DOI.org (Crossref)","title":"PENGELOLAAN RUANG PUBLIK (STUDI KASUS PEMBANGUNAN ALUN-ALUN LAMONGAN)","volume":"14","author":[{"family":"Rohmah","given":"Eva Nur Laily"}],"issued":{"date-parts":[["2022",1,31]]}}}],"schema":"https://github.com/citation-style-language/schema/raw/master/csl-citation.json"} </w:instrText>
      </w:r>
      <w:r w:rsidR="00AA2561">
        <w:rPr>
          <w:sz w:val="21"/>
        </w:rPr>
        <w:fldChar w:fldCharType="separate"/>
      </w:r>
      <w:r w:rsidR="00AA2561" w:rsidRPr="00AA2561">
        <w:rPr>
          <w:rFonts w:cs="Times New Roman"/>
          <w:sz w:val="21"/>
        </w:rPr>
        <w:t>(</w:t>
      </w:r>
      <w:proofErr w:type="spellStart"/>
      <w:r w:rsidR="00AA2561" w:rsidRPr="00AA2561">
        <w:rPr>
          <w:rFonts w:cs="Times New Roman"/>
          <w:sz w:val="21"/>
        </w:rPr>
        <w:t>Rohmah</w:t>
      </w:r>
      <w:proofErr w:type="spellEnd"/>
      <w:r w:rsidR="00AA2561" w:rsidRPr="00AA2561">
        <w:rPr>
          <w:rFonts w:cs="Times New Roman"/>
          <w:sz w:val="21"/>
        </w:rPr>
        <w:t>, 2022)</w:t>
      </w:r>
      <w:r w:rsidR="00AA2561">
        <w:rPr>
          <w:sz w:val="21"/>
        </w:rPr>
        <w:fldChar w:fldCharType="end"/>
      </w:r>
      <w:r>
        <w:rPr>
          <w:sz w:val="21"/>
        </w:rPr>
        <w:t xml:space="preserve">. Pusat keramaian selalu berkaitan dengan aktivitas ekonomi. Keramaian di ruang publik membuka peluang bagi pedagang kaki lima yang memanfaatkan trotoar dan bahu </w:t>
      </w:r>
      <w:proofErr w:type="spellStart"/>
      <w:r>
        <w:rPr>
          <w:sz w:val="21"/>
        </w:rPr>
        <w:t>jalan</w:t>
      </w:r>
      <w:proofErr w:type="spellEnd"/>
      <w:r>
        <w:rPr>
          <w:sz w:val="21"/>
        </w:rPr>
        <w:t xml:space="preserve"> </w:t>
      </w:r>
      <w:proofErr w:type="spellStart"/>
      <w:r>
        <w:rPr>
          <w:sz w:val="21"/>
        </w:rPr>
        <w:t>untuk</w:t>
      </w:r>
      <w:proofErr w:type="spellEnd"/>
      <w:r>
        <w:rPr>
          <w:sz w:val="21"/>
        </w:rPr>
        <w:t xml:space="preserve"> </w:t>
      </w:r>
      <w:proofErr w:type="spellStart"/>
      <w:r>
        <w:rPr>
          <w:sz w:val="21"/>
        </w:rPr>
        <w:t>berdagang</w:t>
      </w:r>
      <w:proofErr w:type="spellEnd"/>
      <w:r>
        <w:rPr>
          <w:sz w:val="21"/>
        </w:rPr>
        <w:t xml:space="preserve"> </w:t>
      </w:r>
      <w:r w:rsidR="00AA2561">
        <w:rPr>
          <w:sz w:val="21"/>
        </w:rPr>
        <w:fldChar w:fldCharType="begin"/>
      </w:r>
      <w:r w:rsidR="00AA2561">
        <w:rPr>
          <w:sz w:val="21"/>
        </w:rPr>
        <w:instrText xml:space="preserve"> ADDIN ZOTERO_ITEM CSL_CITATION {"citationID":"Lw63fAIQ","properties":{"unsorted":false,"formattedCitation":"(Purwanti, 2022)","plainCitation":"(Purwanti, 2022)","noteIndex":0},"citationItems":[{"id":102,"uris":["http://zotero.org/users/local/1Z0Rz0G3/items/Z72S6GUD"],"itemData":{"id":102,"type":"article-journal","abstract":"City parks as a form of urban green open space are a demand for each region in Indonesia to provide 20 % public green open spaces of the total area. Minister of Public Works Regulation Number 05/PRT/M/2021 concerning Guidelines for Provision and Utilization of Green Open Spaces in Urban Areas states that Green Open Spaces have ecological, socio-cultural, economic, and aesthetic functions. The problem at this time is that the use of the park is not optimal in accordance with its ideal functions. Therefore, initiatives are needed from the Government in order to maximize the use of Public Open Spaces in order to improve the quality life and welfare of the people in urban areas, through increasing economic and socio-cultural functions, in accordance with the Guidelines for Provision and Utilization of Green Open Spaces in Urban Areas. This research method uses a literature review related to Green Open Space. The research results are recommendations regarding the use of the park physically and non-physically in order to obtain maximum benefits.","language":"id","source":"Zotero","title":"MEMAKSIMALKAN FUNGSI TAMAN KOTA SEBAGAI RUANG TERBUKA PUBLIK","author":[{"family":"Purwanti","given":"Sri"}],"issued":{"date-parts":[["2022"]]}}}],"schema":"https://github.com/citation-style-language/schema/raw/master/csl-citation.json"} </w:instrText>
      </w:r>
      <w:r w:rsidR="00AA2561">
        <w:rPr>
          <w:sz w:val="21"/>
        </w:rPr>
        <w:fldChar w:fldCharType="separate"/>
      </w:r>
      <w:r w:rsidR="00AA2561" w:rsidRPr="00AA2561">
        <w:rPr>
          <w:rFonts w:cs="Times New Roman"/>
          <w:sz w:val="21"/>
        </w:rPr>
        <w:t>(</w:t>
      </w:r>
      <w:proofErr w:type="spellStart"/>
      <w:r w:rsidR="00AA2561" w:rsidRPr="00AA2561">
        <w:rPr>
          <w:rFonts w:cs="Times New Roman"/>
          <w:sz w:val="21"/>
        </w:rPr>
        <w:t>Purwanti</w:t>
      </w:r>
      <w:proofErr w:type="spellEnd"/>
      <w:r w:rsidR="00AA2561" w:rsidRPr="00AA2561">
        <w:rPr>
          <w:rFonts w:cs="Times New Roman"/>
          <w:sz w:val="21"/>
        </w:rPr>
        <w:t>, 2022)</w:t>
      </w:r>
      <w:r w:rsidR="00AA2561">
        <w:rPr>
          <w:sz w:val="21"/>
        </w:rPr>
        <w:fldChar w:fldCharType="end"/>
      </w:r>
      <w:r>
        <w:rPr>
          <w:sz w:val="21"/>
        </w:rPr>
        <w:t>.</w:t>
      </w:r>
    </w:p>
    <w:p w14:paraId="166372A6" w14:textId="284FCAE2" w:rsidR="00354843" w:rsidRDefault="00000000" w:rsidP="00FE4B58">
      <w:pPr>
        <w:spacing w:after="0"/>
        <w:ind w:firstLine="283"/>
        <w:jc w:val="both"/>
      </w:pPr>
      <w:r>
        <w:rPr>
          <w:sz w:val="21"/>
        </w:rPr>
        <w:t xml:space="preserve">Pemanfaatan ruang publik oleh pedagang kaki lima menjadi salah satu fenomena yang umum dijumpai di kawasan perkotaan. Pada umumnya pedagang kaki lima memilih lokasi strategis seperti trotoar, bahu jalan, taman kota, atau area keramaian untuk memperoleh akses langsung kepada konsumen. Kehadiran pedagang kaki lima menciptakan dinamika interaksi sosial dan aktivitas ekonomi di </w:t>
      </w:r>
      <w:proofErr w:type="spellStart"/>
      <w:r>
        <w:rPr>
          <w:sz w:val="21"/>
        </w:rPr>
        <w:t>ruang</w:t>
      </w:r>
      <w:proofErr w:type="spellEnd"/>
      <w:r>
        <w:rPr>
          <w:sz w:val="21"/>
        </w:rPr>
        <w:t xml:space="preserve"> </w:t>
      </w:r>
      <w:proofErr w:type="spellStart"/>
      <w:r>
        <w:rPr>
          <w:sz w:val="21"/>
        </w:rPr>
        <w:t>publik</w:t>
      </w:r>
      <w:proofErr w:type="spellEnd"/>
      <w:r>
        <w:rPr>
          <w:sz w:val="21"/>
        </w:rPr>
        <w:t xml:space="preserve"> </w:t>
      </w:r>
      <w:r w:rsidR="00AA2561">
        <w:rPr>
          <w:sz w:val="21"/>
        </w:rPr>
        <w:fldChar w:fldCharType="begin"/>
      </w:r>
      <w:r w:rsidR="00AA2561">
        <w:rPr>
          <w:sz w:val="21"/>
        </w:rPr>
        <w:instrText xml:space="preserve"> ADDIN ZOTERO_ITEM CSL_CITATION {"citationID":"m2gFFX1s","properties":{"unsorted":false,"formattedCitation":"(Setiawan et al., n.d.)","plainCitation":"(Setiawan et al., n.d.)","noteIndex":0},"citationItems":[{"id":106,"uris":["http://zotero.org/users/local/1Z0Rz0G3/items/9HI2CF5Y"],"itemData":{"id":106,"type":"article-journal","abstract":"The Big Market of Malang is one of the markets that has an important role in contributing to regional and community income, especially street vendors. The sustainability of the street vendor business is certainly very much influenced by the values that are built through social capital trust and social networks in running their business. This research aims to understand how social capital is built by street vendors so that they can utilize public space to sell in the Big Market of Malang. The research method used is a qualitative research method. The results of this research are that the social capital of trust is well established between fellow street vendors, land owners, and with the Market Service that produces reciprocity among fellow stakeholders, so that the public space of the road corridors and parking lots in PBM is multi-functional. The proper road and parking functions overlap with the economic functions of the street vendors which have an impact on the emergence of social interaction as compensation for flexible use of space, according to the agreement.","language":"id","source":"Zotero","title":"Modal Sosial Pedagang Kaki Lima Dalam Memanfaatkan Ruang Publik Untuk Berjualan di Pasar Besar Malang","author":[{"family":"Setiawan","given":"Nanang"},{"family":"Leksono","given":"Sonny"},{"family":"Sungkawati","given":"Endang"}]}}],"schema":"https://github.com/citation-style-language/schema/raw/master/csl-citation.json"} </w:instrText>
      </w:r>
      <w:r w:rsidR="00AA2561">
        <w:rPr>
          <w:sz w:val="21"/>
        </w:rPr>
        <w:fldChar w:fldCharType="separate"/>
      </w:r>
      <w:r w:rsidR="00AA2561" w:rsidRPr="00AA2561">
        <w:rPr>
          <w:rFonts w:cs="Times New Roman"/>
          <w:sz w:val="21"/>
        </w:rPr>
        <w:t>(Setiawan et al., n.d.)</w:t>
      </w:r>
      <w:r w:rsidR="00AA2561">
        <w:rPr>
          <w:sz w:val="21"/>
        </w:rPr>
        <w:fldChar w:fldCharType="end"/>
      </w:r>
      <w:r>
        <w:rPr>
          <w:sz w:val="21"/>
        </w:rPr>
        <w:t xml:space="preserve">. Pemilihan lokasi berdagang oleh PKL mencerminkan pertimbangan terhadap tingkat keramaian dan potensi </w:t>
      </w:r>
      <w:proofErr w:type="spellStart"/>
      <w:r>
        <w:rPr>
          <w:sz w:val="21"/>
        </w:rPr>
        <w:t>penjualan</w:t>
      </w:r>
      <w:proofErr w:type="spellEnd"/>
      <w:r>
        <w:rPr>
          <w:sz w:val="21"/>
        </w:rPr>
        <w:t xml:space="preserve"> </w:t>
      </w:r>
      <w:proofErr w:type="spellStart"/>
      <w:r>
        <w:rPr>
          <w:sz w:val="21"/>
        </w:rPr>
        <w:t>disuatu</w:t>
      </w:r>
      <w:proofErr w:type="spellEnd"/>
      <w:r>
        <w:rPr>
          <w:sz w:val="21"/>
        </w:rPr>
        <w:t xml:space="preserve"> </w:t>
      </w:r>
      <w:proofErr w:type="spellStart"/>
      <w:r>
        <w:rPr>
          <w:sz w:val="21"/>
        </w:rPr>
        <w:t>lokasi</w:t>
      </w:r>
      <w:proofErr w:type="spellEnd"/>
      <w:r>
        <w:rPr>
          <w:sz w:val="21"/>
        </w:rPr>
        <w:t xml:space="preserve"> </w:t>
      </w:r>
      <w:r w:rsidR="001D4AF5">
        <w:rPr>
          <w:sz w:val="21"/>
        </w:rPr>
        <w:fldChar w:fldCharType="begin"/>
      </w:r>
      <w:r w:rsidR="001D4AF5">
        <w:rPr>
          <w:sz w:val="21"/>
        </w:rPr>
        <w:instrText xml:space="preserve"> ADDIN ZOTERO_ITEM CSL_CITATION {"citationID":"VNAExEua","properties":{"unsorted":false,"formattedCitation":"(Salsabilla et al., n.d.)","plainCitation":"(Salsabilla et al., n.d.)","noteIndex":0},"citationItems":[{"id":108,"uris":["http://zotero.org/users/local/1Z0Rz0G3/items/ELASIH5W"],"itemData":{"id":108,"type":"article-journal","abstract":"Sipon Market is one of the traditional local markets located in Cipondoh Subdistrict, which serves as a means to fulfill daily basic needs. Consequently, it becomes a pull factor for traders seeking economic opportunities, leading to the emergence of many Street Vendors (PKL). However, the presence of traders in illegal locations, namely on the side of the road or near irrigation borders, actually causes various problems such as traffic jams and environmental pollution. Despite attempts at control, traders continue to return to these illegal places. Therefore, a study was conducted to determine the characteristics of street vendors and the factors that influence their choice of business location. The characteristics of the majority of traders were male, aged between 51 and 60, and they came from outside the city of Tangerang. Most of the traders have been in business for approximately less than 1 year, with their income and capital falling within the range of IDR 500,000 to IDR 1,000,000 per month. The majority of traders sell basic necessities for the community and operate their businesses using non-permanent facilities such as carts. Business hours for most vendors are from dawn to noon and/or evening, while their preferred locations are generally on roads, with the majority having a business area of 1 x 1 m2. The main reason for choosing these locations is to ensure direct visibility to visitors. Additionally, most traders live within a distance of 2-5 km from their businesses and use private vehicles for commuting. Meanwhile, the preference results for choosing a location with the \"Strongly Agree\" category are Visibility, Crowd Level, and PKL Agglomeration.","language":"id","source":"Zotero","title":"PREFERENSI PEMILIHAN LOKASI PEDAGANG KAKI LIMA DI PASAR SIPON KOTA TANGERANG","author":[{"family":"Salsabilla","given":"Viska Sania"},{"family":"Sutikno","given":"Fauzul Rizal"},{"family":"Firdausiyah","given":"Nailah"}]}}],"schema":"https://github.com/citation-style-language/schema/raw/master/csl-citation.json"} </w:instrText>
      </w:r>
      <w:r w:rsidR="001D4AF5">
        <w:rPr>
          <w:sz w:val="21"/>
        </w:rPr>
        <w:fldChar w:fldCharType="separate"/>
      </w:r>
      <w:r w:rsidR="001D4AF5" w:rsidRPr="001D4AF5">
        <w:rPr>
          <w:rFonts w:cs="Times New Roman"/>
          <w:sz w:val="21"/>
        </w:rPr>
        <w:t>(</w:t>
      </w:r>
      <w:proofErr w:type="spellStart"/>
      <w:r w:rsidR="001D4AF5" w:rsidRPr="001D4AF5">
        <w:rPr>
          <w:rFonts w:cs="Times New Roman"/>
          <w:sz w:val="21"/>
        </w:rPr>
        <w:t>Salsabilla</w:t>
      </w:r>
      <w:proofErr w:type="spellEnd"/>
      <w:r w:rsidR="001D4AF5" w:rsidRPr="001D4AF5">
        <w:rPr>
          <w:rFonts w:cs="Times New Roman"/>
          <w:sz w:val="21"/>
        </w:rPr>
        <w:t xml:space="preserve"> et al., n.d.)</w:t>
      </w:r>
      <w:r w:rsidR="001D4AF5">
        <w:rPr>
          <w:sz w:val="21"/>
        </w:rPr>
        <w:fldChar w:fldCharType="end"/>
      </w:r>
      <w:r>
        <w:rPr>
          <w:sz w:val="21"/>
        </w:rPr>
        <w:t>.</w:t>
      </w:r>
    </w:p>
    <w:p w14:paraId="0031FFA8" w14:textId="3A2D6D3B" w:rsidR="00354843" w:rsidRDefault="00000000" w:rsidP="00FE4B58">
      <w:pPr>
        <w:spacing w:after="0"/>
        <w:ind w:firstLine="283"/>
        <w:jc w:val="both"/>
      </w:pPr>
      <w:r>
        <w:rPr>
          <w:sz w:val="21"/>
        </w:rPr>
        <w:t xml:space="preserve">Padatnya aktivitas di kota memunculkan permasalahan ketidakteraturan dalam </w:t>
      </w:r>
      <w:proofErr w:type="spellStart"/>
      <w:r>
        <w:rPr>
          <w:sz w:val="21"/>
        </w:rPr>
        <w:t>pemanfaatan</w:t>
      </w:r>
      <w:proofErr w:type="spellEnd"/>
      <w:r>
        <w:rPr>
          <w:sz w:val="21"/>
        </w:rPr>
        <w:t xml:space="preserve"> </w:t>
      </w:r>
      <w:proofErr w:type="spellStart"/>
      <w:r>
        <w:rPr>
          <w:sz w:val="21"/>
        </w:rPr>
        <w:t>ruang</w:t>
      </w:r>
      <w:proofErr w:type="spellEnd"/>
      <w:r>
        <w:rPr>
          <w:sz w:val="21"/>
        </w:rPr>
        <w:t xml:space="preserve"> </w:t>
      </w:r>
      <w:proofErr w:type="spellStart"/>
      <w:r>
        <w:rPr>
          <w:sz w:val="21"/>
        </w:rPr>
        <w:t>publik</w:t>
      </w:r>
      <w:proofErr w:type="spellEnd"/>
      <w:r>
        <w:rPr>
          <w:sz w:val="21"/>
        </w:rPr>
        <w:t xml:space="preserve"> </w:t>
      </w:r>
      <w:r w:rsidR="001D4AF5">
        <w:rPr>
          <w:sz w:val="21"/>
        </w:rPr>
        <w:fldChar w:fldCharType="begin"/>
      </w:r>
      <w:r w:rsidR="001D4AF5">
        <w:rPr>
          <w:sz w:val="21"/>
        </w:rPr>
        <w:instrText xml:space="preserve"> ADDIN ZOTERO_ITEM CSL_CITATION {"citationID":"zUXrMsSh","properties":{"unsorted":false,"formattedCitation":"(Rohmah, 2022)","plainCitation":"(Rohmah, 2022)","noteIndex":0},"citationItems":[{"id":100,"uris":["http://zotero.org/users/local/1Z0Rz0G3/items/VH3PX4DD"],"itemData":{"id":100,"type":"article-journal","abstract":"Public space is one of the important components in urban spatial planning. Every city in Indonesia is required to provide 20% public space and this has been stated in the existing legislation in Indonesia. The existenceof public space itself has always beena serious discussionagenda for the central and regional governments, this is because public space has always been the target of all elements of society. The development of this square is generally carried out to realize Lamongan as an environmentally friendly city. This article uses descriptive research methods. The square must have a role that can accommodate the needs of the community for all the functions of public open spaces. Don't just focus on one running function. If viewed from the function of the square as a public open space, then the square should have a social function and an ecological function. As a manifestation of the fulfillment of the requirements for the creation of public spaces in accordance with the national development standards, the Lamongan government has made efforts to build open spaces that are pro -public.","container-title":"HUMANIS: Jurnal Ilmu-Ilmu Sosial dan Humaniora","DOI":"10.52166/humanis.v14i1.2832","ISSN":"2579-8987, 2085-1413","issue":"1","journalAbbreviation":"HUMANIS","language":"id","license":"http://creativecommons.org/licenses/by-sa/4.0","page":"46-54","source":"DOI.org (Crossref)","title":"PENGELOLAAN RUANG PUBLIK (STUDI KASUS PEMBANGUNAN ALUN-ALUN LAMONGAN)","volume":"14","author":[{"family":"Rohmah","given":"Eva Nur Laily"}],"issued":{"date-parts":[["2022",1,31]]}}}],"schema":"https://github.com/citation-style-language/schema/raw/master/csl-citation.json"} </w:instrText>
      </w:r>
      <w:r w:rsidR="001D4AF5">
        <w:rPr>
          <w:sz w:val="21"/>
        </w:rPr>
        <w:fldChar w:fldCharType="separate"/>
      </w:r>
      <w:r w:rsidR="001D4AF5" w:rsidRPr="001D4AF5">
        <w:rPr>
          <w:rFonts w:cs="Times New Roman"/>
          <w:sz w:val="21"/>
        </w:rPr>
        <w:t>(</w:t>
      </w:r>
      <w:proofErr w:type="spellStart"/>
      <w:r w:rsidR="001D4AF5" w:rsidRPr="001D4AF5">
        <w:rPr>
          <w:rFonts w:cs="Times New Roman"/>
          <w:sz w:val="21"/>
        </w:rPr>
        <w:t>Rohmah</w:t>
      </w:r>
      <w:proofErr w:type="spellEnd"/>
      <w:r w:rsidR="001D4AF5" w:rsidRPr="001D4AF5">
        <w:rPr>
          <w:rFonts w:cs="Times New Roman"/>
          <w:sz w:val="21"/>
        </w:rPr>
        <w:t>, 2022)</w:t>
      </w:r>
      <w:r w:rsidR="001D4AF5">
        <w:rPr>
          <w:sz w:val="21"/>
        </w:rPr>
        <w:fldChar w:fldCharType="end"/>
      </w:r>
      <w:r>
        <w:rPr>
          <w:sz w:val="21"/>
        </w:rPr>
        <w:t xml:space="preserve">. Kepadatan aktivitas tersebut mendorong penggunaan fasilitas umum yang tidak sesuai dengan fungsi peruntukannya </w:t>
      </w:r>
      <w:r w:rsidR="001D4AF5">
        <w:rPr>
          <w:sz w:val="21"/>
        </w:rPr>
        <w:fldChar w:fldCharType="begin"/>
      </w:r>
      <w:r w:rsidR="001D4AF5">
        <w:rPr>
          <w:sz w:val="21"/>
        </w:rPr>
        <w:instrText xml:space="preserve"> ADDIN ZOTERO_ITEM CSL_CITATION {"citationID":"djHn9PGE","properties":{"unsorted":false,"formattedCitation":"(Dara Suryani et al., 2023)","plainCitation":"(Dara Suryani et al., 2023)","noteIndex":0},"citationItems":[{"id":110,"uris":["http://zotero.org/users/local/1Z0Rz0G3/items/UZINS29I"],"itemData":{"id":110,"type":"article-journal","abstract":"Public open spaces should be optimally designed so that the spaces created can be utilized by visitors properly and optimally as well. In the public open space area of Tepi Situ Mangga Bolong there are activities carried out in unsuitable places such as parking in gathering spaces, street vendors in green spaces and others, causing disorder. Therefore, it is necessary to pay more attention to the arrangement so that visitors can feel safe and comfortable. This study aims to determine &amp; evaluate the use of space in the Situ Mangga Bolong Public Open Space Area based on visitor activities &amp; behavior. Data collection is done by direct observation. The research method used is descriptive qualitative through place-centered mapping as a tool to determine the use in space utilization and visitor activities. The results showed that the public open area of the Situ Mangga Bolong Public Open Space Area has spaces that are not optimal in its utilization because it has a shortage of physical space that affects the activities and behavior of visitors in the use of space.","container-title":"Jurnal Lingkungan Binaan Indonesia","DOI":"10.32315/jlbi.v12i2.87","ISSN":"2622-0954, 2301-9247","issue":"2","journalAbbreviation":"JLBI","language":"id","page":"100-108","source":"DOI.org (Crossref)","title":"Evaluasi terhadap Pemanfaatan Ruang Terbuka Publik Tepi Situ Mangga Bolong, Jagakarsa, Jakarta Selatan","volume":"12","author":[{"family":"Dara Suryani","given":"Berti"},{"family":"Astuti","given":"Dewi"},{"family":"Dharma Tohjiwa","given":"Agus"}],"issued":{"date-parts":[["2023",6,15]]}}}],"schema":"https://github.com/citation-style-language/schema/raw/master/csl-citation.json"} </w:instrText>
      </w:r>
      <w:r w:rsidR="001D4AF5">
        <w:rPr>
          <w:sz w:val="21"/>
        </w:rPr>
        <w:fldChar w:fldCharType="separate"/>
      </w:r>
      <w:r w:rsidR="001D4AF5" w:rsidRPr="001D4AF5">
        <w:rPr>
          <w:rFonts w:cs="Times New Roman"/>
          <w:sz w:val="21"/>
        </w:rPr>
        <w:t>(Dara Suryani et al., 2023)</w:t>
      </w:r>
      <w:r w:rsidR="001D4AF5">
        <w:rPr>
          <w:sz w:val="21"/>
        </w:rPr>
        <w:fldChar w:fldCharType="end"/>
      </w:r>
      <w:r>
        <w:rPr>
          <w:sz w:val="21"/>
        </w:rPr>
        <w:t>. Trotoar yang seharusnya diperuntukan pejalan kaki tetapi digunakan sebagai tempat berdagang atau menjadi tempat parkir kendaraan. Fenomena ketidakteraturan ruang banyak terjadi di berbagai kota besar dan berkembang, salah satunya di Kota Mojokerto.</w:t>
      </w:r>
    </w:p>
    <w:p w14:paraId="19299019" w14:textId="77777777" w:rsidR="00354843" w:rsidRDefault="00000000" w:rsidP="00FE4B58">
      <w:pPr>
        <w:spacing w:after="0"/>
        <w:ind w:firstLine="283"/>
        <w:jc w:val="both"/>
      </w:pPr>
      <w:r>
        <w:rPr>
          <w:sz w:val="21"/>
        </w:rPr>
        <w:t>Kota Mojokerto merupakan salah satu wilayah perkotaan yang menunjukan dinamika perkembangan dan pemanfaatan ruang publik. Pemusatan aktivitas salah satunya berada di Kecamatan Prajurit Kulon, yakni pada kegiatan car free day yang berlangsung pada hari minggu. Di daerah perumahan Citra Surodinawan Estate, kegiatan car free day diisi dengan aktivitas olahraga, bersepeda, atau rekreasi bersama keluarga. Suasana ramai yang tercipta menjadi daya tarik bagi pedagang kaki lima dan menciptakan peluang ekonomi.</w:t>
      </w:r>
    </w:p>
    <w:p w14:paraId="6A89CE2C" w14:textId="6EAA7DA5" w:rsidR="00354843" w:rsidRDefault="00000000" w:rsidP="00FE4B58">
      <w:pPr>
        <w:spacing w:after="0"/>
        <w:ind w:firstLine="283"/>
        <w:jc w:val="both"/>
        <w:rPr>
          <w:sz w:val="21"/>
        </w:rPr>
      </w:pPr>
      <w:r>
        <w:rPr>
          <w:sz w:val="21"/>
        </w:rPr>
        <w:t xml:space="preserve">Jumlah pedagang kaki lima yang terus memadati area perumahan Citra Surodinawan Estate memunculkan permasalahan keruangan. Para pedagang tidak hanya berjualan pada saat kegiatan car free day, namun juga berjualan di hari-hari biasa. Aktivitas tersebut menggeser fungsi kawasan perumahan sebagai kawasan hunian menjadi kawasan perdagangan informal. Keberadaan pedagang yang memenuhi bahu jalan menambah permasalahan kemacetan. Permasalahan lain yang muncul adalah sampah yang menumpuk dan kebisingan karena aktivitas perdagangan berlangsung </w:t>
      </w:r>
      <w:proofErr w:type="spellStart"/>
      <w:r>
        <w:rPr>
          <w:sz w:val="21"/>
        </w:rPr>
        <w:t>hingga</w:t>
      </w:r>
      <w:proofErr w:type="spellEnd"/>
      <w:r>
        <w:rPr>
          <w:sz w:val="21"/>
        </w:rPr>
        <w:t xml:space="preserve"> </w:t>
      </w:r>
      <w:proofErr w:type="spellStart"/>
      <w:r>
        <w:rPr>
          <w:sz w:val="21"/>
        </w:rPr>
        <w:t>malam</w:t>
      </w:r>
      <w:proofErr w:type="spellEnd"/>
      <w:r>
        <w:rPr>
          <w:sz w:val="21"/>
        </w:rPr>
        <w:t xml:space="preserve"> </w:t>
      </w:r>
      <w:proofErr w:type="spellStart"/>
      <w:r>
        <w:rPr>
          <w:sz w:val="21"/>
        </w:rPr>
        <w:t>hari</w:t>
      </w:r>
      <w:proofErr w:type="spellEnd"/>
      <w:r>
        <w:rPr>
          <w:sz w:val="21"/>
        </w:rPr>
        <w:t xml:space="preserve"> </w:t>
      </w:r>
      <w:r w:rsidR="001D4AF5">
        <w:rPr>
          <w:sz w:val="21"/>
        </w:rPr>
        <w:fldChar w:fldCharType="begin"/>
      </w:r>
      <w:r w:rsidR="001D4AF5">
        <w:rPr>
          <w:sz w:val="21"/>
        </w:rPr>
        <w:instrText xml:space="preserve"> ADDIN ZOTERO_ITEM CSL_CITATION {"citationID":"Mqjm1oGX","properties":{"unsorted":false,"formattedCitation":"(Ahmad, 2024; Hasan, 2025)","plainCitation":"(Ahmad, 2024; Hasan, 2025)","noteIndex":0},"citationItems":[{"id":17,"uris":["http://zotero.org/users/local/1Z0Rz0G3/items/RZKUSNDP"],"itemData":{"id":17,"type":"post-weblog","container-title":"Kabar Terdepan","genre":"Situs berita online","title":"Warga di Sekitar Taman Suromulang Kota Mojokerto Terganggu Keberadaan PKL","URL":"https://kabarterdepan.com/warga-di-sekitar-taman-suromulang-kota-mojokerto-terganggu-keberadaan-pkl/","author":[{"family":"Ahmad","given":""}],"issued":{"date-parts":[["2024",1,11]]}}},{"id":18,"uris":["http://zotero.org/users/local/1Z0Rz0G3/items/Z6E9W27A"],"itemData":{"id":18,"type":"post-weblog","container-title":"Jatimnet.com","genre":"Situs berita online","title":"Ganggu Akses Jalan, PKL di Lingkungan Perumahan CSE Mojokerto Ditertibkan","URL":"https://jatimnet.com/ganggu-akses-jalan-pkl-di-lingkungan-perumahan-cse-mojokerto-ditertibkan","author":[{"family":"Hasan","given":""}],"issued":{"date-parts":[["2025",6,22]]}}}],"schema":"https://github.com/citation-style-language/schema/raw/master/csl-citation.json"} </w:instrText>
      </w:r>
      <w:r w:rsidR="001D4AF5">
        <w:rPr>
          <w:sz w:val="21"/>
        </w:rPr>
        <w:fldChar w:fldCharType="separate"/>
      </w:r>
      <w:r w:rsidR="001D4AF5" w:rsidRPr="001D4AF5">
        <w:rPr>
          <w:rFonts w:cs="Times New Roman"/>
          <w:sz w:val="21"/>
        </w:rPr>
        <w:t>(Ahmad, 2024; Hasan, 2025)</w:t>
      </w:r>
      <w:r w:rsidR="001D4AF5">
        <w:rPr>
          <w:sz w:val="21"/>
        </w:rPr>
        <w:fldChar w:fldCharType="end"/>
      </w:r>
      <w:r>
        <w:rPr>
          <w:sz w:val="21"/>
        </w:rPr>
        <w:t>.</w:t>
      </w:r>
    </w:p>
    <w:p w14:paraId="50423E28" w14:textId="36E37DFD" w:rsidR="00FE4B58" w:rsidRDefault="00FE4B58" w:rsidP="00FE4B58">
      <w:pPr>
        <w:spacing w:after="0"/>
        <w:jc w:val="both"/>
      </w:pPr>
      <w:r>
        <w:rPr>
          <w:noProof/>
          <w:color w:val="000000"/>
          <w:sz w:val="20"/>
          <w:szCs w:val="20"/>
        </w:rPr>
        <w:drawing>
          <wp:inline distT="0" distB="0" distL="0" distR="0" wp14:anchorId="50653358" wp14:editId="258A6299">
            <wp:extent cx="2907665" cy="2037995"/>
            <wp:effectExtent l="0" t="0" r="698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2" cstate="print">
                      <a:extLst>
                        <a:ext uri="{28A0092B-C50C-407E-A947-70E740481C1C}">
                          <a14:useLocalDpi xmlns:a14="http://schemas.microsoft.com/office/drawing/2010/main" val="0"/>
                        </a:ext>
                      </a:extLst>
                    </a:blip>
                    <a:srcRect r="-890"/>
                    <a:stretch/>
                  </pic:blipFill>
                  <pic:spPr bwMode="auto">
                    <a:xfrm>
                      <a:off x="0" y="0"/>
                      <a:ext cx="2907665" cy="2037995"/>
                    </a:xfrm>
                    <a:prstGeom prst="rect">
                      <a:avLst/>
                    </a:prstGeom>
                    <a:ln>
                      <a:noFill/>
                    </a:ln>
                    <a:extLst>
                      <a:ext uri="{53640926-AAD7-44D8-BBD7-CCE9431645EC}">
                        <a14:shadowObscured xmlns:a14="http://schemas.microsoft.com/office/drawing/2010/main"/>
                      </a:ext>
                    </a:extLst>
                  </pic:spPr>
                </pic:pic>
              </a:graphicData>
            </a:graphic>
          </wp:inline>
        </w:drawing>
      </w:r>
    </w:p>
    <w:p w14:paraId="18864FA2" w14:textId="30E022BA" w:rsidR="00FE4B58" w:rsidRDefault="00FE4B58" w:rsidP="00FE4B58">
      <w:pPr>
        <w:spacing w:after="0"/>
        <w:jc w:val="center"/>
      </w:pPr>
      <w:r>
        <w:rPr>
          <w:rFonts w:cs="Times New Roman"/>
          <w:sz w:val="20"/>
          <w:szCs w:val="20"/>
        </w:rPr>
        <w:t xml:space="preserve">Gambar 1. Peta Lokasi </w:t>
      </w:r>
      <w:r w:rsidR="00E46915">
        <w:rPr>
          <w:rFonts w:cs="Times New Roman"/>
          <w:sz w:val="20"/>
          <w:szCs w:val="20"/>
        </w:rPr>
        <w:t xml:space="preserve">Lama Dan </w:t>
      </w:r>
      <w:r>
        <w:rPr>
          <w:rFonts w:cs="Times New Roman"/>
          <w:sz w:val="20"/>
          <w:szCs w:val="20"/>
        </w:rPr>
        <w:t xml:space="preserve">Lokasi </w:t>
      </w:r>
      <w:proofErr w:type="spellStart"/>
      <w:r w:rsidR="00E46915">
        <w:rPr>
          <w:rFonts w:cs="Times New Roman"/>
          <w:sz w:val="20"/>
          <w:szCs w:val="20"/>
        </w:rPr>
        <w:t>Pascarelokasi</w:t>
      </w:r>
      <w:proofErr w:type="spellEnd"/>
      <w:r w:rsidR="00E46915">
        <w:rPr>
          <w:rFonts w:cs="Times New Roman"/>
          <w:sz w:val="20"/>
          <w:szCs w:val="20"/>
        </w:rPr>
        <w:t xml:space="preserve"> </w:t>
      </w:r>
      <w:r w:rsidR="00E46915" w:rsidRPr="00E46915">
        <w:rPr>
          <w:rFonts w:cs="Times New Roman"/>
          <w:i/>
          <w:iCs/>
          <w:sz w:val="20"/>
          <w:szCs w:val="20"/>
        </w:rPr>
        <w:t xml:space="preserve">Car </w:t>
      </w:r>
      <w:proofErr w:type="spellStart"/>
      <w:r w:rsidR="00E46915" w:rsidRPr="00E46915">
        <w:rPr>
          <w:rFonts w:cs="Times New Roman"/>
          <w:i/>
          <w:iCs/>
          <w:sz w:val="20"/>
          <w:szCs w:val="20"/>
        </w:rPr>
        <w:t>Freee</w:t>
      </w:r>
      <w:proofErr w:type="spellEnd"/>
      <w:r w:rsidR="00E46915" w:rsidRPr="00E46915">
        <w:rPr>
          <w:rFonts w:cs="Times New Roman"/>
          <w:i/>
          <w:iCs/>
          <w:sz w:val="20"/>
          <w:szCs w:val="20"/>
        </w:rPr>
        <w:t xml:space="preserve"> Day</w:t>
      </w:r>
      <w:r w:rsidR="00E46915">
        <w:rPr>
          <w:rFonts w:cs="Times New Roman"/>
          <w:sz w:val="20"/>
          <w:szCs w:val="20"/>
        </w:rPr>
        <w:t xml:space="preserve"> Dari </w:t>
      </w:r>
      <w:proofErr w:type="spellStart"/>
      <w:r w:rsidR="00E46915">
        <w:rPr>
          <w:rFonts w:cs="Times New Roman"/>
          <w:sz w:val="20"/>
          <w:szCs w:val="20"/>
        </w:rPr>
        <w:t>Surodinawan</w:t>
      </w:r>
      <w:proofErr w:type="spellEnd"/>
      <w:r w:rsidR="00E46915">
        <w:rPr>
          <w:rFonts w:cs="Times New Roman"/>
          <w:sz w:val="20"/>
          <w:szCs w:val="20"/>
        </w:rPr>
        <w:t xml:space="preserve"> Ke Jalan </w:t>
      </w:r>
      <w:proofErr w:type="spellStart"/>
      <w:r w:rsidR="00E46915">
        <w:rPr>
          <w:rFonts w:cs="Times New Roman"/>
          <w:sz w:val="20"/>
          <w:szCs w:val="20"/>
        </w:rPr>
        <w:t>Ketidur</w:t>
      </w:r>
      <w:proofErr w:type="spellEnd"/>
      <w:r w:rsidR="00E46915">
        <w:rPr>
          <w:rFonts w:cs="Times New Roman"/>
          <w:sz w:val="20"/>
          <w:szCs w:val="20"/>
        </w:rPr>
        <w:t xml:space="preserve"> Kota Mojokerto</w:t>
      </w:r>
    </w:p>
    <w:p w14:paraId="43B753F1" w14:textId="550F1EA9" w:rsidR="00354843" w:rsidRDefault="00000000" w:rsidP="00FE4B58">
      <w:pPr>
        <w:spacing w:after="0"/>
        <w:ind w:firstLine="283"/>
        <w:jc w:val="both"/>
      </w:pPr>
      <w:r>
        <w:rPr>
          <w:sz w:val="21"/>
        </w:rPr>
        <w:t xml:space="preserve">Upaya </w:t>
      </w:r>
      <w:proofErr w:type="spellStart"/>
      <w:r>
        <w:rPr>
          <w:sz w:val="21"/>
        </w:rPr>
        <w:t>pemindahan</w:t>
      </w:r>
      <w:proofErr w:type="spellEnd"/>
      <w:r>
        <w:rPr>
          <w:sz w:val="21"/>
        </w:rPr>
        <w:t xml:space="preserve"> </w:t>
      </w:r>
      <w:proofErr w:type="spellStart"/>
      <w:r>
        <w:rPr>
          <w:sz w:val="21"/>
        </w:rPr>
        <w:t>pedagang</w:t>
      </w:r>
      <w:proofErr w:type="spellEnd"/>
      <w:r>
        <w:rPr>
          <w:sz w:val="21"/>
        </w:rPr>
        <w:t xml:space="preserve"> </w:t>
      </w:r>
      <w:proofErr w:type="spellStart"/>
      <w:r>
        <w:rPr>
          <w:sz w:val="21"/>
        </w:rPr>
        <w:t>dilakukan</w:t>
      </w:r>
      <w:proofErr w:type="spellEnd"/>
      <w:r>
        <w:rPr>
          <w:sz w:val="21"/>
        </w:rPr>
        <w:t xml:space="preserve"> </w:t>
      </w:r>
      <w:proofErr w:type="spellStart"/>
      <w:r>
        <w:rPr>
          <w:sz w:val="21"/>
        </w:rPr>
        <w:t>sebagai</w:t>
      </w:r>
      <w:proofErr w:type="spellEnd"/>
      <w:r>
        <w:rPr>
          <w:sz w:val="21"/>
        </w:rPr>
        <w:t xml:space="preserve"> bentuk penataan ruang publik. Pedagang kaki lima yang sebelumnya berjualan di sepanjang jalan perumahan dipindahkan ke lokasi baru di Jalan Ketidur, Surodinawan, Kota Mojokerto. Lokasi pemindahan berada tidak jauh dari lokasi sebelumnya, namun lokasi baru mempunyai karakteristik yang berbeda. Jalan Ketidur lebih sepi dari lalu lalang pengguna jalan. Area jalan yang sepi dan bukan menjadi pusat pemukiman membuat sedikit aktivitas masyarakat yang </w:t>
      </w:r>
      <w:proofErr w:type="spellStart"/>
      <w:r>
        <w:rPr>
          <w:sz w:val="21"/>
        </w:rPr>
        <w:t>terjadi</w:t>
      </w:r>
      <w:proofErr w:type="spellEnd"/>
      <w:r>
        <w:rPr>
          <w:sz w:val="21"/>
        </w:rPr>
        <w:t xml:space="preserve"> di </w:t>
      </w:r>
      <w:proofErr w:type="spellStart"/>
      <w:r>
        <w:rPr>
          <w:sz w:val="21"/>
        </w:rPr>
        <w:t>sekitar</w:t>
      </w:r>
      <w:proofErr w:type="spellEnd"/>
      <w:r>
        <w:rPr>
          <w:sz w:val="21"/>
        </w:rPr>
        <w:t xml:space="preserve"> </w:t>
      </w:r>
      <w:proofErr w:type="spellStart"/>
      <w:r>
        <w:rPr>
          <w:sz w:val="21"/>
        </w:rPr>
        <w:t>lokasi</w:t>
      </w:r>
      <w:proofErr w:type="spellEnd"/>
      <w:r>
        <w:rPr>
          <w:sz w:val="21"/>
        </w:rPr>
        <w:t xml:space="preserve"> </w:t>
      </w:r>
      <w:r w:rsidR="001D4AF5">
        <w:rPr>
          <w:sz w:val="21"/>
        </w:rPr>
        <w:fldChar w:fldCharType="begin"/>
      </w:r>
      <w:r w:rsidR="001D4AF5">
        <w:rPr>
          <w:sz w:val="21"/>
        </w:rPr>
        <w:instrText xml:space="preserve"> ADDIN ZOTERO_ITEM CSL_CITATION {"citationID":"MPgROB7V","properties":{"unsorted":false,"formattedCitation":"(Atmaja, 2025)","plainCitation":"(Atmaja, 2025)","noteIndex":0},"citationItems":[{"id":19,"uris":["http://zotero.org/users/local/1Z0Rz0G3/items/JL2LA7ZQ"],"itemData":{"id":19,"type":"post-weblog","container-title":"DISWAY MOJOKERTO","genre":"Situs berita online","title":"Bahu Jalan Citra Surodinawan Estate Mojokerto Harus Bersih dari Aktivitas PKL","URL":"https://mojokerto.disway.id/news/read/5530/bahu-jalan-citra-surodinawan-estate-mojokerto-harus-bersih-dari-aktivitas-pkl?utm_source=chatgpt.com","author":[{"family":"Atmaja","given":"Fio"}],"issued":{"date-parts":[["2025",1,20]]}}}],"schema":"https://github.com/citation-style-language/schema/raw/master/csl-citation.json"} </w:instrText>
      </w:r>
      <w:r w:rsidR="001D4AF5">
        <w:rPr>
          <w:sz w:val="21"/>
        </w:rPr>
        <w:fldChar w:fldCharType="separate"/>
      </w:r>
      <w:r w:rsidR="001D4AF5" w:rsidRPr="001D4AF5">
        <w:rPr>
          <w:rFonts w:cs="Times New Roman"/>
          <w:sz w:val="21"/>
        </w:rPr>
        <w:t>(Atmaja, 2025)</w:t>
      </w:r>
      <w:r w:rsidR="001D4AF5">
        <w:rPr>
          <w:sz w:val="21"/>
        </w:rPr>
        <w:fldChar w:fldCharType="end"/>
      </w:r>
      <w:r>
        <w:rPr>
          <w:sz w:val="21"/>
        </w:rPr>
        <w:t>.</w:t>
      </w:r>
    </w:p>
    <w:p w14:paraId="6B1C2E6C" w14:textId="0F4D076B" w:rsidR="00354843" w:rsidRDefault="00000000" w:rsidP="00FE4B58">
      <w:pPr>
        <w:spacing w:after="0"/>
        <w:ind w:firstLine="283"/>
        <w:jc w:val="both"/>
      </w:pPr>
      <w:r>
        <w:rPr>
          <w:sz w:val="21"/>
        </w:rPr>
        <w:lastRenderedPageBreak/>
        <w:t xml:space="preserve">Tingkat keramaian suatu tempat dipengaruhi oleh aksesibilitas lokasi, karakteristik spasial, dan fasilitas umum. Ketersediaan ruang yang relatif terbuka dan berada jauh dari pemukiman padat menjadikan area Jalan Ketidur memenuhi kriteria spasial untuk kegiatan car free day yang </w:t>
      </w:r>
      <w:proofErr w:type="spellStart"/>
      <w:r>
        <w:rPr>
          <w:sz w:val="21"/>
        </w:rPr>
        <w:t>memerlukan</w:t>
      </w:r>
      <w:proofErr w:type="spellEnd"/>
      <w:r>
        <w:rPr>
          <w:sz w:val="21"/>
        </w:rPr>
        <w:t xml:space="preserve"> area </w:t>
      </w:r>
      <w:proofErr w:type="spellStart"/>
      <w:r>
        <w:rPr>
          <w:sz w:val="21"/>
        </w:rPr>
        <w:t>luas</w:t>
      </w:r>
      <w:proofErr w:type="spellEnd"/>
      <w:r>
        <w:rPr>
          <w:sz w:val="21"/>
        </w:rPr>
        <w:t xml:space="preserve"> </w:t>
      </w:r>
      <w:r w:rsidR="001D4AF5">
        <w:rPr>
          <w:sz w:val="21"/>
        </w:rPr>
        <w:fldChar w:fldCharType="begin"/>
      </w:r>
      <w:r w:rsidR="001D4AF5">
        <w:rPr>
          <w:sz w:val="21"/>
        </w:rPr>
        <w:instrText xml:space="preserve"> ADDIN ZOTERO_ITEM CSL_CITATION {"citationID":"6h9yvf2w","properties":{"unsorted":false,"formattedCitation":"(Syaifur Rizal &amp; Sahri, 2024)","plainCitation":"(Syaifur Rizal &amp; Sahri, 2024)","noteIndex":0},"citationItems":[{"id":15,"uris":["http://zotero.org/users/local/1Z0Rz0G3/items/BMUJ5K8Z"],"itemData":{"id":15,"type":"article-journal","abstract":"Usaha Mikro, Kecil, dan Menengah (UMKM) menjadi pilar penting dalam mendorong pertumbuhan ekonomi yang inklusif dan berkelanjuatan. Pemberdayaan UMKM banyak bermunculan pada kegiatan Car Free Day di berbagai kota termasuk Mojokerto. Oleh karena itu, Car Free Day memiliki potensi dalam meningkatkan pendapatan UMKM. Penelitian ini merupakan jenis penelitian kualitatif dengan pendekatan deksriptif. Dalam pengumpulan data, penelitian ini menggunakan langkah observasi dan wawancara pelaku UMKM yang beroperasi pada kegiatan Car Free Day wilayah Mojokerto. Hasil penelitian menunjukkan bahwa Car Free Day dapat meningkatkan 2 kali lipat pendapatan para pelaku UMKM dan PKL dibandingkan beroperasi diluar kegiatan tersebut. Peningkatan pendapatan ini terjadi karena pengunjung yang ramai dalam kegiatan Car Free Day. Selanjutnya, harapan besar bagi para pelaku UMKM bahwa keberlangsungan kegiatan Car Free Day  dapat dipertahankan bahkan diperluas titik-titik wilayah Mojokerto yang belum dijangkau.","container-title":"Nuris Journal of Education and Islamic Studies","DOI":"10.52620/jeis.v4i1.62","ISSN":"2776-2653","issue":"1","journalAbbreviation":"Nuris.J.Edu.Islamic.Std","language":"id","license":"https://creativecommons.org/licenses/by/4.0","page":"63-70","source":"DOI.org (Crossref)","title":"Peran Car Free Day sebagai Strategi Peningkatan Usaha Mikro, Kecil, dan Menengah (UMKM) di Mojokerto","volume":"4","author":[{"family":"Syaifur Rizal","given":"M. Hasan"},{"family":"Sahri","given":"Mohamad Zahrudin"}],"issued":{"date-parts":[["2024",4,9]]}}}],"schema":"https://github.com/citation-style-language/schema/raw/master/csl-citation.json"} </w:instrText>
      </w:r>
      <w:r w:rsidR="001D4AF5">
        <w:rPr>
          <w:sz w:val="21"/>
        </w:rPr>
        <w:fldChar w:fldCharType="separate"/>
      </w:r>
      <w:r w:rsidR="001D4AF5" w:rsidRPr="001D4AF5">
        <w:rPr>
          <w:rFonts w:cs="Times New Roman"/>
          <w:sz w:val="21"/>
        </w:rPr>
        <w:t>(</w:t>
      </w:r>
      <w:proofErr w:type="spellStart"/>
      <w:r w:rsidR="001D4AF5" w:rsidRPr="001D4AF5">
        <w:rPr>
          <w:rFonts w:cs="Times New Roman"/>
          <w:sz w:val="21"/>
        </w:rPr>
        <w:t>Syaifur</w:t>
      </w:r>
      <w:proofErr w:type="spellEnd"/>
      <w:r w:rsidR="001D4AF5" w:rsidRPr="001D4AF5">
        <w:rPr>
          <w:rFonts w:cs="Times New Roman"/>
          <w:sz w:val="21"/>
        </w:rPr>
        <w:t xml:space="preserve"> Rizal &amp; </w:t>
      </w:r>
      <w:proofErr w:type="spellStart"/>
      <w:r w:rsidR="001D4AF5" w:rsidRPr="001D4AF5">
        <w:rPr>
          <w:rFonts w:cs="Times New Roman"/>
          <w:sz w:val="21"/>
        </w:rPr>
        <w:t>Sahri</w:t>
      </w:r>
      <w:proofErr w:type="spellEnd"/>
      <w:r w:rsidR="001D4AF5" w:rsidRPr="001D4AF5">
        <w:rPr>
          <w:rFonts w:cs="Times New Roman"/>
          <w:sz w:val="21"/>
        </w:rPr>
        <w:t>, 2024)</w:t>
      </w:r>
      <w:r w:rsidR="001D4AF5">
        <w:rPr>
          <w:sz w:val="21"/>
        </w:rPr>
        <w:fldChar w:fldCharType="end"/>
      </w:r>
      <w:r>
        <w:rPr>
          <w:sz w:val="21"/>
        </w:rPr>
        <w:t>. Namun, perubahan ruang spasial menimbulkan permasalahan bagi pedagang kaki lima yang direlokasi karena pedagang harus menyesuaikan dengan karakteristik ruang yang berbeda.</w:t>
      </w:r>
    </w:p>
    <w:p w14:paraId="332DD853" w14:textId="22F29DD2" w:rsidR="00354843" w:rsidRDefault="00000000" w:rsidP="00FE4B58">
      <w:pPr>
        <w:spacing w:after="0"/>
        <w:ind w:firstLine="283"/>
        <w:jc w:val="both"/>
      </w:pPr>
      <w:r>
        <w:rPr>
          <w:sz w:val="21"/>
        </w:rPr>
        <w:t xml:space="preserve">Strategi adaptasi pedagang merupakan bentuk perilaku yang lahir dari proses evaluasi kognitif terhadap perubahan lingkungan usaha akibat relokasi (Solikhah &amp; Lestari, 2023). Relokasi PKL dari kawasan car free day Surodinawan ke Jalan Ketidur mengubah pola interaksi sosial ekonomi yang sebelumnya terbentuk antara pedagang dan konsumen. Perubahan ruang usaha mendorong pedagang menyesuaikan perilaku dan adaptasi melalui tindakan yang terarah, terutama dalam pemilihan lokasi berdagang, perubahan waktu operasional, dan penyesuaian jenis dagangan terhadap </w:t>
      </w:r>
      <w:proofErr w:type="spellStart"/>
      <w:r>
        <w:rPr>
          <w:sz w:val="21"/>
        </w:rPr>
        <w:t>kondisi</w:t>
      </w:r>
      <w:proofErr w:type="spellEnd"/>
      <w:r>
        <w:rPr>
          <w:sz w:val="21"/>
        </w:rPr>
        <w:t xml:space="preserve"> </w:t>
      </w:r>
      <w:proofErr w:type="spellStart"/>
      <w:r>
        <w:rPr>
          <w:sz w:val="21"/>
        </w:rPr>
        <w:t>ruang</w:t>
      </w:r>
      <w:proofErr w:type="spellEnd"/>
      <w:r>
        <w:rPr>
          <w:sz w:val="21"/>
        </w:rPr>
        <w:t xml:space="preserve"> </w:t>
      </w:r>
      <w:proofErr w:type="spellStart"/>
      <w:r>
        <w:rPr>
          <w:sz w:val="21"/>
        </w:rPr>
        <w:t>baru</w:t>
      </w:r>
      <w:proofErr w:type="spellEnd"/>
      <w:r>
        <w:rPr>
          <w:sz w:val="21"/>
        </w:rPr>
        <w:t xml:space="preserve"> </w:t>
      </w:r>
      <w:r w:rsidR="001D4AF5">
        <w:rPr>
          <w:sz w:val="21"/>
        </w:rPr>
        <w:fldChar w:fldCharType="begin"/>
      </w:r>
      <w:r w:rsidR="001D4AF5">
        <w:rPr>
          <w:sz w:val="21"/>
        </w:rPr>
        <w:instrText xml:space="preserve"> ADDIN ZOTERO_ITEM CSL_CITATION {"citationID":"fVcRmoLb","properties":{"unsorted":false,"formattedCitation":"(Mardatillah &amp; Fitriani, 2020)","plainCitation":"(Mardatillah &amp; Fitriani, 2020)","noteIndex":0},"citationItems":[{"id":43,"uris":["http://zotero.org/users/local/1Z0Rz0G3/items/XKCKSG4M"],"itemData":{"id":43,"type":"article-journal","abstract":"This research was motivated by the policies imposed by the City Government of Pariaman to revitalize the traditional Pariaman market, so that traders must be relocated to a temporary shelter market where the uncertain period of time. The changes that occur in the condition of a market will affect every element in the market. Traders as one of the elements in it must be able to adapt to the changing environment and market conditions. This study aims to explain the adaptation strategies of traders in the temporary shelter market in Pariaman City. This study was analyzed based on functional structural theory by Talcot Parson. This research was conducted using a qualitative approach with the type of case studies, the selection of informants through purposive sampling techniques with 19 informants. Data collection methods in this research were carried out by observation, interview and documentation study which were then analyzed by interactive model data analysis techniques developed by Milles and Huberman. The results showed that the adaptation strategies undertaken by traders in the temporary shelter market in Pariaman City are changing maintaining customer trust, cooperation, using time effectively, reducing the quantity of merchandise, selling online, rent and rented stall, and renting warehouses.","container-title":"Jurnal Perspektif","DOI":"10.24036/perspektif.v3i1.226","ISSN":"2622-1748","issue":"1","journalAbbreviation":"perspektif","language":"id","page":"229","source":"DOI.org (Crossref)","title":"Strategi Adaptasi Pedagang di Pasar Penampungan Sementara Kota Pariaman","volume":"3","author":[{"family":"Mardatillah","given":"Fitra"},{"family":"Fitriani","given":"Erda"}],"issued":{"date-parts":[["2020",2,14]]}}}],"schema":"https://github.com/citation-style-language/schema/raw/master/csl-citation.json"} </w:instrText>
      </w:r>
      <w:r w:rsidR="001D4AF5">
        <w:rPr>
          <w:sz w:val="21"/>
        </w:rPr>
        <w:fldChar w:fldCharType="separate"/>
      </w:r>
      <w:r w:rsidR="001D4AF5" w:rsidRPr="001D4AF5">
        <w:rPr>
          <w:rFonts w:cs="Times New Roman"/>
          <w:sz w:val="21"/>
        </w:rPr>
        <w:t>(</w:t>
      </w:r>
      <w:proofErr w:type="spellStart"/>
      <w:r w:rsidR="001D4AF5" w:rsidRPr="001D4AF5">
        <w:rPr>
          <w:rFonts w:cs="Times New Roman"/>
          <w:sz w:val="21"/>
        </w:rPr>
        <w:t>Mardatillah</w:t>
      </w:r>
      <w:proofErr w:type="spellEnd"/>
      <w:r w:rsidR="001D4AF5" w:rsidRPr="001D4AF5">
        <w:rPr>
          <w:rFonts w:cs="Times New Roman"/>
          <w:sz w:val="21"/>
        </w:rPr>
        <w:t xml:space="preserve"> &amp; </w:t>
      </w:r>
      <w:proofErr w:type="spellStart"/>
      <w:r w:rsidR="001D4AF5" w:rsidRPr="001D4AF5">
        <w:rPr>
          <w:rFonts w:cs="Times New Roman"/>
          <w:sz w:val="21"/>
        </w:rPr>
        <w:t>Fitriani</w:t>
      </w:r>
      <w:proofErr w:type="spellEnd"/>
      <w:r w:rsidR="001D4AF5" w:rsidRPr="001D4AF5">
        <w:rPr>
          <w:rFonts w:cs="Times New Roman"/>
          <w:sz w:val="21"/>
        </w:rPr>
        <w:t>, 2020)</w:t>
      </w:r>
      <w:r w:rsidR="001D4AF5">
        <w:rPr>
          <w:sz w:val="21"/>
        </w:rPr>
        <w:fldChar w:fldCharType="end"/>
      </w:r>
      <w:r>
        <w:rPr>
          <w:sz w:val="21"/>
        </w:rPr>
        <w:t>.</w:t>
      </w:r>
    </w:p>
    <w:p w14:paraId="1131BEFF" w14:textId="36717446" w:rsidR="007E6AAD" w:rsidRPr="00FE4B58" w:rsidRDefault="00000000" w:rsidP="00FE4B58">
      <w:pPr>
        <w:spacing w:after="0"/>
        <w:ind w:firstLine="283"/>
        <w:jc w:val="both"/>
      </w:pPr>
      <w:r>
        <w:rPr>
          <w:sz w:val="21"/>
        </w:rPr>
        <w:t xml:space="preserve">Berdasarkan tinjauan terhadap penelitian terdahulu mengenai relokasi pedagang kaki lima, kajian umumnya menekankan pada dampak ekonomi dan aspek kebijakan. Kajian tersebut menyisakan ruang pembahasan mengenai hubungan antara kondisi fisik ruang pascarelokasi dan strategi adaptasi spasial pedagang. Penelitian ini penting untuk menganalisis pengaruh kondisi fisik ruang terhadap adaptasi spasial pedagang kaki lima pascarelokasi dari CFD </w:t>
      </w:r>
      <w:proofErr w:type="spellStart"/>
      <w:r>
        <w:rPr>
          <w:sz w:val="21"/>
        </w:rPr>
        <w:t>Surodinawan</w:t>
      </w:r>
      <w:proofErr w:type="spellEnd"/>
      <w:r>
        <w:rPr>
          <w:sz w:val="21"/>
        </w:rPr>
        <w:t xml:space="preserve"> </w:t>
      </w:r>
      <w:proofErr w:type="spellStart"/>
      <w:r>
        <w:rPr>
          <w:sz w:val="21"/>
        </w:rPr>
        <w:t>ke</w:t>
      </w:r>
      <w:proofErr w:type="spellEnd"/>
      <w:r>
        <w:rPr>
          <w:sz w:val="21"/>
        </w:rPr>
        <w:t xml:space="preserve"> Jalan </w:t>
      </w:r>
      <w:proofErr w:type="spellStart"/>
      <w:r>
        <w:rPr>
          <w:sz w:val="21"/>
        </w:rPr>
        <w:t>Ketidur</w:t>
      </w:r>
      <w:proofErr w:type="spellEnd"/>
      <w:r>
        <w:rPr>
          <w:sz w:val="21"/>
        </w:rPr>
        <w:t xml:space="preserve"> Kota Mojokerto</w:t>
      </w:r>
    </w:p>
    <w:p w14:paraId="63AEFEF2" w14:textId="1D02D854" w:rsidR="00354843" w:rsidRDefault="00000000" w:rsidP="00FE4B58">
      <w:pPr>
        <w:spacing w:after="0"/>
      </w:pPr>
      <w:r>
        <w:rPr>
          <w:b/>
        </w:rPr>
        <w:t>METODE PENELITIAN</w:t>
      </w:r>
    </w:p>
    <w:p w14:paraId="4B77634E" w14:textId="77777777" w:rsidR="00354843" w:rsidRDefault="00000000" w:rsidP="00FE4B58">
      <w:pPr>
        <w:spacing w:after="0"/>
        <w:ind w:firstLine="283"/>
        <w:jc w:val="both"/>
      </w:pPr>
      <w:r>
        <w:rPr>
          <w:sz w:val="21"/>
        </w:rPr>
        <w:t>Penelitian ini menggunakan pendekatan deskriptif kuantitatif dengan metode survei. Pendekatan kuantitatif digunakan karena data penelitian diolah dalam bentuk angka dan dianalisis secara statistik untuk mengukur hubungan antarvariabel secara empiris. Menurut Sugiyono (2023), penelitian kuantitatif merupakan pendekatan yang berlandaskan pada filsafat positivisme, digunakan untuk meneliti populasi atau sampel tertentu, mengumpulkan data melalui instrumen penelitian, serta menganalisis data secara statistik untuk menguji hipotesis yang telah dirumuskan.</w:t>
      </w:r>
    </w:p>
    <w:p w14:paraId="3E298107" w14:textId="77777777" w:rsidR="00354843" w:rsidRDefault="00000000" w:rsidP="00FE4B58">
      <w:pPr>
        <w:spacing w:after="0"/>
        <w:ind w:firstLine="283"/>
        <w:jc w:val="both"/>
      </w:pPr>
      <w:r>
        <w:rPr>
          <w:sz w:val="21"/>
        </w:rPr>
        <w:t xml:space="preserve">Populasi dalam penelitian ini adalah seluruh pedagang kaki lima yang direlokasi dari kawasan Car Free Day Surodinawan ke Jalan Ketidur Kota Mojokerto. Jumlah populasi penelitian adalah 267 pedagang. Teknik pengambilan sampel menggunakan </w:t>
      </w:r>
      <w:r>
        <w:rPr>
          <w:sz w:val="21"/>
        </w:rPr>
        <w:t>proportional random sampling, yaitu teknik pengambilan sampel secara acak dengan memperhatikan proporsi kelompok dalam populasi. Sampel penelitian berjumlah 72 pedagang kaki lima. Penggunaan proportional random sampling bertujuan agar setiap kelompok pedagang berdasarkan jenis dagangan memperoleh kesempatan yang seimbang untuk menjadi responden penelitian.</w:t>
      </w:r>
    </w:p>
    <w:p w14:paraId="5947AD47" w14:textId="77777777" w:rsidR="00354843" w:rsidRDefault="00000000" w:rsidP="00FE4B58">
      <w:pPr>
        <w:spacing w:after="0"/>
        <w:ind w:firstLine="283"/>
        <w:jc w:val="both"/>
      </w:pPr>
      <w:r>
        <w:rPr>
          <w:sz w:val="21"/>
        </w:rPr>
        <w:t>Pengumpulan data dilakukan melalui observasi, kuesioner, wawancara, dan dokumentasi. Observasi digunakan untuk memperoleh data mengenai kondisi fisik ruang berdagang di lokasi relokasi, seperti kecukupan ruang lapak, keteraturan ruang dan sirkulasi, serta ketersediaan sarana fisik pendukung. Kuesioner digunakan untuk memperoleh data utama mengenai penilaian responden terhadap variabel kondisi fisik ruang berdagang dan adaptasi spasial pedagang. Wawancara digunakan untuk memperoleh informasi pendukung mengenai pengalaman pedagang setelah relokasi.</w:t>
      </w:r>
    </w:p>
    <w:p w14:paraId="2DCF5E6D" w14:textId="34F19D8C" w:rsidR="00354843" w:rsidRDefault="00000000" w:rsidP="00FE4B58">
      <w:pPr>
        <w:spacing w:after="0"/>
        <w:ind w:firstLine="283"/>
        <w:jc w:val="both"/>
      </w:pPr>
      <w:r>
        <w:rPr>
          <w:sz w:val="21"/>
        </w:rPr>
        <w:t xml:space="preserve">Instrumen penelitian menggunakan kuesioner tertutup dengan skala Likert. Skala Likert digunakan untuk mengukur sikap, persepsi, dan penilaian responden terhadap fenomena sosial yang diteliti. </w:t>
      </w:r>
      <w:proofErr w:type="spellStart"/>
      <w:r>
        <w:rPr>
          <w:sz w:val="21"/>
        </w:rPr>
        <w:t>Renggo</w:t>
      </w:r>
      <w:proofErr w:type="spellEnd"/>
      <w:r>
        <w:rPr>
          <w:sz w:val="21"/>
        </w:rPr>
        <w:t xml:space="preserve"> et al. (2022) </w:t>
      </w:r>
      <w:proofErr w:type="spellStart"/>
      <w:r>
        <w:rPr>
          <w:sz w:val="21"/>
        </w:rPr>
        <w:t>menjelaskan</w:t>
      </w:r>
      <w:proofErr w:type="spellEnd"/>
      <w:r>
        <w:rPr>
          <w:sz w:val="21"/>
        </w:rPr>
        <w:t xml:space="preserve"> </w:t>
      </w:r>
      <w:proofErr w:type="spellStart"/>
      <w:r>
        <w:rPr>
          <w:sz w:val="21"/>
        </w:rPr>
        <w:t>bahwa</w:t>
      </w:r>
      <w:proofErr w:type="spellEnd"/>
      <w:r>
        <w:rPr>
          <w:sz w:val="21"/>
        </w:rPr>
        <w:t xml:space="preserve"> </w:t>
      </w:r>
      <w:proofErr w:type="spellStart"/>
      <w:r>
        <w:rPr>
          <w:sz w:val="21"/>
        </w:rPr>
        <w:t>skala</w:t>
      </w:r>
      <w:proofErr w:type="spellEnd"/>
      <w:r>
        <w:rPr>
          <w:sz w:val="21"/>
        </w:rPr>
        <w:t xml:space="preserve"> Likert digunakan untuk memberikan bobot nilai pada setiap kategori jawaban. Data penelitian dianalisis menggunakan analisis deskriptif dan regresi linear sederhana. Analisis deskriptif digunakan untuk mengetahui frekuensi, persentase, dan nilai rata-rata pada setiap indikator penelitian. Analisis regresi linear sederhana digunakan untuk mengetahui pengaruh kondisi fisik ruang berdagang terhadap adaptasi spasial pedagang kaki lima.</w:t>
      </w:r>
    </w:p>
    <w:p w14:paraId="07664914" w14:textId="77777777" w:rsidR="00354843" w:rsidRDefault="00000000" w:rsidP="00FE4B58">
      <w:pPr>
        <w:spacing w:after="0"/>
      </w:pPr>
      <w:r>
        <w:rPr>
          <w:b/>
        </w:rPr>
        <w:t>HASIL PENELITIAN DAN PEMBAHASAN</w:t>
      </w:r>
    </w:p>
    <w:p w14:paraId="7A0E30B2" w14:textId="77777777" w:rsidR="00354843" w:rsidRDefault="00000000" w:rsidP="00FE4B58">
      <w:pPr>
        <w:spacing w:after="0"/>
      </w:pPr>
      <w:r>
        <w:rPr>
          <w:b/>
          <w:sz w:val="21"/>
        </w:rPr>
        <w:t>Hasil Penelitian</w:t>
      </w:r>
    </w:p>
    <w:p w14:paraId="0D6F11DB" w14:textId="77777777" w:rsidR="00354843" w:rsidRDefault="00000000" w:rsidP="00FE4B58">
      <w:pPr>
        <w:spacing w:after="0"/>
      </w:pPr>
      <w:r>
        <w:rPr>
          <w:b/>
          <w:sz w:val="21"/>
        </w:rPr>
        <w:t>Karakteristik Responden</w:t>
      </w:r>
    </w:p>
    <w:p w14:paraId="790CB554" w14:textId="77777777" w:rsidR="00354843" w:rsidRDefault="00000000" w:rsidP="00FE4B58">
      <w:pPr>
        <w:spacing w:after="0"/>
        <w:ind w:firstLine="283"/>
        <w:jc w:val="both"/>
      </w:pPr>
      <w:r>
        <w:rPr>
          <w:sz w:val="21"/>
        </w:rPr>
        <w:t>Karakteristik responden dalam penelitian ini mencakup jenis kelamin, usia, alamat, dan jenis dagangan pedagang kaki lima di Jalan Ketidur. Responden penelitian berjumlah 72 pedagang yang dipilih dari populasi 267 pedagang. Data karakteristik tersebut digunakan untuk memberikan gambaran umum mengenai keadaan responden yang menjadi sumber data utama dalam penelitian.</w:t>
      </w:r>
    </w:p>
    <w:p w14:paraId="2441E311" w14:textId="2D259E4A" w:rsidR="00E46915" w:rsidRPr="007C0315" w:rsidRDefault="00000000" w:rsidP="007C0315">
      <w:pPr>
        <w:spacing w:after="0"/>
        <w:ind w:firstLine="283"/>
        <w:jc w:val="both"/>
      </w:pPr>
      <w:r>
        <w:rPr>
          <w:sz w:val="21"/>
        </w:rPr>
        <w:t xml:space="preserve">Berdasarkan jenis dagangan, pedagang kaki lima yang menjadi responden terdiri atas pedagang makanan, minuman, baju atau pakaian, buah-buahan, aksesoris, mainan, peralatan rumah tangga, bahan pokok, dan sayuran. Kelompok pedagang makanan menjadi bagian terbesar karena jumlah pedagang makanan di lokasi relokasi lebih dominan </w:t>
      </w:r>
      <w:r>
        <w:rPr>
          <w:sz w:val="21"/>
        </w:rPr>
        <w:lastRenderedPageBreak/>
        <w:t xml:space="preserve">dibandingkan jenis dagangan lain. Kondisi tersebut menunjukkan bahwa aktivitas perdagangan di CFD Jalan Ketidur banyak </w:t>
      </w:r>
      <w:proofErr w:type="spellStart"/>
      <w:r>
        <w:rPr>
          <w:sz w:val="21"/>
        </w:rPr>
        <w:t>ditopang</w:t>
      </w:r>
      <w:proofErr w:type="spellEnd"/>
      <w:r>
        <w:rPr>
          <w:sz w:val="21"/>
        </w:rPr>
        <w:t xml:space="preserve"> oleh </w:t>
      </w:r>
      <w:proofErr w:type="spellStart"/>
      <w:r>
        <w:rPr>
          <w:sz w:val="21"/>
        </w:rPr>
        <w:t>kegiatan</w:t>
      </w:r>
      <w:proofErr w:type="spellEnd"/>
      <w:r>
        <w:rPr>
          <w:sz w:val="21"/>
        </w:rPr>
        <w:t xml:space="preserve"> </w:t>
      </w:r>
      <w:proofErr w:type="spellStart"/>
      <w:r>
        <w:rPr>
          <w:sz w:val="21"/>
        </w:rPr>
        <w:t>konsumsi</w:t>
      </w:r>
      <w:proofErr w:type="spellEnd"/>
      <w:r>
        <w:rPr>
          <w:sz w:val="21"/>
        </w:rPr>
        <w:t xml:space="preserve"> </w:t>
      </w:r>
      <w:proofErr w:type="spellStart"/>
      <w:r>
        <w:rPr>
          <w:sz w:val="21"/>
        </w:rPr>
        <w:t>makanan</w:t>
      </w:r>
      <w:proofErr w:type="spellEnd"/>
      <w:r>
        <w:rPr>
          <w:sz w:val="21"/>
        </w:rPr>
        <w:t xml:space="preserve"> dan </w:t>
      </w:r>
      <w:proofErr w:type="spellStart"/>
      <w:r>
        <w:rPr>
          <w:sz w:val="21"/>
        </w:rPr>
        <w:t>minuman</w:t>
      </w:r>
      <w:proofErr w:type="spellEnd"/>
      <w:r>
        <w:rPr>
          <w:sz w:val="21"/>
        </w:rPr>
        <w:t>.</w:t>
      </w:r>
    </w:p>
    <w:p w14:paraId="360E2E48" w14:textId="4354B8CA" w:rsidR="00354843" w:rsidRDefault="00000000" w:rsidP="00FE4B58">
      <w:pPr>
        <w:spacing w:after="0"/>
      </w:pPr>
      <w:proofErr w:type="spellStart"/>
      <w:r>
        <w:rPr>
          <w:b/>
          <w:sz w:val="21"/>
        </w:rPr>
        <w:t>Analisis</w:t>
      </w:r>
      <w:proofErr w:type="spellEnd"/>
      <w:r>
        <w:rPr>
          <w:b/>
          <w:sz w:val="21"/>
        </w:rPr>
        <w:t xml:space="preserve"> </w:t>
      </w:r>
      <w:proofErr w:type="spellStart"/>
      <w:r>
        <w:rPr>
          <w:b/>
          <w:sz w:val="21"/>
        </w:rPr>
        <w:t>Deskriptif</w:t>
      </w:r>
      <w:proofErr w:type="spellEnd"/>
    </w:p>
    <w:p w14:paraId="3B419704" w14:textId="0EB0DA2C" w:rsidR="00E46915" w:rsidRPr="00E46915" w:rsidRDefault="00000000" w:rsidP="00FE4B58">
      <w:pPr>
        <w:spacing w:after="0"/>
        <w:rPr>
          <w:b/>
          <w:sz w:val="21"/>
        </w:rPr>
      </w:pPr>
      <w:proofErr w:type="spellStart"/>
      <w:r>
        <w:rPr>
          <w:b/>
          <w:sz w:val="21"/>
        </w:rPr>
        <w:t>Kondisi</w:t>
      </w:r>
      <w:proofErr w:type="spellEnd"/>
      <w:r>
        <w:rPr>
          <w:b/>
          <w:sz w:val="21"/>
        </w:rPr>
        <w:t xml:space="preserve"> </w:t>
      </w:r>
      <w:proofErr w:type="spellStart"/>
      <w:r>
        <w:rPr>
          <w:b/>
          <w:sz w:val="21"/>
        </w:rPr>
        <w:t>Fisik</w:t>
      </w:r>
      <w:proofErr w:type="spellEnd"/>
      <w:r>
        <w:rPr>
          <w:b/>
          <w:sz w:val="21"/>
        </w:rPr>
        <w:t xml:space="preserve"> Ruang </w:t>
      </w:r>
      <w:proofErr w:type="spellStart"/>
      <w:r>
        <w:rPr>
          <w:b/>
          <w:sz w:val="21"/>
        </w:rPr>
        <w:t>Berdagang</w:t>
      </w:r>
      <w:proofErr w:type="spellEnd"/>
    </w:p>
    <w:p w14:paraId="2D27FEEF" w14:textId="77777777" w:rsidR="00354843" w:rsidRDefault="00000000" w:rsidP="00FE4B58">
      <w:pPr>
        <w:spacing w:after="0"/>
        <w:jc w:val="center"/>
      </w:pPr>
      <w:r>
        <w:rPr>
          <w:b/>
          <w:sz w:val="16"/>
        </w:rPr>
        <w:t>Tabel 1. Rekapitulasi Kondisi Fisik Ruang Berdagang Pedagang Kaki Lima di CFD Jalan Ketidur</w:t>
      </w:r>
    </w:p>
    <w:tbl>
      <w:tblPr>
        <w:tblStyle w:val="TableGrid"/>
        <w:tblW w:w="4932" w:type="dxa"/>
        <w:jc w:val="center"/>
        <w:tblLayout w:type="fixed"/>
        <w:tblLook w:val="04A0" w:firstRow="1" w:lastRow="0" w:firstColumn="1" w:lastColumn="0" w:noHBand="0" w:noVBand="1"/>
      </w:tblPr>
      <w:tblGrid>
        <w:gridCol w:w="2382"/>
        <w:gridCol w:w="963"/>
        <w:gridCol w:w="737"/>
        <w:gridCol w:w="850"/>
      </w:tblGrid>
      <w:tr w:rsidR="00354843" w14:paraId="60BCA59B" w14:textId="77777777" w:rsidTr="007E6AAD">
        <w:trPr>
          <w:jc w:val="center"/>
        </w:trPr>
        <w:tc>
          <w:tcPr>
            <w:tcW w:w="2382" w:type="dxa"/>
            <w:vAlign w:val="center"/>
          </w:tcPr>
          <w:p w14:paraId="6CCBA051" w14:textId="31F13866" w:rsidR="00354843" w:rsidRPr="00FE4B58" w:rsidRDefault="007E6AAD" w:rsidP="00FE4B58">
            <w:pPr>
              <w:spacing w:line="276" w:lineRule="auto"/>
              <w:jc w:val="center"/>
              <w:rPr>
                <w:b/>
                <w:bCs/>
                <w:sz w:val="12"/>
                <w:szCs w:val="12"/>
              </w:rPr>
            </w:pPr>
            <w:proofErr w:type="spellStart"/>
            <w:r w:rsidRPr="00FE4B58">
              <w:rPr>
                <w:b/>
                <w:bCs/>
                <w:sz w:val="12"/>
                <w:szCs w:val="12"/>
              </w:rPr>
              <w:t>Indikator</w:t>
            </w:r>
            <w:proofErr w:type="spellEnd"/>
          </w:p>
        </w:tc>
        <w:tc>
          <w:tcPr>
            <w:tcW w:w="963" w:type="dxa"/>
            <w:vAlign w:val="center"/>
          </w:tcPr>
          <w:p w14:paraId="5AD2225C" w14:textId="36475705" w:rsidR="00354843" w:rsidRPr="00FE4B58" w:rsidRDefault="007E6AAD" w:rsidP="00FE4B58">
            <w:pPr>
              <w:spacing w:line="276" w:lineRule="auto"/>
              <w:jc w:val="center"/>
              <w:rPr>
                <w:b/>
                <w:bCs/>
                <w:sz w:val="12"/>
                <w:szCs w:val="12"/>
              </w:rPr>
            </w:pPr>
            <w:r w:rsidRPr="00FE4B58">
              <w:rPr>
                <w:b/>
                <w:bCs/>
                <w:sz w:val="12"/>
                <w:szCs w:val="12"/>
              </w:rPr>
              <w:t>Total Skor</w:t>
            </w:r>
          </w:p>
        </w:tc>
        <w:tc>
          <w:tcPr>
            <w:tcW w:w="737" w:type="dxa"/>
            <w:vAlign w:val="center"/>
          </w:tcPr>
          <w:p w14:paraId="4A7D02A8" w14:textId="7DAD986D" w:rsidR="00354843" w:rsidRPr="00FE4B58" w:rsidRDefault="007E6AAD" w:rsidP="00FE4B58">
            <w:pPr>
              <w:spacing w:line="276" w:lineRule="auto"/>
              <w:jc w:val="center"/>
              <w:rPr>
                <w:b/>
                <w:bCs/>
                <w:sz w:val="12"/>
                <w:szCs w:val="12"/>
              </w:rPr>
            </w:pPr>
            <w:r w:rsidRPr="00FE4B58">
              <w:rPr>
                <w:b/>
                <w:bCs/>
                <w:sz w:val="12"/>
                <w:szCs w:val="12"/>
              </w:rPr>
              <w:t>Rata-rata</w:t>
            </w:r>
          </w:p>
        </w:tc>
        <w:tc>
          <w:tcPr>
            <w:tcW w:w="850" w:type="dxa"/>
            <w:vAlign w:val="center"/>
          </w:tcPr>
          <w:p w14:paraId="38DBBBB3" w14:textId="612CE126" w:rsidR="00354843" w:rsidRPr="00FE4B58" w:rsidRDefault="007E6AAD" w:rsidP="00FE4B58">
            <w:pPr>
              <w:spacing w:line="276" w:lineRule="auto"/>
              <w:jc w:val="center"/>
              <w:rPr>
                <w:b/>
                <w:bCs/>
                <w:sz w:val="12"/>
                <w:szCs w:val="12"/>
              </w:rPr>
            </w:pPr>
            <w:proofErr w:type="spellStart"/>
            <w:r w:rsidRPr="00FE4B58">
              <w:rPr>
                <w:b/>
                <w:bCs/>
                <w:sz w:val="12"/>
                <w:szCs w:val="12"/>
              </w:rPr>
              <w:t>Kategori</w:t>
            </w:r>
            <w:proofErr w:type="spellEnd"/>
          </w:p>
        </w:tc>
      </w:tr>
      <w:tr w:rsidR="007E6AAD" w14:paraId="3CE0DF47" w14:textId="77777777" w:rsidTr="007E6AAD">
        <w:trPr>
          <w:jc w:val="center"/>
        </w:trPr>
        <w:tc>
          <w:tcPr>
            <w:tcW w:w="2382" w:type="dxa"/>
            <w:vAlign w:val="center"/>
          </w:tcPr>
          <w:p w14:paraId="38C908ED" w14:textId="24498F52" w:rsidR="007E6AAD" w:rsidRPr="00FE4B58" w:rsidRDefault="007E6AAD" w:rsidP="00FE4B58">
            <w:pPr>
              <w:spacing w:line="276" w:lineRule="auto"/>
              <w:jc w:val="center"/>
              <w:rPr>
                <w:sz w:val="12"/>
                <w:szCs w:val="12"/>
              </w:rPr>
            </w:pPr>
            <w:proofErr w:type="spellStart"/>
            <w:r w:rsidRPr="00FE4B58">
              <w:rPr>
                <w:sz w:val="12"/>
                <w:szCs w:val="12"/>
              </w:rPr>
              <w:t>Kecukupan</w:t>
            </w:r>
            <w:proofErr w:type="spellEnd"/>
            <w:r w:rsidRPr="00FE4B58">
              <w:rPr>
                <w:sz w:val="12"/>
                <w:szCs w:val="12"/>
              </w:rPr>
              <w:t xml:space="preserve"> </w:t>
            </w:r>
            <w:proofErr w:type="spellStart"/>
            <w:r w:rsidRPr="00FE4B58">
              <w:rPr>
                <w:sz w:val="12"/>
                <w:szCs w:val="12"/>
              </w:rPr>
              <w:t>ruang</w:t>
            </w:r>
            <w:proofErr w:type="spellEnd"/>
            <w:r w:rsidRPr="00FE4B58">
              <w:rPr>
                <w:sz w:val="12"/>
                <w:szCs w:val="12"/>
              </w:rPr>
              <w:t xml:space="preserve"> </w:t>
            </w:r>
            <w:proofErr w:type="spellStart"/>
            <w:r w:rsidRPr="00FE4B58">
              <w:rPr>
                <w:sz w:val="12"/>
                <w:szCs w:val="12"/>
              </w:rPr>
              <w:t>lapak</w:t>
            </w:r>
            <w:proofErr w:type="spellEnd"/>
          </w:p>
        </w:tc>
        <w:tc>
          <w:tcPr>
            <w:tcW w:w="963" w:type="dxa"/>
            <w:vAlign w:val="center"/>
          </w:tcPr>
          <w:p w14:paraId="136838E7" w14:textId="350BFE5A" w:rsidR="007E6AAD" w:rsidRPr="00FE4B58" w:rsidRDefault="007E6AAD" w:rsidP="00FE4B58">
            <w:pPr>
              <w:spacing w:line="276" w:lineRule="auto"/>
              <w:jc w:val="center"/>
              <w:rPr>
                <w:sz w:val="12"/>
                <w:szCs w:val="12"/>
              </w:rPr>
            </w:pPr>
            <w:r w:rsidRPr="00FE4B58">
              <w:rPr>
                <w:sz w:val="12"/>
                <w:szCs w:val="12"/>
              </w:rPr>
              <w:t>1.465</w:t>
            </w:r>
          </w:p>
        </w:tc>
        <w:tc>
          <w:tcPr>
            <w:tcW w:w="737" w:type="dxa"/>
            <w:vAlign w:val="center"/>
          </w:tcPr>
          <w:p w14:paraId="205BBBD4" w14:textId="28299A10" w:rsidR="007E6AAD" w:rsidRPr="00FE4B58" w:rsidRDefault="007E6AAD" w:rsidP="00FE4B58">
            <w:pPr>
              <w:spacing w:line="276" w:lineRule="auto"/>
              <w:jc w:val="center"/>
              <w:rPr>
                <w:sz w:val="12"/>
                <w:szCs w:val="12"/>
              </w:rPr>
            </w:pPr>
            <w:r w:rsidRPr="00FE4B58">
              <w:rPr>
                <w:sz w:val="12"/>
                <w:szCs w:val="12"/>
              </w:rPr>
              <w:t>4,07</w:t>
            </w:r>
          </w:p>
        </w:tc>
        <w:tc>
          <w:tcPr>
            <w:tcW w:w="850" w:type="dxa"/>
            <w:vAlign w:val="center"/>
          </w:tcPr>
          <w:p w14:paraId="7A41798C" w14:textId="5F0829B5" w:rsidR="007E6AAD" w:rsidRPr="00FE4B58" w:rsidRDefault="007E6AAD" w:rsidP="00FE4B58">
            <w:pPr>
              <w:spacing w:line="276" w:lineRule="auto"/>
              <w:jc w:val="center"/>
              <w:rPr>
                <w:sz w:val="12"/>
                <w:szCs w:val="12"/>
              </w:rPr>
            </w:pPr>
            <w:proofErr w:type="spellStart"/>
            <w:r w:rsidRPr="00FE4B58">
              <w:rPr>
                <w:sz w:val="12"/>
                <w:szCs w:val="12"/>
              </w:rPr>
              <w:t>Baik</w:t>
            </w:r>
            <w:proofErr w:type="spellEnd"/>
          </w:p>
        </w:tc>
      </w:tr>
      <w:tr w:rsidR="007E6AAD" w14:paraId="0141435F" w14:textId="77777777" w:rsidTr="007E6AAD">
        <w:trPr>
          <w:jc w:val="center"/>
        </w:trPr>
        <w:tc>
          <w:tcPr>
            <w:tcW w:w="2382" w:type="dxa"/>
            <w:vAlign w:val="center"/>
          </w:tcPr>
          <w:p w14:paraId="402A1482" w14:textId="77777777" w:rsidR="007E6AAD" w:rsidRPr="00FE4B58" w:rsidRDefault="007E6AAD" w:rsidP="00FE4B58">
            <w:pPr>
              <w:spacing w:line="276" w:lineRule="auto"/>
              <w:jc w:val="center"/>
              <w:rPr>
                <w:sz w:val="12"/>
                <w:szCs w:val="12"/>
              </w:rPr>
            </w:pPr>
            <w:proofErr w:type="spellStart"/>
            <w:r w:rsidRPr="00FE4B58">
              <w:rPr>
                <w:sz w:val="12"/>
                <w:szCs w:val="12"/>
              </w:rPr>
              <w:t>Keteraturan</w:t>
            </w:r>
            <w:proofErr w:type="spellEnd"/>
            <w:r w:rsidRPr="00FE4B58">
              <w:rPr>
                <w:sz w:val="12"/>
                <w:szCs w:val="12"/>
              </w:rPr>
              <w:t xml:space="preserve"> </w:t>
            </w:r>
            <w:proofErr w:type="spellStart"/>
            <w:r w:rsidRPr="00FE4B58">
              <w:rPr>
                <w:sz w:val="12"/>
                <w:szCs w:val="12"/>
              </w:rPr>
              <w:t>ruang</w:t>
            </w:r>
            <w:proofErr w:type="spellEnd"/>
            <w:r w:rsidRPr="00FE4B58">
              <w:rPr>
                <w:sz w:val="12"/>
                <w:szCs w:val="12"/>
              </w:rPr>
              <w:t xml:space="preserve"> dan </w:t>
            </w:r>
            <w:proofErr w:type="spellStart"/>
            <w:r w:rsidRPr="00FE4B58">
              <w:rPr>
                <w:sz w:val="12"/>
                <w:szCs w:val="12"/>
              </w:rPr>
              <w:t>sirkulasi</w:t>
            </w:r>
            <w:proofErr w:type="spellEnd"/>
          </w:p>
        </w:tc>
        <w:tc>
          <w:tcPr>
            <w:tcW w:w="963" w:type="dxa"/>
            <w:vAlign w:val="center"/>
          </w:tcPr>
          <w:p w14:paraId="296199F7" w14:textId="77777777" w:rsidR="007E6AAD" w:rsidRPr="00FE4B58" w:rsidRDefault="007E6AAD" w:rsidP="00FE4B58">
            <w:pPr>
              <w:spacing w:line="276" w:lineRule="auto"/>
              <w:jc w:val="center"/>
              <w:rPr>
                <w:sz w:val="12"/>
                <w:szCs w:val="12"/>
              </w:rPr>
            </w:pPr>
            <w:r w:rsidRPr="00FE4B58">
              <w:rPr>
                <w:sz w:val="12"/>
                <w:szCs w:val="12"/>
              </w:rPr>
              <w:t>1.577</w:t>
            </w:r>
          </w:p>
        </w:tc>
        <w:tc>
          <w:tcPr>
            <w:tcW w:w="737" w:type="dxa"/>
            <w:vAlign w:val="center"/>
          </w:tcPr>
          <w:p w14:paraId="205C714C" w14:textId="77777777" w:rsidR="007E6AAD" w:rsidRPr="00FE4B58" w:rsidRDefault="007E6AAD" w:rsidP="00FE4B58">
            <w:pPr>
              <w:spacing w:line="276" w:lineRule="auto"/>
              <w:jc w:val="center"/>
              <w:rPr>
                <w:sz w:val="12"/>
                <w:szCs w:val="12"/>
              </w:rPr>
            </w:pPr>
            <w:r w:rsidRPr="00FE4B58">
              <w:rPr>
                <w:sz w:val="12"/>
                <w:szCs w:val="12"/>
              </w:rPr>
              <w:t>4,38</w:t>
            </w:r>
          </w:p>
        </w:tc>
        <w:tc>
          <w:tcPr>
            <w:tcW w:w="850" w:type="dxa"/>
            <w:vAlign w:val="center"/>
          </w:tcPr>
          <w:p w14:paraId="15733EEA" w14:textId="77777777" w:rsidR="007E6AAD" w:rsidRPr="00FE4B58" w:rsidRDefault="007E6AAD" w:rsidP="00FE4B58">
            <w:pPr>
              <w:spacing w:line="276" w:lineRule="auto"/>
              <w:jc w:val="center"/>
              <w:rPr>
                <w:sz w:val="12"/>
                <w:szCs w:val="12"/>
              </w:rPr>
            </w:pPr>
            <w:r w:rsidRPr="00FE4B58">
              <w:rPr>
                <w:sz w:val="12"/>
                <w:szCs w:val="12"/>
              </w:rPr>
              <w:t>Sangat Baik</w:t>
            </w:r>
          </w:p>
        </w:tc>
      </w:tr>
      <w:tr w:rsidR="007E6AAD" w14:paraId="1FEB6EF7" w14:textId="77777777" w:rsidTr="007E6AAD">
        <w:trPr>
          <w:jc w:val="center"/>
        </w:trPr>
        <w:tc>
          <w:tcPr>
            <w:tcW w:w="2382" w:type="dxa"/>
            <w:vAlign w:val="center"/>
          </w:tcPr>
          <w:p w14:paraId="3FC23501" w14:textId="77777777" w:rsidR="007E6AAD" w:rsidRPr="00FE4B58" w:rsidRDefault="007E6AAD" w:rsidP="00FE4B58">
            <w:pPr>
              <w:spacing w:line="276" w:lineRule="auto"/>
              <w:jc w:val="center"/>
              <w:rPr>
                <w:sz w:val="12"/>
                <w:szCs w:val="12"/>
              </w:rPr>
            </w:pPr>
            <w:r w:rsidRPr="00FE4B58">
              <w:rPr>
                <w:sz w:val="12"/>
                <w:szCs w:val="12"/>
              </w:rPr>
              <w:t>Ketersediaan sarana fisik pendukung</w:t>
            </w:r>
          </w:p>
        </w:tc>
        <w:tc>
          <w:tcPr>
            <w:tcW w:w="963" w:type="dxa"/>
            <w:vAlign w:val="center"/>
          </w:tcPr>
          <w:p w14:paraId="187848A0" w14:textId="77777777" w:rsidR="007E6AAD" w:rsidRPr="00FE4B58" w:rsidRDefault="007E6AAD" w:rsidP="00FE4B58">
            <w:pPr>
              <w:spacing w:line="276" w:lineRule="auto"/>
              <w:jc w:val="center"/>
              <w:rPr>
                <w:sz w:val="12"/>
                <w:szCs w:val="12"/>
              </w:rPr>
            </w:pPr>
            <w:r w:rsidRPr="00FE4B58">
              <w:rPr>
                <w:sz w:val="12"/>
                <w:szCs w:val="12"/>
              </w:rPr>
              <w:t>1.567</w:t>
            </w:r>
          </w:p>
        </w:tc>
        <w:tc>
          <w:tcPr>
            <w:tcW w:w="737" w:type="dxa"/>
            <w:vAlign w:val="center"/>
          </w:tcPr>
          <w:p w14:paraId="5986D839" w14:textId="77777777" w:rsidR="007E6AAD" w:rsidRPr="00FE4B58" w:rsidRDefault="007E6AAD" w:rsidP="00FE4B58">
            <w:pPr>
              <w:spacing w:line="276" w:lineRule="auto"/>
              <w:jc w:val="center"/>
              <w:rPr>
                <w:sz w:val="12"/>
                <w:szCs w:val="12"/>
              </w:rPr>
            </w:pPr>
            <w:r w:rsidRPr="00FE4B58">
              <w:rPr>
                <w:sz w:val="12"/>
                <w:szCs w:val="12"/>
              </w:rPr>
              <w:t>4,35</w:t>
            </w:r>
          </w:p>
        </w:tc>
        <w:tc>
          <w:tcPr>
            <w:tcW w:w="850" w:type="dxa"/>
            <w:vAlign w:val="center"/>
          </w:tcPr>
          <w:p w14:paraId="2521E218" w14:textId="77777777" w:rsidR="007E6AAD" w:rsidRPr="00FE4B58" w:rsidRDefault="007E6AAD" w:rsidP="00FE4B58">
            <w:pPr>
              <w:spacing w:line="276" w:lineRule="auto"/>
              <w:jc w:val="center"/>
              <w:rPr>
                <w:sz w:val="12"/>
                <w:szCs w:val="12"/>
              </w:rPr>
            </w:pPr>
            <w:r w:rsidRPr="00FE4B58">
              <w:rPr>
                <w:sz w:val="12"/>
                <w:szCs w:val="12"/>
              </w:rPr>
              <w:t>Sangat Baik</w:t>
            </w:r>
          </w:p>
        </w:tc>
      </w:tr>
      <w:tr w:rsidR="007E6AAD" w14:paraId="080EDD5A" w14:textId="77777777" w:rsidTr="007E6AAD">
        <w:trPr>
          <w:jc w:val="center"/>
        </w:trPr>
        <w:tc>
          <w:tcPr>
            <w:tcW w:w="2382" w:type="dxa"/>
            <w:vAlign w:val="center"/>
          </w:tcPr>
          <w:p w14:paraId="260CAEB5" w14:textId="77777777" w:rsidR="007E6AAD" w:rsidRPr="00FE4B58" w:rsidRDefault="007E6AAD" w:rsidP="00FE4B58">
            <w:pPr>
              <w:spacing w:line="276" w:lineRule="auto"/>
              <w:jc w:val="center"/>
              <w:rPr>
                <w:sz w:val="12"/>
                <w:szCs w:val="12"/>
              </w:rPr>
            </w:pPr>
            <w:r w:rsidRPr="00FE4B58">
              <w:rPr>
                <w:b/>
                <w:sz w:val="12"/>
                <w:szCs w:val="12"/>
              </w:rPr>
              <w:t>Rata-rata keseluruhan</w:t>
            </w:r>
          </w:p>
        </w:tc>
        <w:tc>
          <w:tcPr>
            <w:tcW w:w="963" w:type="dxa"/>
            <w:vAlign w:val="center"/>
          </w:tcPr>
          <w:p w14:paraId="4F971957" w14:textId="77777777" w:rsidR="007E6AAD" w:rsidRPr="00FE4B58" w:rsidRDefault="007E6AAD" w:rsidP="00FE4B58">
            <w:pPr>
              <w:spacing w:line="276" w:lineRule="auto"/>
              <w:jc w:val="center"/>
              <w:rPr>
                <w:sz w:val="12"/>
                <w:szCs w:val="12"/>
              </w:rPr>
            </w:pPr>
            <w:r w:rsidRPr="00FE4B58">
              <w:rPr>
                <w:b/>
                <w:sz w:val="12"/>
                <w:szCs w:val="12"/>
              </w:rPr>
              <w:t>4.609</w:t>
            </w:r>
          </w:p>
        </w:tc>
        <w:tc>
          <w:tcPr>
            <w:tcW w:w="737" w:type="dxa"/>
            <w:vAlign w:val="center"/>
          </w:tcPr>
          <w:p w14:paraId="72B3F24C" w14:textId="77777777" w:rsidR="007E6AAD" w:rsidRPr="00FE4B58" w:rsidRDefault="007E6AAD" w:rsidP="00FE4B58">
            <w:pPr>
              <w:spacing w:line="276" w:lineRule="auto"/>
              <w:jc w:val="center"/>
              <w:rPr>
                <w:sz w:val="12"/>
                <w:szCs w:val="12"/>
              </w:rPr>
            </w:pPr>
            <w:r w:rsidRPr="00FE4B58">
              <w:rPr>
                <w:b/>
                <w:sz w:val="12"/>
                <w:szCs w:val="12"/>
              </w:rPr>
              <w:t>4,27</w:t>
            </w:r>
          </w:p>
        </w:tc>
        <w:tc>
          <w:tcPr>
            <w:tcW w:w="850" w:type="dxa"/>
            <w:vAlign w:val="center"/>
          </w:tcPr>
          <w:p w14:paraId="7C6349B0" w14:textId="77777777" w:rsidR="007E6AAD" w:rsidRPr="00FE4B58" w:rsidRDefault="007E6AAD" w:rsidP="00FE4B58">
            <w:pPr>
              <w:spacing w:line="276" w:lineRule="auto"/>
              <w:jc w:val="center"/>
              <w:rPr>
                <w:sz w:val="12"/>
                <w:szCs w:val="12"/>
              </w:rPr>
            </w:pPr>
            <w:r w:rsidRPr="00FE4B58">
              <w:rPr>
                <w:b/>
                <w:sz w:val="12"/>
                <w:szCs w:val="12"/>
              </w:rPr>
              <w:t>Sangat Baik</w:t>
            </w:r>
          </w:p>
        </w:tc>
      </w:tr>
    </w:tbl>
    <w:p w14:paraId="3D4E7546" w14:textId="77777777" w:rsidR="00354843" w:rsidRDefault="00000000" w:rsidP="00FE4B58">
      <w:pPr>
        <w:spacing w:after="0"/>
      </w:pPr>
      <w:proofErr w:type="spellStart"/>
      <w:r>
        <w:rPr>
          <w:sz w:val="16"/>
        </w:rPr>
        <w:t>Sumber</w:t>
      </w:r>
      <w:proofErr w:type="spellEnd"/>
      <w:r>
        <w:rPr>
          <w:sz w:val="16"/>
        </w:rPr>
        <w:t xml:space="preserve">: </w:t>
      </w:r>
      <w:proofErr w:type="spellStart"/>
      <w:r>
        <w:rPr>
          <w:sz w:val="16"/>
        </w:rPr>
        <w:t>Olah</w:t>
      </w:r>
      <w:proofErr w:type="spellEnd"/>
      <w:r>
        <w:rPr>
          <w:sz w:val="16"/>
        </w:rPr>
        <w:t xml:space="preserve"> Data Primer, 2026</w:t>
      </w:r>
    </w:p>
    <w:p w14:paraId="05F5E563" w14:textId="77777777" w:rsidR="00354843" w:rsidRDefault="00000000" w:rsidP="00FE4B58">
      <w:pPr>
        <w:spacing w:after="0"/>
        <w:ind w:firstLine="283"/>
        <w:jc w:val="both"/>
      </w:pPr>
      <w:r>
        <w:rPr>
          <w:sz w:val="21"/>
        </w:rPr>
        <w:t>Berdasarkan Tabel 1, kondisi fisik ruang berdagang pedagang kaki lima di CFD Jalan Ketidur berada pada kategori sangat baik. Hal tersebut ditunjukkan oleh nilai rata-rata keseluruhan sebesar 4,27. Indikator dengan nilai rata-rata tertinggi adalah keteraturan ruang dan sirkulasi sebesar 4,38. Hasil tersebut menunjukkan bahwa pedagang menilai penataan lapak, akses keluar-masuk, dan ruang pergerakan di lokasi relokasi sudah mendukung aktivitas jual beli.</w:t>
      </w:r>
    </w:p>
    <w:p w14:paraId="456DAA1B" w14:textId="77777777" w:rsidR="00354843" w:rsidRDefault="00000000" w:rsidP="00FE4B58">
      <w:pPr>
        <w:spacing w:after="0"/>
        <w:ind w:firstLine="283"/>
        <w:jc w:val="both"/>
      </w:pPr>
      <w:r>
        <w:rPr>
          <w:sz w:val="21"/>
        </w:rPr>
        <w:t>Indikator ketersediaan sarana fisik pendukung memperoleh nilai rata-rata sebesar 4,35 dan berada pada kategori sangat baik. Hasil tersebut menunjukkan bahwa fasilitas fisik di lokasi relokasi dinilai mampu menunjang aktivitas usaha pedagang. Indikator kecukupan ruang lapak memperoleh nilai rata-rata sebesar 4,07 dan berada pada kategori baik. Nilai tersebut menunjukkan bahwa ruang lapak yang tersedia sudah cukup mendukung aktivitas berdagang, tetapi masih perlu diperhatikan dalam penataan ruang berdagang.</w:t>
      </w:r>
    </w:p>
    <w:p w14:paraId="1B23AEEB" w14:textId="77777777" w:rsidR="00354843" w:rsidRDefault="00000000" w:rsidP="00FE4B58">
      <w:pPr>
        <w:spacing w:after="0"/>
      </w:pPr>
      <w:r>
        <w:rPr>
          <w:b/>
          <w:sz w:val="21"/>
        </w:rPr>
        <w:t>Adaptasi Spasial Pedagang</w:t>
      </w:r>
    </w:p>
    <w:p w14:paraId="42FA306F" w14:textId="77777777" w:rsidR="00354843" w:rsidRDefault="00000000" w:rsidP="00FE4B58">
      <w:pPr>
        <w:spacing w:after="0"/>
        <w:jc w:val="center"/>
      </w:pPr>
      <w:r>
        <w:rPr>
          <w:b/>
          <w:sz w:val="16"/>
        </w:rPr>
        <w:t>Tabel 2. Rekapitulasi Adaptasi Spasial Pedagang Kaki Lima di CFD Jalan Ketidur</w:t>
      </w:r>
    </w:p>
    <w:tbl>
      <w:tblPr>
        <w:tblStyle w:val="TableGrid"/>
        <w:tblW w:w="4932" w:type="dxa"/>
        <w:jc w:val="center"/>
        <w:tblLayout w:type="fixed"/>
        <w:tblLook w:val="04A0" w:firstRow="1" w:lastRow="0" w:firstColumn="1" w:lastColumn="0" w:noHBand="0" w:noVBand="1"/>
      </w:tblPr>
      <w:tblGrid>
        <w:gridCol w:w="2382"/>
        <w:gridCol w:w="963"/>
        <w:gridCol w:w="737"/>
        <w:gridCol w:w="850"/>
      </w:tblGrid>
      <w:tr w:rsidR="00354843" w:rsidRPr="007E6AAD" w14:paraId="72A5BCEA" w14:textId="77777777" w:rsidTr="007E6AAD">
        <w:trPr>
          <w:jc w:val="center"/>
        </w:trPr>
        <w:tc>
          <w:tcPr>
            <w:tcW w:w="2382" w:type="dxa"/>
            <w:vAlign w:val="center"/>
          </w:tcPr>
          <w:p w14:paraId="6E8C8D6F" w14:textId="494A4BA7" w:rsidR="00354843" w:rsidRPr="007E6AAD" w:rsidRDefault="007E6AAD" w:rsidP="00FE4B58">
            <w:pPr>
              <w:spacing w:line="276" w:lineRule="auto"/>
              <w:jc w:val="center"/>
              <w:rPr>
                <w:b/>
                <w:bCs/>
                <w:sz w:val="12"/>
                <w:szCs w:val="12"/>
              </w:rPr>
            </w:pPr>
            <w:proofErr w:type="spellStart"/>
            <w:r w:rsidRPr="007E6AAD">
              <w:rPr>
                <w:b/>
                <w:bCs/>
                <w:sz w:val="12"/>
                <w:szCs w:val="12"/>
              </w:rPr>
              <w:t>Indikator</w:t>
            </w:r>
            <w:proofErr w:type="spellEnd"/>
          </w:p>
        </w:tc>
        <w:tc>
          <w:tcPr>
            <w:tcW w:w="963" w:type="dxa"/>
            <w:vAlign w:val="center"/>
          </w:tcPr>
          <w:p w14:paraId="211AC01B" w14:textId="70213D4D" w:rsidR="00354843" w:rsidRPr="007E6AAD" w:rsidRDefault="007E6AAD" w:rsidP="00FE4B58">
            <w:pPr>
              <w:spacing w:line="276" w:lineRule="auto"/>
              <w:jc w:val="center"/>
              <w:rPr>
                <w:b/>
                <w:bCs/>
                <w:sz w:val="12"/>
                <w:szCs w:val="12"/>
              </w:rPr>
            </w:pPr>
            <w:r>
              <w:rPr>
                <w:b/>
                <w:bCs/>
                <w:sz w:val="12"/>
                <w:szCs w:val="12"/>
              </w:rPr>
              <w:t>Total Skor</w:t>
            </w:r>
          </w:p>
        </w:tc>
        <w:tc>
          <w:tcPr>
            <w:tcW w:w="737" w:type="dxa"/>
            <w:vAlign w:val="center"/>
          </w:tcPr>
          <w:p w14:paraId="1A488B20" w14:textId="2B1A0696" w:rsidR="00354843" w:rsidRPr="007E6AAD" w:rsidRDefault="007E6AAD" w:rsidP="00FE4B58">
            <w:pPr>
              <w:spacing w:line="276" w:lineRule="auto"/>
              <w:jc w:val="center"/>
              <w:rPr>
                <w:b/>
                <w:bCs/>
                <w:sz w:val="12"/>
                <w:szCs w:val="12"/>
              </w:rPr>
            </w:pPr>
            <w:r>
              <w:rPr>
                <w:b/>
                <w:bCs/>
                <w:sz w:val="12"/>
                <w:szCs w:val="12"/>
              </w:rPr>
              <w:t>Rata-rata</w:t>
            </w:r>
          </w:p>
        </w:tc>
        <w:tc>
          <w:tcPr>
            <w:tcW w:w="850" w:type="dxa"/>
            <w:vAlign w:val="center"/>
          </w:tcPr>
          <w:p w14:paraId="6C0E10C1" w14:textId="6BCEB45C" w:rsidR="00354843" w:rsidRPr="007E6AAD" w:rsidRDefault="007E6AAD" w:rsidP="00FE4B58">
            <w:pPr>
              <w:spacing w:line="276" w:lineRule="auto"/>
              <w:jc w:val="center"/>
              <w:rPr>
                <w:b/>
                <w:bCs/>
                <w:sz w:val="12"/>
                <w:szCs w:val="12"/>
              </w:rPr>
            </w:pPr>
            <w:proofErr w:type="spellStart"/>
            <w:r>
              <w:rPr>
                <w:b/>
                <w:bCs/>
                <w:sz w:val="12"/>
                <w:szCs w:val="12"/>
              </w:rPr>
              <w:t>Kategori</w:t>
            </w:r>
            <w:proofErr w:type="spellEnd"/>
          </w:p>
        </w:tc>
      </w:tr>
      <w:tr w:rsidR="007E6AAD" w:rsidRPr="007E6AAD" w14:paraId="5C4A81A9" w14:textId="77777777" w:rsidTr="007E6AAD">
        <w:trPr>
          <w:jc w:val="center"/>
        </w:trPr>
        <w:tc>
          <w:tcPr>
            <w:tcW w:w="2382" w:type="dxa"/>
            <w:vAlign w:val="center"/>
          </w:tcPr>
          <w:p w14:paraId="4E669C45" w14:textId="3844D2E0" w:rsidR="007E6AAD" w:rsidRPr="007E6AAD" w:rsidRDefault="007E6AAD" w:rsidP="00FE4B58">
            <w:pPr>
              <w:spacing w:line="276" w:lineRule="auto"/>
              <w:jc w:val="center"/>
              <w:rPr>
                <w:sz w:val="12"/>
              </w:rPr>
            </w:pPr>
            <w:proofErr w:type="spellStart"/>
            <w:r w:rsidRPr="007E6AAD">
              <w:rPr>
                <w:sz w:val="12"/>
              </w:rPr>
              <w:t>Penerimaan</w:t>
            </w:r>
            <w:proofErr w:type="spellEnd"/>
            <w:r w:rsidRPr="007E6AAD">
              <w:rPr>
                <w:sz w:val="12"/>
              </w:rPr>
              <w:t xml:space="preserve"> </w:t>
            </w:r>
            <w:proofErr w:type="spellStart"/>
            <w:r w:rsidRPr="007E6AAD">
              <w:rPr>
                <w:sz w:val="12"/>
              </w:rPr>
              <w:t>terhadap</w:t>
            </w:r>
            <w:proofErr w:type="spellEnd"/>
            <w:r w:rsidRPr="007E6AAD">
              <w:rPr>
                <w:sz w:val="12"/>
              </w:rPr>
              <w:t xml:space="preserve"> </w:t>
            </w:r>
            <w:proofErr w:type="spellStart"/>
            <w:r w:rsidRPr="007E6AAD">
              <w:rPr>
                <w:sz w:val="12"/>
              </w:rPr>
              <w:t>ruang</w:t>
            </w:r>
            <w:proofErr w:type="spellEnd"/>
            <w:r w:rsidRPr="007E6AAD">
              <w:rPr>
                <w:sz w:val="12"/>
              </w:rPr>
              <w:t xml:space="preserve"> </w:t>
            </w:r>
            <w:proofErr w:type="spellStart"/>
            <w:r w:rsidRPr="007E6AAD">
              <w:rPr>
                <w:sz w:val="12"/>
              </w:rPr>
              <w:t>relokasi</w:t>
            </w:r>
            <w:proofErr w:type="spellEnd"/>
          </w:p>
        </w:tc>
        <w:tc>
          <w:tcPr>
            <w:tcW w:w="963" w:type="dxa"/>
            <w:vAlign w:val="center"/>
          </w:tcPr>
          <w:p w14:paraId="5185F0B0" w14:textId="435AA195" w:rsidR="007E6AAD" w:rsidRPr="007E6AAD" w:rsidRDefault="007E6AAD" w:rsidP="00FE4B58">
            <w:pPr>
              <w:spacing w:line="276" w:lineRule="auto"/>
              <w:jc w:val="center"/>
              <w:rPr>
                <w:sz w:val="12"/>
              </w:rPr>
            </w:pPr>
            <w:r w:rsidRPr="007E6AAD">
              <w:rPr>
                <w:sz w:val="12"/>
              </w:rPr>
              <w:t>883</w:t>
            </w:r>
          </w:p>
        </w:tc>
        <w:tc>
          <w:tcPr>
            <w:tcW w:w="737" w:type="dxa"/>
            <w:vAlign w:val="center"/>
          </w:tcPr>
          <w:p w14:paraId="1A6F5FD0" w14:textId="06F5B28A" w:rsidR="007E6AAD" w:rsidRPr="007E6AAD" w:rsidRDefault="007E6AAD" w:rsidP="00FE4B58">
            <w:pPr>
              <w:spacing w:line="276" w:lineRule="auto"/>
              <w:jc w:val="center"/>
              <w:rPr>
                <w:sz w:val="12"/>
              </w:rPr>
            </w:pPr>
            <w:r w:rsidRPr="007E6AAD">
              <w:rPr>
                <w:sz w:val="12"/>
              </w:rPr>
              <w:t>4,09</w:t>
            </w:r>
          </w:p>
        </w:tc>
        <w:tc>
          <w:tcPr>
            <w:tcW w:w="850" w:type="dxa"/>
            <w:vAlign w:val="center"/>
          </w:tcPr>
          <w:p w14:paraId="3DBB7A2A" w14:textId="1ACF10B5" w:rsidR="007E6AAD" w:rsidRPr="007E6AAD" w:rsidRDefault="007E6AAD" w:rsidP="00FE4B58">
            <w:pPr>
              <w:spacing w:line="276" w:lineRule="auto"/>
              <w:jc w:val="center"/>
              <w:rPr>
                <w:sz w:val="12"/>
              </w:rPr>
            </w:pPr>
            <w:proofErr w:type="spellStart"/>
            <w:r w:rsidRPr="007E6AAD">
              <w:rPr>
                <w:sz w:val="12"/>
              </w:rPr>
              <w:t>Baik</w:t>
            </w:r>
            <w:proofErr w:type="spellEnd"/>
          </w:p>
        </w:tc>
      </w:tr>
      <w:tr w:rsidR="007E6AAD" w:rsidRPr="007E6AAD" w14:paraId="144406D2" w14:textId="77777777" w:rsidTr="007E6AAD">
        <w:trPr>
          <w:jc w:val="center"/>
        </w:trPr>
        <w:tc>
          <w:tcPr>
            <w:tcW w:w="2382" w:type="dxa"/>
            <w:vAlign w:val="center"/>
          </w:tcPr>
          <w:p w14:paraId="5B4D4023" w14:textId="77777777" w:rsidR="007E6AAD" w:rsidRPr="007E6AAD" w:rsidRDefault="007E6AAD" w:rsidP="00FE4B58">
            <w:pPr>
              <w:spacing w:line="276" w:lineRule="auto"/>
              <w:jc w:val="center"/>
            </w:pPr>
            <w:proofErr w:type="spellStart"/>
            <w:r w:rsidRPr="007E6AAD">
              <w:rPr>
                <w:sz w:val="12"/>
              </w:rPr>
              <w:t>Penyesuaian</w:t>
            </w:r>
            <w:proofErr w:type="spellEnd"/>
            <w:r w:rsidRPr="007E6AAD">
              <w:rPr>
                <w:sz w:val="12"/>
              </w:rPr>
              <w:t xml:space="preserve"> </w:t>
            </w:r>
            <w:proofErr w:type="spellStart"/>
            <w:r w:rsidRPr="007E6AAD">
              <w:rPr>
                <w:sz w:val="12"/>
              </w:rPr>
              <w:t>terhadap</w:t>
            </w:r>
            <w:proofErr w:type="spellEnd"/>
            <w:r w:rsidRPr="007E6AAD">
              <w:rPr>
                <w:sz w:val="12"/>
              </w:rPr>
              <w:t xml:space="preserve"> </w:t>
            </w:r>
            <w:proofErr w:type="spellStart"/>
            <w:r w:rsidRPr="007E6AAD">
              <w:rPr>
                <w:sz w:val="12"/>
              </w:rPr>
              <w:t>pola</w:t>
            </w:r>
            <w:proofErr w:type="spellEnd"/>
            <w:r w:rsidRPr="007E6AAD">
              <w:rPr>
                <w:sz w:val="12"/>
              </w:rPr>
              <w:t xml:space="preserve"> </w:t>
            </w:r>
            <w:proofErr w:type="spellStart"/>
            <w:r w:rsidRPr="007E6AAD">
              <w:rPr>
                <w:sz w:val="12"/>
              </w:rPr>
              <w:t>ruang</w:t>
            </w:r>
            <w:proofErr w:type="spellEnd"/>
            <w:r w:rsidRPr="007E6AAD">
              <w:rPr>
                <w:sz w:val="12"/>
              </w:rPr>
              <w:t xml:space="preserve"> baru</w:t>
            </w:r>
          </w:p>
        </w:tc>
        <w:tc>
          <w:tcPr>
            <w:tcW w:w="963" w:type="dxa"/>
            <w:vAlign w:val="center"/>
          </w:tcPr>
          <w:p w14:paraId="3DA2648B" w14:textId="77777777" w:rsidR="007E6AAD" w:rsidRPr="007E6AAD" w:rsidRDefault="007E6AAD" w:rsidP="00FE4B58">
            <w:pPr>
              <w:spacing w:line="276" w:lineRule="auto"/>
              <w:jc w:val="center"/>
            </w:pPr>
            <w:r w:rsidRPr="007E6AAD">
              <w:rPr>
                <w:sz w:val="12"/>
              </w:rPr>
              <w:t>938</w:t>
            </w:r>
          </w:p>
        </w:tc>
        <w:tc>
          <w:tcPr>
            <w:tcW w:w="737" w:type="dxa"/>
            <w:vAlign w:val="center"/>
          </w:tcPr>
          <w:p w14:paraId="19F7FC91" w14:textId="77777777" w:rsidR="007E6AAD" w:rsidRPr="007E6AAD" w:rsidRDefault="007E6AAD" w:rsidP="00FE4B58">
            <w:pPr>
              <w:spacing w:line="276" w:lineRule="auto"/>
              <w:jc w:val="center"/>
            </w:pPr>
            <w:r w:rsidRPr="007E6AAD">
              <w:rPr>
                <w:sz w:val="12"/>
              </w:rPr>
              <w:t>4,34</w:t>
            </w:r>
          </w:p>
        </w:tc>
        <w:tc>
          <w:tcPr>
            <w:tcW w:w="850" w:type="dxa"/>
            <w:vAlign w:val="center"/>
          </w:tcPr>
          <w:p w14:paraId="59A118DF" w14:textId="77777777" w:rsidR="007E6AAD" w:rsidRPr="007E6AAD" w:rsidRDefault="007E6AAD" w:rsidP="00FE4B58">
            <w:pPr>
              <w:spacing w:line="276" w:lineRule="auto"/>
              <w:jc w:val="center"/>
            </w:pPr>
            <w:r w:rsidRPr="007E6AAD">
              <w:rPr>
                <w:sz w:val="12"/>
              </w:rPr>
              <w:t>Sangat Baik</w:t>
            </w:r>
          </w:p>
        </w:tc>
      </w:tr>
      <w:tr w:rsidR="007E6AAD" w:rsidRPr="007E6AAD" w14:paraId="6149E561" w14:textId="77777777" w:rsidTr="007E6AAD">
        <w:trPr>
          <w:jc w:val="center"/>
        </w:trPr>
        <w:tc>
          <w:tcPr>
            <w:tcW w:w="2382" w:type="dxa"/>
            <w:vAlign w:val="center"/>
          </w:tcPr>
          <w:p w14:paraId="10C657AC" w14:textId="77777777" w:rsidR="007E6AAD" w:rsidRPr="007E6AAD" w:rsidRDefault="007E6AAD" w:rsidP="00FE4B58">
            <w:pPr>
              <w:spacing w:line="276" w:lineRule="auto"/>
              <w:jc w:val="center"/>
            </w:pPr>
            <w:r w:rsidRPr="007E6AAD">
              <w:rPr>
                <w:sz w:val="12"/>
              </w:rPr>
              <w:t>Penyesuaian terhadap keterlihatan dan aksesibilitas lapak</w:t>
            </w:r>
          </w:p>
        </w:tc>
        <w:tc>
          <w:tcPr>
            <w:tcW w:w="963" w:type="dxa"/>
            <w:vAlign w:val="center"/>
          </w:tcPr>
          <w:p w14:paraId="241E0980" w14:textId="77777777" w:rsidR="007E6AAD" w:rsidRPr="007E6AAD" w:rsidRDefault="007E6AAD" w:rsidP="00FE4B58">
            <w:pPr>
              <w:spacing w:line="276" w:lineRule="auto"/>
              <w:jc w:val="center"/>
            </w:pPr>
            <w:r w:rsidRPr="007E6AAD">
              <w:rPr>
                <w:sz w:val="12"/>
              </w:rPr>
              <w:t>841</w:t>
            </w:r>
          </w:p>
        </w:tc>
        <w:tc>
          <w:tcPr>
            <w:tcW w:w="737" w:type="dxa"/>
            <w:vAlign w:val="center"/>
          </w:tcPr>
          <w:p w14:paraId="2F5F26D4" w14:textId="77777777" w:rsidR="007E6AAD" w:rsidRPr="007E6AAD" w:rsidRDefault="007E6AAD" w:rsidP="00FE4B58">
            <w:pPr>
              <w:spacing w:line="276" w:lineRule="auto"/>
              <w:jc w:val="center"/>
            </w:pPr>
            <w:r w:rsidRPr="007E6AAD">
              <w:rPr>
                <w:sz w:val="12"/>
              </w:rPr>
              <w:t>3,89</w:t>
            </w:r>
          </w:p>
        </w:tc>
        <w:tc>
          <w:tcPr>
            <w:tcW w:w="850" w:type="dxa"/>
            <w:vAlign w:val="center"/>
          </w:tcPr>
          <w:p w14:paraId="706156C0" w14:textId="77777777" w:rsidR="007E6AAD" w:rsidRPr="007E6AAD" w:rsidRDefault="007E6AAD" w:rsidP="00FE4B58">
            <w:pPr>
              <w:spacing w:line="276" w:lineRule="auto"/>
              <w:jc w:val="center"/>
            </w:pPr>
            <w:r w:rsidRPr="007E6AAD">
              <w:rPr>
                <w:sz w:val="12"/>
              </w:rPr>
              <w:t>Baik</w:t>
            </w:r>
          </w:p>
        </w:tc>
      </w:tr>
      <w:tr w:rsidR="007E6AAD" w:rsidRPr="007E6AAD" w14:paraId="6DD3D75D" w14:textId="77777777" w:rsidTr="007E6AAD">
        <w:trPr>
          <w:jc w:val="center"/>
        </w:trPr>
        <w:tc>
          <w:tcPr>
            <w:tcW w:w="2382" w:type="dxa"/>
            <w:vAlign w:val="center"/>
          </w:tcPr>
          <w:p w14:paraId="6AF1AE26" w14:textId="77777777" w:rsidR="007E6AAD" w:rsidRPr="007E6AAD" w:rsidRDefault="007E6AAD" w:rsidP="00FE4B58">
            <w:pPr>
              <w:spacing w:line="276" w:lineRule="auto"/>
              <w:jc w:val="center"/>
            </w:pPr>
            <w:r w:rsidRPr="007E6AAD">
              <w:rPr>
                <w:sz w:val="12"/>
              </w:rPr>
              <w:t>Pemanfaatan fasilitas ruang baru</w:t>
            </w:r>
          </w:p>
        </w:tc>
        <w:tc>
          <w:tcPr>
            <w:tcW w:w="963" w:type="dxa"/>
            <w:vAlign w:val="center"/>
          </w:tcPr>
          <w:p w14:paraId="54B2E7EE" w14:textId="77777777" w:rsidR="007E6AAD" w:rsidRPr="007E6AAD" w:rsidRDefault="007E6AAD" w:rsidP="00FE4B58">
            <w:pPr>
              <w:spacing w:line="276" w:lineRule="auto"/>
              <w:jc w:val="center"/>
            </w:pPr>
            <w:r w:rsidRPr="007E6AAD">
              <w:rPr>
                <w:sz w:val="12"/>
              </w:rPr>
              <w:t>898</w:t>
            </w:r>
          </w:p>
        </w:tc>
        <w:tc>
          <w:tcPr>
            <w:tcW w:w="737" w:type="dxa"/>
            <w:vAlign w:val="center"/>
          </w:tcPr>
          <w:p w14:paraId="6E7886AD" w14:textId="77777777" w:rsidR="007E6AAD" w:rsidRPr="007E6AAD" w:rsidRDefault="007E6AAD" w:rsidP="00FE4B58">
            <w:pPr>
              <w:spacing w:line="276" w:lineRule="auto"/>
              <w:jc w:val="center"/>
            </w:pPr>
            <w:r w:rsidRPr="007E6AAD">
              <w:rPr>
                <w:sz w:val="12"/>
              </w:rPr>
              <w:t>4,16</w:t>
            </w:r>
          </w:p>
        </w:tc>
        <w:tc>
          <w:tcPr>
            <w:tcW w:w="850" w:type="dxa"/>
            <w:vAlign w:val="center"/>
          </w:tcPr>
          <w:p w14:paraId="20D3864C" w14:textId="77777777" w:rsidR="007E6AAD" w:rsidRPr="007E6AAD" w:rsidRDefault="007E6AAD" w:rsidP="00FE4B58">
            <w:pPr>
              <w:spacing w:line="276" w:lineRule="auto"/>
              <w:jc w:val="center"/>
            </w:pPr>
            <w:r w:rsidRPr="007E6AAD">
              <w:rPr>
                <w:sz w:val="12"/>
              </w:rPr>
              <w:t>Baik</w:t>
            </w:r>
          </w:p>
        </w:tc>
      </w:tr>
      <w:tr w:rsidR="007E6AAD" w:rsidRPr="007E6AAD" w14:paraId="107341B7" w14:textId="77777777" w:rsidTr="007E6AAD">
        <w:trPr>
          <w:jc w:val="center"/>
        </w:trPr>
        <w:tc>
          <w:tcPr>
            <w:tcW w:w="2382" w:type="dxa"/>
            <w:vAlign w:val="center"/>
          </w:tcPr>
          <w:p w14:paraId="72FA0F1B" w14:textId="77777777" w:rsidR="007E6AAD" w:rsidRPr="007E6AAD" w:rsidRDefault="007E6AAD" w:rsidP="00FE4B58">
            <w:pPr>
              <w:spacing w:line="276" w:lineRule="auto"/>
              <w:jc w:val="center"/>
            </w:pPr>
            <w:r w:rsidRPr="007E6AAD">
              <w:rPr>
                <w:sz w:val="12"/>
              </w:rPr>
              <w:t>Penyesuaian waktu dan aktivitas berdagang</w:t>
            </w:r>
          </w:p>
        </w:tc>
        <w:tc>
          <w:tcPr>
            <w:tcW w:w="963" w:type="dxa"/>
            <w:vAlign w:val="center"/>
          </w:tcPr>
          <w:p w14:paraId="7E22769E" w14:textId="77777777" w:rsidR="007E6AAD" w:rsidRPr="007E6AAD" w:rsidRDefault="007E6AAD" w:rsidP="00FE4B58">
            <w:pPr>
              <w:spacing w:line="276" w:lineRule="auto"/>
              <w:jc w:val="center"/>
            </w:pPr>
            <w:r w:rsidRPr="007E6AAD">
              <w:rPr>
                <w:sz w:val="12"/>
              </w:rPr>
              <w:t>708</w:t>
            </w:r>
          </w:p>
        </w:tc>
        <w:tc>
          <w:tcPr>
            <w:tcW w:w="737" w:type="dxa"/>
            <w:vAlign w:val="center"/>
          </w:tcPr>
          <w:p w14:paraId="0B2D7653" w14:textId="77777777" w:rsidR="007E6AAD" w:rsidRPr="007E6AAD" w:rsidRDefault="007E6AAD" w:rsidP="00FE4B58">
            <w:pPr>
              <w:spacing w:line="276" w:lineRule="auto"/>
              <w:jc w:val="center"/>
            </w:pPr>
            <w:r w:rsidRPr="007E6AAD">
              <w:rPr>
                <w:sz w:val="12"/>
              </w:rPr>
              <w:t>3,28</w:t>
            </w:r>
          </w:p>
        </w:tc>
        <w:tc>
          <w:tcPr>
            <w:tcW w:w="850" w:type="dxa"/>
            <w:vAlign w:val="center"/>
          </w:tcPr>
          <w:p w14:paraId="6A21096B" w14:textId="77777777" w:rsidR="007E6AAD" w:rsidRPr="007E6AAD" w:rsidRDefault="007E6AAD" w:rsidP="00FE4B58">
            <w:pPr>
              <w:spacing w:line="276" w:lineRule="auto"/>
              <w:jc w:val="center"/>
            </w:pPr>
            <w:r w:rsidRPr="007E6AAD">
              <w:rPr>
                <w:sz w:val="12"/>
              </w:rPr>
              <w:t>Cukup</w:t>
            </w:r>
          </w:p>
        </w:tc>
      </w:tr>
      <w:tr w:rsidR="007E6AAD" w14:paraId="7F74F0E6" w14:textId="77777777" w:rsidTr="007E6AAD">
        <w:trPr>
          <w:jc w:val="center"/>
        </w:trPr>
        <w:tc>
          <w:tcPr>
            <w:tcW w:w="2382" w:type="dxa"/>
            <w:vAlign w:val="center"/>
          </w:tcPr>
          <w:p w14:paraId="30ACB5EA" w14:textId="77777777" w:rsidR="007E6AAD" w:rsidRPr="007E6AAD" w:rsidRDefault="007E6AAD" w:rsidP="00FE4B58">
            <w:pPr>
              <w:spacing w:line="276" w:lineRule="auto"/>
              <w:jc w:val="center"/>
            </w:pPr>
            <w:r w:rsidRPr="007E6AAD">
              <w:rPr>
                <w:b/>
                <w:sz w:val="12"/>
              </w:rPr>
              <w:t>Rata-rata keseluruhan</w:t>
            </w:r>
          </w:p>
        </w:tc>
        <w:tc>
          <w:tcPr>
            <w:tcW w:w="963" w:type="dxa"/>
            <w:vAlign w:val="center"/>
          </w:tcPr>
          <w:p w14:paraId="6CCBA0D4" w14:textId="77777777" w:rsidR="007E6AAD" w:rsidRPr="007E6AAD" w:rsidRDefault="007E6AAD" w:rsidP="00FE4B58">
            <w:pPr>
              <w:spacing w:line="276" w:lineRule="auto"/>
              <w:jc w:val="center"/>
            </w:pPr>
            <w:r w:rsidRPr="007E6AAD">
              <w:rPr>
                <w:b/>
                <w:sz w:val="12"/>
              </w:rPr>
              <w:t>4.268</w:t>
            </w:r>
          </w:p>
        </w:tc>
        <w:tc>
          <w:tcPr>
            <w:tcW w:w="737" w:type="dxa"/>
            <w:vAlign w:val="center"/>
          </w:tcPr>
          <w:p w14:paraId="5AE5E883" w14:textId="77777777" w:rsidR="007E6AAD" w:rsidRPr="007E6AAD" w:rsidRDefault="007E6AAD" w:rsidP="00FE4B58">
            <w:pPr>
              <w:spacing w:line="276" w:lineRule="auto"/>
              <w:jc w:val="center"/>
            </w:pPr>
            <w:r w:rsidRPr="007E6AAD">
              <w:rPr>
                <w:b/>
                <w:sz w:val="12"/>
              </w:rPr>
              <w:t>3,95</w:t>
            </w:r>
          </w:p>
        </w:tc>
        <w:tc>
          <w:tcPr>
            <w:tcW w:w="850" w:type="dxa"/>
            <w:vAlign w:val="center"/>
          </w:tcPr>
          <w:p w14:paraId="4115E167" w14:textId="77777777" w:rsidR="007E6AAD" w:rsidRDefault="007E6AAD" w:rsidP="00FE4B58">
            <w:pPr>
              <w:spacing w:line="276" w:lineRule="auto"/>
              <w:jc w:val="center"/>
            </w:pPr>
            <w:r w:rsidRPr="007E6AAD">
              <w:rPr>
                <w:b/>
                <w:sz w:val="12"/>
              </w:rPr>
              <w:t>Baik</w:t>
            </w:r>
          </w:p>
        </w:tc>
      </w:tr>
    </w:tbl>
    <w:p w14:paraId="444AA882" w14:textId="77777777" w:rsidR="00354843" w:rsidRDefault="00000000" w:rsidP="00FE4B58">
      <w:pPr>
        <w:spacing w:after="0"/>
      </w:pPr>
      <w:proofErr w:type="spellStart"/>
      <w:r>
        <w:rPr>
          <w:sz w:val="16"/>
        </w:rPr>
        <w:t>Sumber</w:t>
      </w:r>
      <w:proofErr w:type="spellEnd"/>
      <w:r>
        <w:rPr>
          <w:sz w:val="16"/>
        </w:rPr>
        <w:t xml:space="preserve">: </w:t>
      </w:r>
      <w:proofErr w:type="spellStart"/>
      <w:r>
        <w:rPr>
          <w:sz w:val="16"/>
        </w:rPr>
        <w:t>Olah</w:t>
      </w:r>
      <w:proofErr w:type="spellEnd"/>
      <w:r>
        <w:rPr>
          <w:sz w:val="16"/>
        </w:rPr>
        <w:t xml:space="preserve"> Data Primer, 2026</w:t>
      </w:r>
    </w:p>
    <w:p w14:paraId="7F2F4DED" w14:textId="77777777" w:rsidR="00354843" w:rsidRDefault="00000000" w:rsidP="00FE4B58">
      <w:pPr>
        <w:spacing w:after="0"/>
        <w:ind w:firstLine="283"/>
        <w:jc w:val="both"/>
      </w:pPr>
      <w:r>
        <w:rPr>
          <w:sz w:val="21"/>
        </w:rPr>
        <w:t>Berdasarkan Tabel 2, adaptasi spasial pedagang kaki lima di CFD Jalan Ketidur berada pada kategori baik. Hal tersebut ditunjukkan oleh nilai rata-rata keseluruhan sebesar 3,95. Indikator dengan nilai rata-rata tertinggi adalah penyesuaian terhadap pola ruang baru sebesar 4,34 dan berada pada kategori sangat baik. Hasil tersebut menunjukkan bahwa pedagang mampu menyesuaikan cara berdagang dengan tata letak, posisi lapak, dan pola ruang yang tersedia di lokasi relokasi.</w:t>
      </w:r>
    </w:p>
    <w:p w14:paraId="54CD80F8" w14:textId="77777777" w:rsidR="00354843" w:rsidRDefault="00000000" w:rsidP="00FE4B58">
      <w:pPr>
        <w:spacing w:after="0"/>
        <w:ind w:firstLine="283"/>
        <w:jc w:val="both"/>
      </w:pPr>
      <w:r>
        <w:rPr>
          <w:sz w:val="21"/>
        </w:rPr>
        <w:t>Indikator pemanfaatan fasilitas ruang baru memperoleh nilai rata-rata sebesar 4,16 dan berada pada kategori baik. Indikator penerimaan terhadap ruang relokasi memperoleh nilai rata-rata sebesar 4,09 dan berada pada kategori baik. Indikator penyesuaian terhadap keterlihatan dan aksesibilitas lapak memperoleh nilai rata-rata sebesar 3,89 dan berada pada kategori baik. Indikator penyesuaian waktu dan aktivitas berdagang memperoleh nilai rata-rata 3,28 dan berada pada kategori cukup. Hasil tersebut menunjukkan bahwa penyesuaian waktu buka, waktu tutup, jumlah barang dagangan, dan pola pelayanan belum dilakukan secara merata oleh seluruh pedagang.</w:t>
      </w:r>
    </w:p>
    <w:p w14:paraId="6AD99E4E" w14:textId="77777777" w:rsidR="00354843" w:rsidRDefault="00000000" w:rsidP="00FE4B58">
      <w:pPr>
        <w:spacing w:after="0"/>
      </w:pPr>
      <w:r>
        <w:rPr>
          <w:b/>
          <w:sz w:val="21"/>
        </w:rPr>
        <w:t>Uji Validitas dan Reliabilitas</w:t>
      </w:r>
    </w:p>
    <w:p w14:paraId="399B0BF9" w14:textId="77777777" w:rsidR="00354843" w:rsidRDefault="00000000" w:rsidP="00FE4B58">
      <w:pPr>
        <w:spacing w:after="0"/>
        <w:ind w:firstLine="283"/>
        <w:jc w:val="both"/>
      </w:pPr>
      <w:r>
        <w:rPr>
          <w:sz w:val="21"/>
        </w:rPr>
        <w:t>Sebelum dilakukan analisis regresi linear sederhana, instrumen penelitian diuji melalui uji validitas dan reliabilitas. Hasil uji validitas menunjukkan bahwa seluruh item pertanyaan memiliki nilai r-hitung lebih besar daripada r-tabel sebesar 0,235. Hasil tersebut menunjukkan bahwa seluruh butir pertanyaan dinyatakan valid dan dapat digunakan untuk mengukur variabel penelitian. Hasil uji reliabilitas menunjukkan nilai Cronbach’s Alpha sebesar 0,913. Nilai tersebut lebih besar dari 0,60, sehingga instrumen penelitian dinyatakan reliabel.</w:t>
      </w:r>
    </w:p>
    <w:p w14:paraId="0C273031" w14:textId="77777777" w:rsidR="00354843" w:rsidRDefault="00000000" w:rsidP="00FE4B58">
      <w:pPr>
        <w:spacing w:after="0"/>
      </w:pPr>
      <w:r>
        <w:rPr>
          <w:b/>
          <w:sz w:val="21"/>
        </w:rPr>
        <w:t>Uji Asumsi Klasik</w:t>
      </w:r>
    </w:p>
    <w:p w14:paraId="56708E62" w14:textId="77777777" w:rsidR="00354843" w:rsidRDefault="00000000" w:rsidP="00FE4B58">
      <w:pPr>
        <w:spacing w:after="0"/>
        <w:jc w:val="center"/>
      </w:pPr>
      <w:r>
        <w:rPr>
          <w:b/>
          <w:sz w:val="16"/>
        </w:rPr>
        <w:t>Tabel 3. Hasil Uji Normalitas One-Sample Kolmogorov-Smirnov</w:t>
      </w:r>
    </w:p>
    <w:tbl>
      <w:tblPr>
        <w:tblStyle w:val="TableGrid"/>
        <w:tblW w:w="4536" w:type="dxa"/>
        <w:jc w:val="center"/>
        <w:tblLayout w:type="fixed"/>
        <w:tblLook w:val="04A0" w:firstRow="1" w:lastRow="0" w:firstColumn="1" w:lastColumn="0" w:noHBand="0" w:noVBand="1"/>
      </w:tblPr>
      <w:tblGrid>
        <w:gridCol w:w="622"/>
        <w:gridCol w:w="1135"/>
        <w:gridCol w:w="1588"/>
        <w:gridCol w:w="1191"/>
      </w:tblGrid>
      <w:tr w:rsidR="00354843" w14:paraId="1378F8F5" w14:textId="77777777" w:rsidTr="007E6AAD">
        <w:trPr>
          <w:jc w:val="center"/>
        </w:trPr>
        <w:tc>
          <w:tcPr>
            <w:tcW w:w="622" w:type="dxa"/>
            <w:vAlign w:val="center"/>
          </w:tcPr>
          <w:p w14:paraId="28CD9375" w14:textId="6D4D8A5B" w:rsidR="00354843" w:rsidRPr="007E6AAD" w:rsidRDefault="007E6AAD" w:rsidP="00FE4B58">
            <w:pPr>
              <w:spacing w:line="276" w:lineRule="auto"/>
              <w:jc w:val="center"/>
              <w:rPr>
                <w:b/>
                <w:sz w:val="12"/>
                <w:szCs w:val="12"/>
              </w:rPr>
            </w:pPr>
            <w:r>
              <w:rPr>
                <w:b/>
                <w:sz w:val="12"/>
                <w:szCs w:val="12"/>
              </w:rPr>
              <w:t>N</w:t>
            </w:r>
          </w:p>
        </w:tc>
        <w:tc>
          <w:tcPr>
            <w:tcW w:w="1135" w:type="dxa"/>
            <w:vAlign w:val="center"/>
          </w:tcPr>
          <w:p w14:paraId="719EC2E5" w14:textId="602AFFE3" w:rsidR="00354843" w:rsidRPr="007E6AAD" w:rsidRDefault="007E6AAD" w:rsidP="00FE4B58">
            <w:pPr>
              <w:spacing w:line="276" w:lineRule="auto"/>
              <w:jc w:val="center"/>
              <w:rPr>
                <w:b/>
                <w:sz w:val="12"/>
                <w:szCs w:val="12"/>
              </w:rPr>
            </w:pPr>
            <w:r>
              <w:rPr>
                <w:b/>
                <w:sz w:val="12"/>
                <w:szCs w:val="12"/>
              </w:rPr>
              <w:t>Test Statistic</w:t>
            </w:r>
          </w:p>
        </w:tc>
        <w:tc>
          <w:tcPr>
            <w:tcW w:w="1588" w:type="dxa"/>
            <w:vAlign w:val="center"/>
          </w:tcPr>
          <w:p w14:paraId="72A7D1C3" w14:textId="5156852C" w:rsidR="00354843" w:rsidRPr="007E6AAD" w:rsidRDefault="007E6AAD" w:rsidP="00FE4B58">
            <w:pPr>
              <w:spacing w:line="276" w:lineRule="auto"/>
              <w:jc w:val="center"/>
              <w:rPr>
                <w:b/>
                <w:sz w:val="12"/>
                <w:szCs w:val="12"/>
              </w:rPr>
            </w:pPr>
            <w:proofErr w:type="spellStart"/>
            <w:r>
              <w:rPr>
                <w:b/>
                <w:sz w:val="12"/>
                <w:szCs w:val="12"/>
              </w:rPr>
              <w:t>Asymp</w:t>
            </w:r>
            <w:proofErr w:type="spellEnd"/>
            <w:r>
              <w:rPr>
                <w:b/>
                <w:sz w:val="12"/>
                <w:szCs w:val="12"/>
              </w:rPr>
              <w:t>. Sig. (2-tailed)</w:t>
            </w:r>
          </w:p>
        </w:tc>
        <w:tc>
          <w:tcPr>
            <w:tcW w:w="1191" w:type="dxa"/>
            <w:vAlign w:val="center"/>
          </w:tcPr>
          <w:p w14:paraId="2B27085F" w14:textId="22553464" w:rsidR="00354843" w:rsidRPr="007E6AAD" w:rsidRDefault="007E6AAD" w:rsidP="00FE4B58">
            <w:pPr>
              <w:spacing w:line="276" w:lineRule="auto"/>
              <w:jc w:val="center"/>
              <w:rPr>
                <w:b/>
                <w:sz w:val="12"/>
                <w:szCs w:val="12"/>
              </w:rPr>
            </w:pPr>
            <w:proofErr w:type="spellStart"/>
            <w:r>
              <w:rPr>
                <w:b/>
                <w:sz w:val="12"/>
                <w:szCs w:val="12"/>
              </w:rPr>
              <w:t>Keterangan</w:t>
            </w:r>
            <w:proofErr w:type="spellEnd"/>
          </w:p>
        </w:tc>
      </w:tr>
      <w:tr w:rsidR="007E6AAD" w14:paraId="1D0221B7" w14:textId="77777777" w:rsidTr="007E6AAD">
        <w:trPr>
          <w:jc w:val="center"/>
        </w:trPr>
        <w:tc>
          <w:tcPr>
            <w:tcW w:w="622" w:type="dxa"/>
            <w:vAlign w:val="center"/>
          </w:tcPr>
          <w:p w14:paraId="039B3A03" w14:textId="5BEBEE96" w:rsidR="007E6AAD" w:rsidRDefault="007E6AAD" w:rsidP="00FE4B58">
            <w:pPr>
              <w:spacing w:line="276" w:lineRule="auto"/>
              <w:jc w:val="center"/>
              <w:rPr>
                <w:sz w:val="13"/>
              </w:rPr>
            </w:pPr>
            <w:r>
              <w:rPr>
                <w:sz w:val="13"/>
              </w:rPr>
              <w:t>72</w:t>
            </w:r>
          </w:p>
        </w:tc>
        <w:tc>
          <w:tcPr>
            <w:tcW w:w="1135" w:type="dxa"/>
            <w:vAlign w:val="center"/>
          </w:tcPr>
          <w:p w14:paraId="750D459A" w14:textId="052CDD38" w:rsidR="007E6AAD" w:rsidRDefault="007E6AAD" w:rsidP="00FE4B58">
            <w:pPr>
              <w:spacing w:line="276" w:lineRule="auto"/>
              <w:jc w:val="center"/>
              <w:rPr>
                <w:sz w:val="13"/>
              </w:rPr>
            </w:pPr>
            <w:r>
              <w:rPr>
                <w:sz w:val="13"/>
              </w:rPr>
              <w:t>0,074</w:t>
            </w:r>
          </w:p>
        </w:tc>
        <w:tc>
          <w:tcPr>
            <w:tcW w:w="1588" w:type="dxa"/>
            <w:vAlign w:val="center"/>
          </w:tcPr>
          <w:p w14:paraId="19340DD9" w14:textId="252F4FF6" w:rsidR="007E6AAD" w:rsidRDefault="007E6AAD" w:rsidP="00FE4B58">
            <w:pPr>
              <w:spacing w:line="276" w:lineRule="auto"/>
              <w:jc w:val="center"/>
              <w:rPr>
                <w:sz w:val="13"/>
              </w:rPr>
            </w:pPr>
            <w:r>
              <w:rPr>
                <w:sz w:val="13"/>
              </w:rPr>
              <w:t>0,200</w:t>
            </w:r>
          </w:p>
        </w:tc>
        <w:tc>
          <w:tcPr>
            <w:tcW w:w="1191" w:type="dxa"/>
            <w:vAlign w:val="center"/>
          </w:tcPr>
          <w:p w14:paraId="7D03FCB2" w14:textId="231B6710" w:rsidR="007E6AAD" w:rsidRDefault="007E6AAD" w:rsidP="00FE4B58">
            <w:pPr>
              <w:spacing w:line="276" w:lineRule="auto"/>
              <w:jc w:val="center"/>
              <w:rPr>
                <w:sz w:val="13"/>
              </w:rPr>
            </w:pPr>
            <w:r>
              <w:rPr>
                <w:sz w:val="13"/>
              </w:rPr>
              <w:t>Normal</w:t>
            </w:r>
          </w:p>
        </w:tc>
      </w:tr>
    </w:tbl>
    <w:p w14:paraId="22F39DAE" w14:textId="77777777" w:rsidR="00354843" w:rsidRDefault="00000000" w:rsidP="00FE4B58">
      <w:pPr>
        <w:spacing w:after="0"/>
      </w:pPr>
      <w:proofErr w:type="spellStart"/>
      <w:r>
        <w:rPr>
          <w:sz w:val="16"/>
        </w:rPr>
        <w:t>Sumber</w:t>
      </w:r>
      <w:proofErr w:type="spellEnd"/>
      <w:r>
        <w:rPr>
          <w:sz w:val="16"/>
        </w:rPr>
        <w:t xml:space="preserve">: </w:t>
      </w:r>
      <w:proofErr w:type="spellStart"/>
      <w:r>
        <w:rPr>
          <w:sz w:val="16"/>
        </w:rPr>
        <w:t>Olah</w:t>
      </w:r>
      <w:proofErr w:type="spellEnd"/>
      <w:r>
        <w:rPr>
          <w:sz w:val="16"/>
        </w:rPr>
        <w:t xml:space="preserve"> Data Primer, 2026</w:t>
      </w:r>
    </w:p>
    <w:p w14:paraId="76F4EB68" w14:textId="77777777" w:rsidR="00354843" w:rsidRDefault="00000000" w:rsidP="00FE4B58">
      <w:pPr>
        <w:spacing w:after="0"/>
        <w:ind w:firstLine="283"/>
        <w:jc w:val="both"/>
      </w:pPr>
      <w:r>
        <w:rPr>
          <w:sz w:val="21"/>
        </w:rPr>
        <w:t>Berdasarkan Tabel 3, hasil uji normalitas menunjukkan nilai Asymp. Sig. sebesar 0,200. Nilai tersebut lebih besar dari 0,05, sehingga residual model regresi dinyatakan berdistribusi normal. Hasil grafik histogram dan Normal Probability Plot juga menunjukkan pola distribusi yang mendekati normal karena titik-titik menyebar di sekitar garis diagonal. Hasil tersebut menunjukkan bahwa model regresi memenuhi asumsi normalitas dan dapat digunakan untuk analisis regresi linear sederhana.</w:t>
      </w:r>
    </w:p>
    <w:p w14:paraId="2CF7F4C3" w14:textId="77777777" w:rsidR="00354843" w:rsidRDefault="00000000" w:rsidP="00FE4B58">
      <w:pPr>
        <w:spacing w:after="0"/>
        <w:ind w:firstLine="283"/>
        <w:jc w:val="both"/>
      </w:pPr>
      <w:r>
        <w:rPr>
          <w:sz w:val="21"/>
        </w:rPr>
        <w:t>Uji heteroskedastisitas dilakukan melalui grafik scatterplot antara residual dan nilai prediksi. Hasil scatterplot menunjukkan bahwa titik-titik residual menyebar secara acak di atas dan di bawah angka 0 pada sumbu Y. Sebaran titik tidak membentuk pola tertentu, seperti pola menyempit, melebar, atau bergelombang. Hasil tersebut menunjukkan bahwa model regresi tidak mengalami gejala heteroskedastisitas dan layak digunakan untuk menguji pengaruh kondisi fisik ruang berdagang terhadap adaptasi spasial pedagang.</w:t>
      </w:r>
    </w:p>
    <w:p w14:paraId="3F75999B" w14:textId="77777777" w:rsidR="00354843" w:rsidRDefault="00000000" w:rsidP="00FE4B58">
      <w:pPr>
        <w:spacing w:after="0"/>
      </w:pPr>
      <w:r>
        <w:rPr>
          <w:b/>
          <w:sz w:val="21"/>
        </w:rPr>
        <w:t>Analisis Regresi Linear Sederhana</w:t>
      </w:r>
    </w:p>
    <w:p w14:paraId="1D92B510" w14:textId="77777777" w:rsidR="00354843" w:rsidRDefault="00000000" w:rsidP="00FE4B58">
      <w:pPr>
        <w:spacing w:after="0"/>
        <w:jc w:val="center"/>
      </w:pPr>
      <w:r>
        <w:rPr>
          <w:b/>
          <w:sz w:val="16"/>
        </w:rPr>
        <w:lastRenderedPageBreak/>
        <w:t>Tabel 4. Hasil Regresi Linear Sederhana</w:t>
      </w:r>
    </w:p>
    <w:tbl>
      <w:tblPr>
        <w:tblStyle w:val="TableGrid"/>
        <w:tblW w:w="4536" w:type="dxa"/>
        <w:jc w:val="center"/>
        <w:tblLayout w:type="fixed"/>
        <w:tblLook w:val="04A0" w:firstRow="1" w:lastRow="0" w:firstColumn="1" w:lastColumn="0" w:noHBand="0" w:noVBand="1"/>
      </w:tblPr>
      <w:tblGrid>
        <w:gridCol w:w="1702"/>
        <w:gridCol w:w="567"/>
        <w:gridCol w:w="680"/>
        <w:gridCol w:w="567"/>
        <w:gridCol w:w="510"/>
        <w:gridCol w:w="510"/>
      </w:tblGrid>
      <w:tr w:rsidR="007E6AAD" w14:paraId="266D356A" w14:textId="77777777" w:rsidTr="007E6AAD">
        <w:trPr>
          <w:jc w:val="center"/>
        </w:trPr>
        <w:tc>
          <w:tcPr>
            <w:tcW w:w="1702" w:type="dxa"/>
            <w:vAlign w:val="center"/>
          </w:tcPr>
          <w:p w14:paraId="4FE7EF2D" w14:textId="4BCDF44E" w:rsidR="007E6AAD" w:rsidRDefault="007E6AAD" w:rsidP="00FE4B58">
            <w:pPr>
              <w:spacing w:line="276" w:lineRule="auto"/>
              <w:jc w:val="center"/>
            </w:pPr>
            <w:r>
              <w:rPr>
                <w:b/>
                <w:sz w:val="11"/>
              </w:rPr>
              <w:t>Model</w:t>
            </w:r>
          </w:p>
        </w:tc>
        <w:tc>
          <w:tcPr>
            <w:tcW w:w="567" w:type="dxa"/>
            <w:vAlign w:val="center"/>
          </w:tcPr>
          <w:p w14:paraId="0FCF7BD3" w14:textId="372244CE" w:rsidR="007E6AAD" w:rsidRDefault="007E6AAD" w:rsidP="00FE4B58">
            <w:pPr>
              <w:spacing w:line="276" w:lineRule="auto"/>
              <w:jc w:val="center"/>
            </w:pPr>
            <w:r>
              <w:rPr>
                <w:b/>
                <w:sz w:val="11"/>
              </w:rPr>
              <w:t>B</w:t>
            </w:r>
          </w:p>
        </w:tc>
        <w:tc>
          <w:tcPr>
            <w:tcW w:w="680" w:type="dxa"/>
            <w:vAlign w:val="center"/>
          </w:tcPr>
          <w:p w14:paraId="25CE0567" w14:textId="38B65EF7" w:rsidR="007E6AAD" w:rsidRDefault="007E6AAD" w:rsidP="00FE4B58">
            <w:pPr>
              <w:spacing w:line="276" w:lineRule="auto"/>
              <w:jc w:val="center"/>
            </w:pPr>
            <w:r>
              <w:rPr>
                <w:b/>
                <w:sz w:val="11"/>
              </w:rPr>
              <w:t>Std. Error</w:t>
            </w:r>
          </w:p>
        </w:tc>
        <w:tc>
          <w:tcPr>
            <w:tcW w:w="567" w:type="dxa"/>
            <w:vAlign w:val="center"/>
          </w:tcPr>
          <w:p w14:paraId="6BB1F949" w14:textId="4765F230" w:rsidR="007E6AAD" w:rsidRDefault="007E6AAD" w:rsidP="00FE4B58">
            <w:pPr>
              <w:spacing w:line="276" w:lineRule="auto"/>
              <w:jc w:val="center"/>
            </w:pPr>
            <w:r>
              <w:rPr>
                <w:b/>
                <w:sz w:val="11"/>
              </w:rPr>
              <w:t>Beta</w:t>
            </w:r>
          </w:p>
        </w:tc>
        <w:tc>
          <w:tcPr>
            <w:tcW w:w="510" w:type="dxa"/>
            <w:vAlign w:val="center"/>
          </w:tcPr>
          <w:p w14:paraId="25B5608E" w14:textId="2D08E7B7" w:rsidR="007E6AAD" w:rsidRDefault="007E6AAD" w:rsidP="00FE4B58">
            <w:pPr>
              <w:spacing w:line="276" w:lineRule="auto"/>
              <w:jc w:val="center"/>
            </w:pPr>
            <w:r>
              <w:rPr>
                <w:b/>
                <w:sz w:val="11"/>
              </w:rPr>
              <w:t>t</w:t>
            </w:r>
          </w:p>
        </w:tc>
        <w:tc>
          <w:tcPr>
            <w:tcW w:w="510" w:type="dxa"/>
            <w:vAlign w:val="center"/>
          </w:tcPr>
          <w:p w14:paraId="3A45E4F4" w14:textId="49AE2DDF" w:rsidR="007E6AAD" w:rsidRDefault="007E6AAD" w:rsidP="00FE4B58">
            <w:pPr>
              <w:spacing w:line="276" w:lineRule="auto"/>
              <w:jc w:val="center"/>
            </w:pPr>
            <w:r>
              <w:rPr>
                <w:b/>
                <w:sz w:val="11"/>
              </w:rPr>
              <w:t>Sig.</w:t>
            </w:r>
          </w:p>
        </w:tc>
      </w:tr>
      <w:tr w:rsidR="007E6AAD" w14:paraId="656DD034" w14:textId="77777777" w:rsidTr="007E6AAD">
        <w:trPr>
          <w:jc w:val="center"/>
        </w:trPr>
        <w:tc>
          <w:tcPr>
            <w:tcW w:w="1702" w:type="dxa"/>
            <w:vAlign w:val="center"/>
          </w:tcPr>
          <w:p w14:paraId="271191C0" w14:textId="432C1403" w:rsidR="007E6AAD" w:rsidRDefault="007E6AAD" w:rsidP="00FE4B58">
            <w:pPr>
              <w:spacing w:line="276" w:lineRule="auto"/>
              <w:jc w:val="center"/>
              <w:rPr>
                <w:sz w:val="11"/>
              </w:rPr>
            </w:pPr>
            <w:proofErr w:type="spellStart"/>
            <w:r>
              <w:rPr>
                <w:sz w:val="11"/>
              </w:rPr>
              <w:t>Konstanta</w:t>
            </w:r>
            <w:proofErr w:type="spellEnd"/>
          </w:p>
        </w:tc>
        <w:tc>
          <w:tcPr>
            <w:tcW w:w="567" w:type="dxa"/>
            <w:vAlign w:val="center"/>
          </w:tcPr>
          <w:p w14:paraId="6811343C" w14:textId="0D089DF8" w:rsidR="007E6AAD" w:rsidRDefault="007E6AAD" w:rsidP="00FE4B58">
            <w:pPr>
              <w:spacing w:line="276" w:lineRule="auto"/>
              <w:jc w:val="center"/>
              <w:rPr>
                <w:sz w:val="11"/>
              </w:rPr>
            </w:pPr>
            <w:r>
              <w:rPr>
                <w:sz w:val="11"/>
              </w:rPr>
              <w:t>-1,468</w:t>
            </w:r>
          </w:p>
        </w:tc>
        <w:tc>
          <w:tcPr>
            <w:tcW w:w="680" w:type="dxa"/>
            <w:vAlign w:val="center"/>
          </w:tcPr>
          <w:p w14:paraId="770DD88E" w14:textId="1EA0F5A2" w:rsidR="007E6AAD" w:rsidRDefault="007E6AAD" w:rsidP="00FE4B58">
            <w:pPr>
              <w:spacing w:line="276" w:lineRule="auto"/>
              <w:jc w:val="center"/>
              <w:rPr>
                <w:sz w:val="11"/>
              </w:rPr>
            </w:pPr>
            <w:r>
              <w:rPr>
                <w:sz w:val="11"/>
              </w:rPr>
              <w:t>5,241</w:t>
            </w:r>
          </w:p>
        </w:tc>
        <w:tc>
          <w:tcPr>
            <w:tcW w:w="567" w:type="dxa"/>
            <w:vAlign w:val="center"/>
          </w:tcPr>
          <w:p w14:paraId="6939BBF7" w14:textId="1FFC06B8" w:rsidR="007E6AAD" w:rsidRDefault="007E6AAD" w:rsidP="00FE4B58">
            <w:pPr>
              <w:spacing w:line="276" w:lineRule="auto"/>
              <w:jc w:val="center"/>
              <w:rPr>
                <w:sz w:val="11"/>
              </w:rPr>
            </w:pPr>
            <w:r>
              <w:rPr>
                <w:sz w:val="11"/>
              </w:rPr>
              <w:t>-</w:t>
            </w:r>
          </w:p>
        </w:tc>
        <w:tc>
          <w:tcPr>
            <w:tcW w:w="510" w:type="dxa"/>
            <w:vAlign w:val="center"/>
          </w:tcPr>
          <w:p w14:paraId="66ECE0A6" w14:textId="229A8388" w:rsidR="007E6AAD" w:rsidRDefault="007E6AAD" w:rsidP="00FE4B58">
            <w:pPr>
              <w:spacing w:line="276" w:lineRule="auto"/>
              <w:jc w:val="center"/>
              <w:rPr>
                <w:sz w:val="11"/>
              </w:rPr>
            </w:pPr>
            <w:r>
              <w:rPr>
                <w:sz w:val="11"/>
              </w:rPr>
              <w:t>-0,280</w:t>
            </w:r>
          </w:p>
        </w:tc>
        <w:tc>
          <w:tcPr>
            <w:tcW w:w="510" w:type="dxa"/>
            <w:vAlign w:val="center"/>
          </w:tcPr>
          <w:p w14:paraId="28732C0E" w14:textId="1CB4C536" w:rsidR="007E6AAD" w:rsidRDefault="007E6AAD" w:rsidP="00FE4B58">
            <w:pPr>
              <w:spacing w:line="276" w:lineRule="auto"/>
              <w:jc w:val="center"/>
              <w:rPr>
                <w:sz w:val="11"/>
              </w:rPr>
            </w:pPr>
            <w:r>
              <w:rPr>
                <w:sz w:val="11"/>
              </w:rPr>
              <w:t>0,780</w:t>
            </w:r>
          </w:p>
        </w:tc>
      </w:tr>
      <w:tr w:rsidR="007E6AAD" w14:paraId="2D4586CD" w14:textId="77777777" w:rsidTr="007E6AAD">
        <w:trPr>
          <w:jc w:val="center"/>
        </w:trPr>
        <w:tc>
          <w:tcPr>
            <w:tcW w:w="1702" w:type="dxa"/>
            <w:vAlign w:val="center"/>
          </w:tcPr>
          <w:p w14:paraId="46A6F601" w14:textId="77777777" w:rsidR="007E6AAD" w:rsidRDefault="007E6AAD" w:rsidP="00FE4B58">
            <w:pPr>
              <w:spacing w:line="276" w:lineRule="auto"/>
              <w:jc w:val="center"/>
            </w:pPr>
            <w:proofErr w:type="spellStart"/>
            <w:r>
              <w:rPr>
                <w:sz w:val="11"/>
              </w:rPr>
              <w:t>Kondisi</w:t>
            </w:r>
            <w:proofErr w:type="spellEnd"/>
            <w:r>
              <w:rPr>
                <w:sz w:val="11"/>
              </w:rPr>
              <w:t xml:space="preserve"> </w:t>
            </w:r>
            <w:proofErr w:type="spellStart"/>
            <w:r>
              <w:rPr>
                <w:sz w:val="11"/>
              </w:rPr>
              <w:t>fisik</w:t>
            </w:r>
            <w:proofErr w:type="spellEnd"/>
            <w:r>
              <w:rPr>
                <w:sz w:val="11"/>
              </w:rPr>
              <w:t xml:space="preserve"> </w:t>
            </w:r>
            <w:proofErr w:type="spellStart"/>
            <w:r>
              <w:rPr>
                <w:sz w:val="11"/>
              </w:rPr>
              <w:t>ruang</w:t>
            </w:r>
            <w:proofErr w:type="spellEnd"/>
            <w:r>
              <w:rPr>
                <w:sz w:val="11"/>
              </w:rPr>
              <w:t xml:space="preserve"> </w:t>
            </w:r>
            <w:proofErr w:type="spellStart"/>
            <w:r>
              <w:rPr>
                <w:sz w:val="11"/>
              </w:rPr>
              <w:t>berdagang</w:t>
            </w:r>
            <w:proofErr w:type="spellEnd"/>
          </w:p>
        </w:tc>
        <w:tc>
          <w:tcPr>
            <w:tcW w:w="567" w:type="dxa"/>
            <w:vAlign w:val="center"/>
          </w:tcPr>
          <w:p w14:paraId="0E385DAE" w14:textId="77777777" w:rsidR="007E6AAD" w:rsidRDefault="007E6AAD" w:rsidP="00FE4B58">
            <w:pPr>
              <w:spacing w:line="276" w:lineRule="auto"/>
              <w:jc w:val="center"/>
            </w:pPr>
            <w:r>
              <w:rPr>
                <w:sz w:val="11"/>
              </w:rPr>
              <w:t>0,551</w:t>
            </w:r>
          </w:p>
        </w:tc>
        <w:tc>
          <w:tcPr>
            <w:tcW w:w="680" w:type="dxa"/>
            <w:vAlign w:val="center"/>
          </w:tcPr>
          <w:p w14:paraId="236EA378" w14:textId="77777777" w:rsidR="007E6AAD" w:rsidRDefault="007E6AAD" w:rsidP="00FE4B58">
            <w:pPr>
              <w:spacing w:line="276" w:lineRule="auto"/>
              <w:jc w:val="center"/>
            </w:pPr>
            <w:r>
              <w:rPr>
                <w:sz w:val="11"/>
              </w:rPr>
              <w:t>0,075</w:t>
            </w:r>
          </w:p>
        </w:tc>
        <w:tc>
          <w:tcPr>
            <w:tcW w:w="567" w:type="dxa"/>
            <w:vAlign w:val="center"/>
          </w:tcPr>
          <w:p w14:paraId="66820277" w14:textId="77777777" w:rsidR="007E6AAD" w:rsidRDefault="007E6AAD" w:rsidP="00FE4B58">
            <w:pPr>
              <w:spacing w:line="276" w:lineRule="auto"/>
              <w:jc w:val="center"/>
            </w:pPr>
            <w:r>
              <w:rPr>
                <w:sz w:val="11"/>
              </w:rPr>
              <w:t>0,658</w:t>
            </w:r>
          </w:p>
        </w:tc>
        <w:tc>
          <w:tcPr>
            <w:tcW w:w="510" w:type="dxa"/>
            <w:vAlign w:val="center"/>
          </w:tcPr>
          <w:p w14:paraId="24A58133" w14:textId="77777777" w:rsidR="007E6AAD" w:rsidRDefault="007E6AAD" w:rsidP="00FE4B58">
            <w:pPr>
              <w:spacing w:line="276" w:lineRule="auto"/>
              <w:jc w:val="center"/>
            </w:pPr>
            <w:r>
              <w:rPr>
                <w:sz w:val="11"/>
              </w:rPr>
              <w:t>7,308</w:t>
            </w:r>
          </w:p>
        </w:tc>
        <w:tc>
          <w:tcPr>
            <w:tcW w:w="510" w:type="dxa"/>
            <w:vAlign w:val="center"/>
          </w:tcPr>
          <w:p w14:paraId="7C5A3F91" w14:textId="77777777" w:rsidR="007E6AAD" w:rsidRDefault="007E6AAD" w:rsidP="00FE4B58">
            <w:pPr>
              <w:spacing w:line="276" w:lineRule="auto"/>
              <w:jc w:val="center"/>
            </w:pPr>
            <w:r>
              <w:rPr>
                <w:sz w:val="11"/>
              </w:rPr>
              <w:t>&lt;0,001</w:t>
            </w:r>
          </w:p>
        </w:tc>
      </w:tr>
    </w:tbl>
    <w:p w14:paraId="5F513A51" w14:textId="77777777" w:rsidR="00354843" w:rsidRDefault="00000000" w:rsidP="00FE4B58">
      <w:pPr>
        <w:spacing w:after="0"/>
      </w:pPr>
      <w:proofErr w:type="spellStart"/>
      <w:r>
        <w:rPr>
          <w:sz w:val="16"/>
        </w:rPr>
        <w:t>Sumber</w:t>
      </w:r>
      <w:proofErr w:type="spellEnd"/>
      <w:r>
        <w:rPr>
          <w:sz w:val="16"/>
        </w:rPr>
        <w:t xml:space="preserve">: </w:t>
      </w:r>
      <w:proofErr w:type="spellStart"/>
      <w:r>
        <w:rPr>
          <w:sz w:val="16"/>
        </w:rPr>
        <w:t>Olah</w:t>
      </w:r>
      <w:proofErr w:type="spellEnd"/>
      <w:r>
        <w:rPr>
          <w:sz w:val="16"/>
        </w:rPr>
        <w:t xml:space="preserve"> Data Primer, 2026</w:t>
      </w:r>
    </w:p>
    <w:p w14:paraId="4A371915" w14:textId="77777777" w:rsidR="00354843" w:rsidRDefault="00000000" w:rsidP="00FE4B58">
      <w:pPr>
        <w:spacing w:after="0"/>
        <w:ind w:firstLine="283"/>
        <w:jc w:val="both"/>
      </w:pPr>
      <w:r>
        <w:rPr>
          <w:sz w:val="21"/>
        </w:rPr>
        <w:t>Berdasarkan Tabel 4, hasil regresi linear sederhana menunjukkan nilai konstanta sebesar -1,468 dan nilai koefisien regresi variabel kondisi fisik ruang berdagang sebesar 0,551. Persamaan regresi yang diperoleh adalah Y = -1,468 + 0,551X. Nilai koefisien regresi yang positif menunjukkan bahwa kondisi fisik ruang berdagang memiliki arah pengaruh positif terhadap adaptasi spasial pedagang. Artinya, setiap peningkatan satu satuan pada variabel kondisi fisik ruang berdagang akan diikuti oleh peningkatan adaptasi spasial sebesar 0,551 satuan.</w:t>
      </w:r>
    </w:p>
    <w:p w14:paraId="43408419" w14:textId="2944C4FA" w:rsidR="00FE4B58" w:rsidRPr="00E46915" w:rsidRDefault="00000000" w:rsidP="00E46915">
      <w:pPr>
        <w:spacing w:after="0"/>
        <w:ind w:firstLine="283"/>
        <w:jc w:val="both"/>
        <w:rPr>
          <w:sz w:val="21"/>
        </w:rPr>
      </w:pPr>
      <w:r>
        <w:rPr>
          <w:sz w:val="21"/>
        </w:rPr>
        <w:t xml:space="preserve">Hasil uji t menunjukkan nilai t-hitung sebesar 7,308 dengan nilai signifikansi &lt;0,001. Nilai t-hitung tersebut lebih besar daripada t-tabel sebesar 1,667, sedangkan nilai signifikansi lebih kecil dari 0,05. Hasil tersebut menunjukkan bahwa kondisi fisik ruang berdagang berpengaruh positif dan signifikan terhadap adaptasi spasial pedagang kaki lima pascarelokasi di CFD Jalan Ketidur Kota Mojokerto. Dengan demikian, hipotesis yang menyatakan bahwa kondisi fisik ruang berdagang </w:t>
      </w:r>
      <w:proofErr w:type="spellStart"/>
      <w:r>
        <w:rPr>
          <w:sz w:val="21"/>
        </w:rPr>
        <w:t>berpengaruh</w:t>
      </w:r>
      <w:proofErr w:type="spellEnd"/>
      <w:r>
        <w:rPr>
          <w:sz w:val="21"/>
        </w:rPr>
        <w:t xml:space="preserve"> </w:t>
      </w:r>
      <w:proofErr w:type="spellStart"/>
      <w:r>
        <w:rPr>
          <w:sz w:val="21"/>
        </w:rPr>
        <w:t>terhadap</w:t>
      </w:r>
      <w:proofErr w:type="spellEnd"/>
      <w:r>
        <w:rPr>
          <w:sz w:val="21"/>
        </w:rPr>
        <w:t xml:space="preserve"> </w:t>
      </w:r>
      <w:proofErr w:type="spellStart"/>
      <w:r>
        <w:rPr>
          <w:sz w:val="21"/>
        </w:rPr>
        <w:t>adaptasi</w:t>
      </w:r>
      <w:proofErr w:type="spellEnd"/>
      <w:r>
        <w:rPr>
          <w:sz w:val="21"/>
        </w:rPr>
        <w:t xml:space="preserve"> </w:t>
      </w:r>
      <w:proofErr w:type="spellStart"/>
      <w:r>
        <w:rPr>
          <w:sz w:val="21"/>
        </w:rPr>
        <w:t>spasial</w:t>
      </w:r>
      <w:proofErr w:type="spellEnd"/>
      <w:r>
        <w:rPr>
          <w:sz w:val="21"/>
        </w:rPr>
        <w:t xml:space="preserve"> </w:t>
      </w:r>
      <w:proofErr w:type="spellStart"/>
      <w:r>
        <w:rPr>
          <w:sz w:val="21"/>
        </w:rPr>
        <w:t>pedagang</w:t>
      </w:r>
      <w:proofErr w:type="spellEnd"/>
      <w:r>
        <w:rPr>
          <w:sz w:val="21"/>
        </w:rPr>
        <w:t xml:space="preserve"> </w:t>
      </w:r>
      <w:proofErr w:type="spellStart"/>
      <w:r>
        <w:rPr>
          <w:sz w:val="21"/>
        </w:rPr>
        <w:t>dapat</w:t>
      </w:r>
      <w:proofErr w:type="spellEnd"/>
      <w:r>
        <w:rPr>
          <w:sz w:val="21"/>
        </w:rPr>
        <w:t xml:space="preserve"> </w:t>
      </w:r>
      <w:proofErr w:type="spellStart"/>
      <w:r>
        <w:rPr>
          <w:sz w:val="21"/>
        </w:rPr>
        <w:t>diterima</w:t>
      </w:r>
      <w:proofErr w:type="spellEnd"/>
      <w:r>
        <w:rPr>
          <w:sz w:val="21"/>
        </w:rPr>
        <w:t>.</w:t>
      </w:r>
    </w:p>
    <w:p w14:paraId="6718ECF0" w14:textId="2B89098F" w:rsidR="00354843" w:rsidRDefault="00000000" w:rsidP="00FE4B58">
      <w:pPr>
        <w:spacing w:after="0"/>
        <w:jc w:val="center"/>
      </w:pPr>
      <w:proofErr w:type="spellStart"/>
      <w:r>
        <w:rPr>
          <w:b/>
          <w:sz w:val="16"/>
        </w:rPr>
        <w:t>Tabel</w:t>
      </w:r>
      <w:proofErr w:type="spellEnd"/>
      <w:r>
        <w:rPr>
          <w:b/>
          <w:sz w:val="16"/>
        </w:rPr>
        <w:t xml:space="preserve"> 5. Hasil Koefisien Determinasi</w:t>
      </w:r>
    </w:p>
    <w:tbl>
      <w:tblPr>
        <w:tblStyle w:val="TableGrid"/>
        <w:tblW w:w="4422" w:type="dxa"/>
        <w:jc w:val="center"/>
        <w:tblLayout w:type="fixed"/>
        <w:tblLook w:val="04A0" w:firstRow="1" w:lastRow="0" w:firstColumn="1" w:lastColumn="0" w:noHBand="0" w:noVBand="1"/>
      </w:tblPr>
      <w:tblGrid>
        <w:gridCol w:w="908"/>
        <w:gridCol w:w="1020"/>
        <w:gridCol w:w="1247"/>
        <w:gridCol w:w="1247"/>
      </w:tblGrid>
      <w:tr w:rsidR="007E6AAD" w14:paraId="01FC5BED" w14:textId="77777777" w:rsidTr="007E6AAD">
        <w:trPr>
          <w:jc w:val="center"/>
        </w:trPr>
        <w:tc>
          <w:tcPr>
            <w:tcW w:w="908" w:type="dxa"/>
            <w:vAlign w:val="center"/>
          </w:tcPr>
          <w:p w14:paraId="5533D039" w14:textId="38C8DFB7" w:rsidR="007E6AAD" w:rsidRDefault="007E6AAD" w:rsidP="00FE4B58">
            <w:pPr>
              <w:spacing w:line="276" w:lineRule="auto"/>
              <w:jc w:val="center"/>
              <w:rPr>
                <w:sz w:val="13"/>
              </w:rPr>
            </w:pPr>
            <w:r>
              <w:rPr>
                <w:b/>
                <w:sz w:val="13"/>
              </w:rPr>
              <w:t>R</w:t>
            </w:r>
          </w:p>
        </w:tc>
        <w:tc>
          <w:tcPr>
            <w:tcW w:w="1020" w:type="dxa"/>
            <w:vAlign w:val="center"/>
          </w:tcPr>
          <w:p w14:paraId="3FC7F226" w14:textId="0D3B3385" w:rsidR="007E6AAD" w:rsidRDefault="007E6AAD" w:rsidP="00FE4B58">
            <w:pPr>
              <w:spacing w:line="276" w:lineRule="auto"/>
              <w:jc w:val="center"/>
              <w:rPr>
                <w:sz w:val="13"/>
              </w:rPr>
            </w:pPr>
            <w:r>
              <w:rPr>
                <w:b/>
                <w:sz w:val="13"/>
              </w:rPr>
              <w:t>R Square</w:t>
            </w:r>
          </w:p>
        </w:tc>
        <w:tc>
          <w:tcPr>
            <w:tcW w:w="1247" w:type="dxa"/>
            <w:vAlign w:val="center"/>
          </w:tcPr>
          <w:p w14:paraId="74A174AB" w14:textId="33342619" w:rsidR="007E6AAD" w:rsidRDefault="007E6AAD" w:rsidP="00FE4B58">
            <w:pPr>
              <w:spacing w:line="276" w:lineRule="auto"/>
              <w:jc w:val="center"/>
              <w:rPr>
                <w:sz w:val="13"/>
              </w:rPr>
            </w:pPr>
            <w:r>
              <w:rPr>
                <w:b/>
                <w:sz w:val="13"/>
              </w:rPr>
              <w:t>Adjusted R Square</w:t>
            </w:r>
          </w:p>
        </w:tc>
        <w:tc>
          <w:tcPr>
            <w:tcW w:w="1247" w:type="dxa"/>
            <w:vAlign w:val="center"/>
          </w:tcPr>
          <w:p w14:paraId="7105AE4B" w14:textId="72A64A12" w:rsidR="007E6AAD" w:rsidRDefault="007E6AAD" w:rsidP="00FE4B58">
            <w:pPr>
              <w:spacing w:line="276" w:lineRule="auto"/>
              <w:jc w:val="center"/>
              <w:rPr>
                <w:sz w:val="13"/>
              </w:rPr>
            </w:pPr>
            <w:r>
              <w:rPr>
                <w:b/>
                <w:sz w:val="13"/>
              </w:rPr>
              <w:t>Std. Error of the Estimate</w:t>
            </w:r>
          </w:p>
        </w:tc>
      </w:tr>
      <w:tr w:rsidR="007E6AAD" w14:paraId="6CB8CE34" w14:textId="77777777" w:rsidTr="007E6AAD">
        <w:trPr>
          <w:jc w:val="center"/>
        </w:trPr>
        <w:tc>
          <w:tcPr>
            <w:tcW w:w="908" w:type="dxa"/>
            <w:vAlign w:val="center"/>
          </w:tcPr>
          <w:p w14:paraId="252EA89B" w14:textId="08CB8346" w:rsidR="007E6AAD" w:rsidRDefault="007E6AAD" w:rsidP="00FE4B58">
            <w:pPr>
              <w:spacing w:line="276" w:lineRule="auto"/>
              <w:jc w:val="center"/>
              <w:rPr>
                <w:b/>
                <w:sz w:val="13"/>
              </w:rPr>
            </w:pPr>
            <w:r>
              <w:rPr>
                <w:sz w:val="13"/>
              </w:rPr>
              <w:t>0,658</w:t>
            </w:r>
          </w:p>
        </w:tc>
        <w:tc>
          <w:tcPr>
            <w:tcW w:w="1020" w:type="dxa"/>
            <w:vAlign w:val="center"/>
          </w:tcPr>
          <w:p w14:paraId="0A071868" w14:textId="0277DAF1" w:rsidR="007E6AAD" w:rsidRDefault="007E6AAD" w:rsidP="00FE4B58">
            <w:pPr>
              <w:spacing w:line="276" w:lineRule="auto"/>
              <w:jc w:val="center"/>
              <w:rPr>
                <w:b/>
                <w:sz w:val="13"/>
              </w:rPr>
            </w:pPr>
            <w:r>
              <w:rPr>
                <w:sz w:val="13"/>
              </w:rPr>
              <w:t>0,433</w:t>
            </w:r>
          </w:p>
        </w:tc>
        <w:tc>
          <w:tcPr>
            <w:tcW w:w="1247" w:type="dxa"/>
            <w:vAlign w:val="center"/>
          </w:tcPr>
          <w:p w14:paraId="4D3FF5F1" w14:textId="4B17001B" w:rsidR="007E6AAD" w:rsidRDefault="007E6AAD" w:rsidP="00FE4B58">
            <w:pPr>
              <w:spacing w:line="276" w:lineRule="auto"/>
              <w:jc w:val="center"/>
              <w:rPr>
                <w:b/>
                <w:sz w:val="13"/>
              </w:rPr>
            </w:pPr>
            <w:r>
              <w:rPr>
                <w:sz w:val="13"/>
              </w:rPr>
              <w:t>0,425</w:t>
            </w:r>
          </w:p>
        </w:tc>
        <w:tc>
          <w:tcPr>
            <w:tcW w:w="1247" w:type="dxa"/>
            <w:vAlign w:val="center"/>
          </w:tcPr>
          <w:p w14:paraId="29CB062E" w14:textId="4C6BDA43" w:rsidR="007E6AAD" w:rsidRDefault="007E6AAD" w:rsidP="00FE4B58">
            <w:pPr>
              <w:spacing w:line="276" w:lineRule="auto"/>
              <w:jc w:val="center"/>
              <w:rPr>
                <w:b/>
                <w:sz w:val="13"/>
              </w:rPr>
            </w:pPr>
            <w:r>
              <w:rPr>
                <w:sz w:val="13"/>
              </w:rPr>
              <w:t>4,090</w:t>
            </w:r>
          </w:p>
        </w:tc>
      </w:tr>
    </w:tbl>
    <w:p w14:paraId="50E29EC7" w14:textId="77777777" w:rsidR="00354843" w:rsidRDefault="00000000" w:rsidP="00FE4B58">
      <w:pPr>
        <w:spacing w:after="0"/>
      </w:pPr>
      <w:proofErr w:type="spellStart"/>
      <w:r>
        <w:rPr>
          <w:sz w:val="16"/>
        </w:rPr>
        <w:t>Sumber</w:t>
      </w:r>
      <w:proofErr w:type="spellEnd"/>
      <w:r>
        <w:rPr>
          <w:sz w:val="16"/>
        </w:rPr>
        <w:t xml:space="preserve">: </w:t>
      </w:r>
      <w:proofErr w:type="spellStart"/>
      <w:r>
        <w:rPr>
          <w:sz w:val="16"/>
        </w:rPr>
        <w:t>Olah</w:t>
      </w:r>
      <w:proofErr w:type="spellEnd"/>
      <w:r>
        <w:rPr>
          <w:sz w:val="16"/>
        </w:rPr>
        <w:t xml:space="preserve"> Data Primer, 2026</w:t>
      </w:r>
    </w:p>
    <w:p w14:paraId="20F21D00" w14:textId="77777777" w:rsidR="00354843" w:rsidRDefault="00000000" w:rsidP="00FE4B58">
      <w:pPr>
        <w:spacing w:after="0"/>
        <w:ind w:firstLine="283"/>
        <w:jc w:val="both"/>
      </w:pPr>
      <w:r>
        <w:rPr>
          <w:sz w:val="21"/>
        </w:rPr>
        <w:t>Berdasarkan Tabel 5, nilai R sebesar 0,658 menunjukkan bahwa hubungan antara kondisi fisik ruang berdagang dan adaptasi spasial pedagang berada pada tingkat cukup kuat. Nilai R Square sebesar 0,433 menunjukkan bahwa kondisi fisik ruang berdagang memberikan kontribusi sebesar 43,3% terhadap adaptasi spasial pedagang kaki lima. Sisa sebesar 56,7% dipengaruhi oleh faktor lain di luar model penelitian, seperti modal usaha, jenis dagangan, lama usaha, jaringan pelanggan, tingkat persaingan, pengalaman berdagang, dan kemampuan pedagang dalam mengelola strategi usaha.</w:t>
      </w:r>
    </w:p>
    <w:p w14:paraId="034F4146" w14:textId="77777777" w:rsidR="00354843" w:rsidRDefault="00000000" w:rsidP="00FE4B58">
      <w:pPr>
        <w:spacing w:after="0"/>
      </w:pPr>
      <w:r>
        <w:rPr>
          <w:b/>
          <w:sz w:val="21"/>
        </w:rPr>
        <w:t>Pembahasan</w:t>
      </w:r>
    </w:p>
    <w:p w14:paraId="1287DDB8" w14:textId="77777777" w:rsidR="00354843" w:rsidRDefault="00000000" w:rsidP="00FE4B58">
      <w:pPr>
        <w:spacing w:after="0"/>
        <w:ind w:firstLine="283"/>
        <w:jc w:val="both"/>
      </w:pPr>
      <w:r>
        <w:rPr>
          <w:sz w:val="21"/>
        </w:rPr>
        <w:t xml:space="preserve">Kondisi fisik ruang berdagang merupakan keadaan ruang usaha yang mendukung aktivitas pedagang kaki lima dalam menjalankan kegiatan jual beli di lokasi relokasi. Kondisi fisik dalam penelitian ini diukur melalui tiga indikator, yaitu kecukupan ruang lapak, keteraturan ruang dan sirkulasi, serta ketersediaan sarana fisik pendukung. Ketiga indikator tersebut digunakan untuk menilai kemampuan ruang berdagang dalam mendukung aktivitas pedagang </w:t>
      </w:r>
      <w:r>
        <w:rPr>
          <w:sz w:val="21"/>
        </w:rPr>
        <w:t>setelah relokasi dari car free day Surodinawan ke car free day Jalan Ketidur.</w:t>
      </w:r>
    </w:p>
    <w:p w14:paraId="015193AC" w14:textId="3F5004AC" w:rsidR="00354843" w:rsidRDefault="00000000" w:rsidP="00FE4B58">
      <w:pPr>
        <w:spacing w:after="0"/>
        <w:ind w:firstLine="283"/>
        <w:jc w:val="both"/>
      </w:pPr>
      <w:r>
        <w:rPr>
          <w:sz w:val="21"/>
        </w:rPr>
        <w:t xml:space="preserve">Indikator keteraturan ruang dan sirkulasi menjadi indikator tertinggi pada variabel kondisi fisik ruang berdagang. Hasil ini menunjukkan bahwa pedagang menilai penempatan lapak, ruang gerak, dan alur pergerakan di sekitar lokasi berdagang sudah mendukung aktivitas jual beli. Temuan </w:t>
      </w:r>
      <w:proofErr w:type="spellStart"/>
      <w:r>
        <w:rPr>
          <w:sz w:val="21"/>
        </w:rPr>
        <w:t>ini</w:t>
      </w:r>
      <w:proofErr w:type="spellEnd"/>
      <w:r>
        <w:rPr>
          <w:sz w:val="21"/>
        </w:rPr>
        <w:t xml:space="preserve"> </w:t>
      </w:r>
      <w:proofErr w:type="spellStart"/>
      <w:r>
        <w:rPr>
          <w:sz w:val="21"/>
        </w:rPr>
        <w:t>sejalan</w:t>
      </w:r>
      <w:proofErr w:type="spellEnd"/>
      <w:r>
        <w:rPr>
          <w:sz w:val="21"/>
        </w:rPr>
        <w:t xml:space="preserve"> </w:t>
      </w:r>
      <w:proofErr w:type="spellStart"/>
      <w:r>
        <w:rPr>
          <w:sz w:val="21"/>
        </w:rPr>
        <w:t>dengan</w:t>
      </w:r>
      <w:proofErr w:type="spellEnd"/>
      <w:r>
        <w:rPr>
          <w:sz w:val="21"/>
        </w:rPr>
        <w:t xml:space="preserve"> </w:t>
      </w:r>
      <w:r w:rsidR="001D4AF5">
        <w:rPr>
          <w:sz w:val="21"/>
        </w:rPr>
        <w:fldChar w:fldCharType="begin"/>
      </w:r>
      <w:r w:rsidR="001D4AF5">
        <w:rPr>
          <w:sz w:val="21"/>
        </w:rPr>
        <w:instrText xml:space="preserve"> ADDIN ZOTERO_ITEM CSL_CITATION {"citationID":"44GDjRpF","properties":{"unsorted":false,"formattedCitation":"(Murti et al., 2023)","plainCitation":"(Murti et al., 2023)","noteIndex":0},"citationItems":[{"id":74,"uris":["http://zotero.org/users/local/1Z0Rz0G3/items/ZPRPZZBX"],"itemData":{"id":74,"type":"article-journal","abstract":"The density of urban activities has triggered high growth of supporting activities along pedestrian pathways on Jenderal Sudirman street, Salatiga City. However in its development, there iss a tendency for street vendors to not be developed properly and to disrupt the function of pedestrian pathways. The purpose of this study is to analyze the comfort level of pedestrians regarding the existence of supporting activities on Jenderal Sudirman street, Salatiga City based on aspects of circulation clarity, pedestrian accessibility, pedestrian safety and security, pathway cleanliness, and pathway beauty. This study uses a deductive approach. Research data were obtained from observations and questionnaires which were then analyzed through the five aspects. Results show that the comfort level of pedestrians regarding the presence of street vendors on Jenderal Sudirman street is categorized as moderately comfortable. In order to avoid further decrease in the level of comfort, it is necessary to maintain and improve the quality of pedestrian pathways, both its physical and nonphysical quality, to manage street vendors in designated places, as well as to apply stricter regulations by the Salatiga City Government regarding provision of pedestrian pathways, in order to minimize conflicts of pedestrian space between street vendors and pedestrians.","container-title":"Desa-Kota","DOI":"10.20961/desa-kota.v5i2.72490.170-180","ISSN":"2656-5528","issue":"2","journalAbbreviation":"Desa-Kota","language":"id","page":"170","source":"DOI.org (Crossref)","title":"Pengaruh Pedagang Kaki Lima terhadap Kenyamanan Jalur Pejalan Kaki di Jalan Jenderal Sudirman, Salatiga","volume":"5","author":[{"family":"Murti","given":"Triska Aisha"},{"family":"Aliyah","given":"Istijabatul"},{"family":"Permana","given":"R. Chrisna Trie Hadi"}],"issued":{"date-parts":[["2023",8,31]]}}}],"schema":"https://github.com/citation-style-language/schema/raw/master/csl-citation.json"} </w:instrText>
      </w:r>
      <w:r w:rsidR="001D4AF5">
        <w:rPr>
          <w:sz w:val="21"/>
        </w:rPr>
        <w:fldChar w:fldCharType="separate"/>
      </w:r>
      <w:r w:rsidR="001D4AF5" w:rsidRPr="001D4AF5">
        <w:rPr>
          <w:rFonts w:cs="Times New Roman"/>
          <w:sz w:val="21"/>
        </w:rPr>
        <w:t>(Murti et al., 2023)</w:t>
      </w:r>
      <w:r w:rsidR="001D4AF5">
        <w:rPr>
          <w:sz w:val="21"/>
        </w:rPr>
        <w:fldChar w:fldCharType="end"/>
      </w:r>
      <w:r>
        <w:rPr>
          <w:sz w:val="21"/>
        </w:rPr>
        <w:t xml:space="preserve"> yang </w:t>
      </w:r>
      <w:proofErr w:type="spellStart"/>
      <w:r>
        <w:rPr>
          <w:sz w:val="21"/>
        </w:rPr>
        <w:t>menjelaskan</w:t>
      </w:r>
      <w:proofErr w:type="spellEnd"/>
      <w:r>
        <w:rPr>
          <w:sz w:val="21"/>
        </w:rPr>
        <w:t xml:space="preserve"> </w:t>
      </w:r>
      <w:proofErr w:type="spellStart"/>
      <w:r>
        <w:rPr>
          <w:sz w:val="21"/>
        </w:rPr>
        <w:t>bahwa</w:t>
      </w:r>
      <w:proofErr w:type="spellEnd"/>
      <w:r>
        <w:rPr>
          <w:sz w:val="21"/>
        </w:rPr>
        <w:t xml:space="preserve"> kenyamanan ruang di sekitar aktivitas pedagang kaki lima berkaitan dengan kejelasan sirkulasi, aksesibilitas, keamanan, kebersihan, dan keteraturan jalur pejalan kaki. Habibah et al. (2024)</w:t>
      </w:r>
      <w:r w:rsidR="00AA71A2">
        <w:rPr>
          <w:sz w:val="21"/>
        </w:rPr>
        <w:t xml:space="preserve"> </w:t>
      </w:r>
      <w:r>
        <w:rPr>
          <w:sz w:val="21"/>
        </w:rPr>
        <w:t xml:space="preserve">juga </w:t>
      </w:r>
      <w:proofErr w:type="spellStart"/>
      <w:r>
        <w:rPr>
          <w:sz w:val="21"/>
        </w:rPr>
        <w:t>menjelaskan</w:t>
      </w:r>
      <w:proofErr w:type="spellEnd"/>
      <w:r>
        <w:rPr>
          <w:sz w:val="21"/>
        </w:rPr>
        <w:t xml:space="preserve"> </w:t>
      </w:r>
      <w:proofErr w:type="spellStart"/>
      <w:r>
        <w:rPr>
          <w:sz w:val="21"/>
        </w:rPr>
        <w:t>bahwa</w:t>
      </w:r>
      <w:proofErr w:type="spellEnd"/>
      <w:r>
        <w:rPr>
          <w:sz w:val="21"/>
        </w:rPr>
        <w:t xml:space="preserve"> </w:t>
      </w:r>
      <w:proofErr w:type="spellStart"/>
      <w:r>
        <w:rPr>
          <w:sz w:val="21"/>
        </w:rPr>
        <w:t>sirkulasi</w:t>
      </w:r>
      <w:proofErr w:type="spellEnd"/>
      <w:r>
        <w:rPr>
          <w:sz w:val="21"/>
        </w:rPr>
        <w:t xml:space="preserve"> dan aksesibilitas menjadi bagian penting dalam penentuan lokasi berdagang pedagang kaki lima.</w:t>
      </w:r>
    </w:p>
    <w:p w14:paraId="319ADDF7" w14:textId="77777777" w:rsidR="00354843" w:rsidRDefault="00000000" w:rsidP="00FE4B58">
      <w:pPr>
        <w:spacing w:after="0"/>
        <w:ind w:firstLine="283"/>
        <w:jc w:val="both"/>
      </w:pPr>
      <w:r>
        <w:rPr>
          <w:sz w:val="21"/>
        </w:rPr>
        <w:t>Indikator ketersediaan sarana fisik pendukung menunjukkan bahwa pedagang menilai sarana fisik di lokasi relokasi sudah tersedia dengan baik. Sarana fisik pendukung dapat berupa sarana berdagang, penerangan, tempat sampah, unsur peneduh, akses fisik, dan fasilitas lain yang menunjang aktivitas usaha. Widjajanti et al. (2023) menjelaskan bahwa ruang aktivitas pedagang kaki lima berkaitan dengan sarana dagangan, karakter ruang berdagang, keamanan ruang, dan ruang parkir. Akil et al. (2021) menjelaskan bahwa penataan pedagang kaki lima perlu memperhatikan sarana pendukung seperti air bersih, fasilitas cuci tangan, tempat sampah, dan pengelolaan sampah.</w:t>
      </w:r>
    </w:p>
    <w:p w14:paraId="1D421437" w14:textId="77777777" w:rsidR="00354843" w:rsidRDefault="00000000" w:rsidP="00FE4B58">
      <w:pPr>
        <w:spacing w:after="0"/>
        <w:ind w:firstLine="283"/>
        <w:jc w:val="both"/>
      </w:pPr>
      <w:r>
        <w:rPr>
          <w:sz w:val="21"/>
        </w:rPr>
        <w:t>Indikator kecukupan ruang lapak memperoleh nilai rata-rata paling rendah pada variabel kondisi fisik. Hasil tersebut menunjukkan bahwa pedagang menilai ruang lapak yang tersedia sudah cukup mendukung aktivitas berdagang, meskipun masih perlu mendapat perhatian. Kecukupan ruang lapak berkaitan dengan kemampuan ruang dalam menampung barang dagangan, sarana berdagang, peralatan usaha, serta ruang pelayanan bagi pembeli. Kondisi tersebut menunjukkan bahwa evaluasi ukuran lapak tetap diperlukan dalam penataan ruang berdagang.</w:t>
      </w:r>
    </w:p>
    <w:p w14:paraId="0B0E4BE7" w14:textId="77777777" w:rsidR="00354843" w:rsidRDefault="00000000" w:rsidP="00FE4B58">
      <w:pPr>
        <w:spacing w:after="0"/>
        <w:ind w:firstLine="283"/>
        <w:jc w:val="both"/>
      </w:pPr>
      <w:r>
        <w:rPr>
          <w:sz w:val="21"/>
        </w:rPr>
        <w:t xml:space="preserve">Strategi adaptasi spasial merupakan bentuk penyesuaian yang dilakukan pedagang terhadap kondisi ruang pascarelokasi. Penyesuaian tersebut muncul karena karakter setiap ruang tidak sama. Wicaksono (2025) menjelaskan bahwa perubahan ruang berdagang menyebabkan kebiasaan lama pedagang tidak lagi sepenuhnya sama dengan kondisi ruang baru. Perbedaan kondisi ruang tersebut menciptakan pengalaman spasial yang berbeda dan </w:t>
      </w:r>
      <w:r>
        <w:rPr>
          <w:sz w:val="21"/>
        </w:rPr>
        <w:lastRenderedPageBreak/>
        <w:t>mendorong pedagang untuk menyesuaikan strategi berdagangnya.</w:t>
      </w:r>
    </w:p>
    <w:p w14:paraId="3E828471" w14:textId="77777777" w:rsidR="00354843" w:rsidRDefault="00000000" w:rsidP="00FE4B58">
      <w:pPr>
        <w:spacing w:after="0"/>
        <w:ind w:firstLine="283"/>
        <w:jc w:val="both"/>
      </w:pPr>
      <w:r>
        <w:rPr>
          <w:sz w:val="21"/>
        </w:rPr>
        <w:t>Indikator penyesuaian terhadap pola ruang baru memperoleh nilai rata-rata tertinggi pada variabel adaptasi spasial. Hasil tersebut menunjukkan bahwa pedagang mampu menyesuaikan cara berdagang dengan tata letak, posisi lapak, dan pola ruang yang tersedia di lokasi relokasi. Penyesuaian terhadap pola ruang baru menjadi bentuk adaptasi penting karena pedagang harus menggunakan ruang yang berbeda dari lokasi lama. Kondisi tersebut juga menunjukkan bahwa pedagang menilai posisi berdagang yang strategis sebagai bagian penting dalam mempertahankan aktivitas usaha.</w:t>
      </w:r>
    </w:p>
    <w:p w14:paraId="301FC8FE" w14:textId="77777777" w:rsidR="00354843" w:rsidRDefault="00000000" w:rsidP="00FE4B58">
      <w:pPr>
        <w:spacing w:after="0"/>
        <w:ind w:firstLine="283"/>
        <w:jc w:val="both"/>
      </w:pPr>
      <w:r>
        <w:rPr>
          <w:sz w:val="21"/>
        </w:rPr>
        <w:t>Indikator pemanfaatan fasilitas ruang baru menunjukkan bahwa pedagang telah menggunakan fasilitas yang tersedia di lokasi relokasi untuk mendukung aktivitas berdagang. Fasilitas tersebut dapat berupa listrik, air, tempat sampah, layanan kebersihan, atau ruang pendukung lain. Mardatillah dan Fitriani (2020) menunjukkan bahwa pedagang dapat menggunakan ruang tambahan, kios, atau gudang sebagai bentuk penyesuaian terhadap keterbatasan ruang usaha. Penerimaan terhadap ruang relokasi juga menunjukkan bahwa sebagian besar pedagang dapat menerima Jalan Ketidur sebagai ruang berdagang baru setelah relokasi.</w:t>
      </w:r>
    </w:p>
    <w:p w14:paraId="4E6E83A7" w14:textId="77777777" w:rsidR="00354843" w:rsidRDefault="00000000" w:rsidP="00FE4B58">
      <w:pPr>
        <w:spacing w:after="0"/>
        <w:ind w:firstLine="283"/>
        <w:jc w:val="both"/>
      </w:pPr>
      <w:r>
        <w:rPr>
          <w:sz w:val="21"/>
        </w:rPr>
        <w:t>Indikator penyesuaian terhadap keterlihatan dan aksesibilitas lapak menunjukkan bahwa pedagang cukup mampu menyesuaikan diri terhadap kondisi lapak yang berkaitan dengan kemudahan dilihat dan dijangkau oleh pembeli. Namun, nilai tersebut menunjukkan bahwa tingkat keterlihatan dan aksesibilitas belum merata pada seluruh lapak. Perbedaan posisi lapak, arah pergerakan pembeli, dan kedekatan dengan jalur utama dapat memengaruhi kemampuan pembeli dalam melihat dan menjangkau lapak.</w:t>
      </w:r>
    </w:p>
    <w:p w14:paraId="00BD6D2C" w14:textId="77777777" w:rsidR="00354843" w:rsidRDefault="00000000" w:rsidP="00FE4B58">
      <w:pPr>
        <w:spacing w:after="0"/>
        <w:ind w:firstLine="283"/>
        <w:jc w:val="both"/>
      </w:pPr>
      <w:r>
        <w:rPr>
          <w:sz w:val="21"/>
        </w:rPr>
        <w:t>Indikator penyesuaian waktu dan aktivitas berdagang menjadi indikator terendah dan berada pada kategori cukup. Hasil ini menunjukkan bahwa penyesuaian waktu buka, waktu tutup, jumlah barang dagangan, dan pola pelayanan belum dilakukan secara merata oleh seluruh pedagang. Sebagian pedagang sudah menyesuaikan aktivitas berdagang dengan pola kedatangan pembeli, tetapi sebagian pedagang lain masih mempertahankan pola aktivitas yang lama. Kondisi tersebut menunjukkan bahwa adaptasi terhadap waktu operasional dan pola aktivitas masih perlu diperkuat.</w:t>
      </w:r>
    </w:p>
    <w:p w14:paraId="7E11D9BE" w14:textId="77777777" w:rsidR="00354843" w:rsidRDefault="00000000" w:rsidP="00FE4B58">
      <w:pPr>
        <w:spacing w:after="0"/>
        <w:ind w:firstLine="283"/>
        <w:jc w:val="both"/>
      </w:pPr>
      <w:r>
        <w:rPr>
          <w:sz w:val="21"/>
        </w:rPr>
        <w:t xml:space="preserve">Hasil regresi menunjukkan bahwa kondisi fisik ruang berpengaruh positif dan signifikan terhadap </w:t>
      </w:r>
      <w:r>
        <w:rPr>
          <w:sz w:val="21"/>
        </w:rPr>
        <w:t>strategi adaptasi spasial pascarelokasi di car free day Jalan Ketidur Kota Mojokerto. Nilai koefisien regresi sebesar 0,551 mempunyai arti bahwa setiap kenaikan satu-satuan pada variabel kondisi fisik diikuti kenaikan strategi adaptasi spasial sebesar 0,551 satuan. Hasil koefisien regresi yang bernilai positif menunjukkan bahwa kondisi fisik ruang memiliki arah pengaruh positif terhadap strategi adaptasi spasial.</w:t>
      </w:r>
    </w:p>
    <w:p w14:paraId="0DDB470A" w14:textId="77777777" w:rsidR="00354843" w:rsidRDefault="00000000" w:rsidP="00FE4B58">
      <w:pPr>
        <w:spacing w:after="0"/>
        <w:ind w:firstLine="283"/>
        <w:jc w:val="both"/>
      </w:pPr>
      <w:r>
        <w:rPr>
          <w:sz w:val="21"/>
        </w:rPr>
        <w:t>Hasil tersebut menunjukkan bahwa semakin positif penilaian terhadap kondisi fisik, semakin tinggi kecenderungan pedagang untuk menerapkan strategi adaptasi spasial. Kondisi fisik ruang yang mencakup kecukupan ruang lapak, keteraturan ruang dan sirkulasi, serta ketersediaan sarana fisik pendukung memiliki hubungan dengan kemampuan pedagang dalam menyesuaikan aktivitas berdagang setelah relokasi. Namun, kontribusi sebesar 43,3% menunjukkan bahwa kondisi fisik ruang bukan satu-satunya faktor yang menentukan adaptasi spasial.</w:t>
      </w:r>
    </w:p>
    <w:p w14:paraId="3040F0C6" w14:textId="77777777" w:rsidR="00354843" w:rsidRDefault="00000000" w:rsidP="00FE4B58">
      <w:pPr>
        <w:spacing w:after="0"/>
      </w:pPr>
      <w:r>
        <w:rPr>
          <w:b/>
        </w:rPr>
        <w:t>PENUTUP</w:t>
      </w:r>
    </w:p>
    <w:p w14:paraId="4661A0DD" w14:textId="77777777" w:rsidR="00354843" w:rsidRDefault="00000000" w:rsidP="00FE4B58">
      <w:pPr>
        <w:spacing w:after="0"/>
      </w:pPr>
      <w:r>
        <w:rPr>
          <w:b/>
          <w:sz w:val="21"/>
        </w:rPr>
        <w:t>Simpulan</w:t>
      </w:r>
    </w:p>
    <w:p w14:paraId="2A651C52" w14:textId="77777777" w:rsidR="00354843" w:rsidRDefault="00000000" w:rsidP="00FE4B58">
      <w:pPr>
        <w:spacing w:after="0"/>
        <w:ind w:firstLine="283"/>
        <w:jc w:val="both"/>
      </w:pPr>
      <w:r>
        <w:rPr>
          <w:sz w:val="21"/>
        </w:rPr>
        <w:t>Kondisi fisik ruang berdagang pedagang kaki lima di Car Free Day Jalan Ketidur berada pada kategori sangat baik. Hal tersebut dibuktikan oleh nilai rata-rata keseluruhan sebesar 4,27 yang berada pada interval 4,20-5,00. Indikator dengan nilai rata-rata tertinggi adalah keteraturan ruang dan sirkulasi dengan nilai rata-rata sebesar 4,38. Hasil tersebut menunjukkan bahwa pedagang menilai penempatan lapak, ruang gerak, akses keluar-masuk, dan kelancaran sirkulasi di lokasi relokasi sudah mendukung aktivitas berdagang.</w:t>
      </w:r>
    </w:p>
    <w:p w14:paraId="03FC4E0F" w14:textId="77777777" w:rsidR="00354843" w:rsidRDefault="00000000" w:rsidP="00FE4B58">
      <w:pPr>
        <w:spacing w:after="0"/>
        <w:ind w:firstLine="283"/>
        <w:jc w:val="both"/>
      </w:pPr>
      <w:r>
        <w:rPr>
          <w:sz w:val="21"/>
        </w:rPr>
        <w:t>Strategi adaptasi spasial pedagang kaki lima di Car Free Day Jalan Ketidur berada pada kategori baik. Hal tersebut dibuktikan oleh nilai rata-rata keseluruhan sebesar 3,95 yang berada pada interval 3,40-4,19. Indikator dengan nilai rata-rata tertinggi adalah penyesuaian terhadap pola ruang baru sebesar 4,34. Indikator dengan nilai rata-rata terendah adalah penyesuaian waktu dan aktivitas berdagang sebesar 3,28. Hasil tersebut menunjukkan bahwa penyesuaian waktu buka, waktu tutup, jumlah barang dagangan, dan pola pelayanan belum dilakukan secara merata oleh seluruh pedagang.</w:t>
      </w:r>
    </w:p>
    <w:p w14:paraId="40113F95" w14:textId="77777777" w:rsidR="00354843" w:rsidRDefault="00000000" w:rsidP="00FE4B58">
      <w:pPr>
        <w:spacing w:after="0"/>
      </w:pPr>
      <w:r>
        <w:rPr>
          <w:b/>
          <w:sz w:val="21"/>
        </w:rPr>
        <w:t>Saran</w:t>
      </w:r>
    </w:p>
    <w:p w14:paraId="36C978DB" w14:textId="7261C942" w:rsidR="00354843" w:rsidRDefault="00000000" w:rsidP="00AA2561">
      <w:pPr>
        <w:spacing w:after="0"/>
        <w:ind w:firstLine="283"/>
        <w:jc w:val="both"/>
      </w:pPr>
      <w:r>
        <w:rPr>
          <w:sz w:val="21"/>
        </w:rPr>
        <w:t xml:space="preserve">Pedagang kaki lima perlu mempertahankan bentuk adaptasi yang telah berjalan, terutama penyesuaian terhadap pola ruang </w:t>
      </w:r>
      <w:proofErr w:type="spellStart"/>
      <w:r>
        <w:rPr>
          <w:sz w:val="21"/>
        </w:rPr>
        <w:t>baru</w:t>
      </w:r>
      <w:proofErr w:type="spellEnd"/>
      <w:r>
        <w:rPr>
          <w:sz w:val="21"/>
        </w:rPr>
        <w:t xml:space="preserve"> di </w:t>
      </w:r>
      <w:proofErr w:type="spellStart"/>
      <w:r>
        <w:rPr>
          <w:sz w:val="21"/>
        </w:rPr>
        <w:t>lokasi</w:t>
      </w:r>
      <w:proofErr w:type="spellEnd"/>
      <w:r>
        <w:rPr>
          <w:sz w:val="21"/>
        </w:rPr>
        <w:t xml:space="preserve"> </w:t>
      </w:r>
      <w:proofErr w:type="spellStart"/>
      <w:r>
        <w:rPr>
          <w:sz w:val="21"/>
        </w:rPr>
        <w:t>relokasi</w:t>
      </w:r>
      <w:proofErr w:type="spellEnd"/>
      <w:r>
        <w:rPr>
          <w:sz w:val="21"/>
        </w:rPr>
        <w:t xml:space="preserve">. </w:t>
      </w:r>
      <w:proofErr w:type="spellStart"/>
      <w:r>
        <w:rPr>
          <w:sz w:val="21"/>
        </w:rPr>
        <w:t>Pengelola</w:t>
      </w:r>
      <w:proofErr w:type="spellEnd"/>
      <w:r>
        <w:rPr>
          <w:sz w:val="21"/>
        </w:rPr>
        <w:t xml:space="preserve"> Car Free Day Jalan Ketidur dan pemerintah daerah perlu mempertahankan keteraturan ruang dan kelancaran sirkulasi karena indikator tersebut </w:t>
      </w:r>
      <w:r>
        <w:rPr>
          <w:sz w:val="21"/>
        </w:rPr>
        <w:lastRenderedPageBreak/>
        <w:t>memperoleh nilai rata-rata tertinggi pada variabel kondisi fisik. Pengelola perlu memperhatikan kecukupan ruang lapak karena indikator tersebut memiliki nilai rata-rata paling rendah pada variabel kondisi fisik. Pemerintah daerah perlu menyusun penataan lapak yang memperhatikan ukuran ruang berdagang, jalur sirkulasi, akses pembeli, sarana fisik pendukung, dan kebutuhan pedagang dalam menjalankan aktivitas usaha.</w:t>
      </w:r>
    </w:p>
    <w:p w14:paraId="6A2E384E" w14:textId="77777777" w:rsidR="00354843" w:rsidRDefault="00000000" w:rsidP="00FE4B58">
      <w:pPr>
        <w:spacing w:after="0"/>
        <w:ind w:firstLine="283"/>
        <w:jc w:val="both"/>
      </w:pPr>
      <w:r>
        <w:rPr>
          <w:sz w:val="21"/>
        </w:rPr>
        <w:t>Peneliti selanjutnya dapat mengembangkan penelitian dengan menambahkan variabel lain yang dapat memengaruhi adaptasi spasial pedagang kaki lima. Variabel tersebut dapat mencakup modal usaha, lama usaha, jenis dagangan, tingkat persaingan, jaringan pelanggan, pengalaman berdagang, dan penggunaan teknologi digital. Peneliti selanjutnya juga dapat menggunakan pendekatan kualitatif untuk memperoleh informasi yang lebih rinci mengenai alasan pedagang dalam menyesuaikan aktivitas berdagang setelah relokasi.</w:t>
      </w:r>
    </w:p>
    <w:p w14:paraId="0A3304DF" w14:textId="77777777" w:rsidR="00354843" w:rsidRDefault="00000000" w:rsidP="00FE4B58">
      <w:pPr>
        <w:spacing w:after="0"/>
      </w:pPr>
      <w:r>
        <w:rPr>
          <w:b/>
        </w:rPr>
        <w:t>DAFTAR PUSTAKA</w:t>
      </w:r>
    </w:p>
    <w:p w14:paraId="624E8E24" w14:textId="77777777" w:rsidR="00354843" w:rsidRDefault="00000000" w:rsidP="00FE4B58">
      <w:pPr>
        <w:spacing w:after="0"/>
        <w:jc w:val="both"/>
      </w:pPr>
      <w:r>
        <w:rPr>
          <w:sz w:val="18"/>
        </w:rPr>
        <w:t>Ahmad. (2024). Warga Di Sekitar Taman Suromulang Kota Mojokerto Terganggu Keberadaan PKL. Kabar Terdepan.</w:t>
      </w:r>
    </w:p>
    <w:p w14:paraId="7AAFDE94" w14:textId="77777777" w:rsidR="00354843" w:rsidRDefault="00000000" w:rsidP="00FE4B58">
      <w:pPr>
        <w:spacing w:after="0"/>
        <w:jc w:val="both"/>
      </w:pPr>
      <w:r>
        <w:rPr>
          <w:sz w:val="18"/>
        </w:rPr>
        <w:t>Akil, A., Yudono, A., Wunas, S., Trisutomo, S., Jinca, M. Y., Arifin, M., Rasyid, A. R., Osman, W. W., Ekawati, S. A., Azmy, M. F., Patandianan, M. V., Sastrawati, I., Lakatupa, G., Wahyuni, S., Mujahid, L. M. A., Mandasari, J., Anugrah, S., Sari, F. R., &amp; Jayadi, N. (2021). Sosialisasi Penataan Pedagang Kaki Lima (PKL) Tangguh Pandemi Di Pantai Losari Kota Makassar.</w:t>
      </w:r>
    </w:p>
    <w:p w14:paraId="47FADC5C" w14:textId="77777777" w:rsidR="00354843" w:rsidRDefault="00000000" w:rsidP="00FE4B58">
      <w:pPr>
        <w:spacing w:after="0"/>
        <w:jc w:val="both"/>
      </w:pPr>
      <w:r>
        <w:rPr>
          <w:sz w:val="18"/>
        </w:rPr>
        <w:t>Amalia, A., Rahayu, M. J., &amp; Utomo, R. P. (2023). Kawasan Alun-Alun Timur Pati Sebagai Lokasi Relokasi Pedagang Kaki Lima. Region: Jurnal Pembangunan Wilayah Dan Perencanaan Partisipatif, 18(2), 468.</w:t>
      </w:r>
    </w:p>
    <w:p w14:paraId="7DE4945A" w14:textId="77777777" w:rsidR="00354843" w:rsidRDefault="00000000" w:rsidP="00FE4B58">
      <w:pPr>
        <w:spacing w:after="0"/>
        <w:jc w:val="both"/>
      </w:pPr>
      <w:r>
        <w:rPr>
          <w:sz w:val="18"/>
        </w:rPr>
        <w:t>Habibah, N. I., Rukmi, W. I., &amp; Surjono. (2024). Penentuan Lokasi Berdagang Pedagang Kaki Lima Di Koridor Jalan R.A. Kartini, Kecamatan Pandaan. Planning for Urban Region and Environment, 13.</w:t>
      </w:r>
    </w:p>
    <w:p w14:paraId="451C4638" w14:textId="77777777" w:rsidR="00354843" w:rsidRDefault="00000000" w:rsidP="00FE4B58">
      <w:pPr>
        <w:spacing w:after="0"/>
        <w:jc w:val="both"/>
      </w:pPr>
      <w:r>
        <w:rPr>
          <w:sz w:val="18"/>
        </w:rPr>
        <w:t>Mardatillah, F., &amp; Fitriani, E. (2020). Strategi Adaptasi Pedagang Di Pasar Penampungan Sementara Kota Pariaman. Jurnal Perspektif, 3(1), 229.</w:t>
      </w:r>
    </w:p>
    <w:p w14:paraId="68BEA031" w14:textId="77777777" w:rsidR="00354843" w:rsidRDefault="00000000" w:rsidP="00FE4B58">
      <w:pPr>
        <w:spacing w:after="0"/>
        <w:jc w:val="both"/>
      </w:pPr>
      <w:r>
        <w:rPr>
          <w:sz w:val="18"/>
        </w:rPr>
        <w:t>Murti, T. A., Aliyah, I., &amp; Permana, R. C. T. H. (2023). Pengaruh Pedagang Kaki Lima Terhadap Kenyamanan Jalur Pejalan Kaki Di Jalan Jenderal Sudirman, Salatiga. Desa-Kota, 5(2), 170.</w:t>
      </w:r>
    </w:p>
    <w:p w14:paraId="74146D6F" w14:textId="77777777" w:rsidR="00354843" w:rsidRDefault="00000000" w:rsidP="00FE4B58">
      <w:pPr>
        <w:spacing w:after="0"/>
        <w:jc w:val="both"/>
      </w:pPr>
      <w:r>
        <w:rPr>
          <w:sz w:val="18"/>
        </w:rPr>
        <w:t>Pasha, P. I., Adrianto, D. W., &amp; Dinanti, D. (2025). Klasifikasi Dan Karakteristik Wilayah Peri Urban Kabupaten Malang, Studi Kasus: Desa Lingkar Kota Malang, 01(03).</w:t>
      </w:r>
    </w:p>
    <w:p w14:paraId="4EB74245" w14:textId="77777777" w:rsidR="00354843" w:rsidRDefault="00000000" w:rsidP="00FE4B58">
      <w:pPr>
        <w:spacing w:after="0"/>
        <w:jc w:val="both"/>
      </w:pPr>
      <w:r>
        <w:rPr>
          <w:sz w:val="18"/>
        </w:rPr>
        <w:t>Renggo, Y. R., Damanik, D., Setiawan, J., &amp; Saloom, G. (2022). Metodologi Penelitian Kuantitatif, Kualitatif, dan Kombinasi. Media Sains Indonesia.</w:t>
      </w:r>
    </w:p>
    <w:p w14:paraId="67763026" w14:textId="77777777" w:rsidR="00354843" w:rsidRDefault="00000000" w:rsidP="00FE4B58">
      <w:pPr>
        <w:spacing w:after="0"/>
        <w:jc w:val="both"/>
      </w:pPr>
      <w:r>
        <w:rPr>
          <w:sz w:val="18"/>
        </w:rPr>
        <w:t>Sugiyono. (2023). Metode Penelitian Kuantitatif, Kualitatif, dan R&amp;D. Bandung: Alfabeta.</w:t>
      </w:r>
    </w:p>
    <w:p w14:paraId="3C220EE7" w14:textId="77777777" w:rsidR="00354843" w:rsidRDefault="00000000" w:rsidP="00FE4B58">
      <w:pPr>
        <w:spacing w:after="0"/>
        <w:jc w:val="both"/>
      </w:pPr>
      <w:r>
        <w:rPr>
          <w:sz w:val="18"/>
        </w:rPr>
        <w:t>Widjajanti, R., Kurniawati, W., Murbana, P. A. F., &amp; Saputri, W. A. E. (2023). Spesifikasi Ruang Aktivitas PKL Di Kota Kajen, Pekalongan. Jurnal Pengembangan Kota, 11(2), 167-180.</w:t>
      </w:r>
    </w:p>
    <w:p w14:paraId="01A27961" w14:textId="77777777" w:rsidR="00354843" w:rsidRDefault="00000000" w:rsidP="00FE4B58">
      <w:pPr>
        <w:spacing w:after="0"/>
        <w:jc w:val="both"/>
      </w:pPr>
      <w:r>
        <w:rPr>
          <w:sz w:val="18"/>
        </w:rPr>
        <w:t>Wicaksono, R. (2025). Habitus Membentur Field Yang Berubah: Sikap Pedagang Kaki Lima Malioboro Terhadap Relokasi Dalam Kerangka Bourdieu. Dimensia: Jurnal Kajian Sosiologi, 14(3), 119-132.</w:t>
      </w:r>
    </w:p>
    <w:sectPr w:rsidR="00354843" w:rsidSect="00034616">
      <w:footerReference w:type="default" r:id="rId13"/>
      <w:type w:val="continuous"/>
      <w:pgSz w:w="11906" w:h="16838"/>
      <w:pgMar w:top="1020" w:right="1020" w:bottom="680" w:left="1020" w:header="720" w:footer="72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66384" w14:textId="77777777" w:rsidR="00F63ECD" w:rsidRDefault="00F63ECD" w:rsidP="007E6AAD">
      <w:pPr>
        <w:spacing w:after="0" w:line="240" w:lineRule="auto"/>
      </w:pPr>
      <w:r>
        <w:separator/>
      </w:r>
    </w:p>
  </w:endnote>
  <w:endnote w:type="continuationSeparator" w:id="0">
    <w:p w14:paraId="3793C736" w14:textId="77777777" w:rsidR="00F63ECD" w:rsidRDefault="00F63ECD" w:rsidP="007E6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rPr>
      <w:id w:val="-1387097293"/>
      <w:docPartObj>
        <w:docPartGallery w:val="Page Numbers (Bottom of Page)"/>
        <w:docPartUnique/>
      </w:docPartObj>
    </w:sdtPr>
    <w:sdtEndPr>
      <w:rPr>
        <w:noProof/>
      </w:rPr>
    </w:sdtEndPr>
    <w:sdtContent>
      <w:p w14:paraId="352CA841" w14:textId="569C76B5" w:rsidR="007C0315" w:rsidRPr="007C0315" w:rsidRDefault="007C0315">
        <w:pPr>
          <w:pStyle w:val="Footer"/>
          <w:jc w:val="center"/>
          <w:rPr>
            <w:rFonts w:cs="Times New Roman"/>
          </w:rPr>
        </w:pPr>
        <w:r w:rsidRPr="007C0315">
          <w:rPr>
            <w:rFonts w:cs="Times New Roman"/>
          </w:rPr>
          <w:fldChar w:fldCharType="begin"/>
        </w:r>
        <w:r w:rsidRPr="007C0315">
          <w:rPr>
            <w:rFonts w:cs="Times New Roman"/>
          </w:rPr>
          <w:instrText xml:space="preserve"> PAGE   \* MERGEFORMAT </w:instrText>
        </w:r>
        <w:r w:rsidRPr="007C0315">
          <w:rPr>
            <w:rFonts w:cs="Times New Roman"/>
          </w:rPr>
          <w:fldChar w:fldCharType="separate"/>
        </w:r>
        <w:r w:rsidRPr="007C0315">
          <w:rPr>
            <w:rFonts w:cs="Times New Roman"/>
            <w:noProof/>
          </w:rPr>
          <w:t>2</w:t>
        </w:r>
        <w:r w:rsidRPr="007C0315">
          <w:rPr>
            <w:rFonts w:cs="Times New Roman"/>
            <w:noProof/>
          </w:rPr>
          <w:fldChar w:fldCharType="end"/>
        </w:r>
      </w:p>
    </w:sdtContent>
  </w:sdt>
  <w:p w14:paraId="7B460F2D" w14:textId="77777777" w:rsidR="007C0315" w:rsidRDefault="007C03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979784"/>
      <w:docPartObj>
        <w:docPartGallery w:val="Page Numbers (Bottom of Page)"/>
        <w:docPartUnique/>
      </w:docPartObj>
    </w:sdtPr>
    <w:sdtEndPr>
      <w:rPr>
        <w:noProof/>
      </w:rPr>
    </w:sdtEndPr>
    <w:sdtContent>
      <w:p w14:paraId="2C0A8531" w14:textId="559397C5" w:rsidR="007C0315" w:rsidRDefault="007C03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ABD4AC" w14:textId="77777777" w:rsidR="007C0315" w:rsidRDefault="007C03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9D14B" w14:textId="77777777" w:rsidR="00F63ECD" w:rsidRDefault="00F63ECD" w:rsidP="007E6AAD">
      <w:pPr>
        <w:spacing w:after="0" w:line="240" w:lineRule="auto"/>
      </w:pPr>
      <w:r>
        <w:separator/>
      </w:r>
    </w:p>
  </w:footnote>
  <w:footnote w:type="continuationSeparator" w:id="0">
    <w:p w14:paraId="61848B49" w14:textId="77777777" w:rsidR="00F63ECD" w:rsidRDefault="00F63ECD" w:rsidP="007E6A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ED6F6" w14:textId="5989937A" w:rsidR="007C0315" w:rsidRPr="007C0315" w:rsidRDefault="007E6AAD" w:rsidP="007C0315">
    <w:pPr>
      <w:ind w:left="20"/>
      <w:jc w:val="center"/>
      <w:rPr>
        <w:i/>
        <w:spacing w:val="-4"/>
        <w:sz w:val="20"/>
      </w:rPr>
    </w:pPr>
    <w:proofErr w:type="spellStart"/>
    <w:r>
      <w:rPr>
        <w:i/>
        <w:sz w:val="20"/>
      </w:rPr>
      <w:t>Jurnal</w:t>
    </w:r>
    <w:proofErr w:type="spellEnd"/>
    <w:r>
      <w:rPr>
        <w:i/>
        <w:spacing w:val="-11"/>
        <w:sz w:val="20"/>
      </w:rPr>
      <w:t xml:space="preserve"> </w:t>
    </w:r>
    <w:proofErr w:type="spellStart"/>
    <w:r>
      <w:rPr>
        <w:i/>
        <w:sz w:val="20"/>
      </w:rPr>
      <w:t>Swara</w:t>
    </w:r>
    <w:proofErr w:type="spellEnd"/>
    <w:r>
      <w:rPr>
        <w:i/>
        <w:spacing w:val="-8"/>
        <w:sz w:val="20"/>
      </w:rPr>
      <w:t xml:space="preserve"> </w:t>
    </w:r>
    <w:r>
      <w:rPr>
        <w:i/>
        <w:sz w:val="20"/>
      </w:rPr>
      <w:t>Bhumi.</w:t>
    </w:r>
    <w:r>
      <w:rPr>
        <w:i/>
        <w:spacing w:val="-9"/>
        <w:sz w:val="20"/>
      </w:rPr>
      <w:t xml:space="preserve"> </w:t>
    </w:r>
    <w:r>
      <w:rPr>
        <w:i/>
        <w:sz w:val="20"/>
      </w:rPr>
      <w:t>Volume</w:t>
    </w:r>
    <w:proofErr w:type="gramStart"/>
    <w:r>
      <w:rPr>
        <w:i/>
        <w:sz w:val="20"/>
      </w:rPr>
      <w:t>….</w:t>
    </w:r>
    <w:proofErr w:type="spellStart"/>
    <w:r>
      <w:rPr>
        <w:i/>
        <w:sz w:val="20"/>
      </w:rPr>
      <w:t>Nomor</w:t>
    </w:r>
    <w:proofErr w:type="spellEnd"/>
    <w:proofErr w:type="gramEnd"/>
    <w:r>
      <w:rPr>
        <w:i/>
        <w:sz w:val="20"/>
      </w:rPr>
      <w:t>….</w:t>
    </w:r>
    <w:proofErr w:type="spellStart"/>
    <w:r>
      <w:rPr>
        <w:i/>
        <w:sz w:val="20"/>
      </w:rPr>
      <w:t>Tahun</w:t>
    </w:r>
    <w:proofErr w:type="spellEnd"/>
    <w:r>
      <w:rPr>
        <w:i/>
        <w:spacing w:val="-9"/>
        <w:sz w:val="20"/>
      </w:rPr>
      <w:t xml:space="preserve"> </w:t>
    </w:r>
    <w:r>
      <w:rPr>
        <w:i/>
        <w:spacing w:val="-4"/>
        <w:sz w:val="20"/>
      </w:rPr>
      <w:t>202</w:t>
    </w:r>
    <w:r w:rsidR="007C0315">
      <w:rPr>
        <w:i/>
        <w:spacing w:val="-4"/>
        <w:sz w:val="2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0DE41" w14:textId="438EEC27" w:rsidR="007E6AAD" w:rsidRDefault="007E6AAD" w:rsidP="007E6AAD">
    <w:pPr>
      <w:pStyle w:val="Header"/>
      <w:jc w:val="center"/>
    </w:pPr>
    <w:proofErr w:type="spellStart"/>
    <w:r w:rsidRPr="00442510">
      <w:rPr>
        <w:i/>
        <w:color w:val="000000"/>
        <w:sz w:val="20"/>
        <w:szCs w:val="20"/>
      </w:rPr>
      <w:t>Pengaruh</w:t>
    </w:r>
    <w:proofErr w:type="spellEnd"/>
    <w:r w:rsidRPr="00442510">
      <w:rPr>
        <w:i/>
        <w:color w:val="000000"/>
        <w:sz w:val="20"/>
        <w:szCs w:val="20"/>
      </w:rPr>
      <w:t xml:space="preserve"> </w:t>
    </w:r>
    <w:proofErr w:type="spellStart"/>
    <w:r w:rsidRPr="00442510">
      <w:rPr>
        <w:i/>
        <w:color w:val="000000"/>
        <w:sz w:val="20"/>
        <w:szCs w:val="20"/>
      </w:rPr>
      <w:t>Kondisi</w:t>
    </w:r>
    <w:proofErr w:type="spellEnd"/>
    <w:r w:rsidRPr="00442510">
      <w:rPr>
        <w:i/>
        <w:color w:val="000000"/>
        <w:sz w:val="20"/>
        <w:szCs w:val="20"/>
      </w:rPr>
      <w:t xml:space="preserve"> </w:t>
    </w:r>
    <w:proofErr w:type="spellStart"/>
    <w:r w:rsidRPr="00442510">
      <w:rPr>
        <w:i/>
        <w:color w:val="000000"/>
        <w:sz w:val="20"/>
        <w:szCs w:val="20"/>
      </w:rPr>
      <w:t>Fisik</w:t>
    </w:r>
    <w:proofErr w:type="spellEnd"/>
    <w:r w:rsidRPr="00442510">
      <w:rPr>
        <w:i/>
        <w:color w:val="000000"/>
        <w:sz w:val="20"/>
        <w:szCs w:val="20"/>
      </w:rPr>
      <w:t xml:space="preserve"> </w:t>
    </w:r>
    <w:proofErr w:type="spellStart"/>
    <w:r w:rsidRPr="00442510">
      <w:rPr>
        <w:i/>
        <w:color w:val="000000"/>
        <w:sz w:val="20"/>
        <w:szCs w:val="20"/>
      </w:rPr>
      <w:t>Terhadap</w:t>
    </w:r>
    <w:proofErr w:type="spellEnd"/>
    <w:r w:rsidRPr="00442510">
      <w:rPr>
        <w:i/>
        <w:color w:val="000000"/>
        <w:sz w:val="20"/>
        <w:szCs w:val="20"/>
      </w:rPr>
      <w:t xml:space="preserve"> </w:t>
    </w:r>
    <w:proofErr w:type="spellStart"/>
    <w:r w:rsidRPr="00442510">
      <w:rPr>
        <w:i/>
        <w:color w:val="000000"/>
        <w:sz w:val="20"/>
        <w:szCs w:val="20"/>
      </w:rPr>
      <w:t>Adaptasi</w:t>
    </w:r>
    <w:proofErr w:type="spellEnd"/>
    <w:r w:rsidRPr="00442510">
      <w:rPr>
        <w:i/>
        <w:color w:val="000000"/>
        <w:sz w:val="20"/>
        <w:szCs w:val="20"/>
      </w:rPr>
      <w:t xml:space="preserve"> </w:t>
    </w:r>
    <w:proofErr w:type="spellStart"/>
    <w:r w:rsidRPr="00442510">
      <w:rPr>
        <w:i/>
        <w:color w:val="000000"/>
        <w:sz w:val="20"/>
        <w:szCs w:val="20"/>
      </w:rPr>
      <w:t>Spasial</w:t>
    </w:r>
    <w:proofErr w:type="spellEnd"/>
    <w:r w:rsidRPr="00442510">
      <w:rPr>
        <w:i/>
        <w:color w:val="000000"/>
        <w:sz w:val="20"/>
        <w:szCs w:val="20"/>
      </w:rPr>
      <w:t xml:space="preserve"> </w:t>
    </w:r>
    <w:proofErr w:type="spellStart"/>
    <w:r w:rsidRPr="00442510">
      <w:rPr>
        <w:i/>
        <w:color w:val="000000"/>
        <w:sz w:val="20"/>
        <w:szCs w:val="20"/>
      </w:rPr>
      <w:t>Pedagang</w:t>
    </w:r>
    <w:proofErr w:type="spellEnd"/>
    <w:r w:rsidRPr="00442510">
      <w:rPr>
        <w:i/>
        <w:color w:val="000000"/>
        <w:sz w:val="20"/>
        <w:szCs w:val="20"/>
      </w:rPr>
      <w:t xml:space="preserve"> Kaki Lima </w:t>
    </w:r>
    <w:proofErr w:type="spellStart"/>
    <w:r w:rsidRPr="00442510">
      <w:rPr>
        <w:i/>
        <w:color w:val="000000"/>
        <w:sz w:val="20"/>
        <w:szCs w:val="20"/>
      </w:rPr>
      <w:t>Pascarelokasi</w:t>
    </w:r>
    <w:proofErr w:type="spellEnd"/>
    <w:r w:rsidRPr="00442510">
      <w:rPr>
        <w:i/>
        <w:color w:val="000000"/>
        <w:sz w:val="20"/>
        <w:szCs w:val="20"/>
      </w:rPr>
      <w:t xml:space="preserve"> Dari Car Free Day (</w:t>
    </w:r>
    <w:proofErr w:type="spellStart"/>
    <w:r w:rsidRPr="00442510">
      <w:rPr>
        <w:i/>
        <w:color w:val="000000"/>
        <w:sz w:val="20"/>
        <w:szCs w:val="20"/>
      </w:rPr>
      <w:t>Cfd</w:t>
    </w:r>
    <w:proofErr w:type="spellEnd"/>
    <w:r w:rsidRPr="00442510">
      <w:rPr>
        <w:i/>
        <w:color w:val="000000"/>
        <w:sz w:val="20"/>
        <w:szCs w:val="20"/>
      </w:rPr>
      <w:t xml:space="preserve">) </w:t>
    </w:r>
    <w:proofErr w:type="spellStart"/>
    <w:r w:rsidRPr="00442510">
      <w:rPr>
        <w:i/>
        <w:color w:val="000000"/>
        <w:sz w:val="20"/>
        <w:szCs w:val="20"/>
      </w:rPr>
      <w:t>Surodinawan</w:t>
    </w:r>
    <w:proofErr w:type="spellEnd"/>
    <w:r w:rsidRPr="00442510">
      <w:rPr>
        <w:i/>
        <w:color w:val="000000"/>
        <w:sz w:val="20"/>
        <w:szCs w:val="20"/>
      </w:rPr>
      <w:t xml:space="preserve"> Ke Jalan </w:t>
    </w:r>
    <w:proofErr w:type="spellStart"/>
    <w:r w:rsidRPr="00442510">
      <w:rPr>
        <w:i/>
        <w:color w:val="000000"/>
        <w:sz w:val="20"/>
        <w:szCs w:val="20"/>
      </w:rPr>
      <w:t>Ketidur</w:t>
    </w:r>
    <w:proofErr w:type="spellEnd"/>
    <w:r w:rsidRPr="00442510">
      <w:rPr>
        <w:i/>
        <w:color w:val="000000"/>
        <w:sz w:val="20"/>
        <w:szCs w:val="20"/>
      </w:rPr>
      <w:t xml:space="preserve"> Kota Mojokerto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80756826">
    <w:abstractNumId w:val="8"/>
  </w:num>
  <w:num w:numId="2" w16cid:durableId="420178141">
    <w:abstractNumId w:val="6"/>
  </w:num>
  <w:num w:numId="3" w16cid:durableId="2016492619">
    <w:abstractNumId w:val="5"/>
  </w:num>
  <w:num w:numId="4" w16cid:durableId="898444006">
    <w:abstractNumId w:val="4"/>
  </w:num>
  <w:num w:numId="5" w16cid:durableId="889419051">
    <w:abstractNumId w:val="7"/>
  </w:num>
  <w:num w:numId="6" w16cid:durableId="204412043">
    <w:abstractNumId w:val="3"/>
  </w:num>
  <w:num w:numId="7" w16cid:durableId="249435577">
    <w:abstractNumId w:val="2"/>
  </w:num>
  <w:num w:numId="8" w16cid:durableId="1394965913">
    <w:abstractNumId w:val="1"/>
  </w:num>
  <w:num w:numId="9" w16cid:durableId="954096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7C87"/>
    <w:rsid w:val="00034616"/>
    <w:rsid w:val="0006063C"/>
    <w:rsid w:val="0015074B"/>
    <w:rsid w:val="001D4AF5"/>
    <w:rsid w:val="0029639D"/>
    <w:rsid w:val="00326F90"/>
    <w:rsid w:val="00354843"/>
    <w:rsid w:val="003D4ED6"/>
    <w:rsid w:val="00535141"/>
    <w:rsid w:val="00575B30"/>
    <w:rsid w:val="007C0315"/>
    <w:rsid w:val="007E6AAD"/>
    <w:rsid w:val="00AA1D8D"/>
    <w:rsid w:val="00AA2561"/>
    <w:rsid w:val="00AA71A2"/>
    <w:rsid w:val="00B47730"/>
    <w:rsid w:val="00CB0664"/>
    <w:rsid w:val="00E46915"/>
    <w:rsid w:val="00F63ECD"/>
    <w:rsid w:val="00FC693F"/>
    <w:rsid w:val="00FE4B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EA64B3"/>
  <w14:defaultImageDpi w14:val="300"/>
  <w15:docId w15:val="{5985ED86-D6C5-45A5-8D4C-FB84AF1F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E4B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ndy.22042@mhs.unes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8500</Words>
  <Characters>48456</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56843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Chindy Nur Faizah</cp:lastModifiedBy>
  <cp:revision>6</cp:revision>
  <cp:lastPrinted>2026-06-29T01:10:00Z</cp:lastPrinted>
  <dcterms:created xsi:type="dcterms:W3CDTF">2013-12-23T23:15:00Z</dcterms:created>
  <dcterms:modified xsi:type="dcterms:W3CDTF">2026-07-21T03:22:00Z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id="WhPZyCLT"/&gt;&lt;style id="http://www.zotero.org/styles/apa" locale="en-GB" hasBibliography="1" bibliographyStyleHasBeenSet="0"/&gt;&lt;prefs&gt;&lt;pref name="fieldType" value="Field"/&gt;&lt;pref name="automaticJourna</vt:lpwstr>
  </property>
  <property fmtid="{D5CDD505-2E9C-101B-9397-08002B2CF9AE}" pid="3" name="ZOTERO_PREF_2">
    <vt:lpwstr>lAbbreviations" value="true"/&gt;&lt;/prefs&gt;&lt;/data&gt;</vt:lpwstr>
  </property>
</Properties>
</file>