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D1A5AA" w14:textId="3738ECAE" w:rsidR="002605E0" w:rsidRDefault="002605E0" w:rsidP="002605E0">
      <w:pPr>
        <w:spacing w:before="66"/>
        <w:ind w:left="7" w:right="18"/>
        <w:jc w:val="center"/>
        <w:rPr>
          <w:i/>
          <w:sz w:val="20"/>
        </w:rPr>
      </w:pPr>
    </w:p>
    <w:p w14:paraId="226BC00C" w14:textId="77777777" w:rsidR="00990255" w:rsidRPr="00203BFA" w:rsidRDefault="00990255" w:rsidP="002605E0">
      <w:pPr>
        <w:pBdr>
          <w:top w:val="nil"/>
          <w:left w:val="nil"/>
          <w:bottom w:val="nil"/>
          <w:right w:val="nil"/>
          <w:between w:val="nil"/>
        </w:pBdr>
        <w:spacing w:before="8"/>
        <w:rPr>
          <w:i/>
          <w:noProof/>
          <w:color w:val="000000"/>
          <w:sz w:val="20"/>
          <w:szCs w:val="20"/>
        </w:rPr>
      </w:pPr>
    </w:p>
    <w:p w14:paraId="6C6DA657" w14:textId="764790C9" w:rsidR="00990255" w:rsidRPr="004D7BD7" w:rsidRDefault="004D7BD7" w:rsidP="002605E0">
      <w:pPr>
        <w:pStyle w:val="Heading3"/>
        <w:spacing w:line="230" w:lineRule="auto"/>
        <w:ind w:left="7" w:right="11"/>
        <w:jc w:val="center"/>
      </w:pPr>
      <w:r>
        <w:t xml:space="preserve">Implementasi Model Pembelajaran </w:t>
      </w:r>
      <w:r>
        <w:rPr>
          <w:i/>
          <w:iCs/>
        </w:rPr>
        <w:t>Experient</w:t>
      </w:r>
      <w:r w:rsidR="00904F1E">
        <w:rPr>
          <w:i/>
          <w:iCs/>
        </w:rPr>
        <w:t>i</w:t>
      </w:r>
      <w:r>
        <w:rPr>
          <w:i/>
          <w:iCs/>
        </w:rPr>
        <w:t xml:space="preserve">al Learning </w:t>
      </w:r>
      <w:r>
        <w:t>Terhadap Hasil Belajar Ditinjau dari Gaya Belajar Kolb pada Materi Mitigasi Bencana Kelas XI SMA Negeri 1 Sidoarjo</w:t>
      </w:r>
    </w:p>
    <w:p w14:paraId="08468B4C" w14:textId="77777777" w:rsidR="00904F1E" w:rsidRDefault="00904F1E" w:rsidP="00FB5DB7">
      <w:pPr>
        <w:pStyle w:val="Heading2"/>
        <w:spacing w:line="229" w:lineRule="auto"/>
        <w:ind w:left="323" w:right="323" w:firstLine="0"/>
        <w:jc w:val="center"/>
      </w:pPr>
    </w:p>
    <w:p w14:paraId="45933EC8" w14:textId="67D2424E" w:rsidR="00990255" w:rsidRPr="00203BFA" w:rsidRDefault="004D7BD7" w:rsidP="00FB5DB7">
      <w:pPr>
        <w:pStyle w:val="Heading2"/>
        <w:spacing w:line="229" w:lineRule="auto"/>
        <w:ind w:left="323" w:right="323" w:firstLine="0"/>
        <w:jc w:val="center"/>
        <w:rPr>
          <w:noProof/>
        </w:rPr>
      </w:pPr>
      <w:r>
        <w:t>Tsaqif Satwika Widyatna</w:t>
      </w:r>
    </w:p>
    <w:p w14:paraId="3CDC5D24" w14:textId="3F87673D" w:rsidR="00990255" w:rsidRPr="00203BFA" w:rsidRDefault="006A4CCF" w:rsidP="00FB5DB7">
      <w:pPr>
        <w:pBdr>
          <w:top w:val="nil"/>
          <w:left w:val="nil"/>
          <w:bottom w:val="nil"/>
          <w:right w:val="nil"/>
          <w:between w:val="nil"/>
        </w:pBdr>
        <w:ind w:left="1029" w:right="1030"/>
        <w:jc w:val="center"/>
        <w:rPr>
          <w:noProof/>
          <w:sz w:val="20"/>
          <w:szCs w:val="20"/>
        </w:rPr>
      </w:pPr>
      <w:r w:rsidRPr="00203BFA">
        <w:rPr>
          <w:noProof/>
          <w:color w:val="000000"/>
          <w:sz w:val="20"/>
          <w:szCs w:val="20"/>
        </w:rPr>
        <w:t>Pendidikan</w:t>
      </w:r>
      <w:r w:rsidR="00645F7D" w:rsidRPr="00203BFA">
        <w:rPr>
          <w:noProof/>
          <w:color w:val="000000"/>
          <w:sz w:val="20"/>
          <w:szCs w:val="20"/>
        </w:rPr>
        <w:t xml:space="preserve"> Geografi</w:t>
      </w:r>
      <w:r w:rsidRPr="00203BFA">
        <w:rPr>
          <w:noProof/>
          <w:color w:val="000000"/>
          <w:sz w:val="20"/>
          <w:szCs w:val="20"/>
        </w:rPr>
        <w:t xml:space="preserve">, Fakultas </w:t>
      </w:r>
      <w:r w:rsidR="00645F7D" w:rsidRPr="00203BFA">
        <w:rPr>
          <w:noProof/>
          <w:sz w:val="20"/>
          <w:szCs w:val="20"/>
        </w:rPr>
        <w:t>Ilmu Sosial dan Ilmu Politik</w:t>
      </w:r>
      <w:r w:rsidRPr="00203BFA">
        <w:rPr>
          <w:noProof/>
          <w:color w:val="000000"/>
          <w:sz w:val="20"/>
          <w:szCs w:val="20"/>
        </w:rPr>
        <w:t xml:space="preserve">, Universitas </w:t>
      </w:r>
      <w:r w:rsidR="00645F7D" w:rsidRPr="00203BFA">
        <w:rPr>
          <w:noProof/>
          <w:sz w:val="20"/>
          <w:szCs w:val="20"/>
        </w:rPr>
        <w:t>Negeri Surabaya</w:t>
      </w:r>
    </w:p>
    <w:p w14:paraId="6CEE09CA" w14:textId="0C6973BC" w:rsidR="00990255" w:rsidRDefault="00837667" w:rsidP="00FB5DB7">
      <w:pPr>
        <w:pBdr>
          <w:top w:val="nil"/>
          <w:left w:val="nil"/>
          <w:bottom w:val="nil"/>
          <w:right w:val="nil"/>
          <w:between w:val="nil"/>
        </w:pBdr>
        <w:ind w:left="1029" w:right="1030"/>
        <w:jc w:val="center"/>
        <w:rPr>
          <w:color w:val="0000FF"/>
          <w:u w:val="single" w:color="0000FF"/>
        </w:rPr>
      </w:pPr>
      <w:r w:rsidRPr="00203BFA">
        <w:rPr>
          <w:noProof/>
          <w:color w:val="000000"/>
          <w:sz w:val="20"/>
          <w:szCs w:val="20"/>
        </w:rPr>
        <w:t>Email:</w:t>
      </w:r>
      <w:r w:rsidR="00645F7D" w:rsidRPr="00203BFA">
        <w:rPr>
          <w:noProof/>
          <w:color w:val="000000"/>
          <w:sz w:val="20"/>
          <w:szCs w:val="20"/>
        </w:rPr>
        <w:t xml:space="preserve"> </w:t>
      </w:r>
      <w:hyperlink r:id="rId8" w:history="1">
        <w:r w:rsidR="004D7BD7" w:rsidRPr="0016038C">
          <w:rPr>
            <w:rStyle w:val="Hyperlink"/>
          </w:rPr>
          <w:t>tsaqif.22108@mhs.unesa.ac.id</w:t>
        </w:r>
      </w:hyperlink>
    </w:p>
    <w:p w14:paraId="459FBA9C" w14:textId="77777777" w:rsidR="004D7BD7" w:rsidRDefault="004D7BD7" w:rsidP="00FB5DB7">
      <w:pPr>
        <w:pBdr>
          <w:top w:val="nil"/>
          <w:left w:val="nil"/>
          <w:bottom w:val="nil"/>
          <w:right w:val="nil"/>
          <w:between w:val="nil"/>
        </w:pBdr>
        <w:ind w:left="1029" w:right="1030"/>
        <w:jc w:val="center"/>
        <w:rPr>
          <w:color w:val="0000FF"/>
          <w:u w:val="single" w:color="0000FF"/>
        </w:rPr>
      </w:pPr>
    </w:p>
    <w:p w14:paraId="31D4CF77" w14:textId="0EA6FAF6" w:rsidR="004D7BD7" w:rsidRDefault="004D7BD7" w:rsidP="00FB5DB7">
      <w:pPr>
        <w:pBdr>
          <w:top w:val="nil"/>
          <w:left w:val="nil"/>
          <w:bottom w:val="nil"/>
          <w:right w:val="nil"/>
          <w:between w:val="nil"/>
        </w:pBdr>
        <w:ind w:left="1029" w:right="1030"/>
        <w:jc w:val="center"/>
        <w:rPr>
          <w:b/>
          <w:bCs/>
          <w:noProof/>
          <w:color w:val="000000"/>
          <w:sz w:val="20"/>
          <w:szCs w:val="20"/>
        </w:rPr>
      </w:pPr>
      <w:r>
        <w:rPr>
          <w:b/>
          <w:bCs/>
          <w:noProof/>
          <w:color w:val="000000"/>
          <w:sz w:val="20"/>
          <w:szCs w:val="20"/>
        </w:rPr>
        <w:t>Sukma Perdana Prasetya</w:t>
      </w:r>
    </w:p>
    <w:p w14:paraId="2803AA12" w14:textId="59ECE7C5" w:rsidR="004D7BD7" w:rsidRDefault="004D7BD7" w:rsidP="00FB5DB7">
      <w:pPr>
        <w:pBdr>
          <w:top w:val="nil"/>
          <w:left w:val="nil"/>
          <w:bottom w:val="nil"/>
          <w:right w:val="nil"/>
          <w:between w:val="nil"/>
        </w:pBdr>
        <w:ind w:left="1029" w:right="1030"/>
        <w:jc w:val="center"/>
        <w:rPr>
          <w:noProof/>
          <w:sz w:val="20"/>
          <w:szCs w:val="20"/>
        </w:rPr>
      </w:pPr>
      <w:r w:rsidRPr="00203BFA">
        <w:rPr>
          <w:noProof/>
          <w:color w:val="000000"/>
          <w:sz w:val="20"/>
          <w:szCs w:val="20"/>
        </w:rPr>
        <w:t xml:space="preserve">Pendidikan Geografi, Fakultas </w:t>
      </w:r>
      <w:r w:rsidRPr="00203BFA">
        <w:rPr>
          <w:noProof/>
          <w:sz w:val="20"/>
          <w:szCs w:val="20"/>
        </w:rPr>
        <w:t>Ilmu Sosial dan Ilmu Politik</w:t>
      </w:r>
      <w:r w:rsidRPr="00203BFA">
        <w:rPr>
          <w:noProof/>
          <w:color w:val="000000"/>
          <w:sz w:val="20"/>
          <w:szCs w:val="20"/>
        </w:rPr>
        <w:t xml:space="preserve">, Universitas </w:t>
      </w:r>
      <w:r w:rsidRPr="00203BFA">
        <w:rPr>
          <w:noProof/>
          <w:sz w:val="20"/>
          <w:szCs w:val="20"/>
        </w:rPr>
        <w:t>Negeri Surabaya</w:t>
      </w:r>
    </w:p>
    <w:p w14:paraId="4A2AB022" w14:textId="7A5FFC03" w:rsidR="00990255" w:rsidRPr="00203BFA" w:rsidRDefault="004D7BD7" w:rsidP="00904F1E">
      <w:pPr>
        <w:pBdr>
          <w:top w:val="nil"/>
          <w:left w:val="nil"/>
          <w:bottom w:val="nil"/>
          <w:right w:val="nil"/>
          <w:between w:val="nil"/>
        </w:pBdr>
        <w:ind w:left="1029" w:right="1030"/>
        <w:jc w:val="center"/>
        <w:rPr>
          <w:noProof/>
          <w:color w:val="000000"/>
          <w:sz w:val="20"/>
          <w:szCs w:val="20"/>
        </w:rPr>
      </w:pPr>
      <w:r>
        <w:rPr>
          <w:noProof/>
          <w:sz w:val="20"/>
          <w:szCs w:val="20"/>
        </w:rPr>
        <w:t xml:space="preserve">Email: </w:t>
      </w:r>
      <w:hyperlink r:id="rId9" w:history="1">
        <w:r w:rsidR="00904F1E" w:rsidRPr="0016038C">
          <w:rPr>
            <w:rStyle w:val="Hyperlink"/>
            <w:noProof/>
            <w:sz w:val="20"/>
            <w:szCs w:val="20"/>
          </w:rPr>
          <w:t>sukmaperdana@unesa.ac.id</w:t>
        </w:r>
      </w:hyperlink>
      <w:r w:rsidR="00904F1E">
        <w:rPr>
          <w:noProof/>
          <w:sz w:val="20"/>
          <w:szCs w:val="20"/>
        </w:rPr>
        <w:t xml:space="preserve"> </w:t>
      </w:r>
      <w:r w:rsidR="00FB5DB7" w:rsidRPr="00203BFA">
        <w:rPr>
          <w:noProof/>
          <w:sz w:val="20"/>
          <w:szCs w:val="20"/>
          <w:lang w:val="en-US" w:eastAsia="en-US"/>
        </w:rPr>
        <w:drawing>
          <wp:anchor distT="0" distB="0" distL="0" distR="0" simplePos="0" relativeHeight="251658240" behindDoc="1" locked="0" layoutInCell="1" hidden="0" allowOverlap="1" wp14:anchorId="650B43DA" wp14:editId="7000995B">
            <wp:simplePos x="0" y="0"/>
            <wp:positionH relativeFrom="column">
              <wp:posOffset>959485</wp:posOffset>
            </wp:positionH>
            <wp:positionV relativeFrom="paragraph">
              <wp:posOffset>323215</wp:posOffset>
            </wp:positionV>
            <wp:extent cx="4381500" cy="516255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4381500" cy="5162550"/>
                    </a:xfrm>
                    <a:prstGeom prst="rect">
                      <a:avLst/>
                    </a:prstGeom>
                    <a:ln/>
                  </pic:spPr>
                </pic:pic>
              </a:graphicData>
            </a:graphic>
          </wp:anchor>
        </w:drawing>
      </w:r>
    </w:p>
    <w:p w14:paraId="62B3DBAC" w14:textId="296CD6B1" w:rsidR="00990255" w:rsidRPr="00203BFA" w:rsidRDefault="00990255" w:rsidP="000D79EA">
      <w:pPr>
        <w:pBdr>
          <w:top w:val="nil"/>
          <w:left w:val="nil"/>
          <w:bottom w:val="nil"/>
          <w:right w:val="nil"/>
          <w:between w:val="nil"/>
        </w:pBdr>
        <w:spacing w:before="114"/>
        <w:jc w:val="both"/>
        <w:rPr>
          <w:noProof/>
          <w:color w:val="000000"/>
          <w:sz w:val="20"/>
          <w:szCs w:val="20"/>
        </w:rPr>
      </w:pPr>
    </w:p>
    <w:p w14:paraId="28FF2EBA" w14:textId="77777777" w:rsidR="00990255" w:rsidRPr="00203BFA" w:rsidRDefault="006A4CCF" w:rsidP="00FB5DB7">
      <w:pPr>
        <w:pStyle w:val="Heading2"/>
        <w:spacing w:line="360" w:lineRule="auto"/>
        <w:ind w:left="323" w:right="324" w:firstLine="0"/>
        <w:jc w:val="center"/>
        <w:rPr>
          <w:noProof/>
        </w:rPr>
      </w:pPr>
      <w:r w:rsidRPr="00203BFA">
        <w:rPr>
          <w:noProof/>
        </w:rPr>
        <w:t>Abstrak</w:t>
      </w:r>
    </w:p>
    <w:p w14:paraId="02D13BFD" w14:textId="11C5BDDE" w:rsidR="002605E0" w:rsidRDefault="00B11839" w:rsidP="002605E0">
      <w:pPr>
        <w:pStyle w:val="BodyText"/>
        <w:spacing w:before="113"/>
        <w:ind w:right="138" w:firstLine="720"/>
      </w:pPr>
      <w:r w:rsidRPr="00B11839">
        <w:rPr>
          <w:lang w:val="id-ID"/>
        </w:rPr>
        <w:t xml:space="preserve">Penelitian ini bertujuan untuk menganalisis penerapan model </w:t>
      </w:r>
      <w:r w:rsidRPr="00B11839">
        <w:rPr>
          <w:i/>
          <w:iCs/>
          <w:lang w:val="id-ID"/>
        </w:rPr>
        <w:t>Experiential Learning</w:t>
      </w:r>
      <w:r w:rsidRPr="00B11839">
        <w:rPr>
          <w:lang w:val="id-ID"/>
        </w:rPr>
        <w:t xml:space="preserve"> terhadap hasil belajar ditinjau dari gaya belajar Kolb pada materi mitigasi bencana kelas XI SMA Negeri 1 Sidoarjo. Penelitian menggunakan pendekatan kuantitatif dengan metode </w:t>
      </w:r>
      <w:r w:rsidRPr="00B11839">
        <w:rPr>
          <w:i/>
          <w:iCs/>
          <w:lang w:val="id-ID"/>
        </w:rPr>
        <w:t>quasi-experimental</w:t>
      </w:r>
      <w:r w:rsidRPr="00B11839">
        <w:rPr>
          <w:lang w:val="id-ID"/>
        </w:rPr>
        <w:t xml:space="preserve"> dan desain </w:t>
      </w:r>
      <w:r w:rsidRPr="00B11839">
        <w:rPr>
          <w:i/>
          <w:iCs/>
          <w:lang w:val="id-ID"/>
        </w:rPr>
        <w:t>One-Group Pretest-Posttest</w:t>
      </w:r>
      <w:r w:rsidRPr="00B11839">
        <w:rPr>
          <w:lang w:val="id-ID"/>
        </w:rPr>
        <w:t xml:space="preserve">. Sampel penelitian terdiri atas 35 murid kelas XI-1 yang ditentukan menggunakan teknik </w:t>
      </w:r>
      <w:r w:rsidRPr="00B11839">
        <w:rPr>
          <w:i/>
          <w:iCs/>
          <w:lang w:val="id-ID"/>
        </w:rPr>
        <w:t>sampling jenuh</w:t>
      </w:r>
      <w:r w:rsidRPr="00B11839">
        <w:rPr>
          <w:lang w:val="id-ID"/>
        </w:rPr>
        <w:t xml:space="preserve">. Data dikumpulkan melalui </w:t>
      </w:r>
      <w:r w:rsidRPr="00B11839">
        <w:rPr>
          <w:i/>
          <w:iCs/>
          <w:lang w:val="id-ID"/>
        </w:rPr>
        <w:t>Kolb Learning Style Inventory</w:t>
      </w:r>
      <w:r w:rsidRPr="00B11839">
        <w:rPr>
          <w:lang w:val="id-ID"/>
        </w:rPr>
        <w:t xml:space="preserve"> (KLSI), tes hasil belajar berupa </w:t>
      </w:r>
      <w:r w:rsidRPr="00B11839">
        <w:rPr>
          <w:i/>
          <w:iCs/>
          <w:lang w:val="id-ID"/>
        </w:rPr>
        <w:t>pretest</w:t>
      </w:r>
      <w:r w:rsidRPr="00B11839">
        <w:rPr>
          <w:lang w:val="id-ID"/>
        </w:rPr>
        <w:t xml:space="preserve"> dan </w:t>
      </w:r>
      <w:r w:rsidRPr="00B11839">
        <w:rPr>
          <w:i/>
          <w:iCs/>
          <w:lang w:val="id-ID"/>
        </w:rPr>
        <w:t>posttest</w:t>
      </w:r>
      <w:r w:rsidRPr="00B11839">
        <w:rPr>
          <w:lang w:val="id-ID"/>
        </w:rPr>
        <w:t xml:space="preserve">, serta observasi keterlaksanaan pembelajaran. Instrumen penelitian divalidasi oleh satu dosen ahli dan satu guru Geografi dengan rata-rata validitas sebesar 84,24% dalam kategori sangat valid. Pembelajaran dilaksanakan melalui empat tahapan </w:t>
      </w:r>
      <w:r w:rsidRPr="00B11839">
        <w:rPr>
          <w:i/>
          <w:iCs/>
          <w:lang w:val="id-ID"/>
        </w:rPr>
        <w:t>Experiential Learning</w:t>
      </w:r>
      <w:r w:rsidRPr="00B11839">
        <w:rPr>
          <w:lang w:val="id-ID"/>
        </w:rPr>
        <w:t xml:space="preserve">, yaitu </w:t>
      </w:r>
      <w:r w:rsidRPr="00B11839">
        <w:rPr>
          <w:i/>
          <w:iCs/>
          <w:lang w:val="id-ID"/>
        </w:rPr>
        <w:t>Concrete Experience</w:t>
      </w:r>
      <w:r w:rsidRPr="00B11839">
        <w:rPr>
          <w:lang w:val="id-ID"/>
        </w:rPr>
        <w:t xml:space="preserve">, </w:t>
      </w:r>
      <w:r w:rsidRPr="00B11839">
        <w:rPr>
          <w:i/>
          <w:iCs/>
          <w:lang w:val="id-ID"/>
        </w:rPr>
        <w:t>Reflective Observation</w:t>
      </w:r>
      <w:r w:rsidRPr="00B11839">
        <w:rPr>
          <w:lang w:val="id-ID"/>
        </w:rPr>
        <w:t xml:space="preserve">, </w:t>
      </w:r>
      <w:r w:rsidRPr="00B11839">
        <w:rPr>
          <w:i/>
          <w:iCs/>
          <w:lang w:val="id-ID"/>
        </w:rPr>
        <w:t>Abstract Conceptualization</w:t>
      </w:r>
      <w:r w:rsidRPr="00B11839">
        <w:rPr>
          <w:lang w:val="id-ID"/>
        </w:rPr>
        <w:t xml:space="preserve">, dan </w:t>
      </w:r>
      <w:r w:rsidRPr="00B11839">
        <w:rPr>
          <w:i/>
          <w:iCs/>
          <w:lang w:val="id-ID"/>
        </w:rPr>
        <w:t>Active Experimentation</w:t>
      </w:r>
      <w:r w:rsidRPr="00B11839">
        <w:rPr>
          <w:lang w:val="id-ID"/>
        </w:rPr>
        <w:t xml:space="preserve">, yang seluruhnya terlaksana dalam kategori sangat baik. Hasil analisis N-Gain menunjukkan bahwa 18 murid (51,43%) berada pada kategori sedang, 16 murid (45,71%) pada kategori tinggi, dan 1 murid (2,86%) pada kategori rendah. Berdasarkan gaya belajar Kolb, seluruh kelompok menunjukkan peningkatan hasil belajar, yaitu </w:t>
      </w:r>
      <w:r w:rsidRPr="00B11839">
        <w:rPr>
          <w:i/>
          <w:iCs/>
          <w:lang w:val="id-ID"/>
        </w:rPr>
        <w:t>Assimilator</w:t>
      </w:r>
      <w:r w:rsidRPr="00B11839">
        <w:rPr>
          <w:lang w:val="id-ID"/>
        </w:rPr>
        <w:t xml:space="preserve"> dari 78 menjadi 100, </w:t>
      </w:r>
      <w:r w:rsidRPr="00B11839">
        <w:rPr>
          <w:i/>
          <w:iCs/>
          <w:lang w:val="id-ID"/>
        </w:rPr>
        <w:t>Diverger</w:t>
      </w:r>
      <w:r w:rsidRPr="00B11839">
        <w:rPr>
          <w:lang w:val="id-ID"/>
        </w:rPr>
        <w:t xml:space="preserve"> dari 80 menjadi 98, </w:t>
      </w:r>
      <w:r w:rsidRPr="00B11839">
        <w:rPr>
          <w:i/>
          <w:iCs/>
          <w:lang w:val="id-ID"/>
        </w:rPr>
        <w:t>Converger</w:t>
      </w:r>
      <w:r w:rsidRPr="00B11839">
        <w:rPr>
          <w:lang w:val="id-ID"/>
        </w:rPr>
        <w:t xml:space="preserve"> dari 88 menjadi 100, dan </w:t>
      </w:r>
      <w:r w:rsidRPr="00B11839">
        <w:rPr>
          <w:i/>
          <w:iCs/>
          <w:lang w:val="id-ID"/>
        </w:rPr>
        <w:t>Accommodator</w:t>
      </w:r>
      <w:r w:rsidRPr="00B11839">
        <w:rPr>
          <w:lang w:val="id-ID"/>
        </w:rPr>
        <w:t xml:space="preserve"> dari 80 menjadi 96. Temuan tersebut menunjukkan adanya peningkatan hasil belajar setelah penerapan </w:t>
      </w:r>
      <w:r w:rsidRPr="00B11839">
        <w:rPr>
          <w:i/>
          <w:iCs/>
          <w:lang w:val="id-ID"/>
        </w:rPr>
        <w:t>Experiential Learning</w:t>
      </w:r>
      <w:r w:rsidRPr="00B11839">
        <w:rPr>
          <w:lang w:val="id-ID"/>
        </w:rPr>
        <w:t xml:space="preserve"> pada seluruh kelompok gaya belajar Kolb dengan besaran peningkatan yang berbeda</w:t>
      </w:r>
      <w:r w:rsidR="002605E0">
        <w:t>.</w:t>
      </w:r>
    </w:p>
    <w:p w14:paraId="67DAACEA" w14:textId="15C5B9DB" w:rsidR="00990255" w:rsidRPr="00203BFA" w:rsidRDefault="002832D6" w:rsidP="000D79EA">
      <w:pPr>
        <w:pBdr>
          <w:top w:val="nil"/>
          <w:left w:val="nil"/>
          <w:bottom w:val="nil"/>
          <w:right w:val="nil"/>
          <w:between w:val="nil"/>
        </w:pBdr>
        <w:spacing w:before="230"/>
        <w:ind w:left="448"/>
        <w:jc w:val="both"/>
        <w:rPr>
          <w:noProof/>
          <w:color w:val="000000"/>
          <w:sz w:val="20"/>
          <w:szCs w:val="20"/>
        </w:rPr>
      </w:pPr>
      <w:r w:rsidRPr="00203BFA">
        <w:rPr>
          <w:b/>
          <w:noProof/>
          <w:color w:val="000000"/>
          <w:sz w:val="20"/>
          <w:szCs w:val="20"/>
        </w:rPr>
        <w:t xml:space="preserve">Kata kunci: </w:t>
      </w:r>
      <w:r w:rsidR="00B11839" w:rsidRPr="00B11839">
        <w:rPr>
          <w:i/>
          <w:iCs/>
          <w:noProof/>
          <w:color w:val="000000"/>
          <w:sz w:val="20"/>
          <w:szCs w:val="20"/>
        </w:rPr>
        <w:t>Experiential Learning</w:t>
      </w:r>
      <w:r w:rsidR="00B11839">
        <w:rPr>
          <w:noProof/>
          <w:color w:val="000000"/>
          <w:sz w:val="20"/>
          <w:szCs w:val="20"/>
        </w:rPr>
        <w:t>, G</w:t>
      </w:r>
      <w:r w:rsidR="00B11839" w:rsidRPr="00B11839">
        <w:rPr>
          <w:noProof/>
          <w:color w:val="000000"/>
          <w:sz w:val="20"/>
          <w:szCs w:val="20"/>
        </w:rPr>
        <w:t xml:space="preserve">aya </w:t>
      </w:r>
      <w:r w:rsidR="00B11839">
        <w:rPr>
          <w:noProof/>
          <w:color w:val="000000"/>
          <w:sz w:val="20"/>
          <w:szCs w:val="20"/>
        </w:rPr>
        <w:t>B</w:t>
      </w:r>
      <w:r w:rsidR="00B11839" w:rsidRPr="00B11839">
        <w:rPr>
          <w:noProof/>
          <w:color w:val="000000"/>
          <w:sz w:val="20"/>
          <w:szCs w:val="20"/>
        </w:rPr>
        <w:t>elajar Kolb</w:t>
      </w:r>
      <w:r w:rsidR="00B11839">
        <w:rPr>
          <w:noProof/>
          <w:color w:val="000000"/>
          <w:sz w:val="20"/>
          <w:szCs w:val="20"/>
        </w:rPr>
        <w:t>, Geografi, Hasil Belajar, Mitigasi Bencana</w:t>
      </w:r>
      <w:r w:rsidR="002605E0">
        <w:rPr>
          <w:i/>
          <w:iCs/>
          <w:noProof/>
          <w:color w:val="000000"/>
          <w:sz w:val="20"/>
          <w:szCs w:val="20"/>
        </w:rPr>
        <w:t>.</w:t>
      </w:r>
    </w:p>
    <w:p w14:paraId="4B287E99" w14:textId="77777777" w:rsidR="00990255" w:rsidRPr="00203BFA" w:rsidRDefault="00990255" w:rsidP="000D79EA">
      <w:pPr>
        <w:pBdr>
          <w:top w:val="nil"/>
          <w:left w:val="nil"/>
          <w:bottom w:val="nil"/>
          <w:right w:val="nil"/>
          <w:between w:val="nil"/>
        </w:pBdr>
        <w:jc w:val="both"/>
        <w:rPr>
          <w:noProof/>
          <w:color w:val="000000"/>
          <w:sz w:val="20"/>
          <w:szCs w:val="20"/>
        </w:rPr>
      </w:pPr>
    </w:p>
    <w:p w14:paraId="6B8D9B81" w14:textId="77777777" w:rsidR="00990255" w:rsidRPr="00203BFA" w:rsidRDefault="00990255" w:rsidP="000D79EA">
      <w:pPr>
        <w:pBdr>
          <w:top w:val="nil"/>
          <w:left w:val="nil"/>
          <w:bottom w:val="nil"/>
          <w:right w:val="nil"/>
          <w:between w:val="nil"/>
        </w:pBdr>
        <w:spacing w:before="171"/>
        <w:jc w:val="both"/>
        <w:rPr>
          <w:noProof/>
          <w:color w:val="000000"/>
          <w:sz w:val="20"/>
          <w:szCs w:val="20"/>
        </w:rPr>
      </w:pPr>
    </w:p>
    <w:p w14:paraId="3293A198" w14:textId="77777777" w:rsidR="00990255" w:rsidRPr="00203BFA" w:rsidRDefault="006A4CCF" w:rsidP="00FB5DB7">
      <w:pPr>
        <w:spacing w:line="360" w:lineRule="auto"/>
        <w:ind w:left="323" w:right="324"/>
        <w:jc w:val="center"/>
        <w:rPr>
          <w:b/>
          <w:i/>
          <w:noProof/>
          <w:sz w:val="20"/>
          <w:szCs w:val="20"/>
        </w:rPr>
      </w:pPr>
      <w:r w:rsidRPr="00203BFA">
        <w:rPr>
          <w:b/>
          <w:i/>
          <w:noProof/>
          <w:sz w:val="20"/>
          <w:szCs w:val="20"/>
        </w:rPr>
        <w:t>Abstract</w:t>
      </w:r>
    </w:p>
    <w:p w14:paraId="5681DCE1" w14:textId="17317E98" w:rsidR="002605E0" w:rsidRPr="002605E0" w:rsidRDefault="00B11839" w:rsidP="002605E0">
      <w:pPr>
        <w:ind w:firstLine="448"/>
        <w:jc w:val="both"/>
        <w:rPr>
          <w:i/>
          <w:iCs/>
          <w:sz w:val="20"/>
          <w:szCs w:val="20"/>
        </w:rPr>
      </w:pPr>
      <w:r w:rsidRPr="00B11839">
        <w:rPr>
          <w:i/>
          <w:iCs/>
          <w:sz w:val="20"/>
          <w:szCs w:val="20"/>
        </w:rPr>
        <w:t>This study aimed to analyze the implementation of the Experiential Learning model on learning outcomes viewed from Kolb learning styles in disaster mitigation material for Grade XI at SMA Negeri 1 Sidoarjo. The study employed a quantitative approach with a quasi-experimental method and a One-Group Pretest-Posttest design. The sample consisted of 35 students from Grade XI-1 selected using a saturated sampling technique. Data were collected through the Kolb Learning Style Inventory (KLSI), learning outcome tests in the form of pretest and posttest, and observations of learning implementation. The research instruments were validated by one expert lecturer and one Geography teacher, resulting in an overall validity percentage of 84.24%, categorized as very valid. Learning was implemented through four stages of Experiential Learning, namely Concrete Experience, Reflective Observation, Abstract Conceptualization, and Active Experimentation, all of which were implemented in the very good category. The N-Gain analysis showed that 18 students (51.43%) were in the medium category, 16 students (45.71%) were in the high category, and 1 student (2.86%) was in the low category. Based on Kolb learning styles, all groups demonstrated increased learning outcomes, with Assimilator increasing from 78 to 100, Diverger from 80 to 98, Converger from 88 to 100, and Accommodator from 80 to 96. These findings indicate an increase in learning outcomes following the implementation of Experiential Learning across all Kolb learning style groups, with varying levels of improvement</w:t>
      </w:r>
      <w:r w:rsidR="002605E0" w:rsidRPr="002605E0">
        <w:rPr>
          <w:i/>
          <w:iCs/>
          <w:sz w:val="20"/>
          <w:szCs w:val="20"/>
        </w:rPr>
        <w:t xml:space="preserve">. </w:t>
      </w:r>
    </w:p>
    <w:p w14:paraId="7D54737B" w14:textId="77777777" w:rsidR="00282099" w:rsidRPr="002605E0" w:rsidRDefault="00282099" w:rsidP="002605E0">
      <w:pPr>
        <w:pBdr>
          <w:top w:val="nil"/>
          <w:left w:val="nil"/>
          <w:bottom w:val="nil"/>
          <w:right w:val="nil"/>
          <w:between w:val="nil"/>
        </w:pBdr>
        <w:spacing w:before="2"/>
        <w:ind w:left="440" w:firstLine="716"/>
        <w:jc w:val="both"/>
        <w:rPr>
          <w:noProof/>
          <w:color w:val="000000"/>
          <w:sz w:val="20"/>
          <w:szCs w:val="20"/>
        </w:rPr>
      </w:pPr>
    </w:p>
    <w:p w14:paraId="20F63506" w14:textId="27376C6C" w:rsidR="00990255" w:rsidRPr="002605E0" w:rsidRDefault="006A4CCF" w:rsidP="002605E0">
      <w:pPr>
        <w:spacing w:before="1"/>
        <w:ind w:left="448"/>
        <w:jc w:val="both"/>
        <w:rPr>
          <w:i/>
          <w:noProof/>
          <w:sz w:val="20"/>
          <w:szCs w:val="20"/>
        </w:rPr>
        <w:sectPr w:rsidR="00990255" w:rsidRPr="002605E0">
          <w:headerReference w:type="default" r:id="rId11"/>
          <w:footerReference w:type="default" r:id="rId12"/>
          <w:pgSz w:w="11910" w:h="16840"/>
          <w:pgMar w:top="620" w:right="992" w:bottom="1140" w:left="992" w:header="0" w:footer="957" w:gutter="0"/>
          <w:pgNumType w:start="1"/>
          <w:cols w:space="720"/>
        </w:sectPr>
      </w:pPr>
      <w:r w:rsidRPr="002605E0">
        <w:rPr>
          <w:b/>
          <w:i/>
          <w:noProof/>
          <w:sz w:val="20"/>
          <w:szCs w:val="20"/>
        </w:rPr>
        <w:t xml:space="preserve">Keywords: </w:t>
      </w:r>
      <w:r w:rsidR="00B11839">
        <w:rPr>
          <w:i/>
          <w:iCs/>
          <w:sz w:val="20"/>
          <w:szCs w:val="20"/>
        </w:rPr>
        <w:t>D</w:t>
      </w:r>
      <w:r w:rsidR="00B11839" w:rsidRPr="00B11839">
        <w:rPr>
          <w:i/>
          <w:iCs/>
          <w:sz w:val="20"/>
          <w:szCs w:val="20"/>
        </w:rPr>
        <w:t xml:space="preserve">isaster </w:t>
      </w:r>
      <w:r w:rsidR="00B11839">
        <w:rPr>
          <w:i/>
          <w:iCs/>
          <w:sz w:val="20"/>
          <w:szCs w:val="20"/>
        </w:rPr>
        <w:t>M</w:t>
      </w:r>
      <w:r w:rsidR="00B11839" w:rsidRPr="00B11839">
        <w:rPr>
          <w:i/>
          <w:iCs/>
          <w:sz w:val="20"/>
          <w:szCs w:val="20"/>
        </w:rPr>
        <w:t xml:space="preserve">itigation, Experiential Learning, Geography, Kolb </w:t>
      </w:r>
      <w:r w:rsidR="00B11839">
        <w:rPr>
          <w:i/>
          <w:iCs/>
          <w:sz w:val="20"/>
          <w:szCs w:val="20"/>
        </w:rPr>
        <w:t>L</w:t>
      </w:r>
      <w:r w:rsidR="00B11839" w:rsidRPr="00B11839">
        <w:rPr>
          <w:i/>
          <w:iCs/>
          <w:sz w:val="20"/>
          <w:szCs w:val="20"/>
        </w:rPr>
        <w:t xml:space="preserve">earning </w:t>
      </w:r>
      <w:r w:rsidR="00B11839">
        <w:rPr>
          <w:i/>
          <w:iCs/>
          <w:sz w:val="20"/>
          <w:szCs w:val="20"/>
        </w:rPr>
        <w:t>S</w:t>
      </w:r>
      <w:r w:rsidR="00B11839" w:rsidRPr="00B11839">
        <w:rPr>
          <w:i/>
          <w:iCs/>
          <w:sz w:val="20"/>
          <w:szCs w:val="20"/>
        </w:rPr>
        <w:t xml:space="preserve">tyles, </w:t>
      </w:r>
      <w:r w:rsidR="00B11839">
        <w:rPr>
          <w:i/>
          <w:iCs/>
          <w:sz w:val="20"/>
          <w:szCs w:val="20"/>
        </w:rPr>
        <w:t>L</w:t>
      </w:r>
      <w:r w:rsidR="00B11839" w:rsidRPr="00B11839">
        <w:rPr>
          <w:i/>
          <w:iCs/>
          <w:sz w:val="20"/>
          <w:szCs w:val="20"/>
        </w:rPr>
        <w:t xml:space="preserve">earning </w:t>
      </w:r>
      <w:r w:rsidR="00B11839">
        <w:rPr>
          <w:i/>
          <w:iCs/>
          <w:sz w:val="20"/>
          <w:szCs w:val="20"/>
        </w:rPr>
        <w:t>O</w:t>
      </w:r>
      <w:r w:rsidR="00B11839" w:rsidRPr="00B11839">
        <w:rPr>
          <w:i/>
          <w:iCs/>
          <w:sz w:val="20"/>
          <w:szCs w:val="20"/>
        </w:rPr>
        <w:t>utcomes</w:t>
      </w:r>
      <w:r w:rsidR="002605E0" w:rsidRPr="002605E0">
        <w:rPr>
          <w:i/>
          <w:iCs/>
          <w:sz w:val="20"/>
          <w:szCs w:val="20"/>
        </w:rPr>
        <w:t>.</w:t>
      </w:r>
    </w:p>
    <w:p w14:paraId="205CF4CF" w14:textId="77777777" w:rsidR="00990255" w:rsidRPr="00203BFA" w:rsidRDefault="00990255" w:rsidP="000D79EA">
      <w:pPr>
        <w:pBdr>
          <w:top w:val="nil"/>
          <w:left w:val="nil"/>
          <w:bottom w:val="nil"/>
          <w:right w:val="nil"/>
          <w:between w:val="nil"/>
        </w:pBdr>
        <w:jc w:val="both"/>
        <w:rPr>
          <w:i/>
          <w:noProof/>
          <w:color w:val="000000"/>
          <w:sz w:val="20"/>
          <w:szCs w:val="20"/>
        </w:rPr>
        <w:sectPr w:rsidR="00990255" w:rsidRPr="00203BFA" w:rsidSect="00C47363">
          <w:headerReference w:type="default" r:id="rId13"/>
          <w:footerReference w:type="default" r:id="rId14"/>
          <w:pgSz w:w="11910" w:h="16840"/>
          <w:pgMar w:top="851" w:right="992" w:bottom="1120" w:left="992" w:header="718" w:footer="925" w:gutter="0"/>
          <w:cols w:space="720"/>
        </w:sectPr>
      </w:pPr>
    </w:p>
    <w:p w14:paraId="29286392" w14:textId="77777777" w:rsidR="00990255" w:rsidRPr="006A17EC" w:rsidRDefault="006A4CCF" w:rsidP="007E263B">
      <w:pPr>
        <w:pStyle w:val="Heading1"/>
        <w:spacing w:before="91"/>
        <w:ind w:left="0"/>
        <w:jc w:val="both"/>
        <w:rPr>
          <w:noProof/>
        </w:rPr>
      </w:pPr>
      <w:r w:rsidRPr="006A17EC">
        <w:rPr>
          <w:noProof/>
        </w:rPr>
        <w:t>PENDAHULUAN</w:t>
      </w:r>
    </w:p>
    <w:p w14:paraId="2B9C9FE2" w14:textId="53047A38" w:rsidR="002605E0" w:rsidRPr="006A17EC" w:rsidRDefault="00006E81" w:rsidP="000B42BF">
      <w:pPr>
        <w:pBdr>
          <w:top w:val="nil"/>
          <w:left w:val="nil"/>
          <w:bottom w:val="nil"/>
          <w:right w:val="nil"/>
          <w:between w:val="nil"/>
        </w:pBdr>
        <w:ind w:firstLine="567"/>
        <w:jc w:val="both"/>
        <w:rPr>
          <w:sz w:val="20"/>
          <w:szCs w:val="20"/>
        </w:rPr>
      </w:pPr>
      <w:r w:rsidRPr="00006E81">
        <w:rPr>
          <w:sz w:val="20"/>
          <w:szCs w:val="20"/>
        </w:rPr>
        <w:t>Pendidikan berkualitas diakui sebagai landasan fundamental untuk mengembangkan sumber daya manusia yang kompetitif dan berkualitas tinggi di abad ke-21 (Karoso dkk., 2024; Mubarok dkk., 2026). Pembelajaran perlu diarahkan tidak hanya pada penguasaan konsep, tetapi juga pada keterlibatan aktif murid dalam menghubungkan pengetahuan dengan situasi nyata (Dwikoranto dkk., 2025; Lintangesukmanjaya dkk., 2024). Sejalan dengan penerapan Kurikulum Merdeka, proses pembelajaran diarahkan agar lebih berpusat pada murid melalui aktivitas yang aktif, kolaboratif, dan kontekstual (Vhalery dkk., 2022; Nafilata dkk., 2025). Pendekatan pembelajaran aktif juga didukung oleh Anugrah dan Mubarok (2024) yang menunjukkan bahwa model pembelajaran aktif dapat mendukung keterlibatan dan kemampuan berpikir murid dalam pembelajaran. Pemanfaatan media pembelajaran interaktif juga dapat mendukung terciptanya pengalaman belajar yang lebih menarik dan membantu murid memahami materi melalui pengalaman belajar yang lebih imersif (Mubarok &amp; Anugrah, 2026). Dalam pembelajaran geografi, pendekatan tersebut penting karena karakteristik materinya berkaitan erat dengan fenomena lingkungan dan kehidupan sehari-hari (Marongwe &amp; Mutesasira, 2025)</w:t>
      </w:r>
      <w:r w:rsidR="002605E0" w:rsidRPr="006A17EC">
        <w:rPr>
          <w:sz w:val="20"/>
          <w:szCs w:val="20"/>
        </w:rPr>
        <w:t>.</w:t>
      </w:r>
    </w:p>
    <w:p w14:paraId="706B7286" w14:textId="369280A8" w:rsidR="002605E0" w:rsidRPr="006A17EC" w:rsidRDefault="00006E81" w:rsidP="007E263B">
      <w:pPr>
        <w:pBdr>
          <w:top w:val="nil"/>
          <w:left w:val="nil"/>
          <w:bottom w:val="nil"/>
          <w:right w:val="nil"/>
          <w:between w:val="nil"/>
        </w:pBdr>
        <w:ind w:firstLine="567"/>
        <w:jc w:val="both"/>
        <w:rPr>
          <w:sz w:val="20"/>
          <w:szCs w:val="20"/>
        </w:rPr>
      </w:pPr>
      <w:r w:rsidRPr="00006E81">
        <w:rPr>
          <w:sz w:val="20"/>
          <w:szCs w:val="20"/>
        </w:rPr>
        <w:t>Indonesia memiliki tingkat kerawanan bencana yang tinggi karena kondisi geografis dan geologisnya, termasuk keberadaannya pada pertemuan Lempeng Eurasia, Indo-Australia, dan Pasifik (Astari dkk., 2024; Ariani dkk., 2025). Data BNPB menunjukkan bahwa lebih dari 10.000 kejadian bencana tercatat selama periode 2020–2023 (BNPB, 2024). Kondisi tersebut menegaskan pentingnya pendidikan mitigasi bencana sejak jenjang sekolah agar murid mampu mengenali potensi bahaya, memahami penyebab dan dampaknya, serta menentukan tindakan mitigasi yang sesuai dengan kondisi lingkungan (Labaria dkk., 2020; Liza, 2025). Mitigasi bencana sendiri mencakup upaya untuk mengurangi risiko dan dampak bencana melalui tindakan struktural maupun nonstruktural (UNDRR, 2019; Mutasa &amp; Coetzee, 2019)</w:t>
      </w:r>
      <w:r w:rsidR="002605E0" w:rsidRPr="006A17EC">
        <w:rPr>
          <w:sz w:val="20"/>
          <w:szCs w:val="20"/>
        </w:rPr>
        <w:t>.</w:t>
      </w:r>
    </w:p>
    <w:p w14:paraId="6622C796" w14:textId="5C307943" w:rsidR="002605E0" w:rsidRPr="006A17EC" w:rsidRDefault="00006E81" w:rsidP="007E263B">
      <w:pPr>
        <w:ind w:firstLine="567"/>
        <w:jc w:val="both"/>
        <w:rPr>
          <w:sz w:val="20"/>
          <w:szCs w:val="20"/>
        </w:rPr>
      </w:pPr>
      <w:r w:rsidRPr="00006E81">
        <w:rPr>
          <w:sz w:val="20"/>
          <w:szCs w:val="20"/>
        </w:rPr>
        <w:t xml:space="preserve">Namun, pembelajaran mitigasi bencana belum sepenuhnya mendorong keterlibatan aktif dan kemampuan berpikir tingkat tinggi. Hasil observasi awal di SMA Negeri 1 Sidoarjo pada September 2025 menunjukkan bahwa pembelajaran masih cenderung satu arah dengan guru sebagai sumber utama informasi, sementara aktivitas eksplorasi dan investigasi masih terbatas. Kondisi tersebut berdampak pada kurang optimalnya pembelajaran yang kontekstual dan bermakna. Temuan tersebut sejalan dengan Mubarok dkk. (2026) yang menunjukkan bahwa pembelajaran yang masih berpusat pada guru dapat menyebabkan murid menjadi penerima informasi secara pasif dan membatasi kesempatan untuk mengembangkan kemampuan berpikir melalui kegiatan inkuiri, eksperimen, dan diskusi. Hal ini sejalan dengan Asmadi dkk. (2024) yang menunjukkan bahwa pembelajaran konvensional yang berpusat pada guru kurang optimal dalam meningkatkan keterlibatan dan hasil belajar. Selain itu, dokumentasi hasil UTS menunjukkan bahwa 42% murid kelas XI memperoleh nilai di bawah KKM 75 dengan rata-rata kelas 72,4, sedangkan 68% mengalami kesulitan pada soal yang menuntut kemampuan analisis dan evaluasi (Dokumentasi Nilai SMA Negeri 1 Sidoarjo, 2025). </w:t>
      </w:r>
      <w:r w:rsidRPr="00006E81">
        <w:rPr>
          <w:sz w:val="20"/>
          <w:szCs w:val="20"/>
        </w:rPr>
        <w:t>Penguatan kemampuan berpikir tingkat tinggi menjadi penting dalam pembelajaran geografi karena murid dituntut menganalisis fenomena dan mengambil keputusan berdasarkan kondisi keruangan (Virranmäki et al., 2021; Lasley, 2024)</w:t>
      </w:r>
      <w:r w:rsidR="002605E0" w:rsidRPr="006A17EC">
        <w:rPr>
          <w:sz w:val="20"/>
          <w:szCs w:val="20"/>
        </w:rPr>
        <w:t>.</w:t>
      </w:r>
    </w:p>
    <w:p w14:paraId="14837F45" w14:textId="7A83BA16" w:rsidR="001B3F9D" w:rsidRPr="006A17EC" w:rsidRDefault="00006E81" w:rsidP="007E263B">
      <w:pPr>
        <w:ind w:firstLine="567"/>
        <w:jc w:val="both"/>
        <w:rPr>
          <w:sz w:val="20"/>
          <w:szCs w:val="20"/>
        </w:rPr>
      </w:pPr>
      <w:r w:rsidRPr="00006E81">
        <w:rPr>
          <w:sz w:val="20"/>
          <w:szCs w:val="20"/>
        </w:rPr>
        <w:t xml:space="preserve">Salah satu pendekatan yang dapat digunakan untuk mengatasi permasalahan tersebut adalah </w:t>
      </w:r>
      <w:r w:rsidRPr="00006E81">
        <w:rPr>
          <w:i/>
          <w:iCs/>
          <w:sz w:val="20"/>
          <w:szCs w:val="20"/>
        </w:rPr>
        <w:t>Experiential Learning</w:t>
      </w:r>
      <w:r w:rsidRPr="00006E81">
        <w:rPr>
          <w:sz w:val="20"/>
          <w:szCs w:val="20"/>
        </w:rPr>
        <w:t xml:space="preserve">. Model ini menempatkan pengalaman sebagai dasar pembentukan pengetahuan melalui empat tahapan, yaitu </w:t>
      </w:r>
      <w:r w:rsidRPr="00006E81">
        <w:rPr>
          <w:i/>
          <w:iCs/>
          <w:sz w:val="20"/>
          <w:szCs w:val="20"/>
        </w:rPr>
        <w:t>Concrete Experience</w:t>
      </w:r>
      <w:r w:rsidRPr="00006E81">
        <w:rPr>
          <w:sz w:val="20"/>
          <w:szCs w:val="20"/>
        </w:rPr>
        <w:t xml:space="preserve">, </w:t>
      </w:r>
      <w:r w:rsidRPr="00006E81">
        <w:rPr>
          <w:i/>
          <w:iCs/>
          <w:sz w:val="20"/>
          <w:szCs w:val="20"/>
        </w:rPr>
        <w:t>Reflective Observation</w:t>
      </w:r>
      <w:r w:rsidRPr="00006E81">
        <w:rPr>
          <w:sz w:val="20"/>
          <w:szCs w:val="20"/>
        </w:rPr>
        <w:t xml:space="preserve">, </w:t>
      </w:r>
      <w:r w:rsidRPr="00006E81">
        <w:rPr>
          <w:i/>
          <w:iCs/>
          <w:sz w:val="20"/>
          <w:szCs w:val="20"/>
        </w:rPr>
        <w:t>Abstract Conceptualization</w:t>
      </w:r>
      <w:r w:rsidRPr="00006E81">
        <w:rPr>
          <w:sz w:val="20"/>
          <w:szCs w:val="20"/>
        </w:rPr>
        <w:t xml:space="preserve">, dan </w:t>
      </w:r>
      <w:r w:rsidRPr="00006E81">
        <w:rPr>
          <w:i/>
          <w:iCs/>
          <w:sz w:val="20"/>
          <w:szCs w:val="20"/>
        </w:rPr>
        <w:t>Active Experimentation</w:t>
      </w:r>
      <w:r w:rsidRPr="00006E81">
        <w:rPr>
          <w:sz w:val="20"/>
          <w:szCs w:val="20"/>
        </w:rPr>
        <w:t xml:space="preserve"> (Akbar, 2025). Keempat tahap tersebut memungkinkan murid memperoleh pengalaman langsung, merefleksikan pengalaman, membangun konsep, kemudian menerapkannya pada situasi baru (Passarelli &amp; Kolb, 2011; Setiawan dkk., 2026). Dalam pembelajaran geografi, pengalaman langsung terhadap fenomena lingkungan dapat membantu menghubungkan konsep dengan kondisi nyata (Noi &amp; Lukum, 2025; Moseley dkk., 2020). Penerapan </w:t>
      </w:r>
      <w:r w:rsidRPr="00006E81">
        <w:rPr>
          <w:i/>
          <w:iCs/>
          <w:sz w:val="20"/>
          <w:szCs w:val="20"/>
        </w:rPr>
        <w:t>Experiential Learning</w:t>
      </w:r>
      <w:r w:rsidRPr="00006E81">
        <w:rPr>
          <w:sz w:val="20"/>
          <w:szCs w:val="20"/>
        </w:rPr>
        <w:t xml:space="preserve"> juga dilaporkan dapat mendukung pemahaman, keterampilan, dan retensi belajar (Sarannee, 2024; Rosyida, 2025)</w:t>
      </w:r>
      <w:r w:rsidR="001B3F9D" w:rsidRPr="006A17EC">
        <w:rPr>
          <w:sz w:val="20"/>
          <w:szCs w:val="20"/>
        </w:rPr>
        <w:t xml:space="preserve">. </w:t>
      </w:r>
    </w:p>
    <w:p w14:paraId="03B6F89F" w14:textId="25FD93B9" w:rsidR="001B3F9D" w:rsidRPr="006A17EC" w:rsidRDefault="00006E81" w:rsidP="007E263B">
      <w:pPr>
        <w:ind w:firstLine="567"/>
        <w:jc w:val="both"/>
        <w:rPr>
          <w:color w:val="000000" w:themeColor="text1"/>
          <w:sz w:val="20"/>
          <w:szCs w:val="20"/>
        </w:rPr>
      </w:pPr>
      <w:r w:rsidRPr="00006E81">
        <w:rPr>
          <w:sz w:val="20"/>
          <w:szCs w:val="20"/>
        </w:rPr>
        <w:t xml:space="preserve">Implementasi </w:t>
      </w:r>
      <w:r w:rsidRPr="00006E81">
        <w:rPr>
          <w:i/>
          <w:iCs/>
          <w:sz w:val="20"/>
          <w:szCs w:val="20"/>
        </w:rPr>
        <w:t>Experiential Learning</w:t>
      </w:r>
      <w:r w:rsidRPr="00006E81">
        <w:rPr>
          <w:sz w:val="20"/>
          <w:szCs w:val="20"/>
        </w:rPr>
        <w:t xml:space="preserve"> pada pembelajaran geografi telah menunjukkan hasil yang positif. Setyorini dan Purwanto (2025) menerapkan pembelajaran berbasis pengalaman untuk membangun kesiapsiagaan bencana, sedangkan Irnawati dkk. (2022) menunjukkan adanya perbedaan hasil belajar antara pembelajaran </w:t>
      </w:r>
      <w:r w:rsidRPr="00006E81">
        <w:rPr>
          <w:i/>
          <w:iCs/>
          <w:sz w:val="20"/>
          <w:szCs w:val="20"/>
        </w:rPr>
        <w:t>Experiential Learning</w:t>
      </w:r>
      <w:r w:rsidRPr="00006E81">
        <w:rPr>
          <w:sz w:val="20"/>
          <w:szCs w:val="20"/>
        </w:rPr>
        <w:t xml:space="preserve"> dan pembelajaran konvensional pada materi geografi. Penelitian Priyandari dkk. (2025) juga menunjukkan bahwa </w:t>
      </w:r>
      <w:r w:rsidRPr="00006E81">
        <w:rPr>
          <w:i/>
          <w:iCs/>
          <w:sz w:val="20"/>
          <w:szCs w:val="20"/>
        </w:rPr>
        <w:t>Experiential Learning</w:t>
      </w:r>
      <w:r w:rsidRPr="00006E81">
        <w:rPr>
          <w:sz w:val="20"/>
          <w:szCs w:val="20"/>
        </w:rPr>
        <w:t xml:space="preserve"> berpengaruh terhadap hasil belajar geografi pada materi batuan dan tanah. Meskipun demikian, penelitian tersebut belum mengkaji penerapan </w:t>
      </w:r>
      <w:r w:rsidRPr="00006E81">
        <w:rPr>
          <w:i/>
          <w:iCs/>
          <w:sz w:val="20"/>
          <w:szCs w:val="20"/>
        </w:rPr>
        <w:t>Experiential Learning</w:t>
      </w:r>
      <w:r w:rsidRPr="00006E81">
        <w:rPr>
          <w:sz w:val="20"/>
          <w:szCs w:val="20"/>
        </w:rPr>
        <w:t xml:space="preserve"> pada materi mitigasi bencana di kelas XI SMA dengan mempertimbangkan perbedaan gaya belajar murid</w:t>
      </w:r>
      <w:r w:rsidR="001B3F9D" w:rsidRPr="006A17EC">
        <w:rPr>
          <w:color w:val="000000" w:themeColor="text1"/>
          <w:sz w:val="20"/>
          <w:szCs w:val="20"/>
        </w:rPr>
        <w:t>.</w:t>
      </w:r>
    </w:p>
    <w:p w14:paraId="3350B6D1" w14:textId="7E110E48" w:rsidR="004B36A8" w:rsidRDefault="00006E81" w:rsidP="007E263B">
      <w:pPr>
        <w:ind w:firstLine="567"/>
        <w:jc w:val="both"/>
        <w:rPr>
          <w:sz w:val="20"/>
          <w:szCs w:val="20"/>
        </w:rPr>
      </w:pPr>
      <w:r w:rsidRPr="00006E81">
        <w:rPr>
          <w:color w:val="000000"/>
          <w:sz w:val="20"/>
          <w:szCs w:val="20"/>
        </w:rPr>
        <w:t xml:space="preserve">Perbedaan gaya belajar menjadi aspek penting karena murid dapat memiliki kecenderungan berbeda dalam memperoleh dan mengolah pengalaman belajar. Kolb mengelompokkan gaya belajar menjadi </w:t>
      </w:r>
      <w:r w:rsidRPr="00006E81">
        <w:rPr>
          <w:i/>
          <w:iCs/>
          <w:color w:val="000000"/>
          <w:sz w:val="20"/>
          <w:szCs w:val="20"/>
        </w:rPr>
        <w:t>Diverging</w:t>
      </w:r>
      <w:r w:rsidRPr="00006E81">
        <w:rPr>
          <w:color w:val="000000"/>
          <w:sz w:val="20"/>
          <w:szCs w:val="20"/>
        </w:rPr>
        <w:t xml:space="preserve">, </w:t>
      </w:r>
      <w:r w:rsidRPr="00006E81">
        <w:rPr>
          <w:i/>
          <w:iCs/>
          <w:color w:val="000000"/>
          <w:sz w:val="20"/>
          <w:szCs w:val="20"/>
        </w:rPr>
        <w:t>Assimilating</w:t>
      </w:r>
      <w:r w:rsidRPr="00006E81">
        <w:rPr>
          <w:color w:val="000000"/>
          <w:sz w:val="20"/>
          <w:szCs w:val="20"/>
        </w:rPr>
        <w:t xml:space="preserve">, </w:t>
      </w:r>
      <w:r w:rsidRPr="00006E81">
        <w:rPr>
          <w:i/>
          <w:iCs/>
          <w:color w:val="000000"/>
          <w:sz w:val="20"/>
          <w:szCs w:val="20"/>
        </w:rPr>
        <w:t>Converging</w:t>
      </w:r>
      <w:r w:rsidRPr="00006E81">
        <w:rPr>
          <w:color w:val="000000"/>
          <w:sz w:val="20"/>
          <w:szCs w:val="20"/>
        </w:rPr>
        <w:t xml:space="preserve">, dan </w:t>
      </w:r>
      <w:r w:rsidRPr="00006E81">
        <w:rPr>
          <w:i/>
          <w:iCs/>
          <w:color w:val="000000"/>
          <w:sz w:val="20"/>
          <w:szCs w:val="20"/>
        </w:rPr>
        <w:t>Accommodating</w:t>
      </w:r>
      <w:r w:rsidRPr="00006E81">
        <w:rPr>
          <w:color w:val="000000"/>
          <w:sz w:val="20"/>
          <w:szCs w:val="20"/>
        </w:rPr>
        <w:t xml:space="preserve"> berdasarkan kombinasi cara mengalami dan mengolah pengalaman (Kolb, 1984; Kolb, 2017). Penelitian Asriyanti dan Janah (2020) menunjukkan bahwa gaya belajar berkaitan dengan proses dan hasil belajar murid. Dalam konteks geografi, penelitian Healey (2005) menunjukkan adanya variasi gaya belajar pada mahasiswa geografi, sementara Napitupulu (2015) menemukan distribusi gaya belajar Kolb yang beragam pada mahasiswa pendidikan geografi di Indonesia. Temuan tersebut menunjukkan pentingnya mempertimbangkan karakteristik gaya belajar ketika menerapkan pembelajaran berbasis pengalaman</w:t>
      </w:r>
      <w:r w:rsidR="001B3F9D" w:rsidRPr="006A17EC">
        <w:rPr>
          <w:sz w:val="20"/>
          <w:szCs w:val="20"/>
        </w:rPr>
        <w:t xml:space="preserve">.  </w:t>
      </w:r>
    </w:p>
    <w:p w14:paraId="2EAE38CB" w14:textId="27CFA4C2" w:rsidR="00D42156" w:rsidRPr="006C05A3" w:rsidRDefault="00006E81" w:rsidP="006C05A3">
      <w:pPr>
        <w:ind w:firstLine="567"/>
        <w:jc w:val="both"/>
        <w:rPr>
          <w:sz w:val="20"/>
          <w:szCs w:val="20"/>
        </w:rPr>
      </w:pPr>
      <w:r w:rsidRPr="00006E81">
        <w:rPr>
          <w:sz w:val="20"/>
          <w:szCs w:val="20"/>
        </w:rPr>
        <w:t xml:space="preserve">Berdasarkan uraian tersebut, masih terdapat ruang penelitian pada penerapan </w:t>
      </w:r>
      <w:r w:rsidRPr="00006E81">
        <w:rPr>
          <w:i/>
          <w:iCs/>
          <w:sz w:val="20"/>
          <w:szCs w:val="20"/>
        </w:rPr>
        <w:t>Experiential Learning</w:t>
      </w:r>
      <w:r w:rsidRPr="00006E81">
        <w:rPr>
          <w:sz w:val="20"/>
          <w:szCs w:val="20"/>
        </w:rPr>
        <w:t xml:space="preserve"> yang secara khusus mengintegrasikan gaya belajar Kolb dalam pembelajaran materi mitigasi bencana pada jenjang SMA. Penelitian sebelumnya lebih banyak mengkaji efektivitas </w:t>
      </w:r>
      <w:r w:rsidRPr="00006E81">
        <w:rPr>
          <w:i/>
          <w:iCs/>
          <w:sz w:val="20"/>
          <w:szCs w:val="20"/>
        </w:rPr>
        <w:t>Experiential Learning</w:t>
      </w:r>
      <w:r w:rsidRPr="00006E81">
        <w:rPr>
          <w:sz w:val="20"/>
          <w:szCs w:val="20"/>
        </w:rPr>
        <w:t xml:space="preserve"> terhadap hasil belajar secara umum, kesiapsiagaan bencana, atau materi geografi selain mitigasi bencana, sedangkan kajian yang menghubungkan model tersebut dengan variasi gaya belajar Kolb pada materi mitigasi bencana masih terbatas. Oleh karena itu, penelitian ini bertujuan untuk menganalisis implementasi model </w:t>
      </w:r>
      <w:r w:rsidRPr="00006E81">
        <w:rPr>
          <w:sz w:val="20"/>
          <w:szCs w:val="20"/>
        </w:rPr>
        <w:lastRenderedPageBreak/>
        <w:t xml:space="preserve">pembelajaran </w:t>
      </w:r>
      <w:r w:rsidRPr="00006E81">
        <w:rPr>
          <w:i/>
          <w:iCs/>
          <w:sz w:val="20"/>
          <w:szCs w:val="20"/>
        </w:rPr>
        <w:t>Experiential Learning</w:t>
      </w:r>
      <w:r w:rsidRPr="00006E81">
        <w:rPr>
          <w:sz w:val="20"/>
          <w:szCs w:val="20"/>
        </w:rPr>
        <w:t xml:space="preserve"> terhadap hasil belajar ditinjau dari gaya belajar Kolb pada materi mitigasi bencana kelas XI SMA Negeri 1 Sidoarjo. Penelitian ini diharapkan dapat memberikan kontribusi empiris bagi pengembangan pembelajaran geografi yang lebih kontekstual sekaligus mempertimbangkan karakteristik belajar murid</w:t>
      </w:r>
      <w:r w:rsidR="00D42156">
        <w:rPr>
          <w:sz w:val="20"/>
          <w:szCs w:val="20"/>
        </w:rPr>
        <w:t>.</w:t>
      </w:r>
    </w:p>
    <w:p w14:paraId="71C5D17C" w14:textId="77777777" w:rsidR="00D42156" w:rsidRPr="006A17EC" w:rsidRDefault="00D42156" w:rsidP="006A17EC">
      <w:pPr>
        <w:pBdr>
          <w:top w:val="nil"/>
          <w:left w:val="nil"/>
          <w:bottom w:val="nil"/>
          <w:right w:val="nil"/>
          <w:between w:val="nil"/>
        </w:pBdr>
        <w:jc w:val="both"/>
        <w:rPr>
          <w:noProof/>
          <w:color w:val="000000"/>
          <w:sz w:val="20"/>
          <w:szCs w:val="20"/>
          <w:highlight w:val="white"/>
        </w:rPr>
      </w:pPr>
    </w:p>
    <w:p w14:paraId="090E3786" w14:textId="0940643A" w:rsidR="00203BFA" w:rsidRPr="007E263B" w:rsidRDefault="006A4CCF" w:rsidP="007E263B">
      <w:pPr>
        <w:pStyle w:val="Heading1"/>
        <w:spacing w:before="1"/>
        <w:ind w:left="0"/>
        <w:jc w:val="both"/>
        <w:rPr>
          <w:noProof/>
        </w:rPr>
      </w:pPr>
      <w:r w:rsidRPr="006A17EC">
        <w:rPr>
          <w:noProof/>
        </w:rPr>
        <w:t>METODE PENELITIAN</w:t>
      </w:r>
    </w:p>
    <w:p w14:paraId="4DB4E24C" w14:textId="5C0B65B4" w:rsidR="00DF3A86" w:rsidRPr="006A17EC" w:rsidRDefault="00EA5679" w:rsidP="007E263B">
      <w:pPr>
        <w:ind w:right="238" w:firstLine="567"/>
        <w:jc w:val="both"/>
        <w:rPr>
          <w:sz w:val="20"/>
          <w:szCs w:val="20"/>
        </w:rPr>
      </w:pPr>
      <w:r w:rsidRPr="00EA5679">
        <w:rPr>
          <w:color w:val="000000"/>
          <w:sz w:val="20"/>
          <w:szCs w:val="20"/>
        </w:rPr>
        <w:t>Penelitian ini menggunakan pendekatan kuantitatif dengan metode eksperimen semu (</w:t>
      </w:r>
      <w:r w:rsidRPr="00EA5679">
        <w:rPr>
          <w:i/>
          <w:iCs/>
          <w:color w:val="000000"/>
          <w:sz w:val="20"/>
          <w:szCs w:val="20"/>
        </w:rPr>
        <w:t>quasi-experimental research</w:t>
      </w:r>
      <w:r w:rsidRPr="00EA5679">
        <w:rPr>
          <w:color w:val="000000"/>
          <w:sz w:val="20"/>
          <w:szCs w:val="20"/>
        </w:rPr>
        <w:t xml:space="preserve">) dan desain </w:t>
      </w:r>
      <w:r w:rsidRPr="00EA5679">
        <w:rPr>
          <w:i/>
          <w:iCs/>
          <w:color w:val="000000"/>
          <w:sz w:val="20"/>
          <w:szCs w:val="20"/>
        </w:rPr>
        <w:t>One-Group Pretest-Posttest</w:t>
      </w:r>
      <w:r w:rsidR="00047D99">
        <w:rPr>
          <w:i/>
          <w:iCs/>
          <w:color w:val="000000"/>
          <w:sz w:val="20"/>
          <w:szCs w:val="20"/>
        </w:rPr>
        <w:t xml:space="preserve"> </w:t>
      </w:r>
      <w:r w:rsidR="00047D99">
        <w:rPr>
          <w:color w:val="000000"/>
          <w:sz w:val="20"/>
          <w:szCs w:val="20"/>
        </w:rPr>
        <w:t>(Rawanoko dkk., 2025; Zacharias, 2026)</w:t>
      </w:r>
      <w:r w:rsidRPr="00EA5679">
        <w:rPr>
          <w:color w:val="000000"/>
          <w:sz w:val="20"/>
          <w:szCs w:val="20"/>
        </w:rPr>
        <w:t>. Desain penelitian terdiri atas pengukuran awal (</w:t>
      </w:r>
      <w:r w:rsidRPr="00EA5679">
        <w:rPr>
          <w:i/>
          <w:iCs/>
          <w:color w:val="000000"/>
          <w:sz w:val="20"/>
          <w:szCs w:val="20"/>
        </w:rPr>
        <w:t>pretest</w:t>
      </w:r>
      <w:r w:rsidRPr="00EA5679">
        <w:rPr>
          <w:color w:val="000000"/>
          <w:sz w:val="20"/>
          <w:szCs w:val="20"/>
        </w:rPr>
        <w:t xml:space="preserve">), pemberian perlakuan berupa penerapan model </w:t>
      </w:r>
      <w:r w:rsidRPr="00EA5679">
        <w:rPr>
          <w:i/>
          <w:iCs/>
          <w:color w:val="000000"/>
          <w:sz w:val="20"/>
          <w:szCs w:val="20"/>
        </w:rPr>
        <w:t>Experiential Learning</w:t>
      </w:r>
      <w:r w:rsidRPr="00EA5679">
        <w:rPr>
          <w:color w:val="000000"/>
          <w:sz w:val="20"/>
          <w:szCs w:val="20"/>
        </w:rPr>
        <w:t>, dan pengukuran akhir (</w:t>
      </w:r>
      <w:r w:rsidRPr="00EA5679">
        <w:rPr>
          <w:i/>
          <w:iCs/>
          <w:color w:val="000000"/>
          <w:sz w:val="20"/>
          <w:szCs w:val="20"/>
        </w:rPr>
        <w:t>posttest</w:t>
      </w:r>
      <w:r w:rsidRPr="00EA5679">
        <w:rPr>
          <w:color w:val="000000"/>
          <w:sz w:val="20"/>
          <w:szCs w:val="20"/>
        </w:rPr>
        <w:t xml:space="preserve">). Penelitian dilaksanakan di SMA Negeri 1 Sidoarjo pada semester genap tahun ajaran 2025/2026. Populasi penelitian adalah seluruh murid kelas XI yang mengikuti pembelajaran Geografi, </w:t>
      </w:r>
      <w:r w:rsidRPr="00047D99">
        <w:rPr>
          <w:color w:val="000000"/>
          <w:sz w:val="20"/>
          <w:szCs w:val="20"/>
        </w:rPr>
        <w:t xml:space="preserve">sedangkan </w:t>
      </w:r>
      <w:r w:rsidR="00047D99" w:rsidRPr="00047D99">
        <w:rPr>
          <w:color w:val="000000"/>
          <w:sz w:val="20"/>
          <w:szCs w:val="20"/>
        </w:rPr>
        <w:t xml:space="preserve">Teknik pengambilan sampel yang digunakan dalam penelitian ni adalah </w:t>
      </w:r>
      <w:r w:rsidR="00047D99" w:rsidRPr="00047D99">
        <w:rPr>
          <w:i/>
          <w:iCs/>
          <w:color w:val="000000"/>
          <w:sz w:val="20"/>
          <w:szCs w:val="20"/>
        </w:rPr>
        <w:t>Probabilitiy Sampling</w:t>
      </w:r>
      <w:r w:rsidR="00047D99">
        <w:rPr>
          <w:color w:val="000000"/>
          <w:sz w:val="20"/>
          <w:szCs w:val="20"/>
        </w:rPr>
        <w:t xml:space="preserve"> </w:t>
      </w:r>
      <w:r w:rsidR="00047D99" w:rsidRPr="00047D99">
        <w:rPr>
          <w:color w:val="000000"/>
          <w:sz w:val="20"/>
          <w:szCs w:val="20"/>
        </w:rPr>
        <w:t xml:space="preserve">melalui </w:t>
      </w:r>
      <w:r w:rsidR="00047D99" w:rsidRPr="00047D99">
        <w:rPr>
          <w:i/>
          <w:iCs/>
          <w:color w:val="000000"/>
          <w:sz w:val="20"/>
          <w:szCs w:val="20"/>
        </w:rPr>
        <w:t>Sampling Jenuh</w:t>
      </w:r>
      <w:r w:rsidR="00047D99">
        <w:rPr>
          <w:i/>
          <w:iCs/>
          <w:color w:val="000000"/>
          <w:sz w:val="20"/>
          <w:szCs w:val="20"/>
        </w:rPr>
        <w:t xml:space="preserve"> </w:t>
      </w:r>
      <w:r w:rsidR="00047D99">
        <w:rPr>
          <w:color w:val="000000"/>
          <w:sz w:val="20"/>
          <w:szCs w:val="20"/>
        </w:rPr>
        <w:t>(</w:t>
      </w:r>
      <w:r w:rsidR="00A3560F">
        <w:rPr>
          <w:color w:val="000000"/>
          <w:sz w:val="20"/>
          <w:szCs w:val="20"/>
        </w:rPr>
        <w:t>Adawiah dkk., 2024)</w:t>
      </w:r>
      <w:r w:rsidRPr="00047D99">
        <w:rPr>
          <w:color w:val="000000"/>
          <w:sz w:val="20"/>
          <w:szCs w:val="20"/>
        </w:rPr>
        <w:t>. Sampel penelitian</w:t>
      </w:r>
      <w:r w:rsidRPr="00EA5679">
        <w:rPr>
          <w:color w:val="000000"/>
          <w:sz w:val="20"/>
          <w:szCs w:val="20"/>
        </w:rPr>
        <w:t xml:space="preserve"> terdiri atas 35 murid kelas XI-1, yaitu 13 murid laki-laki dan 22 murid perempuan. Pemilihan kelas didasarkan pada kesesuaian materi mitigasi bencana dengan jadwal pembelajaran, kondisi akademik kelas, tingkat kehadiran, dan rekomendasi guru Geografi</w:t>
      </w:r>
      <w:r w:rsidR="00DF3A86" w:rsidRPr="006A17EC">
        <w:rPr>
          <w:sz w:val="20"/>
          <w:szCs w:val="20"/>
        </w:rPr>
        <w:t xml:space="preserve">. </w:t>
      </w:r>
    </w:p>
    <w:p w14:paraId="2F5A4A43" w14:textId="4323A042" w:rsidR="00DF3A86" w:rsidRPr="006A17EC" w:rsidRDefault="00EA5679" w:rsidP="007E263B">
      <w:pPr>
        <w:ind w:firstLine="567"/>
        <w:jc w:val="both"/>
        <w:rPr>
          <w:sz w:val="20"/>
          <w:szCs w:val="20"/>
        </w:rPr>
      </w:pPr>
      <w:r w:rsidRPr="00EA5679">
        <w:rPr>
          <w:color w:val="000000"/>
          <w:sz w:val="20"/>
          <w:szCs w:val="20"/>
        </w:rPr>
        <w:t xml:space="preserve">Perlakuan pembelajaran menggunakan model </w:t>
      </w:r>
      <w:r w:rsidRPr="00EA5679">
        <w:rPr>
          <w:i/>
          <w:iCs/>
          <w:color w:val="000000"/>
          <w:sz w:val="20"/>
          <w:szCs w:val="20"/>
        </w:rPr>
        <w:t>Experiential Learning</w:t>
      </w:r>
      <w:r w:rsidRPr="00EA5679">
        <w:rPr>
          <w:color w:val="000000"/>
          <w:sz w:val="20"/>
          <w:szCs w:val="20"/>
        </w:rPr>
        <w:t xml:space="preserve"> yang terdiri atas empat tahapan, yaitu </w:t>
      </w:r>
      <w:r w:rsidRPr="00EA5679">
        <w:rPr>
          <w:i/>
          <w:iCs/>
          <w:color w:val="000000"/>
          <w:sz w:val="20"/>
          <w:szCs w:val="20"/>
        </w:rPr>
        <w:t>Concrete Experience</w:t>
      </w:r>
      <w:r w:rsidRPr="00EA5679">
        <w:rPr>
          <w:color w:val="000000"/>
          <w:sz w:val="20"/>
          <w:szCs w:val="20"/>
        </w:rPr>
        <w:t xml:space="preserve">, </w:t>
      </w:r>
      <w:r w:rsidRPr="00EA5679">
        <w:rPr>
          <w:i/>
          <w:iCs/>
          <w:color w:val="000000"/>
          <w:sz w:val="20"/>
          <w:szCs w:val="20"/>
        </w:rPr>
        <w:t>Reflective Observation</w:t>
      </w:r>
      <w:r w:rsidRPr="00EA5679">
        <w:rPr>
          <w:color w:val="000000"/>
          <w:sz w:val="20"/>
          <w:szCs w:val="20"/>
        </w:rPr>
        <w:t xml:space="preserve">, </w:t>
      </w:r>
      <w:r w:rsidRPr="00EA5679">
        <w:rPr>
          <w:i/>
          <w:iCs/>
          <w:color w:val="000000"/>
          <w:sz w:val="20"/>
          <w:szCs w:val="20"/>
        </w:rPr>
        <w:t>Abstract Conceptualization</w:t>
      </w:r>
      <w:r w:rsidRPr="00EA5679">
        <w:rPr>
          <w:color w:val="000000"/>
          <w:sz w:val="20"/>
          <w:szCs w:val="20"/>
        </w:rPr>
        <w:t xml:space="preserve">, dan </w:t>
      </w:r>
      <w:r w:rsidRPr="00EA5679">
        <w:rPr>
          <w:i/>
          <w:iCs/>
          <w:color w:val="000000"/>
          <w:sz w:val="20"/>
          <w:szCs w:val="20"/>
        </w:rPr>
        <w:t>Active Experimentation</w:t>
      </w:r>
      <w:r w:rsidR="00A3560F">
        <w:rPr>
          <w:i/>
          <w:iCs/>
          <w:color w:val="000000"/>
          <w:sz w:val="20"/>
          <w:szCs w:val="20"/>
        </w:rPr>
        <w:t xml:space="preserve"> </w:t>
      </w:r>
      <w:r w:rsidR="00A3560F">
        <w:rPr>
          <w:color w:val="000000"/>
          <w:sz w:val="20"/>
          <w:szCs w:val="20"/>
        </w:rPr>
        <w:t>(Sagitarini dkk., 2026)</w:t>
      </w:r>
      <w:r w:rsidRPr="00EA5679">
        <w:rPr>
          <w:color w:val="000000"/>
          <w:sz w:val="20"/>
          <w:szCs w:val="20"/>
        </w:rPr>
        <w:t xml:space="preserve">. Tahap </w:t>
      </w:r>
      <w:r w:rsidRPr="00EA5679">
        <w:rPr>
          <w:i/>
          <w:iCs/>
          <w:color w:val="000000"/>
          <w:sz w:val="20"/>
          <w:szCs w:val="20"/>
        </w:rPr>
        <w:t>Concrete Experience</w:t>
      </w:r>
      <w:r w:rsidRPr="00EA5679">
        <w:rPr>
          <w:color w:val="000000"/>
          <w:sz w:val="20"/>
          <w:szCs w:val="20"/>
        </w:rPr>
        <w:t xml:space="preserve"> dilakukan melalui pengalaman langsung berupa observasi lapangan atau simulasi bencana; tahap </w:t>
      </w:r>
      <w:r w:rsidRPr="00EA5679">
        <w:rPr>
          <w:i/>
          <w:iCs/>
          <w:color w:val="000000"/>
          <w:sz w:val="20"/>
          <w:szCs w:val="20"/>
        </w:rPr>
        <w:t>Reflective Observation</w:t>
      </w:r>
      <w:r w:rsidRPr="00EA5679">
        <w:rPr>
          <w:color w:val="000000"/>
          <w:sz w:val="20"/>
          <w:szCs w:val="20"/>
        </w:rPr>
        <w:t xml:space="preserve"> melalui kegiatan refleksi dan diskusi; tahap </w:t>
      </w:r>
      <w:r w:rsidRPr="00EA5679">
        <w:rPr>
          <w:i/>
          <w:iCs/>
          <w:color w:val="000000"/>
          <w:sz w:val="20"/>
          <w:szCs w:val="20"/>
        </w:rPr>
        <w:t>Abstract Conceptualization</w:t>
      </w:r>
      <w:r w:rsidRPr="00EA5679">
        <w:rPr>
          <w:color w:val="000000"/>
          <w:sz w:val="20"/>
          <w:szCs w:val="20"/>
        </w:rPr>
        <w:t xml:space="preserve"> melalui pengonstruksian konsep mitigasi bencana berdasarkan pengalaman dan hasil refleksi; sedangkan tahap </w:t>
      </w:r>
      <w:r w:rsidRPr="00EA5679">
        <w:rPr>
          <w:i/>
          <w:iCs/>
          <w:color w:val="000000"/>
          <w:sz w:val="20"/>
          <w:szCs w:val="20"/>
        </w:rPr>
        <w:t>Active Experimentation</w:t>
      </w:r>
      <w:r w:rsidRPr="00EA5679">
        <w:rPr>
          <w:color w:val="000000"/>
          <w:sz w:val="20"/>
          <w:szCs w:val="20"/>
        </w:rPr>
        <w:t xml:space="preserve"> dilakukan dengan menerapkan konsep melalui penyusunan rencana kontingensi, pembuatan peta risiko, atau simulasi evakuasi</w:t>
      </w:r>
      <w:r w:rsidR="005125EE">
        <w:rPr>
          <w:color w:val="000000"/>
          <w:sz w:val="20"/>
          <w:szCs w:val="20"/>
        </w:rPr>
        <w:t xml:space="preserve"> (Aenirrisallah dkk., 2026)</w:t>
      </w:r>
      <w:r w:rsidRPr="00EA5679">
        <w:rPr>
          <w:color w:val="000000"/>
          <w:sz w:val="20"/>
          <w:szCs w:val="20"/>
        </w:rPr>
        <w:t>. Implementasi pembelajaran dilaksanakan dalam enam pertemuan dengan alokasi waktu 2 × 45 menit setiap pertemuan</w:t>
      </w:r>
      <w:r w:rsidR="00DF3A86" w:rsidRPr="006A17EC">
        <w:rPr>
          <w:sz w:val="20"/>
          <w:szCs w:val="20"/>
        </w:rPr>
        <w:t xml:space="preserve">. </w:t>
      </w:r>
    </w:p>
    <w:p w14:paraId="35DFBF36" w14:textId="4D9B9ECE" w:rsidR="00DF3A86" w:rsidRDefault="00EA5679" w:rsidP="007E263B">
      <w:pPr>
        <w:pBdr>
          <w:top w:val="nil"/>
          <w:left w:val="nil"/>
          <w:bottom w:val="nil"/>
          <w:right w:val="nil"/>
          <w:between w:val="nil"/>
        </w:pBdr>
        <w:ind w:firstLine="567"/>
        <w:jc w:val="both"/>
        <w:rPr>
          <w:sz w:val="20"/>
          <w:szCs w:val="20"/>
        </w:rPr>
      </w:pPr>
      <w:r w:rsidRPr="00EA5679">
        <w:rPr>
          <w:color w:val="000000"/>
          <w:sz w:val="20"/>
          <w:szCs w:val="20"/>
        </w:rPr>
        <w:t xml:space="preserve">Instrumen penelitian terdiri atas </w:t>
      </w:r>
      <w:r w:rsidRPr="00EA5679">
        <w:rPr>
          <w:i/>
          <w:iCs/>
          <w:color w:val="000000"/>
          <w:sz w:val="20"/>
          <w:szCs w:val="20"/>
        </w:rPr>
        <w:t>Kolb Learning Style Inventory</w:t>
      </w:r>
      <w:r w:rsidRPr="00EA5679">
        <w:rPr>
          <w:color w:val="000000"/>
          <w:sz w:val="20"/>
          <w:szCs w:val="20"/>
        </w:rPr>
        <w:t xml:space="preserve"> (KLSI), tes hasil belajar, lembar observasi keterlaksanaan pembelajaran, dan lembar validasi instrumen. KLSI digunakan untuk mengidentifikasi gaya belajar murid yang kemudian diklasifikasikan menjadi empat tipe, yaitu </w:t>
      </w:r>
      <w:r w:rsidRPr="00EA5679">
        <w:rPr>
          <w:i/>
          <w:iCs/>
          <w:color w:val="000000"/>
          <w:sz w:val="20"/>
          <w:szCs w:val="20"/>
        </w:rPr>
        <w:t>Diverger, Assimilator, Converger,</w:t>
      </w:r>
      <w:r w:rsidRPr="00EA5679">
        <w:rPr>
          <w:color w:val="000000"/>
          <w:sz w:val="20"/>
          <w:szCs w:val="20"/>
        </w:rPr>
        <w:t xml:space="preserve"> dan </w:t>
      </w:r>
      <w:r w:rsidRPr="00EA5679">
        <w:rPr>
          <w:i/>
          <w:iCs/>
          <w:color w:val="000000"/>
          <w:sz w:val="20"/>
          <w:szCs w:val="20"/>
        </w:rPr>
        <w:t>Accommodator</w:t>
      </w:r>
      <w:r w:rsidRPr="00EA5679">
        <w:rPr>
          <w:color w:val="000000"/>
          <w:sz w:val="20"/>
          <w:szCs w:val="20"/>
        </w:rPr>
        <w:t xml:space="preserve">. Hasil belajar diukur menggunakan tes pilihan ganda sebanyak 20 butir yang diberikan dalam bentuk </w:t>
      </w:r>
      <w:r w:rsidRPr="00EA5679">
        <w:rPr>
          <w:i/>
          <w:iCs/>
          <w:color w:val="000000"/>
          <w:sz w:val="20"/>
          <w:szCs w:val="20"/>
        </w:rPr>
        <w:t>pretest</w:t>
      </w:r>
      <w:r w:rsidRPr="00EA5679">
        <w:rPr>
          <w:color w:val="000000"/>
          <w:sz w:val="20"/>
          <w:szCs w:val="20"/>
        </w:rPr>
        <w:t xml:space="preserve"> dan </w:t>
      </w:r>
      <w:r w:rsidRPr="00EA5679">
        <w:rPr>
          <w:i/>
          <w:iCs/>
          <w:color w:val="000000"/>
          <w:sz w:val="20"/>
          <w:szCs w:val="20"/>
        </w:rPr>
        <w:t>posttest</w:t>
      </w:r>
      <w:r w:rsidRPr="00EA5679">
        <w:rPr>
          <w:color w:val="000000"/>
          <w:sz w:val="20"/>
          <w:szCs w:val="20"/>
        </w:rPr>
        <w:t>. Tes difokuskan pada kemampuan berpikir tingkat tinggi, meliputi menganalisis (C4), mengevaluasi (C5), dan mencipta (C6). Sebelum digunakan, instrumen penelitian divalidasi oleh satu dosen ahli dan satu guru Geografi untuk menilai kesesuaian isi, konstruk, bahasa, dan keterkaitannya dengan tujuan pembelajaran</w:t>
      </w:r>
      <w:r w:rsidR="00DF3A86" w:rsidRPr="006A17EC">
        <w:rPr>
          <w:sz w:val="20"/>
          <w:szCs w:val="20"/>
        </w:rPr>
        <w:t xml:space="preserve">. </w:t>
      </w:r>
    </w:p>
    <w:p w14:paraId="64D17D5D" w14:textId="5FF11A6C" w:rsidR="00EA5679" w:rsidRDefault="00EA5679" w:rsidP="007E263B">
      <w:pPr>
        <w:pBdr>
          <w:top w:val="nil"/>
          <w:left w:val="nil"/>
          <w:bottom w:val="nil"/>
          <w:right w:val="nil"/>
          <w:between w:val="nil"/>
        </w:pBdr>
        <w:ind w:firstLine="567"/>
        <w:jc w:val="both"/>
        <w:rPr>
          <w:sz w:val="20"/>
          <w:szCs w:val="20"/>
        </w:rPr>
      </w:pPr>
      <w:r w:rsidRPr="00EA5679">
        <w:rPr>
          <w:sz w:val="20"/>
          <w:szCs w:val="20"/>
        </w:rPr>
        <w:t>Pengumpulan data dilakukan melalui angket, tes, dan observasi</w:t>
      </w:r>
      <w:r w:rsidR="005125EE">
        <w:rPr>
          <w:sz w:val="20"/>
          <w:szCs w:val="20"/>
        </w:rPr>
        <w:t xml:space="preserve"> (Yasin dkk., 2024)</w:t>
      </w:r>
      <w:r w:rsidRPr="00EA5679">
        <w:rPr>
          <w:sz w:val="20"/>
          <w:szCs w:val="20"/>
        </w:rPr>
        <w:t xml:space="preserve">. Angket diberikan sebelum pembelajaran untuk mengidentifikasi tipe gaya belajar Kolb setiap murid. </w:t>
      </w:r>
      <w:r w:rsidRPr="00EA5679">
        <w:rPr>
          <w:i/>
          <w:iCs/>
          <w:sz w:val="20"/>
          <w:szCs w:val="20"/>
        </w:rPr>
        <w:t>Pretest</w:t>
      </w:r>
      <w:r w:rsidRPr="00EA5679">
        <w:rPr>
          <w:sz w:val="20"/>
          <w:szCs w:val="20"/>
        </w:rPr>
        <w:t xml:space="preserve"> diberikan sebelum perlakuan untuk mengukur kemampuan awal, sedangkan </w:t>
      </w:r>
      <w:r w:rsidRPr="00EA5679">
        <w:rPr>
          <w:i/>
          <w:iCs/>
          <w:sz w:val="20"/>
          <w:szCs w:val="20"/>
        </w:rPr>
        <w:t>posttest</w:t>
      </w:r>
      <w:r w:rsidRPr="00EA5679">
        <w:rPr>
          <w:sz w:val="20"/>
          <w:szCs w:val="20"/>
        </w:rPr>
        <w:t xml:space="preserve"> diberikan setelah seluruh rangkaian pembelajaran untuk mengukur hasil belajar setelah penerapan </w:t>
      </w:r>
      <w:r w:rsidRPr="00EA5679">
        <w:rPr>
          <w:i/>
          <w:iCs/>
          <w:sz w:val="20"/>
          <w:szCs w:val="20"/>
        </w:rPr>
        <w:t>Experiential Learning</w:t>
      </w:r>
      <w:r w:rsidRPr="00EA5679">
        <w:rPr>
          <w:sz w:val="20"/>
          <w:szCs w:val="20"/>
        </w:rPr>
        <w:t>. Observasi dilakukan selama proses pembelajaran untuk memperoleh data keterlaksanaan setiap tahapan model. Data validasi digunakan untuk memastikan kelayakan instrumen sebelum digunakan dalam penelitian</w:t>
      </w:r>
      <w:r>
        <w:rPr>
          <w:sz w:val="20"/>
          <w:szCs w:val="20"/>
        </w:rPr>
        <w:t>.</w:t>
      </w:r>
    </w:p>
    <w:p w14:paraId="74477621" w14:textId="1FD187BA" w:rsidR="00EA5679" w:rsidRPr="006A17EC" w:rsidRDefault="00EA5679" w:rsidP="007E263B">
      <w:pPr>
        <w:pBdr>
          <w:top w:val="nil"/>
          <w:left w:val="nil"/>
          <w:bottom w:val="nil"/>
          <w:right w:val="nil"/>
          <w:between w:val="nil"/>
        </w:pBdr>
        <w:ind w:firstLine="567"/>
        <w:jc w:val="both"/>
        <w:rPr>
          <w:sz w:val="20"/>
          <w:szCs w:val="20"/>
        </w:rPr>
      </w:pPr>
      <w:r w:rsidRPr="00EA5679">
        <w:rPr>
          <w:sz w:val="20"/>
          <w:szCs w:val="20"/>
        </w:rPr>
        <w:t xml:space="preserve">Data dianalisis secara deskriptif kuantitatif. Validitas instrumen dihitung berdasarkan persentase skor yang diperoleh terhadap skor maksimum dan diinterpretasikan menggunakan kategori kevalidan. Keterlaksanaan pembelajaran dianalisis melalui persentase skor hasil observasi pada setiap tahapan </w:t>
      </w:r>
      <w:r w:rsidRPr="00EA5679">
        <w:rPr>
          <w:i/>
          <w:iCs/>
          <w:sz w:val="20"/>
          <w:szCs w:val="20"/>
        </w:rPr>
        <w:t>Experiential Learning</w:t>
      </w:r>
      <w:r w:rsidRPr="00EA5679">
        <w:rPr>
          <w:sz w:val="20"/>
          <w:szCs w:val="20"/>
        </w:rPr>
        <w:t xml:space="preserve">. Data gaya belajar dianalisis untuk mengelompokkan murid ke dalam empat tipe gaya belajar Kolb. Peningkatan hasil belajar dianalisis menggunakan </w:t>
      </w:r>
      <w:r w:rsidRPr="00EA5679">
        <w:rPr>
          <w:i/>
          <w:iCs/>
          <w:sz w:val="20"/>
          <w:szCs w:val="20"/>
        </w:rPr>
        <w:t>Normalized Gain</w:t>
      </w:r>
      <w:r w:rsidRPr="00EA5679">
        <w:rPr>
          <w:sz w:val="20"/>
          <w:szCs w:val="20"/>
        </w:rPr>
        <w:t xml:space="preserve"> (N-Gain) berdasarkan skor </w:t>
      </w:r>
      <w:r w:rsidRPr="00EA5679">
        <w:rPr>
          <w:i/>
          <w:iCs/>
          <w:sz w:val="20"/>
          <w:szCs w:val="20"/>
        </w:rPr>
        <w:t>pretest</w:t>
      </w:r>
      <w:r w:rsidRPr="00EA5679">
        <w:rPr>
          <w:sz w:val="20"/>
          <w:szCs w:val="20"/>
        </w:rPr>
        <w:t xml:space="preserve"> dan </w:t>
      </w:r>
      <w:r w:rsidRPr="00EA5679">
        <w:rPr>
          <w:i/>
          <w:iCs/>
          <w:sz w:val="20"/>
          <w:szCs w:val="20"/>
        </w:rPr>
        <w:t>posttest</w:t>
      </w:r>
      <w:r w:rsidRPr="00EA5679">
        <w:rPr>
          <w:sz w:val="20"/>
          <w:szCs w:val="20"/>
        </w:rPr>
        <w:t>. Nilai N-Gain dikategorikan menjadi rendah (g &lt; 0,3), sedang (0,3 ≤ g ≤ 0,7), dan tinggi (g &gt; 0,7)</w:t>
      </w:r>
      <w:r w:rsidR="005125EE">
        <w:rPr>
          <w:sz w:val="20"/>
          <w:szCs w:val="20"/>
        </w:rPr>
        <w:t xml:space="preserve"> (Sundayana, 2016)</w:t>
      </w:r>
      <w:r w:rsidRPr="00EA5679">
        <w:rPr>
          <w:sz w:val="20"/>
          <w:szCs w:val="20"/>
        </w:rPr>
        <w:t>. Selanjutnya, hasil belajar dideskripsikan berdasarkan kelompok gaya belajar Kolb untuk melihat kecenderungan perubahan hasil belajar pada masing-masing tipe gaya belajar</w:t>
      </w:r>
      <w:r>
        <w:rPr>
          <w:sz w:val="20"/>
          <w:szCs w:val="20"/>
        </w:rPr>
        <w:t>.</w:t>
      </w:r>
    </w:p>
    <w:p w14:paraId="14A01351" w14:textId="401D9316" w:rsidR="006E3D55" w:rsidRPr="006A17EC" w:rsidRDefault="006E3D55" w:rsidP="006A17EC">
      <w:pPr>
        <w:pBdr>
          <w:top w:val="nil"/>
          <w:left w:val="nil"/>
          <w:bottom w:val="nil"/>
          <w:right w:val="nil"/>
          <w:between w:val="nil"/>
        </w:pBdr>
        <w:jc w:val="both"/>
        <w:rPr>
          <w:noProof/>
          <w:color w:val="000000"/>
          <w:sz w:val="20"/>
          <w:szCs w:val="20"/>
        </w:rPr>
      </w:pPr>
    </w:p>
    <w:p w14:paraId="27B36E69" w14:textId="508A75F5" w:rsidR="00990255" w:rsidRPr="006A17EC" w:rsidRDefault="006A4CCF" w:rsidP="00EA5679">
      <w:pPr>
        <w:pStyle w:val="Heading1"/>
        <w:ind w:left="0"/>
        <w:jc w:val="both"/>
        <w:rPr>
          <w:noProof/>
        </w:rPr>
      </w:pPr>
      <w:r w:rsidRPr="006A17EC">
        <w:rPr>
          <w:noProof/>
        </w:rPr>
        <w:t>HASIL PENELITIAN DAN PEMBAHASAN</w:t>
      </w:r>
    </w:p>
    <w:p w14:paraId="6ADC204D" w14:textId="795AC440" w:rsidR="000D79EA" w:rsidRPr="006A17EC" w:rsidRDefault="00DF3A86" w:rsidP="00EA5679">
      <w:pPr>
        <w:pStyle w:val="ListParagraph"/>
        <w:numPr>
          <w:ilvl w:val="0"/>
          <w:numId w:val="8"/>
        </w:numPr>
        <w:ind w:left="284" w:hanging="283"/>
        <w:jc w:val="both"/>
        <w:rPr>
          <w:b/>
          <w:noProof/>
          <w:sz w:val="20"/>
          <w:szCs w:val="20"/>
        </w:rPr>
      </w:pPr>
      <w:r w:rsidRPr="006A17EC">
        <w:rPr>
          <w:b/>
          <w:noProof/>
          <w:sz w:val="20"/>
          <w:szCs w:val="20"/>
        </w:rPr>
        <w:t xml:space="preserve">HASIL </w:t>
      </w:r>
    </w:p>
    <w:p w14:paraId="019B48A0" w14:textId="7651EF3A" w:rsidR="00E07530" w:rsidRDefault="00052F62" w:rsidP="0074611A">
      <w:pPr>
        <w:ind w:firstLine="567"/>
        <w:jc w:val="both"/>
        <w:rPr>
          <w:sz w:val="20"/>
          <w:szCs w:val="20"/>
        </w:rPr>
      </w:pPr>
      <w:r w:rsidRPr="00052F62">
        <w:rPr>
          <w:sz w:val="20"/>
          <w:szCs w:val="20"/>
        </w:rPr>
        <w:t xml:space="preserve">Penelitian ini dilaksanakan pada 35 murid kelas XI-1 SMA Negeri 1 Sidoarjo dengan menerapkan model </w:t>
      </w:r>
      <w:r w:rsidRPr="00052F62">
        <w:rPr>
          <w:i/>
          <w:iCs/>
          <w:sz w:val="20"/>
          <w:szCs w:val="20"/>
        </w:rPr>
        <w:t>Experiential Learning</w:t>
      </w:r>
      <w:r w:rsidRPr="00052F62">
        <w:rPr>
          <w:sz w:val="20"/>
          <w:szCs w:val="20"/>
        </w:rPr>
        <w:t xml:space="preserve"> pada materi mitigasi bencana. Sebelum digunakan dalam pembelajaran, instrumen penelitian divalidasi oleh satu dosen ahli dan satu guru Geografi. Instrumen yang divalidasi meliputi angket gaya belajar dan tes hasil belajar berupa </w:t>
      </w:r>
      <w:r w:rsidRPr="00052F62">
        <w:rPr>
          <w:i/>
          <w:iCs/>
          <w:sz w:val="20"/>
          <w:szCs w:val="20"/>
        </w:rPr>
        <w:t>pretest</w:t>
      </w:r>
      <w:r w:rsidRPr="00052F62">
        <w:rPr>
          <w:sz w:val="20"/>
          <w:szCs w:val="20"/>
        </w:rPr>
        <w:t xml:space="preserve"> dan </w:t>
      </w:r>
      <w:r w:rsidRPr="00052F62">
        <w:rPr>
          <w:i/>
          <w:iCs/>
          <w:sz w:val="20"/>
          <w:szCs w:val="20"/>
        </w:rPr>
        <w:t>posttest</w:t>
      </w:r>
      <w:r w:rsidRPr="00052F62">
        <w:rPr>
          <w:sz w:val="20"/>
          <w:szCs w:val="20"/>
        </w:rPr>
        <w:t xml:space="preserve">. Hasil validasi menunjukkan bahwa angket gaya belajar memperoleh persentase rata-rata sebesar 87,37% dengan kategori sangat valid, sedangkan instrumen </w:t>
      </w:r>
      <w:r w:rsidRPr="00052F62">
        <w:rPr>
          <w:i/>
          <w:iCs/>
          <w:sz w:val="20"/>
          <w:szCs w:val="20"/>
        </w:rPr>
        <w:t>pretest</w:t>
      </w:r>
      <w:r w:rsidRPr="00052F62">
        <w:rPr>
          <w:sz w:val="20"/>
          <w:szCs w:val="20"/>
        </w:rPr>
        <w:t xml:space="preserve"> dan </w:t>
      </w:r>
      <w:r w:rsidRPr="00052F62">
        <w:rPr>
          <w:i/>
          <w:iCs/>
          <w:sz w:val="20"/>
          <w:szCs w:val="20"/>
        </w:rPr>
        <w:t>posttest</w:t>
      </w:r>
      <w:r w:rsidRPr="00052F62">
        <w:rPr>
          <w:sz w:val="20"/>
          <w:szCs w:val="20"/>
        </w:rPr>
        <w:t xml:space="preserve"> memperoleh persentase rata-rata sebesar 80,00% dengan kategori valid. Secara keseluruhan, rata-rata validitas instrumen mencapai 84,24% dan termasuk kategori sangat valid. Beberapa masukan validator digunakan untuk memperbaiki redaksi soal, meningkatkan kesesuaian tingkat kognitif soal dari C2–C3 menjadi C4–C6, serta menyempurnakan beberapa butir pada angket gaya belajar sebelum instrumen digunakan dalam penelitian. Hasil validasi instrumen secara rinci disajikan pada Tabel 1</w:t>
      </w:r>
      <w:r w:rsidR="00E07530" w:rsidRPr="006A17EC">
        <w:rPr>
          <w:sz w:val="20"/>
          <w:szCs w:val="20"/>
        </w:rPr>
        <w:t xml:space="preserve">. </w:t>
      </w:r>
    </w:p>
    <w:p w14:paraId="6AC7960D" w14:textId="439873D6" w:rsidR="00052F62" w:rsidRPr="00052F62" w:rsidRDefault="00052F62" w:rsidP="00052F62">
      <w:pPr>
        <w:jc w:val="center"/>
        <w:rPr>
          <w:sz w:val="20"/>
          <w:szCs w:val="20"/>
        </w:rPr>
      </w:pPr>
      <w:r>
        <w:rPr>
          <w:b/>
          <w:bCs/>
          <w:sz w:val="20"/>
          <w:szCs w:val="20"/>
        </w:rPr>
        <w:t xml:space="preserve">Tabel 1. </w:t>
      </w:r>
      <w:r>
        <w:rPr>
          <w:sz w:val="20"/>
          <w:szCs w:val="20"/>
        </w:rPr>
        <w:t>Hasil Validasi Instrumen</w:t>
      </w:r>
    </w:p>
    <w:tbl>
      <w:tblPr>
        <w:tblStyle w:val="PlainTable2"/>
        <w:tblW w:w="4690" w:type="dxa"/>
        <w:tblLook w:val="04A0" w:firstRow="1" w:lastRow="0" w:firstColumn="1" w:lastColumn="0" w:noHBand="0" w:noVBand="1"/>
      </w:tblPr>
      <w:tblGrid>
        <w:gridCol w:w="1379"/>
        <w:gridCol w:w="743"/>
        <w:gridCol w:w="715"/>
        <w:gridCol w:w="702"/>
        <w:gridCol w:w="1151"/>
      </w:tblGrid>
      <w:tr w:rsidR="00052F62" w14:paraId="3E316440" w14:textId="77777777" w:rsidTr="00862D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9" w:type="dxa"/>
          </w:tcPr>
          <w:p w14:paraId="3964F9C0" w14:textId="0ADE65B0" w:rsidR="00052F62" w:rsidRPr="0074611A" w:rsidRDefault="0074611A" w:rsidP="0074611A">
            <w:pPr>
              <w:jc w:val="center"/>
              <w:rPr>
                <w:b w:val="0"/>
                <w:bCs w:val="0"/>
                <w:sz w:val="20"/>
                <w:szCs w:val="20"/>
              </w:rPr>
            </w:pPr>
            <w:r>
              <w:rPr>
                <w:sz w:val="20"/>
                <w:szCs w:val="20"/>
              </w:rPr>
              <w:t>Instrumen</w:t>
            </w:r>
          </w:p>
        </w:tc>
        <w:tc>
          <w:tcPr>
            <w:tcW w:w="743" w:type="dxa"/>
          </w:tcPr>
          <w:p w14:paraId="71CDFBB6" w14:textId="4F7DDB92" w:rsidR="00052F62" w:rsidRPr="0074611A" w:rsidRDefault="0074611A" w:rsidP="0074611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sz w:val="20"/>
                <w:szCs w:val="20"/>
              </w:rPr>
              <w:t>V1 (%)</w:t>
            </w:r>
          </w:p>
        </w:tc>
        <w:tc>
          <w:tcPr>
            <w:tcW w:w="715" w:type="dxa"/>
          </w:tcPr>
          <w:p w14:paraId="063E6178" w14:textId="234DF712" w:rsidR="00052F62" w:rsidRPr="0074611A" w:rsidRDefault="0074611A" w:rsidP="0074611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sz w:val="20"/>
                <w:szCs w:val="20"/>
              </w:rPr>
              <w:t>V2 (%)</w:t>
            </w:r>
          </w:p>
        </w:tc>
        <w:tc>
          <w:tcPr>
            <w:tcW w:w="702" w:type="dxa"/>
          </w:tcPr>
          <w:p w14:paraId="222DDEE2" w14:textId="04F9EF19" w:rsidR="00052F62" w:rsidRPr="0074611A" w:rsidRDefault="0074611A" w:rsidP="0074611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sz w:val="20"/>
                <w:szCs w:val="20"/>
              </w:rPr>
              <w:t>V3 (%)</w:t>
            </w:r>
          </w:p>
        </w:tc>
        <w:tc>
          <w:tcPr>
            <w:tcW w:w="1151" w:type="dxa"/>
          </w:tcPr>
          <w:p w14:paraId="54CC56F9" w14:textId="2FD98DA3" w:rsidR="00052F62" w:rsidRPr="0074611A" w:rsidRDefault="0074611A" w:rsidP="0074611A">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sz w:val="20"/>
                <w:szCs w:val="20"/>
              </w:rPr>
              <w:t>Kategori</w:t>
            </w:r>
          </w:p>
        </w:tc>
      </w:tr>
      <w:tr w:rsidR="00052F62" w14:paraId="2C824F33" w14:textId="77777777" w:rsidTr="00862D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9" w:type="dxa"/>
          </w:tcPr>
          <w:p w14:paraId="07DFC445" w14:textId="05C92B0D" w:rsidR="00052F62" w:rsidRDefault="0074611A" w:rsidP="0074611A">
            <w:pPr>
              <w:jc w:val="center"/>
              <w:rPr>
                <w:sz w:val="20"/>
                <w:szCs w:val="20"/>
              </w:rPr>
            </w:pPr>
            <w:r>
              <w:rPr>
                <w:sz w:val="20"/>
                <w:szCs w:val="20"/>
              </w:rPr>
              <w:t>Angket Gaya Belajar</w:t>
            </w:r>
          </w:p>
        </w:tc>
        <w:tc>
          <w:tcPr>
            <w:tcW w:w="743" w:type="dxa"/>
          </w:tcPr>
          <w:p w14:paraId="2E793674" w14:textId="2DE4DFF5" w:rsidR="00052F62" w:rsidRDefault="0074611A" w:rsidP="0074611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76.84</w:t>
            </w:r>
          </w:p>
        </w:tc>
        <w:tc>
          <w:tcPr>
            <w:tcW w:w="715" w:type="dxa"/>
          </w:tcPr>
          <w:p w14:paraId="7B2ABA22" w14:textId="75C59094" w:rsidR="00052F62" w:rsidRDefault="0074611A" w:rsidP="0074611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97.89</w:t>
            </w:r>
          </w:p>
        </w:tc>
        <w:tc>
          <w:tcPr>
            <w:tcW w:w="702" w:type="dxa"/>
          </w:tcPr>
          <w:p w14:paraId="31339AD2" w14:textId="62625759" w:rsidR="00052F62" w:rsidRDefault="0074611A" w:rsidP="0074611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87.37</w:t>
            </w:r>
          </w:p>
        </w:tc>
        <w:tc>
          <w:tcPr>
            <w:tcW w:w="1151" w:type="dxa"/>
          </w:tcPr>
          <w:p w14:paraId="23C7367E" w14:textId="1398579F" w:rsidR="00052F62" w:rsidRDefault="0074611A" w:rsidP="0074611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Sangat Valid</w:t>
            </w:r>
          </w:p>
        </w:tc>
      </w:tr>
      <w:tr w:rsidR="00052F62" w14:paraId="43AA031C" w14:textId="77777777" w:rsidTr="00862DD5">
        <w:tc>
          <w:tcPr>
            <w:cnfStyle w:val="001000000000" w:firstRow="0" w:lastRow="0" w:firstColumn="1" w:lastColumn="0" w:oddVBand="0" w:evenVBand="0" w:oddHBand="0" w:evenHBand="0" w:firstRowFirstColumn="0" w:firstRowLastColumn="0" w:lastRowFirstColumn="0" w:lastRowLastColumn="0"/>
            <w:tcW w:w="1379" w:type="dxa"/>
          </w:tcPr>
          <w:p w14:paraId="1E251FB0" w14:textId="5883FBD5" w:rsidR="00052F62" w:rsidRPr="0074611A" w:rsidRDefault="0074611A" w:rsidP="0074611A">
            <w:pPr>
              <w:jc w:val="center"/>
              <w:rPr>
                <w:i/>
                <w:iCs/>
                <w:sz w:val="20"/>
                <w:szCs w:val="20"/>
              </w:rPr>
            </w:pPr>
            <w:r>
              <w:rPr>
                <w:i/>
                <w:iCs/>
                <w:sz w:val="20"/>
                <w:szCs w:val="20"/>
              </w:rPr>
              <w:t>Pretest-Posttest</w:t>
            </w:r>
          </w:p>
        </w:tc>
        <w:tc>
          <w:tcPr>
            <w:tcW w:w="743" w:type="dxa"/>
          </w:tcPr>
          <w:p w14:paraId="113D5358" w14:textId="57EA5F04" w:rsidR="00052F62" w:rsidRDefault="0074611A" w:rsidP="0074611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80.00</w:t>
            </w:r>
          </w:p>
        </w:tc>
        <w:tc>
          <w:tcPr>
            <w:tcW w:w="715" w:type="dxa"/>
          </w:tcPr>
          <w:p w14:paraId="78B3177B" w14:textId="1DE9D03B" w:rsidR="00052F62" w:rsidRDefault="0074611A" w:rsidP="0074611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80.00</w:t>
            </w:r>
          </w:p>
        </w:tc>
        <w:tc>
          <w:tcPr>
            <w:tcW w:w="702" w:type="dxa"/>
          </w:tcPr>
          <w:p w14:paraId="0998B296" w14:textId="613957F3" w:rsidR="00052F62" w:rsidRDefault="0074611A" w:rsidP="0074611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80.00</w:t>
            </w:r>
          </w:p>
        </w:tc>
        <w:tc>
          <w:tcPr>
            <w:tcW w:w="1151" w:type="dxa"/>
          </w:tcPr>
          <w:p w14:paraId="4207E35B" w14:textId="122D601C" w:rsidR="00052F62" w:rsidRDefault="0074611A" w:rsidP="0074611A">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Valid</w:t>
            </w:r>
          </w:p>
        </w:tc>
      </w:tr>
      <w:tr w:rsidR="0074611A" w14:paraId="7589190F" w14:textId="77777777" w:rsidTr="00862D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7" w:type="dxa"/>
            <w:gridSpan w:val="3"/>
          </w:tcPr>
          <w:p w14:paraId="5B204841" w14:textId="47C574CB" w:rsidR="0074611A" w:rsidRPr="0074611A" w:rsidRDefault="0074611A" w:rsidP="0074611A">
            <w:pPr>
              <w:jc w:val="center"/>
              <w:rPr>
                <w:b w:val="0"/>
                <w:bCs w:val="0"/>
                <w:sz w:val="20"/>
                <w:szCs w:val="20"/>
              </w:rPr>
            </w:pPr>
            <w:r w:rsidRPr="0074611A">
              <w:rPr>
                <w:sz w:val="20"/>
                <w:szCs w:val="20"/>
              </w:rPr>
              <w:t>Rata-Rata Total</w:t>
            </w:r>
          </w:p>
        </w:tc>
        <w:tc>
          <w:tcPr>
            <w:tcW w:w="702" w:type="dxa"/>
          </w:tcPr>
          <w:p w14:paraId="0080BF62" w14:textId="246FD731" w:rsidR="0074611A" w:rsidRDefault="0074611A" w:rsidP="0074611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84.24</w:t>
            </w:r>
          </w:p>
        </w:tc>
        <w:tc>
          <w:tcPr>
            <w:tcW w:w="1151" w:type="dxa"/>
          </w:tcPr>
          <w:p w14:paraId="663AB6F1" w14:textId="2AE5AE24" w:rsidR="0074611A" w:rsidRDefault="0074611A" w:rsidP="0074611A">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Sangat Valid</w:t>
            </w:r>
          </w:p>
        </w:tc>
      </w:tr>
      <w:tr w:rsidR="0074611A" w14:paraId="6C5493B9" w14:textId="77777777" w:rsidTr="00862DD5">
        <w:tc>
          <w:tcPr>
            <w:cnfStyle w:val="001000000000" w:firstRow="0" w:lastRow="0" w:firstColumn="1" w:lastColumn="0" w:oddVBand="0" w:evenVBand="0" w:oddHBand="0" w:evenHBand="0" w:firstRowFirstColumn="0" w:firstRowLastColumn="0" w:lastRowFirstColumn="0" w:lastRowLastColumn="0"/>
            <w:tcW w:w="4690" w:type="dxa"/>
            <w:gridSpan w:val="5"/>
          </w:tcPr>
          <w:p w14:paraId="54DE3999" w14:textId="5E3551C6" w:rsidR="0074611A" w:rsidRPr="0074611A" w:rsidRDefault="0074611A" w:rsidP="0074611A">
            <w:pPr>
              <w:jc w:val="center"/>
              <w:rPr>
                <w:b w:val="0"/>
                <w:bCs w:val="0"/>
                <w:sz w:val="20"/>
                <w:szCs w:val="20"/>
              </w:rPr>
            </w:pPr>
            <w:r>
              <w:rPr>
                <w:sz w:val="20"/>
                <w:szCs w:val="20"/>
              </w:rPr>
              <w:t>V = Validator</w:t>
            </w:r>
          </w:p>
        </w:tc>
      </w:tr>
    </w:tbl>
    <w:p w14:paraId="46C7AAEA" w14:textId="3F07C90E" w:rsidR="00E07530" w:rsidRDefault="00052F62" w:rsidP="0074611A">
      <w:pPr>
        <w:ind w:firstLine="567"/>
        <w:jc w:val="both"/>
        <w:rPr>
          <w:noProof/>
          <w:sz w:val="20"/>
          <w:szCs w:val="20"/>
        </w:rPr>
      </w:pPr>
      <w:r w:rsidRPr="00052F62">
        <w:rPr>
          <w:noProof/>
          <w:sz w:val="20"/>
          <w:szCs w:val="20"/>
        </w:rPr>
        <w:t xml:space="preserve">Setelah instrumen dinyatakan layak digunakan, penerapan model </w:t>
      </w:r>
      <w:r w:rsidRPr="00052F62">
        <w:rPr>
          <w:i/>
          <w:iCs/>
          <w:noProof/>
          <w:sz w:val="20"/>
          <w:szCs w:val="20"/>
        </w:rPr>
        <w:t>Experiential Learning</w:t>
      </w:r>
      <w:r w:rsidRPr="00052F62">
        <w:rPr>
          <w:noProof/>
          <w:sz w:val="20"/>
          <w:szCs w:val="20"/>
        </w:rPr>
        <w:t xml:space="preserve"> dilaksanakan melalui empat tahapan, yaitu </w:t>
      </w:r>
      <w:r w:rsidRPr="00052F62">
        <w:rPr>
          <w:i/>
          <w:iCs/>
          <w:noProof/>
          <w:sz w:val="20"/>
          <w:szCs w:val="20"/>
        </w:rPr>
        <w:t>Concrete Experience</w:t>
      </w:r>
      <w:r w:rsidRPr="00052F62">
        <w:rPr>
          <w:noProof/>
          <w:sz w:val="20"/>
          <w:szCs w:val="20"/>
        </w:rPr>
        <w:t xml:space="preserve">, </w:t>
      </w:r>
      <w:r w:rsidRPr="00052F62">
        <w:rPr>
          <w:i/>
          <w:iCs/>
          <w:noProof/>
          <w:sz w:val="20"/>
          <w:szCs w:val="20"/>
        </w:rPr>
        <w:t>Reflective Observation</w:t>
      </w:r>
      <w:r w:rsidRPr="00052F62">
        <w:rPr>
          <w:noProof/>
          <w:sz w:val="20"/>
          <w:szCs w:val="20"/>
        </w:rPr>
        <w:t xml:space="preserve">, </w:t>
      </w:r>
      <w:r w:rsidRPr="00052F62">
        <w:rPr>
          <w:i/>
          <w:iCs/>
          <w:noProof/>
          <w:sz w:val="20"/>
          <w:szCs w:val="20"/>
        </w:rPr>
        <w:t>Abstract Conceptualization</w:t>
      </w:r>
      <w:r w:rsidRPr="00052F62">
        <w:rPr>
          <w:noProof/>
          <w:sz w:val="20"/>
          <w:szCs w:val="20"/>
        </w:rPr>
        <w:t xml:space="preserve">, dan </w:t>
      </w:r>
      <w:r w:rsidRPr="00052F62">
        <w:rPr>
          <w:i/>
          <w:iCs/>
          <w:noProof/>
          <w:sz w:val="20"/>
          <w:szCs w:val="20"/>
        </w:rPr>
        <w:t>Active Experimentation</w:t>
      </w:r>
      <w:r w:rsidRPr="00052F62">
        <w:rPr>
          <w:noProof/>
          <w:sz w:val="20"/>
          <w:szCs w:val="20"/>
        </w:rPr>
        <w:t xml:space="preserve">. Keterlaksanaan setiap tahapan diamati selama proses pembelajaran untuk memperoleh gambaran mengenai kesesuaian pelaksanaan pembelajaran dengan sintaks model yang digunakan. Hasil observasi </w:t>
      </w:r>
      <w:r w:rsidRPr="00052F62">
        <w:rPr>
          <w:noProof/>
          <w:sz w:val="20"/>
          <w:szCs w:val="20"/>
        </w:rPr>
        <w:lastRenderedPageBreak/>
        <w:t xml:space="preserve">menunjukkan bahwa tahap </w:t>
      </w:r>
      <w:r w:rsidRPr="00052F62">
        <w:rPr>
          <w:i/>
          <w:iCs/>
          <w:noProof/>
          <w:sz w:val="20"/>
          <w:szCs w:val="20"/>
        </w:rPr>
        <w:t>Concrete Experience</w:t>
      </w:r>
      <w:r w:rsidRPr="00052F62">
        <w:rPr>
          <w:noProof/>
          <w:sz w:val="20"/>
          <w:szCs w:val="20"/>
        </w:rPr>
        <w:t xml:space="preserve"> memperoleh persentase keterlaksanaan sebesar 94,29%, sedangkan tahap </w:t>
      </w:r>
      <w:r w:rsidRPr="00052F62">
        <w:rPr>
          <w:i/>
          <w:iCs/>
          <w:noProof/>
          <w:sz w:val="20"/>
          <w:szCs w:val="20"/>
        </w:rPr>
        <w:t>Reflective Observation</w:t>
      </w:r>
      <w:r w:rsidRPr="00052F62">
        <w:rPr>
          <w:noProof/>
          <w:sz w:val="20"/>
          <w:szCs w:val="20"/>
        </w:rPr>
        <w:t xml:space="preserve">, </w:t>
      </w:r>
      <w:r w:rsidRPr="00052F62">
        <w:rPr>
          <w:i/>
          <w:iCs/>
          <w:noProof/>
          <w:sz w:val="20"/>
          <w:szCs w:val="20"/>
        </w:rPr>
        <w:t>Abstract Conceptualization</w:t>
      </w:r>
      <w:r w:rsidRPr="00052F62">
        <w:rPr>
          <w:noProof/>
          <w:sz w:val="20"/>
          <w:szCs w:val="20"/>
        </w:rPr>
        <w:t xml:space="preserve">, dan </w:t>
      </w:r>
      <w:r w:rsidRPr="00052F62">
        <w:rPr>
          <w:i/>
          <w:iCs/>
          <w:noProof/>
          <w:sz w:val="20"/>
          <w:szCs w:val="20"/>
        </w:rPr>
        <w:t>Active Experimentation</w:t>
      </w:r>
      <w:r w:rsidRPr="00052F62">
        <w:rPr>
          <w:noProof/>
          <w:sz w:val="20"/>
          <w:szCs w:val="20"/>
        </w:rPr>
        <w:t xml:space="preserve"> masing-masing memperoleh persentase sebesar 97,14%. Keempat tahapan tersebut berada pada kategori sangat baik. Hasil keterlaksanaan pembelajaran secara lengkap disajikan pada Tabel 2</w:t>
      </w:r>
      <w:r w:rsidR="00E07530" w:rsidRPr="006A17EC">
        <w:rPr>
          <w:noProof/>
          <w:sz w:val="20"/>
          <w:szCs w:val="20"/>
        </w:rPr>
        <w:t>.</w:t>
      </w:r>
    </w:p>
    <w:p w14:paraId="14282D7F" w14:textId="5DE2D7DF" w:rsidR="0074611A" w:rsidRPr="0074611A" w:rsidRDefault="0074611A" w:rsidP="0074611A">
      <w:pPr>
        <w:jc w:val="center"/>
        <w:rPr>
          <w:i/>
          <w:iCs/>
          <w:noProof/>
          <w:sz w:val="20"/>
          <w:szCs w:val="20"/>
        </w:rPr>
      </w:pPr>
      <w:r>
        <w:rPr>
          <w:b/>
          <w:bCs/>
          <w:noProof/>
          <w:sz w:val="20"/>
          <w:szCs w:val="20"/>
        </w:rPr>
        <w:t xml:space="preserve">Tabel 2. </w:t>
      </w:r>
      <w:r>
        <w:rPr>
          <w:noProof/>
          <w:sz w:val="20"/>
          <w:szCs w:val="20"/>
        </w:rPr>
        <w:t xml:space="preserve">Keterlaksanaan Pembelajaran </w:t>
      </w:r>
      <w:r>
        <w:rPr>
          <w:i/>
          <w:iCs/>
          <w:noProof/>
          <w:sz w:val="20"/>
          <w:szCs w:val="20"/>
        </w:rPr>
        <w:t>Experiential Learning</w:t>
      </w:r>
    </w:p>
    <w:tbl>
      <w:tblPr>
        <w:tblStyle w:val="PlainTable2"/>
        <w:tblW w:w="4690" w:type="dxa"/>
        <w:tblLook w:val="04A0" w:firstRow="1" w:lastRow="0" w:firstColumn="1" w:lastColumn="0" w:noHBand="0" w:noVBand="1"/>
      </w:tblPr>
      <w:tblGrid>
        <w:gridCol w:w="1717"/>
        <w:gridCol w:w="655"/>
        <w:gridCol w:w="656"/>
        <w:gridCol w:w="690"/>
        <w:gridCol w:w="972"/>
      </w:tblGrid>
      <w:tr w:rsidR="0074611A" w14:paraId="2A947E12" w14:textId="77777777" w:rsidTr="00862D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4" w:type="dxa"/>
          </w:tcPr>
          <w:p w14:paraId="6140DE81" w14:textId="6CA14EA1" w:rsidR="0074611A" w:rsidRPr="0074611A" w:rsidRDefault="0074611A" w:rsidP="0074611A">
            <w:pPr>
              <w:jc w:val="center"/>
              <w:rPr>
                <w:b w:val="0"/>
                <w:bCs w:val="0"/>
                <w:noProof/>
                <w:sz w:val="20"/>
                <w:szCs w:val="20"/>
              </w:rPr>
            </w:pPr>
            <w:r>
              <w:rPr>
                <w:noProof/>
                <w:sz w:val="20"/>
                <w:szCs w:val="20"/>
              </w:rPr>
              <w:t>Tahapan</w:t>
            </w:r>
          </w:p>
        </w:tc>
        <w:tc>
          <w:tcPr>
            <w:tcW w:w="667" w:type="dxa"/>
          </w:tcPr>
          <w:p w14:paraId="10A4D42E" w14:textId="1E4BAEAE" w:rsidR="0074611A" w:rsidRPr="0074611A" w:rsidRDefault="0074611A" w:rsidP="0074611A">
            <w:pPr>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rPr>
            </w:pPr>
            <w:r>
              <w:rPr>
                <w:noProof/>
                <w:sz w:val="20"/>
                <w:szCs w:val="20"/>
              </w:rPr>
              <w:t>Skor D</w:t>
            </w:r>
          </w:p>
        </w:tc>
        <w:tc>
          <w:tcPr>
            <w:tcW w:w="667" w:type="dxa"/>
          </w:tcPr>
          <w:p w14:paraId="1E6CAFF8" w14:textId="2C967335" w:rsidR="0074611A" w:rsidRPr="0074611A" w:rsidRDefault="0074611A" w:rsidP="0074611A">
            <w:pPr>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rPr>
            </w:pPr>
            <w:r>
              <w:rPr>
                <w:noProof/>
                <w:sz w:val="20"/>
                <w:szCs w:val="20"/>
              </w:rPr>
              <w:t>Skor M</w:t>
            </w:r>
          </w:p>
        </w:tc>
        <w:tc>
          <w:tcPr>
            <w:tcW w:w="700" w:type="dxa"/>
          </w:tcPr>
          <w:p w14:paraId="4AA78CF8" w14:textId="745806AB" w:rsidR="0074611A" w:rsidRPr="0074611A" w:rsidRDefault="0074611A" w:rsidP="0074611A">
            <w:pPr>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rPr>
            </w:pPr>
            <w:r>
              <w:rPr>
                <w:noProof/>
                <w:sz w:val="20"/>
                <w:szCs w:val="20"/>
              </w:rPr>
              <w:t>(%)</w:t>
            </w:r>
          </w:p>
        </w:tc>
        <w:tc>
          <w:tcPr>
            <w:tcW w:w="972" w:type="dxa"/>
          </w:tcPr>
          <w:p w14:paraId="18D7D1B3" w14:textId="4008C6D0" w:rsidR="0074611A" w:rsidRPr="0074611A" w:rsidRDefault="0074611A" w:rsidP="0074611A">
            <w:pPr>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rPr>
            </w:pPr>
            <w:r>
              <w:rPr>
                <w:noProof/>
                <w:sz w:val="20"/>
                <w:szCs w:val="20"/>
              </w:rPr>
              <w:t>Kategori</w:t>
            </w:r>
          </w:p>
        </w:tc>
      </w:tr>
      <w:tr w:rsidR="0074611A" w14:paraId="0A9DF5A0" w14:textId="77777777" w:rsidTr="00862D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4" w:type="dxa"/>
          </w:tcPr>
          <w:p w14:paraId="1DB53B4D" w14:textId="064775BF" w:rsidR="0074611A" w:rsidRPr="0074611A" w:rsidRDefault="0074611A" w:rsidP="0074611A">
            <w:pPr>
              <w:jc w:val="center"/>
              <w:rPr>
                <w:i/>
                <w:iCs/>
                <w:noProof/>
                <w:sz w:val="20"/>
                <w:szCs w:val="20"/>
              </w:rPr>
            </w:pPr>
            <w:r>
              <w:rPr>
                <w:i/>
                <w:iCs/>
                <w:noProof/>
                <w:sz w:val="20"/>
                <w:szCs w:val="20"/>
              </w:rPr>
              <w:t>Concrete Experience</w:t>
            </w:r>
          </w:p>
        </w:tc>
        <w:tc>
          <w:tcPr>
            <w:tcW w:w="667" w:type="dxa"/>
          </w:tcPr>
          <w:p w14:paraId="4CB0CCBE" w14:textId="155B2CC2" w:rsidR="0074611A" w:rsidRDefault="0074611A" w:rsidP="0074611A">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33</w:t>
            </w:r>
          </w:p>
        </w:tc>
        <w:tc>
          <w:tcPr>
            <w:tcW w:w="667" w:type="dxa"/>
          </w:tcPr>
          <w:p w14:paraId="35AB71B6" w14:textId="17A188CE" w:rsidR="0074611A" w:rsidRDefault="0074611A" w:rsidP="0074611A">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35</w:t>
            </w:r>
          </w:p>
        </w:tc>
        <w:tc>
          <w:tcPr>
            <w:tcW w:w="700" w:type="dxa"/>
          </w:tcPr>
          <w:p w14:paraId="0D36210C" w14:textId="4D832B85" w:rsidR="0074611A" w:rsidRDefault="0074611A" w:rsidP="0074611A">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94.29</w:t>
            </w:r>
          </w:p>
        </w:tc>
        <w:tc>
          <w:tcPr>
            <w:tcW w:w="972" w:type="dxa"/>
          </w:tcPr>
          <w:p w14:paraId="709E793C" w14:textId="307A6C20" w:rsidR="0074611A" w:rsidRDefault="0074611A" w:rsidP="0074611A">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Sangat Baik</w:t>
            </w:r>
          </w:p>
        </w:tc>
      </w:tr>
      <w:tr w:rsidR="0074611A" w14:paraId="2E528E77" w14:textId="77777777" w:rsidTr="00862DD5">
        <w:tc>
          <w:tcPr>
            <w:cnfStyle w:val="001000000000" w:firstRow="0" w:lastRow="0" w:firstColumn="1" w:lastColumn="0" w:oddVBand="0" w:evenVBand="0" w:oddHBand="0" w:evenHBand="0" w:firstRowFirstColumn="0" w:firstRowLastColumn="0" w:lastRowFirstColumn="0" w:lastRowLastColumn="0"/>
            <w:tcW w:w="1684" w:type="dxa"/>
          </w:tcPr>
          <w:p w14:paraId="68E4B44B" w14:textId="18FDCBD7" w:rsidR="0074611A" w:rsidRPr="0074611A" w:rsidRDefault="0074611A" w:rsidP="0074611A">
            <w:pPr>
              <w:jc w:val="center"/>
              <w:rPr>
                <w:i/>
                <w:iCs/>
                <w:noProof/>
                <w:sz w:val="20"/>
                <w:szCs w:val="20"/>
              </w:rPr>
            </w:pPr>
            <w:r>
              <w:rPr>
                <w:i/>
                <w:iCs/>
                <w:noProof/>
                <w:sz w:val="20"/>
                <w:szCs w:val="20"/>
              </w:rPr>
              <w:t>Reflective Observation</w:t>
            </w:r>
          </w:p>
        </w:tc>
        <w:tc>
          <w:tcPr>
            <w:tcW w:w="667" w:type="dxa"/>
          </w:tcPr>
          <w:p w14:paraId="28E591CA" w14:textId="1519E152" w:rsidR="0074611A" w:rsidRDefault="0074611A" w:rsidP="0074611A">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34</w:t>
            </w:r>
          </w:p>
        </w:tc>
        <w:tc>
          <w:tcPr>
            <w:tcW w:w="667" w:type="dxa"/>
          </w:tcPr>
          <w:p w14:paraId="0A16C57B" w14:textId="1CC93EE3" w:rsidR="0074611A" w:rsidRDefault="008C0ACA" w:rsidP="0074611A">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35</w:t>
            </w:r>
          </w:p>
        </w:tc>
        <w:tc>
          <w:tcPr>
            <w:tcW w:w="700" w:type="dxa"/>
          </w:tcPr>
          <w:p w14:paraId="26A2C405" w14:textId="5ACCAFDF" w:rsidR="0074611A" w:rsidRDefault="008C0ACA" w:rsidP="0074611A">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97.14</w:t>
            </w:r>
          </w:p>
        </w:tc>
        <w:tc>
          <w:tcPr>
            <w:tcW w:w="972" w:type="dxa"/>
          </w:tcPr>
          <w:p w14:paraId="4D46C078" w14:textId="67D45072" w:rsidR="0074611A" w:rsidRDefault="008C0ACA" w:rsidP="0074611A">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Sangat Baik</w:t>
            </w:r>
          </w:p>
        </w:tc>
      </w:tr>
      <w:tr w:rsidR="0074611A" w14:paraId="2B74C177" w14:textId="77777777" w:rsidTr="00862D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4" w:type="dxa"/>
          </w:tcPr>
          <w:p w14:paraId="30304106" w14:textId="21252B28" w:rsidR="0074611A" w:rsidRPr="0074611A" w:rsidRDefault="0074611A" w:rsidP="0074611A">
            <w:pPr>
              <w:jc w:val="center"/>
              <w:rPr>
                <w:i/>
                <w:iCs/>
                <w:noProof/>
                <w:sz w:val="20"/>
                <w:szCs w:val="20"/>
              </w:rPr>
            </w:pPr>
            <w:r w:rsidRPr="0074611A">
              <w:rPr>
                <w:i/>
                <w:iCs/>
                <w:noProof/>
                <w:sz w:val="20"/>
                <w:szCs w:val="20"/>
              </w:rPr>
              <w:t>Abstract Concep</w:t>
            </w:r>
            <w:r>
              <w:rPr>
                <w:i/>
                <w:iCs/>
                <w:noProof/>
                <w:sz w:val="20"/>
                <w:szCs w:val="20"/>
              </w:rPr>
              <w:t>tualization</w:t>
            </w:r>
          </w:p>
        </w:tc>
        <w:tc>
          <w:tcPr>
            <w:tcW w:w="667" w:type="dxa"/>
          </w:tcPr>
          <w:p w14:paraId="463B5C32" w14:textId="333BDEFB" w:rsidR="0074611A" w:rsidRDefault="0074611A" w:rsidP="0074611A">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34</w:t>
            </w:r>
          </w:p>
        </w:tc>
        <w:tc>
          <w:tcPr>
            <w:tcW w:w="667" w:type="dxa"/>
          </w:tcPr>
          <w:p w14:paraId="6E4CBBE9" w14:textId="59C1D0B8" w:rsidR="0074611A" w:rsidRDefault="008C0ACA" w:rsidP="0074611A">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35</w:t>
            </w:r>
          </w:p>
        </w:tc>
        <w:tc>
          <w:tcPr>
            <w:tcW w:w="700" w:type="dxa"/>
          </w:tcPr>
          <w:p w14:paraId="10D1BA01" w14:textId="55F8B7F3" w:rsidR="0074611A" w:rsidRDefault="008C0ACA" w:rsidP="0074611A">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97.14</w:t>
            </w:r>
          </w:p>
        </w:tc>
        <w:tc>
          <w:tcPr>
            <w:tcW w:w="972" w:type="dxa"/>
          </w:tcPr>
          <w:p w14:paraId="58D9829E" w14:textId="0C97D875" w:rsidR="0074611A" w:rsidRDefault="008C0ACA" w:rsidP="0074611A">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Sangat Baik</w:t>
            </w:r>
          </w:p>
        </w:tc>
      </w:tr>
      <w:tr w:rsidR="0074611A" w14:paraId="392AB7AB" w14:textId="77777777" w:rsidTr="00862DD5">
        <w:tc>
          <w:tcPr>
            <w:cnfStyle w:val="001000000000" w:firstRow="0" w:lastRow="0" w:firstColumn="1" w:lastColumn="0" w:oddVBand="0" w:evenVBand="0" w:oddHBand="0" w:evenHBand="0" w:firstRowFirstColumn="0" w:firstRowLastColumn="0" w:lastRowFirstColumn="0" w:lastRowLastColumn="0"/>
            <w:tcW w:w="1684" w:type="dxa"/>
          </w:tcPr>
          <w:p w14:paraId="392EB272" w14:textId="186BF868" w:rsidR="0074611A" w:rsidRPr="0074611A" w:rsidRDefault="0074611A" w:rsidP="0074611A">
            <w:pPr>
              <w:jc w:val="center"/>
              <w:rPr>
                <w:i/>
                <w:iCs/>
                <w:noProof/>
                <w:sz w:val="20"/>
                <w:szCs w:val="20"/>
              </w:rPr>
            </w:pPr>
            <w:r>
              <w:rPr>
                <w:i/>
                <w:iCs/>
                <w:noProof/>
                <w:sz w:val="20"/>
                <w:szCs w:val="20"/>
              </w:rPr>
              <w:t>Active Experimentation</w:t>
            </w:r>
          </w:p>
        </w:tc>
        <w:tc>
          <w:tcPr>
            <w:tcW w:w="667" w:type="dxa"/>
          </w:tcPr>
          <w:p w14:paraId="4F808C71" w14:textId="07C94E4E" w:rsidR="0074611A" w:rsidRDefault="0074611A" w:rsidP="0074611A">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34</w:t>
            </w:r>
          </w:p>
        </w:tc>
        <w:tc>
          <w:tcPr>
            <w:tcW w:w="667" w:type="dxa"/>
          </w:tcPr>
          <w:p w14:paraId="11989A67" w14:textId="3CF5E511" w:rsidR="0074611A" w:rsidRDefault="008C0ACA" w:rsidP="0074611A">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35</w:t>
            </w:r>
          </w:p>
        </w:tc>
        <w:tc>
          <w:tcPr>
            <w:tcW w:w="700" w:type="dxa"/>
          </w:tcPr>
          <w:p w14:paraId="2668229C" w14:textId="41B5C03E" w:rsidR="0074611A" w:rsidRDefault="008C0ACA" w:rsidP="0074611A">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97.14</w:t>
            </w:r>
          </w:p>
        </w:tc>
        <w:tc>
          <w:tcPr>
            <w:tcW w:w="972" w:type="dxa"/>
          </w:tcPr>
          <w:p w14:paraId="04046F33" w14:textId="3857B51B" w:rsidR="0074611A" w:rsidRDefault="008C0ACA" w:rsidP="0074611A">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Sangat Baik</w:t>
            </w:r>
          </w:p>
        </w:tc>
      </w:tr>
      <w:tr w:rsidR="008C0ACA" w14:paraId="0DD4F850" w14:textId="77777777" w:rsidTr="00862D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18" w:type="dxa"/>
            <w:gridSpan w:val="3"/>
          </w:tcPr>
          <w:p w14:paraId="48640B9E" w14:textId="3C1A4FFB" w:rsidR="008C0ACA" w:rsidRPr="008C0ACA" w:rsidRDefault="008C0ACA" w:rsidP="0074611A">
            <w:pPr>
              <w:jc w:val="center"/>
              <w:rPr>
                <w:b w:val="0"/>
                <w:bCs w:val="0"/>
                <w:noProof/>
                <w:sz w:val="20"/>
                <w:szCs w:val="20"/>
              </w:rPr>
            </w:pPr>
            <w:r>
              <w:rPr>
                <w:noProof/>
                <w:sz w:val="20"/>
                <w:szCs w:val="20"/>
              </w:rPr>
              <w:t>Rata-Rata</w:t>
            </w:r>
          </w:p>
        </w:tc>
        <w:tc>
          <w:tcPr>
            <w:tcW w:w="700" w:type="dxa"/>
          </w:tcPr>
          <w:p w14:paraId="411E7C46" w14:textId="65A8A38D" w:rsidR="008C0ACA" w:rsidRDefault="008C0ACA" w:rsidP="0074611A">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96.43</w:t>
            </w:r>
          </w:p>
        </w:tc>
        <w:tc>
          <w:tcPr>
            <w:tcW w:w="972" w:type="dxa"/>
          </w:tcPr>
          <w:p w14:paraId="49925508" w14:textId="11973A62" w:rsidR="008C0ACA" w:rsidRDefault="008C0ACA" w:rsidP="0074611A">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Sangat Baik</w:t>
            </w:r>
          </w:p>
        </w:tc>
      </w:tr>
      <w:tr w:rsidR="008C0ACA" w14:paraId="4790280D" w14:textId="77777777" w:rsidTr="00862DD5">
        <w:tc>
          <w:tcPr>
            <w:cnfStyle w:val="001000000000" w:firstRow="0" w:lastRow="0" w:firstColumn="1" w:lastColumn="0" w:oddVBand="0" w:evenVBand="0" w:oddHBand="0" w:evenHBand="0" w:firstRowFirstColumn="0" w:firstRowLastColumn="0" w:lastRowFirstColumn="0" w:lastRowLastColumn="0"/>
            <w:tcW w:w="4690" w:type="dxa"/>
            <w:gridSpan w:val="5"/>
          </w:tcPr>
          <w:p w14:paraId="1BEFD4E5" w14:textId="77777777" w:rsidR="008C0ACA" w:rsidRDefault="008C0ACA" w:rsidP="0074611A">
            <w:pPr>
              <w:jc w:val="center"/>
              <w:rPr>
                <w:b w:val="0"/>
                <w:bCs w:val="0"/>
                <w:noProof/>
                <w:sz w:val="20"/>
                <w:szCs w:val="20"/>
              </w:rPr>
            </w:pPr>
            <w:r>
              <w:rPr>
                <w:noProof/>
                <w:sz w:val="20"/>
                <w:szCs w:val="20"/>
              </w:rPr>
              <w:t>Skor D = Skor Diperoleh</w:t>
            </w:r>
          </w:p>
          <w:p w14:paraId="2DCDB471" w14:textId="64AA0A1F" w:rsidR="008C0ACA" w:rsidRPr="008C0ACA" w:rsidRDefault="008C0ACA" w:rsidP="0074611A">
            <w:pPr>
              <w:jc w:val="center"/>
              <w:rPr>
                <w:b w:val="0"/>
                <w:bCs w:val="0"/>
                <w:noProof/>
                <w:sz w:val="20"/>
                <w:szCs w:val="20"/>
              </w:rPr>
            </w:pPr>
            <w:r>
              <w:rPr>
                <w:noProof/>
                <w:sz w:val="20"/>
                <w:szCs w:val="20"/>
              </w:rPr>
              <w:t>Skor M = Skor Maksimal</w:t>
            </w:r>
          </w:p>
        </w:tc>
      </w:tr>
    </w:tbl>
    <w:p w14:paraId="64E16179" w14:textId="7158CB32" w:rsidR="00052F62" w:rsidRDefault="00052F62" w:rsidP="008C0ACA">
      <w:pPr>
        <w:ind w:firstLine="567"/>
        <w:jc w:val="both"/>
        <w:rPr>
          <w:noProof/>
          <w:sz w:val="20"/>
          <w:szCs w:val="20"/>
        </w:rPr>
      </w:pPr>
      <w:r w:rsidRPr="00052F62">
        <w:rPr>
          <w:noProof/>
          <w:sz w:val="20"/>
          <w:szCs w:val="20"/>
        </w:rPr>
        <w:t xml:space="preserve">Selanjutnya, identifikasi gaya belajar dilakukan menggunakan </w:t>
      </w:r>
      <w:r w:rsidRPr="00052F62">
        <w:rPr>
          <w:i/>
          <w:iCs/>
          <w:noProof/>
          <w:sz w:val="20"/>
          <w:szCs w:val="20"/>
        </w:rPr>
        <w:t>Kolb Learning Style Inventory</w:t>
      </w:r>
      <w:r w:rsidRPr="00052F62">
        <w:rPr>
          <w:noProof/>
          <w:sz w:val="20"/>
          <w:szCs w:val="20"/>
        </w:rPr>
        <w:t xml:space="preserve"> (KLSI) untuk mengelompokkan murid berdasarkan tipe gaya belajar yang dimiliki. Hasil pengelompokan menunjukkan bahwa seluruh tipe gaya belajar Kolb ditemukan dalam kelas penelitian, yaitu </w:t>
      </w:r>
      <w:r w:rsidRPr="00052F62">
        <w:rPr>
          <w:i/>
          <w:iCs/>
          <w:noProof/>
          <w:sz w:val="20"/>
          <w:szCs w:val="20"/>
        </w:rPr>
        <w:t>Assimilator, Diverger, Converger,</w:t>
      </w:r>
      <w:r w:rsidRPr="00052F62">
        <w:rPr>
          <w:noProof/>
          <w:sz w:val="20"/>
          <w:szCs w:val="20"/>
        </w:rPr>
        <w:t xml:space="preserve"> dan </w:t>
      </w:r>
      <w:r w:rsidRPr="00052F62">
        <w:rPr>
          <w:i/>
          <w:iCs/>
          <w:noProof/>
          <w:sz w:val="20"/>
          <w:szCs w:val="20"/>
        </w:rPr>
        <w:t>Accommodator</w:t>
      </w:r>
      <w:r w:rsidRPr="00052F62">
        <w:rPr>
          <w:noProof/>
          <w:sz w:val="20"/>
          <w:szCs w:val="20"/>
        </w:rPr>
        <w:t xml:space="preserve">. Dari 35 murid, sebanyak 13 murid (37,14%) termasuk tipe </w:t>
      </w:r>
      <w:r w:rsidRPr="00052F62">
        <w:rPr>
          <w:i/>
          <w:iCs/>
          <w:noProof/>
          <w:sz w:val="20"/>
          <w:szCs w:val="20"/>
        </w:rPr>
        <w:t>Assimilator</w:t>
      </w:r>
      <w:r w:rsidRPr="00052F62">
        <w:rPr>
          <w:noProof/>
          <w:sz w:val="20"/>
          <w:szCs w:val="20"/>
        </w:rPr>
        <w:t xml:space="preserve">, 12 murid (34,29%) termasuk tipe </w:t>
      </w:r>
      <w:r w:rsidRPr="00052F62">
        <w:rPr>
          <w:i/>
          <w:iCs/>
          <w:noProof/>
          <w:sz w:val="20"/>
          <w:szCs w:val="20"/>
        </w:rPr>
        <w:t>Diverger</w:t>
      </w:r>
      <w:r w:rsidRPr="00052F62">
        <w:rPr>
          <w:noProof/>
          <w:sz w:val="20"/>
          <w:szCs w:val="20"/>
        </w:rPr>
        <w:t xml:space="preserve">, sedangkan tipe </w:t>
      </w:r>
      <w:r w:rsidRPr="00052F62">
        <w:rPr>
          <w:i/>
          <w:iCs/>
          <w:noProof/>
          <w:sz w:val="20"/>
          <w:szCs w:val="20"/>
        </w:rPr>
        <w:t>Converger</w:t>
      </w:r>
      <w:r w:rsidRPr="00052F62">
        <w:rPr>
          <w:noProof/>
          <w:sz w:val="20"/>
          <w:szCs w:val="20"/>
        </w:rPr>
        <w:t xml:space="preserve"> dan </w:t>
      </w:r>
      <w:r w:rsidRPr="00052F62">
        <w:rPr>
          <w:i/>
          <w:iCs/>
          <w:noProof/>
          <w:sz w:val="20"/>
          <w:szCs w:val="20"/>
        </w:rPr>
        <w:t>Accommodator</w:t>
      </w:r>
      <w:r w:rsidRPr="00052F62">
        <w:rPr>
          <w:noProof/>
          <w:sz w:val="20"/>
          <w:szCs w:val="20"/>
        </w:rPr>
        <w:t xml:space="preserve"> masing-masing terdiri atas 5 murid (14,29%). Dengan demikian, tipe </w:t>
      </w:r>
      <w:r w:rsidRPr="00052F62">
        <w:rPr>
          <w:i/>
          <w:iCs/>
          <w:noProof/>
          <w:sz w:val="20"/>
          <w:szCs w:val="20"/>
        </w:rPr>
        <w:t>Assimilator</w:t>
      </w:r>
      <w:r w:rsidRPr="00052F62">
        <w:rPr>
          <w:noProof/>
          <w:sz w:val="20"/>
          <w:szCs w:val="20"/>
        </w:rPr>
        <w:t xml:space="preserve"> merupakan kelompok dengan jumlah murid terbanyak, sedangkan </w:t>
      </w:r>
      <w:r w:rsidRPr="00052F62">
        <w:rPr>
          <w:i/>
          <w:iCs/>
          <w:noProof/>
          <w:sz w:val="20"/>
          <w:szCs w:val="20"/>
        </w:rPr>
        <w:t>Converger</w:t>
      </w:r>
      <w:r w:rsidRPr="00052F62">
        <w:rPr>
          <w:noProof/>
          <w:sz w:val="20"/>
          <w:szCs w:val="20"/>
        </w:rPr>
        <w:t xml:space="preserve"> dan </w:t>
      </w:r>
      <w:r w:rsidRPr="00052F62">
        <w:rPr>
          <w:i/>
          <w:iCs/>
          <w:noProof/>
          <w:sz w:val="20"/>
          <w:szCs w:val="20"/>
        </w:rPr>
        <w:t>Accommodator</w:t>
      </w:r>
      <w:r w:rsidRPr="00052F62">
        <w:rPr>
          <w:noProof/>
          <w:sz w:val="20"/>
          <w:szCs w:val="20"/>
        </w:rPr>
        <w:t xml:space="preserve"> memiliki jumlah yang sama. Distribusi gaya belajar Kolb disajikan pada Tabel 3</w:t>
      </w:r>
      <w:r>
        <w:rPr>
          <w:noProof/>
          <w:sz w:val="20"/>
          <w:szCs w:val="20"/>
        </w:rPr>
        <w:t>.</w:t>
      </w:r>
    </w:p>
    <w:p w14:paraId="48ABB70A" w14:textId="7A8B136E" w:rsidR="008C0ACA" w:rsidRPr="008C0ACA" w:rsidRDefault="008C0ACA" w:rsidP="008C0ACA">
      <w:pPr>
        <w:jc w:val="center"/>
        <w:rPr>
          <w:noProof/>
          <w:sz w:val="20"/>
          <w:szCs w:val="20"/>
        </w:rPr>
      </w:pPr>
      <w:r>
        <w:rPr>
          <w:b/>
          <w:bCs/>
          <w:noProof/>
          <w:sz w:val="20"/>
          <w:szCs w:val="20"/>
        </w:rPr>
        <w:t xml:space="preserve">Tabel 3. </w:t>
      </w:r>
      <w:r>
        <w:rPr>
          <w:noProof/>
          <w:sz w:val="20"/>
          <w:szCs w:val="20"/>
        </w:rPr>
        <w:t>Distribusi Gaya Belajar Kolb</w:t>
      </w:r>
    </w:p>
    <w:tbl>
      <w:tblPr>
        <w:tblStyle w:val="PlainTable2"/>
        <w:tblW w:w="4666" w:type="dxa"/>
        <w:tblLook w:val="04A0" w:firstRow="1" w:lastRow="0" w:firstColumn="1" w:lastColumn="0" w:noHBand="0" w:noVBand="1"/>
      </w:tblPr>
      <w:tblGrid>
        <w:gridCol w:w="1555"/>
        <w:gridCol w:w="1559"/>
        <w:gridCol w:w="1552"/>
      </w:tblGrid>
      <w:tr w:rsidR="008C0ACA" w14:paraId="75C29979" w14:textId="77777777" w:rsidTr="00862D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7D6D6BFA" w14:textId="714AF20D" w:rsidR="008C0ACA" w:rsidRPr="008C0ACA" w:rsidRDefault="008C0ACA" w:rsidP="008C0ACA">
            <w:pPr>
              <w:jc w:val="center"/>
              <w:rPr>
                <w:b w:val="0"/>
                <w:bCs w:val="0"/>
                <w:noProof/>
                <w:sz w:val="20"/>
                <w:szCs w:val="20"/>
              </w:rPr>
            </w:pPr>
            <w:r>
              <w:rPr>
                <w:noProof/>
                <w:sz w:val="20"/>
                <w:szCs w:val="20"/>
              </w:rPr>
              <w:t>Gaya Belajar</w:t>
            </w:r>
          </w:p>
        </w:tc>
        <w:tc>
          <w:tcPr>
            <w:tcW w:w="1559" w:type="dxa"/>
          </w:tcPr>
          <w:p w14:paraId="69D45289" w14:textId="609F35FD" w:rsidR="008C0ACA" w:rsidRPr="008C0ACA" w:rsidRDefault="008C0ACA" w:rsidP="008C0ACA">
            <w:pPr>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rPr>
            </w:pPr>
            <w:r>
              <w:rPr>
                <w:noProof/>
                <w:sz w:val="20"/>
                <w:szCs w:val="20"/>
              </w:rPr>
              <w:t>Jumlah Murid</w:t>
            </w:r>
          </w:p>
        </w:tc>
        <w:tc>
          <w:tcPr>
            <w:tcW w:w="1552" w:type="dxa"/>
          </w:tcPr>
          <w:p w14:paraId="116F4BFB" w14:textId="617BDCD1" w:rsidR="008C0ACA" w:rsidRPr="008C0ACA" w:rsidRDefault="008C0ACA" w:rsidP="008C0ACA">
            <w:pPr>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rPr>
            </w:pPr>
            <w:r>
              <w:rPr>
                <w:noProof/>
                <w:sz w:val="20"/>
                <w:szCs w:val="20"/>
              </w:rPr>
              <w:t>Persentase (%)</w:t>
            </w:r>
          </w:p>
        </w:tc>
      </w:tr>
      <w:tr w:rsidR="008C0ACA" w14:paraId="002D35E7" w14:textId="77777777" w:rsidTr="00862D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586A720" w14:textId="49BD2090" w:rsidR="008C0ACA" w:rsidRPr="008C0ACA" w:rsidRDefault="008C0ACA" w:rsidP="008C0ACA">
            <w:pPr>
              <w:jc w:val="center"/>
              <w:rPr>
                <w:i/>
                <w:iCs/>
                <w:noProof/>
                <w:sz w:val="20"/>
                <w:szCs w:val="20"/>
              </w:rPr>
            </w:pPr>
            <w:r>
              <w:rPr>
                <w:i/>
                <w:iCs/>
                <w:noProof/>
                <w:sz w:val="20"/>
                <w:szCs w:val="20"/>
              </w:rPr>
              <w:t>Assimilator</w:t>
            </w:r>
          </w:p>
        </w:tc>
        <w:tc>
          <w:tcPr>
            <w:tcW w:w="1559" w:type="dxa"/>
          </w:tcPr>
          <w:p w14:paraId="59C64D51" w14:textId="69A90C41" w:rsidR="008C0ACA" w:rsidRDefault="008C0ACA" w:rsidP="008C0ACA">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13</w:t>
            </w:r>
          </w:p>
        </w:tc>
        <w:tc>
          <w:tcPr>
            <w:tcW w:w="1552" w:type="dxa"/>
          </w:tcPr>
          <w:p w14:paraId="2790FC56" w14:textId="15FEEC6A" w:rsidR="008C0ACA" w:rsidRDefault="008C0ACA" w:rsidP="008C0ACA">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37.14</w:t>
            </w:r>
          </w:p>
        </w:tc>
      </w:tr>
      <w:tr w:rsidR="008C0ACA" w14:paraId="0424F48E" w14:textId="77777777" w:rsidTr="00862DD5">
        <w:tc>
          <w:tcPr>
            <w:cnfStyle w:val="001000000000" w:firstRow="0" w:lastRow="0" w:firstColumn="1" w:lastColumn="0" w:oddVBand="0" w:evenVBand="0" w:oddHBand="0" w:evenHBand="0" w:firstRowFirstColumn="0" w:firstRowLastColumn="0" w:lastRowFirstColumn="0" w:lastRowLastColumn="0"/>
            <w:tcW w:w="1555" w:type="dxa"/>
          </w:tcPr>
          <w:p w14:paraId="61799D68" w14:textId="78D901D2" w:rsidR="008C0ACA" w:rsidRPr="008C0ACA" w:rsidRDefault="008C0ACA" w:rsidP="008C0ACA">
            <w:pPr>
              <w:jc w:val="center"/>
              <w:rPr>
                <w:i/>
                <w:iCs/>
                <w:noProof/>
                <w:sz w:val="20"/>
                <w:szCs w:val="20"/>
              </w:rPr>
            </w:pPr>
            <w:r>
              <w:rPr>
                <w:i/>
                <w:iCs/>
                <w:noProof/>
                <w:sz w:val="20"/>
                <w:szCs w:val="20"/>
              </w:rPr>
              <w:t>Diverger</w:t>
            </w:r>
          </w:p>
        </w:tc>
        <w:tc>
          <w:tcPr>
            <w:tcW w:w="1559" w:type="dxa"/>
          </w:tcPr>
          <w:p w14:paraId="11988B5B" w14:textId="58DC7FD1" w:rsidR="008C0ACA" w:rsidRDefault="008C0ACA" w:rsidP="008C0ACA">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12</w:t>
            </w:r>
          </w:p>
        </w:tc>
        <w:tc>
          <w:tcPr>
            <w:tcW w:w="1552" w:type="dxa"/>
          </w:tcPr>
          <w:p w14:paraId="2426EB7E" w14:textId="0CED3CEC" w:rsidR="008C0ACA" w:rsidRDefault="008C0ACA" w:rsidP="008C0ACA">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34.29</w:t>
            </w:r>
          </w:p>
        </w:tc>
      </w:tr>
      <w:tr w:rsidR="008C0ACA" w14:paraId="2348D46D" w14:textId="77777777" w:rsidTr="00862D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18C68C68" w14:textId="4662B671" w:rsidR="008C0ACA" w:rsidRPr="008C0ACA" w:rsidRDefault="008C0ACA" w:rsidP="008C0ACA">
            <w:pPr>
              <w:jc w:val="center"/>
              <w:rPr>
                <w:i/>
                <w:iCs/>
                <w:noProof/>
                <w:sz w:val="20"/>
                <w:szCs w:val="20"/>
              </w:rPr>
            </w:pPr>
            <w:r>
              <w:rPr>
                <w:i/>
                <w:iCs/>
                <w:noProof/>
                <w:sz w:val="20"/>
                <w:szCs w:val="20"/>
              </w:rPr>
              <w:t>Converger</w:t>
            </w:r>
          </w:p>
        </w:tc>
        <w:tc>
          <w:tcPr>
            <w:tcW w:w="1559" w:type="dxa"/>
          </w:tcPr>
          <w:p w14:paraId="14053AB1" w14:textId="1E204879" w:rsidR="008C0ACA" w:rsidRDefault="008C0ACA" w:rsidP="008C0ACA">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5</w:t>
            </w:r>
          </w:p>
        </w:tc>
        <w:tc>
          <w:tcPr>
            <w:tcW w:w="1552" w:type="dxa"/>
          </w:tcPr>
          <w:p w14:paraId="27A941AA" w14:textId="26F0BFB8" w:rsidR="008C0ACA" w:rsidRDefault="008C0ACA" w:rsidP="008C0ACA">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14.29</w:t>
            </w:r>
          </w:p>
        </w:tc>
      </w:tr>
      <w:tr w:rsidR="008C0ACA" w14:paraId="4311F7DE" w14:textId="77777777" w:rsidTr="00862DD5">
        <w:tc>
          <w:tcPr>
            <w:cnfStyle w:val="001000000000" w:firstRow="0" w:lastRow="0" w:firstColumn="1" w:lastColumn="0" w:oddVBand="0" w:evenVBand="0" w:oddHBand="0" w:evenHBand="0" w:firstRowFirstColumn="0" w:firstRowLastColumn="0" w:lastRowFirstColumn="0" w:lastRowLastColumn="0"/>
            <w:tcW w:w="1555" w:type="dxa"/>
          </w:tcPr>
          <w:p w14:paraId="3C0A1FE2" w14:textId="2629F0C5" w:rsidR="008C0ACA" w:rsidRPr="008C0ACA" w:rsidRDefault="008C0ACA" w:rsidP="008C0ACA">
            <w:pPr>
              <w:jc w:val="center"/>
              <w:rPr>
                <w:i/>
                <w:iCs/>
                <w:noProof/>
                <w:sz w:val="20"/>
                <w:szCs w:val="20"/>
              </w:rPr>
            </w:pPr>
            <w:r>
              <w:rPr>
                <w:i/>
                <w:iCs/>
                <w:noProof/>
                <w:sz w:val="20"/>
                <w:szCs w:val="20"/>
              </w:rPr>
              <w:t>Accommodator</w:t>
            </w:r>
          </w:p>
        </w:tc>
        <w:tc>
          <w:tcPr>
            <w:tcW w:w="1559" w:type="dxa"/>
          </w:tcPr>
          <w:p w14:paraId="6B75E31C" w14:textId="578911BD" w:rsidR="008C0ACA" w:rsidRDefault="008C0ACA" w:rsidP="008C0ACA">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5</w:t>
            </w:r>
          </w:p>
        </w:tc>
        <w:tc>
          <w:tcPr>
            <w:tcW w:w="1552" w:type="dxa"/>
          </w:tcPr>
          <w:p w14:paraId="2496AA5A" w14:textId="576279A0" w:rsidR="008C0ACA" w:rsidRDefault="008C0ACA" w:rsidP="008C0ACA">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14.29</w:t>
            </w:r>
          </w:p>
        </w:tc>
      </w:tr>
      <w:tr w:rsidR="008C0ACA" w14:paraId="0DAAA8AB" w14:textId="77777777" w:rsidTr="00862D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35EC9D4" w14:textId="33C5CFEE" w:rsidR="008C0ACA" w:rsidRPr="008C0ACA" w:rsidRDefault="008C0ACA" w:rsidP="008C0ACA">
            <w:pPr>
              <w:jc w:val="center"/>
              <w:rPr>
                <w:b w:val="0"/>
                <w:bCs w:val="0"/>
                <w:noProof/>
                <w:sz w:val="20"/>
                <w:szCs w:val="20"/>
              </w:rPr>
            </w:pPr>
            <w:r>
              <w:rPr>
                <w:noProof/>
                <w:sz w:val="20"/>
                <w:szCs w:val="20"/>
              </w:rPr>
              <w:t>Total</w:t>
            </w:r>
          </w:p>
        </w:tc>
        <w:tc>
          <w:tcPr>
            <w:tcW w:w="1559" w:type="dxa"/>
          </w:tcPr>
          <w:p w14:paraId="06719D1D" w14:textId="4CC6E0EF" w:rsidR="008C0ACA" w:rsidRDefault="008C0ACA" w:rsidP="008C0ACA">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35</w:t>
            </w:r>
          </w:p>
        </w:tc>
        <w:tc>
          <w:tcPr>
            <w:tcW w:w="1552" w:type="dxa"/>
          </w:tcPr>
          <w:p w14:paraId="4FA525DE" w14:textId="2CFCD5E7" w:rsidR="008C0ACA" w:rsidRDefault="008C0ACA" w:rsidP="008C0ACA">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100</w:t>
            </w:r>
          </w:p>
        </w:tc>
      </w:tr>
    </w:tbl>
    <w:p w14:paraId="7961E44F" w14:textId="39B8F1C4" w:rsidR="00052F62" w:rsidRDefault="00052F62" w:rsidP="008C0ACA">
      <w:pPr>
        <w:ind w:firstLine="567"/>
        <w:jc w:val="both"/>
        <w:rPr>
          <w:noProof/>
          <w:sz w:val="20"/>
          <w:szCs w:val="20"/>
        </w:rPr>
      </w:pPr>
      <w:r w:rsidRPr="00052F62">
        <w:rPr>
          <w:noProof/>
          <w:sz w:val="20"/>
          <w:szCs w:val="20"/>
        </w:rPr>
        <w:t xml:space="preserve">Hasil belajar murid selanjutnya dianalisis menggunakan N-Gain berdasarkan skor </w:t>
      </w:r>
      <w:r w:rsidRPr="00052F62">
        <w:rPr>
          <w:i/>
          <w:iCs/>
          <w:noProof/>
          <w:sz w:val="20"/>
          <w:szCs w:val="20"/>
        </w:rPr>
        <w:t>pretest</w:t>
      </w:r>
      <w:r w:rsidRPr="00052F62">
        <w:rPr>
          <w:noProof/>
          <w:sz w:val="20"/>
          <w:szCs w:val="20"/>
        </w:rPr>
        <w:t xml:space="preserve"> dan </w:t>
      </w:r>
      <w:r w:rsidRPr="00052F62">
        <w:rPr>
          <w:i/>
          <w:iCs/>
          <w:noProof/>
          <w:sz w:val="20"/>
          <w:szCs w:val="20"/>
        </w:rPr>
        <w:t>posttest</w:t>
      </w:r>
      <w:r w:rsidRPr="00052F62">
        <w:rPr>
          <w:noProof/>
          <w:sz w:val="20"/>
          <w:szCs w:val="20"/>
        </w:rPr>
        <w:t xml:space="preserve"> untuk mengetahui kategori peningkatan hasil belajar setelah penerapan model </w:t>
      </w:r>
      <w:r w:rsidRPr="00052F62">
        <w:rPr>
          <w:i/>
          <w:iCs/>
          <w:noProof/>
          <w:sz w:val="20"/>
          <w:szCs w:val="20"/>
        </w:rPr>
        <w:t>Experiential Learning</w:t>
      </w:r>
      <w:r w:rsidRPr="00052F62">
        <w:rPr>
          <w:noProof/>
          <w:sz w:val="20"/>
          <w:szCs w:val="20"/>
        </w:rPr>
        <w:t>. Hasil analisis menunjukkan bahwa dari 35 murid, sebanyak 1 murid (2,86%) berada pada kategori N-Gain rendah, 18 murid (51,43%) berada pada kategori sedang, dan 16 murid (45,71%) berada pada kategori tinggi. Dengan demikian, sebanyak 34 murid atau 97,14% berada pada kategori N-Gain sedang dan tinggi, sedangkan 1 murid berada pada kategori rendah. Distribusi kategori N-Gain secara lengkap disajikan pada Tabel 4</w:t>
      </w:r>
      <w:r>
        <w:rPr>
          <w:noProof/>
          <w:sz w:val="20"/>
          <w:szCs w:val="20"/>
        </w:rPr>
        <w:t>.</w:t>
      </w:r>
    </w:p>
    <w:p w14:paraId="233AE5D3" w14:textId="008CBDB5" w:rsidR="008C0ACA" w:rsidRPr="008C0ACA" w:rsidRDefault="008C0ACA" w:rsidP="008C0ACA">
      <w:pPr>
        <w:jc w:val="center"/>
        <w:rPr>
          <w:noProof/>
          <w:sz w:val="20"/>
          <w:szCs w:val="20"/>
        </w:rPr>
      </w:pPr>
      <w:r>
        <w:rPr>
          <w:b/>
          <w:bCs/>
          <w:noProof/>
          <w:sz w:val="20"/>
          <w:szCs w:val="20"/>
        </w:rPr>
        <w:t xml:space="preserve">Tabel 4. </w:t>
      </w:r>
      <w:r>
        <w:rPr>
          <w:noProof/>
          <w:sz w:val="20"/>
          <w:szCs w:val="20"/>
        </w:rPr>
        <w:t>Distribusi Kategori N-Gain</w:t>
      </w:r>
    </w:p>
    <w:tbl>
      <w:tblPr>
        <w:tblStyle w:val="PlainTable2"/>
        <w:tblW w:w="4666" w:type="dxa"/>
        <w:tblLook w:val="04A0" w:firstRow="1" w:lastRow="0" w:firstColumn="1" w:lastColumn="0" w:noHBand="0" w:noVBand="1"/>
      </w:tblPr>
      <w:tblGrid>
        <w:gridCol w:w="1555"/>
        <w:gridCol w:w="1559"/>
        <w:gridCol w:w="1552"/>
      </w:tblGrid>
      <w:tr w:rsidR="008C0ACA" w14:paraId="06FA5D10" w14:textId="77777777" w:rsidTr="00862D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260CB82D" w14:textId="13348A74" w:rsidR="008C0ACA" w:rsidRPr="008C0ACA" w:rsidRDefault="008C0ACA" w:rsidP="00862DD5">
            <w:pPr>
              <w:jc w:val="center"/>
              <w:rPr>
                <w:b w:val="0"/>
                <w:bCs w:val="0"/>
                <w:noProof/>
                <w:sz w:val="20"/>
                <w:szCs w:val="20"/>
              </w:rPr>
            </w:pPr>
            <w:r>
              <w:rPr>
                <w:noProof/>
                <w:sz w:val="20"/>
                <w:szCs w:val="20"/>
              </w:rPr>
              <w:t>Kategori</w:t>
            </w:r>
          </w:p>
        </w:tc>
        <w:tc>
          <w:tcPr>
            <w:tcW w:w="1559" w:type="dxa"/>
          </w:tcPr>
          <w:p w14:paraId="510268FE" w14:textId="77777777" w:rsidR="008C0ACA" w:rsidRPr="008C0ACA" w:rsidRDefault="008C0ACA" w:rsidP="00862DD5">
            <w:pPr>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rPr>
            </w:pPr>
            <w:r>
              <w:rPr>
                <w:noProof/>
                <w:sz w:val="20"/>
                <w:szCs w:val="20"/>
              </w:rPr>
              <w:t>Jumlah Murid</w:t>
            </w:r>
          </w:p>
        </w:tc>
        <w:tc>
          <w:tcPr>
            <w:tcW w:w="1552" w:type="dxa"/>
          </w:tcPr>
          <w:p w14:paraId="6482BF86" w14:textId="77777777" w:rsidR="008C0ACA" w:rsidRPr="008C0ACA" w:rsidRDefault="008C0ACA" w:rsidP="00862DD5">
            <w:pPr>
              <w:jc w:val="center"/>
              <w:cnfStyle w:val="100000000000" w:firstRow="1" w:lastRow="0" w:firstColumn="0" w:lastColumn="0" w:oddVBand="0" w:evenVBand="0" w:oddHBand="0" w:evenHBand="0" w:firstRowFirstColumn="0" w:firstRowLastColumn="0" w:lastRowFirstColumn="0" w:lastRowLastColumn="0"/>
              <w:rPr>
                <w:b w:val="0"/>
                <w:bCs w:val="0"/>
                <w:noProof/>
                <w:sz w:val="20"/>
                <w:szCs w:val="20"/>
              </w:rPr>
            </w:pPr>
            <w:r>
              <w:rPr>
                <w:noProof/>
                <w:sz w:val="20"/>
                <w:szCs w:val="20"/>
              </w:rPr>
              <w:t>Persentase (%)</w:t>
            </w:r>
          </w:p>
        </w:tc>
      </w:tr>
      <w:tr w:rsidR="008C0ACA" w14:paraId="715EEE1A" w14:textId="77777777" w:rsidTr="00862D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DD0D912" w14:textId="014DD89A" w:rsidR="008C0ACA" w:rsidRPr="008C0ACA" w:rsidRDefault="008C0ACA" w:rsidP="00862DD5">
            <w:pPr>
              <w:jc w:val="center"/>
              <w:rPr>
                <w:noProof/>
                <w:sz w:val="20"/>
                <w:szCs w:val="20"/>
              </w:rPr>
            </w:pPr>
            <w:r>
              <w:rPr>
                <w:noProof/>
                <w:sz w:val="20"/>
                <w:szCs w:val="20"/>
              </w:rPr>
              <w:t>Rendah</w:t>
            </w:r>
          </w:p>
        </w:tc>
        <w:tc>
          <w:tcPr>
            <w:tcW w:w="1559" w:type="dxa"/>
          </w:tcPr>
          <w:p w14:paraId="60247276" w14:textId="6C2C6037" w:rsidR="008C0ACA" w:rsidRDefault="008C0ACA" w:rsidP="00862DD5">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1</w:t>
            </w:r>
          </w:p>
        </w:tc>
        <w:tc>
          <w:tcPr>
            <w:tcW w:w="1552" w:type="dxa"/>
          </w:tcPr>
          <w:p w14:paraId="7147FA6C" w14:textId="0CFAAFE4" w:rsidR="008C0ACA" w:rsidRDefault="008C0ACA" w:rsidP="00862DD5">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2.86</w:t>
            </w:r>
          </w:p>
        </w:tc>
      </w:tr>
      <w:tr w:rsidR="008C0ACA" w14:paraId="11F23808" w14:textId="77777777" w:rsidTr="00862DD5">
        <w:tc>
          <w:tcPr>
            <w:cnfStyle w:val="001000000000" w:firstRow="0" w:lastRow="0" w:firstColumn="1" w:lastColumn="0" w:oddVBand="0" w:evenVBand="0" w:oddHBand="0" w:evenHBand="0" w:firstRowFirstColumn="0" w:firstRowLastColumn="0" w:lastRowFirstColumn="0" w:lastRowLastColumn="0"/>
            <w:tcW w:w="1555" w:type="dxa"/>
          </w:tcPr>
          <w:p w14:paraId="61E158CC" w14:textId="0A5F0886" w:rsidR="008C0ACA" w:rsidRPr="008C0ACA" w:rsidRDefault="008C0ACA" w:rsidP="00862DD5">
            <w:pPr>
              <w:jc w:val="center"/>
              <w:rPr>
                <w:noProof/>
                <w:sz w:val="20"/>
                <w:szCs w:val="20"/>
              </w:rPr>
            </w:pPr>
            <w:r>
              <w:rPr>
                <w:noProof/>
                <w:sz w:val="20"/>
                <w:szCs w:val="20"/>
              </w:rPr>
              <w:t>Sedang</w:t>
            </w:r>
          </w:p>
        </w:tc>
        <w:tc>
          <w:tcPr>
            <w:tcW w:w="1559" w:type="dxa"/>
          </w:tcPr>
          <w:p w14:paraId="1D1885F8" w14:textId="66EE0E7A" w:rsidR="008C0ACA" w:rsidRDefault="008C0ACA" w:rsidP="00862DD5">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18</w:t>
            </w:r>
          </w:p>
        </w:tc>
        <w:tc>
          <w:tcPr>
            <w:tcW w:w="1552" w:type="dxa"/>
          </w:tcPr>
          <w:p w14:paraId="50D8383C" w14:textId="667BAA61" w:rsidR="008C0ACA" w:rsidRDefault="008C0ACA" w:rsidP="00862DD5">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51.43</w:t>
            </w:r>
          </w:p>
        </w:tc>
      </w:tr>
      <w:tr w:rsidR="008C0ACA" w14:paraId="04DBCB4C" w14:textId="77777777" w:rsidTr="00862D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5" w:type="dxa"/>
          </w:tcPr>
          <w:p w14:paraId="4615086E" w14:textId="1713C2FF" w:rsidR="008C0ACA" w:rsidRPr="008C0ACA" w:rsidRDefault="008C0ACA" w:rsidP="00862DD5">
            <w:pPr>
              <w:jc w:val="center"/>
              <w:rPr>
                <w:noProof/>
                <w:sz w:val="20"/>
                <w:szCs w:val="20"/>
              </w:rPr>
            </w:pPr>
            <w:r>
              <w:rPr>
                <w:noProof/>
                <w:sz w:val="20"/>
                <w:szCs w:val="20"/>
              </w:rPr>
              <w:t>Tinggi</w:t>
            </w:r>
          </w:p>
        </w:tc>
        <w:tc>
          <w:tcPr>
            <w:tcW w:w="1559" w:type="dxa"/>
          </w:tcPr>
          <w:p w14:paraId="2FF13077" w14:textId="44C96303" w:rsidR="008C0ACA" w:rsidRDefault="008C0ACA" w:rsidP="00862DD5">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16</w:t>
            </w:r>
          </w:p>
        </w:tc>
        <w:tc>
          <w:tcPr>
            <w:tcW w:w="1552" w:type="dxa"/>
          </w:tcPr>
          <w:p w14:paraId="52DD0A2A" w14:textId="48B6B2D7" w:rsidR="008C0ACA" w:rsidRDefault="008C0ACA" w:rsidP="00862DD5">
            <w:pPr>
              <w:jc w:val="center"/>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45.71</w:t>
            </w:r>
          </w:p>
        </w:tc>
      </w:tr>
      <w:tr w:rsidR="008C0ACA" w14:paraId="3FAEE5A5" w14:textId="77777777" w:rsidTr="00862DD5">
        <w:tc>
          <w:tcPr>
            <w:cnfStyle w:val="001000000000" w:firstRow="0" w:lastRow="0" w:firstColumn="1" w:lastColumn="0" w:oddVBand="0" w:evenVBand="0" w:oddHBand="0" w:evenHBand="0" w:firstRowFirstColumn="0" w:firstRowLastColumn="0" w:lastRowFirstColumn="0" w:lastRowLastColumn="0"/>
            <w:tcW w:w="1555" w:type="dxa"/>
          </w:tcPr>
          <w:p w14:paraId="7F12D482" w14:textId="77777777" w:rsidR="008C0ACA" w:rsidRPr="008C0ACA" w:rsidRDefault="008C0ACA" w:rsidP="00862DD5">
            <w:pPr>
              <w:jc w:val="center"/>
              <w:rPr>
                <w:b w:val="0"/>
                <w:bCs w:val="0"/>
                <w:noProof/>
                <w:sz w:val="20"/>
                <w:szCs w:val="20"/>
              </w:rPr>
            </w:pPr>
            <w:r>
              <w:rPr>
                <w:noProof/>
                <w:sz w:val="20"/>
                <w:szCs w:val="20"/>
              </w:rPr>
              <w:t>Total</w:t>
            </w:r>
          </w:p>
        </w:tc>
        <w:tc>
          <w:tcPr>
            <w:tcW w:w="1559" w:type="dxa"/>
          </w:tcPr>
          <w:p w14:paraId="106F7E62" w14:textId="77777777" w:rsidR="008C0ACA" w:rsidRDefault="008C0ACA" w:rsidP="00862DD5">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35</w:t>
            </w:r>
          </w:p>
        </w:tc>
        <w:tc>
          <w:tcPr>
            <w:tcW w:w="1552" w:type="dxa"/>
          </w:tcPr>
          <w:p w14:paraId="20503285" w14:textId="77777777" w:rsidR="008C0ACA" w:rsidRDefault="008C0ACA" w:rsidP="00862DD5">
            <w:pPr>
              <w:jc w:val="center"/>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100</w:t>
            </w:r>
          </w:p>
        </w:tc>
      </w:tr>
    </w:tbl>
    <w:p w14:paraId="65572FB2" w14:textId="36065870" w:rsidR="00052F62" w:rsidRDefault="0025326F" w:rsidP="008C0ACA">
      <w:pPr>
        <w:ind w:firstLine="567"/>
        <w:jc w:val="both"/>
        <w:rPr>
          <w:noProof/>
          <w:sz w:val="20"/>
          <w:szCs w:val="20"/>
        </w:rPr>
      </w:pPr>
      <w:r w:rsidRPr="0025326F">
        <w:rPr>
          <w:noProof/>
          <w:sz w:val="20"/>
          <w:szCs w:val="20"/>
        </w:rPr>
        <w:t xml:space="preserve">Untuk melihat hasil belajar berdasarkan gaya belajar Kolb secara lebih rinci, dilakukan tabulasi silang antara kelompok gaya belajar dengan rata-rata hasil belajar sebelum dan sesudah perlakuan. Tabulasi silang ini digunakan untuk menunjukkan distribusi rata-rata hasil belajar pada setiap kelompok gaya belajar. Hasil </w:t>
      </w:r>
      <w:r w:rsidRPr="0025326F">
        <w:rPr>
          <w:i/>
          <w:iCs/>
          <w:noProof/>
          <w:sz w:val="20"/>
          <w:szCs w:val="20"/>
        </w:rPr>
        <w:t>pretest</w:t>
      </w:r>
      <w:r w:rsidRPr="0025326F">
        <w:rPr>
          <w:noProof/>
          <w:sz w:val="20"/>
          <w:szCs w:val="20"/>
        </w:rPr>
        <w:t xml:space="preserve"> berdasarkan tabulasi silang disajikan pada Tabel 5, sedangkan hasil </w:t>
      </w:r>
      <w:r w:rsidRPr="0025326F">
        <w:rPr>
          <w:i/>
          <w:iCs/>
          <w:noProof/>
          <w:sz w:val="20"/>
          <w:szCs w:val="20"/>
        </w:rPr>
        <w:t>posttest</w:t>
      </w:r>
      <w:r w:rsidRPr="0025326F">
        <w:rPr>
          <w:noProof/>
          <w:sz w:val="20"/>
          <w:szCs w:val="20"/>
        </w:rPr>
        <w:t xml:space="preserve"> disajikan pada Tabel 6</w:t>
      </w:r>
      <w:r w:rsidR="00052F62">
        <w:rPr>
          <w:noProof/>
          <w:sz w:val="20"/>
          <w:szCs w:val="20"/>
        </w:rPr>
        <w:t>.</w:t>
      </w:r>
    </w:p>
    <w:p w14:paraId="7EE9CEC5" w14:textId="47D4E87C" w:rsidR="008C0ACA" w:rsidRDefault="008C0ACA" w:rsidP="008C0ACA">
      <w:pPr>
        <w:jc w:val="center"/>
        <w:rPr>
          <w:noProof/>
          <w:sz w:val="20"/>
          <w:szCs w:val="20"/>
        </w:rPr>
      </w:pPr>
      <w:r>
        <w:rPr>
          <w:b/>
          <w:bCs/>
          <w:noProof/>
          <w:sz w:val="20"/>
          <w:szCs w:val="20"/>
        </w:rPr>
        <w:t xml:space="preserve">Tabel 5. </w:t>
      </w:r>
      <w:r w:rsidR="0025326F" w:rsidRPr="0025326F">
        <w:rPr>
          <w:noProof/>
          <w:sz w:val="20"/>
          <w:szCs w:val="20"/>
        </w:rPr>
        <w:t xml:space="preserve">Rata-Rata Hasil Belajar Sebelum Perlakuan </w:t>
      </w:r>
      <w:bookmarkStart w:id="0" w:name="_GoBack"/>
      <w:bookmarkEnd w:id="0"/>
      <w:r w:rsidR="0025326F" w:rsidRPr="0025326F">
        <w:rPr>
          <w:noProof/>
          <w:sz w:val="20"/>
          <w:szCs w:val="20"/>
        </w:rPr>
        <w:t>(</w:t>
      </w:r>
      <w:r w:rsidR="0025326F" w:rsidRPr="0025326F">
        <w:rPr>
          <w:i/>
          <w:iCs/>
          <w:noProof/>
          <w:sz w:val="20"/>
          <w:szCs w:val="20"/>
        </w:rPr>
        <w:t>Pretest</w:t>
      </w:r>
      <w:r w:rsidR="0025326F" w:rsidRPr="0025326F">
        <w:rPr>
          <w:noProof/>
          <w:sz w:val="20"/>
          <w:szCs w:val="20"/>
        </w:rPr>
        <w:t>)</w:t>
      </w:r>
    </w:p>
    <w:p w14:paraId="19A1CE27" w14:textId="6E316ECD" w:rsidR="00555BF9" w:rsidRDefault="00555BF9" w:rsidP="008C0ACA">
      <w:pPr>
        <w:jc w:val="center"/>
      </w:pPr>
      <w:r>
        <w:rPr>
          <w:noProof/>
          <w:sz w:val="20"/>
          <w:szCs w:val="20"/>
        </w:rPr>
        <w:fldChar w:fldCharType="begin"/>
      </w:r>
      <w:r>
        <w:rPr>
          <w:noProof/>
          <w:sz w:val="20"/>
          <w:szCs w:val="20"/>
        </w:rPr>
        <w:instrText xml:space="preserve"> LINK Excel.Sheet.12 "C:\\Users\\USER\\Downloads\\Rata_rata_hasil_belajar_pretest.xlsx" "Pretest!R1:R1048576" \a \f 5 \h  \* MERGEFORMAT </w:instrText>
      </w:r>
      <w:r>
        <w:rPr>
          <w:noProof/>
          <w:sz w:val="20"/>
          <w:szCs w:val="20"/>
        </w:rPr>
        <w:fldChar w:fldCharType="separate"/>
      </w:r>
    </w:p>
    <w:tbl>
      <w:tblPr>
        <w:tblStyle w:val="PlainTable2"/>
        <w:tblW w:w="4675" w:type="dxa"/>
        <w:tblLayout w:type="fixed"/>
        <w:tblLook w:val="04A0" w:firstRow="1" w:lastRow="0" w:firstColumn="1" w:lastColumn="0" w:noHBand="0" w:noVBand="1"/>
      </w:tblPr>
      <w:tblGrid>
        <w:gridCol w:w="985"/>
        <w:gridCol w:w="720"/>
        <w:gridCol w:w="810"/>
        <w:gridCol w:w="630"/>
        <w:gridCol w:w="810"/>
        <w:gridCol w:w="720"/>
      </w:tblGrid>
      <w:tr w:rsidR="00555BF9" w:rsidRPr="00555BF9" w14:paraId="5DB2D881" w14:textId="77777777" w:rsidTr="00555BF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675" w:type="dxa"/>
            <w:gridSpan w:val="6"/>
            <w:hideMark/>
          </w:tcPr>
          <w:p w14:paraId="133B1C21" w14:textId="269768F2" w:rsidR="00555BF9" w:rsidRPr="00555BF9" w:rsidRDefault="00555BF9">
            <w:pPr>
              <w:jc w:val="center"/>
              <w:rPr>
                <w:noProof/>
                <w:sz w:val="20"/>
                <w:szCs w:val="20"/>
              </w:rPr>
            </w:pPr>
            <w:r w:rsidRPr="00555BF9">
              <w:rPr>
                <w:noProof/>
                <w:sz w:val="20"/>
                <w:szCs w:val="20"/>
              </w:rPr>
              <w:t>Rata-rata hasil belajar sebelum perlakuan (pretest)</w:t>
            </w:r>
          </w:p>
        </w:tc>
      </w:tr>
      <w:tr w:rsidR="00555BF9" w:rsidRPr="00555BF9" w14:paraId="128093F1" w14:textId="77777777" w:rsidTr="00555B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5" w:type="dxa"/>
            <w:hideMark/>
          </w:tcPr>
          <w:p w14:paraId="3128C7BF" w14:textId="77777777" w:rsidR="00555BF9" w:rsidRPr="00555BF9" w:rsidRDefault="00555BF9">
            <w:pPr>
              <w:jc w:val="center"/>
              <w:rPr>
                <w:noProof/>
                <w:sz w:val="20"/>
                <w:szCs w:val="20"/>
              </w:rPr>
            </w:pPr>
            <w:r w:rsidRPr="00555BF9">
              <w:rPr>
                <w:noProof/>
                <w:sz w:val="20"/>
                <w:szCs w:val="20"/>
              </w:rPr>
              <w:t>Gaya belajar</w:t>
            </w:r>
          </w:p>
        </w:tc>
        <w:tc>
          <w:tcPr>
            <w:tcW w:w="720" w:type="dxa"/>
            <w:hideMark/>
          </w:tcPr>
          <w:p w14:paraId="0483C009" w14:textId="77777777" w:rsidR="00555BF9" w:rsidRPr="00555BF9" w:rsidRDefault="00555BF9">
            <w:pPr>
              <w:jc w:val="center"/>
              <w:cnfStyle w:val="000000100000" w:firstRow="0" w:lastRow="0" w:firstColumn="0" w:lastColumn="0" w:oddVBand="0" w:evenVBand="0" w:oddHBand="1" w:evenHBand="0" w:firstRowFirstColumn="0" w:firstRowLastColumn="0" w:lastRowFirstColumn="0" w:lastRowLastColumn="0"/>
              <w:rPr>
                <w:b/>
                <w:bCs/>
                <w:noProof/>
                <w:sz w:val="20"/>
                <w:szCs w:val="20"/>
              </w:rPr>
            </w:pPr>
            <w:r w:rsidRPr="00555BF9">
              <w:rPr>
                <w:b/>
                <w:bCs/>
                <w:noProof/>
                <w:sz w:val="20"/>
                <w:szCs w:val="20"/>
              </w:rPr>
              <w:t>jumlah</w:t>
            </w:r>
          </w:p>
        </w:tc>
        <w:tc>
          <w:tcPr>
            <w:tcW w:w="810" w:type="dxa"/>
            <w:hideMark/>
          </w:tcPr>
          <w:p w14:paraId="4D6ABDFC" w14:textId="77777777" w:rsidR="00555BF9" w:rsidRPr="00555BF9" w:rsidRDefault="00555BF9">
            <w:pPr>
              <w:jc w:val="center"/>
              <w:cnfStyle w:val="000000100000" w:firstRow="0" w:lastRow="0" w:firstColumn="0" w:lastColumn="0" w:oddVBand="0" w:evenVBand="0" w:oddHBand="1" w:evenHBand="0" w:firstRowFirstColumn="0" w:firstRowLastColumn="0" w:lastRowFirstColumn="0" w:lastRowLastColumn="0"/>
              <w:rPr>
                <w:b/>
                <w:bCs/>
                <w:noProof/>
                <w:sz w:val="20"/>
                <w:szCs w:val="20"/>
              </w:rPr>
            </w:pPr>
            <w:r w:rsidRPr="00555BF9">
              <w:rPr>
                <w:b/>
                <w:bCs/>
                <w:noProof/>
                <w:sz w:val="20"/>
                <w:szCs w:val="20"/>
              </w:rPr>
              <w:t>assimilator</w:t>
            </w:r>
          </w:p>
        </w:tc>
        <w:tc>
          <w:tcPr>
            <w:tcW w:w="630" w:type="dxa"/>
            <w:hideMark/>
          </w:tcPr>
          <w:p w14:paraId="1307468A" w14:textId="77777777" w:rsidR="00555BF9" w:rsidRPr="00555BF9" w:rsidRDefault="00555BF9">
            <w:pPr>
              <w:jc w:val="center"/>
              <w:cnfStyle w:val="000000100000" w:firstRow="0" w:lastRow="0" w:firstColumn="0" w:lastColumn="0" w:oddVBand="0" w:evenVBand="0" w:oddHBand="1" w:evenHBand="0" w:firstRowFirstColumn="0" w:firstRowLastColumn="0" w:lastRowFirstColumn="0" w:lastRowLastColumn="0"/>
              <w:rPr>
                <w:b/>
                <w:bCs/>
                <w:i/>
                <w:iCs/>
                <w:noProof/>
                <w:sz w:val="20"/>
                <w:szCs w:val="20"/>
              </w:rPr>
            </w:pPr>
            <w:r w:rsidRPr="00555BF9">
              <w:rPr>
                <w:b/>
                <w:bCs/>
                <w:i/>
                <w:iCs/>
                <w:noProof/>
                <w:sz w:val="20"/>
                <w:szCs w:val="20"/>
              </w:rPr>
              <w:t>Diverger</w:t>
            </w:r>
          </w:p>
        </w:tc>
        <w:tc>
          <w:tcPr>
            <w:tcW w:w="810" w:type="dxa"/>
            <w:hideMark/>
          </w:tcPr>
          <w:p w14:paraId="1929D561" w14:textId="77777777" w:rsidR="00555BF9" w:rsidRPr="00555BF9" w:rsidRDefault="00555BF9">
            <w:pPr>
              <w:jc w:val="center"/>
              <w:cnfStyle w:val="000000100000" w:firstRow="0" w:lastRow="0" w:firstColumn="0" w:lastColumn="0" w:oddVBand="0" w:evenVBand="0" w:oddHBand="1" w:evenHBand="0" w:firstRowFirstColumn="0" w:firstRowLastColumn="0" w:lastRowFirstColumn="0" w:lastRowLastColumn="0"/>
              <w:rPr>
                <w:b/>
                <w:bCs/>
                <w:noProof/>
                <w:sz w:val="20"/>
                <w:szCs w:val="20"/>
              </w:rPr>
            </w:pPr>
            <w:r w:rsidRPr="00555BF9">
              <w:rPr>
                <w:b/>
                <w:bCs/>
                <w:noProof/>
                <w:sz w:val="20"/>
                <w:szCs w:val="20"/>
              </w:rPr>
              <w:t>converger</w:t>
            </w:r>
          </w:p>
        </w:tc>
        <w:tc>
          <w:tcPr>
            <w:tcW w:w="720" w:type="dxa"/>
            <w:hideMark/>
          </w:tcPr>
          <w:p w14:paraId="74EBBB62" w14:textId="77777777" w:rsidR="00555BF9" w:rsidRPr="00555BF9" w:rsidRDefault="00555BF9">
            <w:pPr>
              <w:jc w:val="center"/>
              <w:cnfStyle w:val="000000100000" w:firstRow="0" w:lastRow="0" w:firstColumn="0" w:lastColumn="0" w:oddVBand="0" w:evenVBand="0" w:oddHBand="1" w:evenHBand="0" w:firstRowFirstColumn="0" w:firstRowLastColumn="0" w:lastRowFirstColumn="0" w:lastRowLastColumn="0"/>
              <w:rPr>
                <w:b/>
                <w:bCs/>
                <w:noProof/>
                <w:sz w:val="20"/>
                <w:szCs w:val="20"/>
              </w:rPr>
            </w:pPr>
            <w:r w:rsidRPr="00555BF9">
              <w:rPr>
                <w:b/>
                <w:bCs/>
                <w:noProof/>
                <w:sz w:val="20"/>
                <w:szCs w:val="20"/>
              </w:rPr>
              <w:t>accomodator</w:t>
            </w:r>
          </w:p>
        </w:tc>
      </w:tr>
      <w:tr w:rsidR="00555BF9" w:rsidRPr="00555BF9" w14:paraId="66C754C3" w14:textId="77777777" w:rsidTr="00555BF9">
        <w:trPr>
          <w:trHeight w:val="300"/>
        </w:trPr>
        <w:tc>
          <w:tcPr>
            <w:cnfStyle w:val="001000000000" w:firstRow="0" w:lastRow="0" w:firstColumn="1" w:lastColumn="0" w:oddVBand="0" w:evenVBand="0" w:oddHBand="0" w:evenHBand="0" w:firstRowFirstColumn="0" w:firstRowLastColumn="0" w:lastRowFirstColumn="0" w:lastRowLastColumn="0"/>
            <w:tcW w:w="985" w:type="dxa"/>
            <w:hideMark/>
          </w:tcPr>
          <w:p w14:paraId="69B84968" w14:textId="77777777" w:rsidR="00555BF9" w:rsidRPr="00555BF9" w:rsidRDefault="00555BF9" w:rsidP="00555BF9">
            <w:pPr>
              <w:jc w:val="center"/>
              <w:rPr>
                <w:noProof/>
                <w:sz w:val="20"/>
                <w:szCs w:val="20"/>
              </w:rPr>
            </w:pPr>
            <w:r w:rsidRPr="00555BF9">
              <w:rPr>
                <w:noProof/>
                <w:sz w:val="20"/>
                <w:szCs w:val="20"/>
              </w:rPr>
              <w:t>assimilator</w:t>
            </w:r>
          </w:p>
        </w:tc>
        <w:tc>
          <w:tcPr>
            <w:tcW w:w="720" w:type="dxa"/>
            <w:hideMark/>
          </w:tcPr>
          <w:p w14:paraId="5DE51836" w14:textId="77777777" w:rsidR="00555BF9" w:rsidRPr="00555BF9" w:rsidRDefault="00555BF9">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555BF9">
              <w:rPr>
                <w:noProof/>
                <w:sz w:val="20"/>
                <w:szCs w:val="20"/>
              </w:rPr>
              <w:t>13</w:t>
            </w:r>
          </w:p>
        </w:tc>
        <w:tc>
          <w:tcPr>
            <w:tcW w:w="810" w:type="dxa"/>
            <w:hideMark/>
          </w:tcPr>
          <w:p w14:paraId="38DEAC01" w14:textId="77777777" w:rsidR="00555BF9" w:rsidRPr="00555BF9" w:rsidRDefault="00555BF9">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555BF9">
              <w:rPr>
                <w:noProof/>
                <w:sz w:val="20"/>
                <w:szCs w:val="20"/>
              </w:rPr>
              <w:t>78</w:t>
            </w:r>
          </w:p>
        </w:tc>
        <w:tc>
          <w:tcPr>
            <w:tcW w:w="630" w:type="dxa"/>
            <w:hideMark/>
          </w:tcPr>
          <w:p w14:paraId="51797AC7" w14:textId="77777777" w:rsidR="00555BF9" w:rsidRPr="00555BF9" w:rsidRDefault="00555BF9">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555BF9">
              <w:rPr>
                <w:noProof/>
                <w:sz w:val="20"/>
                <w:szCs w:val="20"/>
              </w:rPr>
              <w:t>47</w:t>
            </w:r>
          </w:p>
        </w:tc>
        <w:tc>
          <w:tcPr>
            <w:tcW w:w="810" w:type="dxa"/>
            <w:hideMark/>
          </w:tcPr>
          <w:p w14:paraId="3C680B05" w14:textId="77777777" w:rsidR="00555BF9" w:rsidRPr="00555BF9" w:rsidRDefault="00555BF9">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555BF9">
              <w:rPr>
                <w:noProof/>
                <w:sz w:val="20"/>
                <w:szCs w:val="20"/>
              </w:rPr>
              <w:t>43</w:t>
            </w:r>
          </w:p>
        </w:tc>
        <w:tc>
          <w:tcPr>
            <w:tcW w:w="720" w:type="dxa"/>
            <w:hideMark/>
          </w:tcPr>
          <w:p w14:paraId="7E7B99C7" w14:textId="77777777" w:rsidR="00555BF9" w:rsidRPr="00555BF9" w:rsidRDefault="00555BF9">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555BF9">
              <w:rPr>
                <w:noProof/>
                <w:sz w:val="20"/>
                <w:szCs w:val="20"/>
              </w:rPr>
              <w:t>41</w:t>
            </w:r>
          </w:p>
        </w:tc>
      </w:tr>
      <w:tr w:rsidR="00555BF9" w:rsidRPr="00555BF9" w14:paraId="1581BD35" w14:textId="77777777" w:rsidTr="00555B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5" w:type="dxa"/>
            <w:hideMark/>
          </w:tcPr>
          <w:p w14:paraId="080BA538" w14:textId="77777777" w:rsidR="00555BF9" w:rsidRPr="00555BF9" w:rsidRDefault="00555BF9" w:rsidP="00555BF9">
            <w:pPr>
              <w:jc w:val="center"/>
              <w:rPr>
                <w:i/>
                <w:iCs/>
                <w:noProof/>
                <w:sz w:val="20"/>
                <w:szCs w:val="20"/>
              </w:rPr>
            </w:pPr>
            <w:r w:rsidRPr="00555BF9">
              <w:rPr>
                <w:i/>
                <w:iCs/>
                <w:noProof/>
                <w:sz w:val="20"/>
                <w:szCs w:val="20"/>
              </w:rPr>
              <w:t>Diverger</w:t>
            </w:r>
          </w:p>
        </w:tc>
        <w:tc>
          <w:tcPr>
            <w:tcW w:w="720" w:type="dxa"/>
            <w:hideMark/>
          </w:tcPr>
          <w:p w14:paraId="41CE09CB" w14:textId="77777777" w:rsidR="00555BF9" w:rsidRPr="00555BF9" w:rsidRDefault="00555BF9">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555BF9">
              <w:rPr>
                <w:noProof/>
                <w:sz w:val="20"/>
                <w:szCs w:val="20"/>
              </w:rPr>
              <w:t>12</w:t>
            </w:r>
          </w:p>
        </w:tc>
        <w:tc>
          <w:tcPr>
            <w:tcW w:w="810" w:type="dxa"/>
            <w:hideMark/>
          </w:tcPr>
          <w:p w14:paraId="185A9048" w14:textId="77777777" w:rsidR="00555BF9" w:rsidRPr="00555BF9" w:rsidRDefault="00555BF9">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555BF9">
              <w:rPr>
                <w:noProof/>
                <w:sz w:val="20"/>
                <w:szCs w:val="20"/>
              </w:rPr>
              <w:t>41</w:t>
            </w:r>
          </w:p>
        </w:tc>
        <w:tc>
          <w:tcPr>
            <w:tcW w:w="630" w:type="dxa"/>
            <w:hideMark/>
          </w:tcPr>
          <w:p w14:paraId="655DE455" w14:textId="77777777" w:rsidR="00555BF9" w:rsidRPr="00555BF9" w:rsidRDefault="00555BF9">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555BF9">
              <w:rPr>
                <w:noProof/>
                <w:sz w:val="20"/>
                <w:szCs w:val="20"/>
              </w:rPr>
              <w:t>80</w:t>
            </w:r>
          </w:p>
        </w:tc>
        <w:tc>
          <w:tcPr>
            <w:tcW w:w="810" w:type="dxa"/>
            <w:hideMark/>
          </w:tcPr>
          <w:p w14:paraId="5E0D8A56" w14:textId="77777777" w:rsidR="00555BF9" w:rsidRPr="00555BF9" w:rsidRDefault="00555BF9">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555BF9">
              <w:rPr>
                <w:noProof/>
                <w:sz w:val="20"/>
                <w:szCs w:val="20"/>
              </w:rPr>
              <w:t>40</w:t>
            </w:r>
          </w:p>
        </w:tc>
        <w:tc>
          <w:tcPr>
            <w:tcW w:w="720" w:type="dxa"/>
            <w:hideMark/>
          </w:tcPr>
          <w:p w14:paraId="4880EFF1" w14:textId="77777777" w:rsidR="00555BF9" w:rsidRPr="00555BF9" w:rsidRDefault="00555BF9">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555BF9">
              <w:rPr>
                <w:noProof/>
                <w:sz w:val="20"/>
                <w:szCs w:val="20"/>
              </w:rPr>
              <w:t>40</w:t>
            </w:r>
          </w:p>
        </w:tc>
      </w:tr>
      <w:tr w:rsidR="00555BF9" w:rsidRPr="00555BF9" w14:paraId="4643C125" w14:textId="77777777" w:rsidTr="00555BF9">
        <w:trPr>
          <w:trHeight w:val="300"/>
        </w:trPr>
        <w:tc>
          <w:tcPr>
            <w:cnfStyle w:val="001000000000" w:firstRow="0" w:lastRow="0" w:firstColumn="1" w:lastColumn="0" w:oddVBand="0" w:evenVBand="0" w:oddHBand="0" w:evenHBand="0" w:firstRowFirstColumn="0" w:firstRowLastColumn="0" w:lastRowFirstColumn="0" w:lastRowLastColumn="0"/>
            <w:tcW w:w="985" w:type="dxa"/>
            <w:hideMark/>
          </w:tcPr>
          <w:p w14:paraId="2D4446C3" w14:textId="77777777" w:rsidR="00555BF9" w:rsidRPr="00555BF9" w:rsidRDefault="00555BF9" w:rsidP="00555BF9">
            <w:pPr>
              <w:jc w:val="center"/>
              <w:rPr>
                <w:noProof/>
                <w:sz w:val="20"/>
                <w:szCs w:val="20"/>
              </w:rPr>
            </w:pPr>
            <w:r w:rsidRPr="00555BF9">
              <w:rPr>
                <w:noProof/>
                <w:sz w:val="20"/>
                <w:szCs w:val="20"/>
              </w:rPr>
              <w:t>converger</w:t>
            </w:r>
          </w:p>
        </w:tc>
        <w:tc>
          <w:tcPr>
            <w:tcW w:w="720" w:type="dxa"/>
            <w:hideMark/>
          </w:tcPr>
          <w:p w14:paraId="2F5B7CA2" w14:textId="77777777" w:rsidR="00555BF9" w:rsidRPr="00555BF9" w:rsidRDefault="00555BF9">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555BF9">
              <w:rPr>
                <w:noProof/>
                <w:sz w:val="20"/>
                <w:szCs w:val="20"/>
              </w:rPr>
              <w:t>5</w:t>
            </w:r>
          </w:p>
        </w:tc>
        <w:tc>
          <w:tcPr>
            <w:tcW w:w="810" w:type="dxa"/>
            <w:hideMark/>
          </w:tcPr>
          <w:p w14:paraId="63C92BDD" w14:textId="77777777" w:rsidR="00555BF9" w:rsidRPr="00555BF9" w:rsidRDefault="00555BF9">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555BF9">
              <w:rPr>
                <w:noProof/>
                <w:sz w:val="20"/>
                <w:szCs w:val="20"/>
              </w:rPr>
              <w:t>48</w:t>
            </w:r>
          </w:p>
        </w:tc>
        <w:tc>
          <w:tcPr>
            <w:tcW w:w="630" w:type="dxa"/>
            <w:hideMark/>
          </w:tcPr>
          <w:p w14:paraId="37A4B565" w14:textId="77777777" w:rsidR="00555BF9" w:rsidRPr="00555BF9" w:rsidRDefault="00555BF9">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555BF9">
              <w:rPr>
                <w:noProof/>
                <w:sz w:val="20"/>
                <w:szCs w:val="20"/>
              </w:rPr>
              <w:t>52</w:t>
            </w:r>
          </w:p>
        </w:tc>
        <w:tc>
          <w:tcPr>
            <w:tcW w:w="810" w:type="dxa"/>
            <w:hideMark/>
          </w:tcPr>
          <w:p w14:paraId="44CFC40D" w14:textId="77777777" w:rsidR="00555BF9" w:rsidRPr="00555BF9" w:rsidRDefault="00555BF9">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555BF9">
              <w:rPr>
                <w:noProof/>
                <w:sz w:val="20"/>
                <w:szCs w:val="20"/>
              </w:rPr>
              <w:t>88</w:t>
            </w:r>
          </w:p>
        </w:tc>
        <w:tc>
          <w:tcPr>
            <w:tcW w:w="720" w:type="dxa"/>
            <w:hideMark/>
          </w:tcPr>
          <w:p w14:paraId="71A0F0D3" w14:textId="77777777" w:rsidR="00555BF9" w:rsidRPr="00555BF9" w:rsidRDefault="00555BF9">
            <w:pPr>
              <w:jc w:val="center"/>
              <w:cnfStyle w:val="000000000000" w:firstRow="0" w:lastRow="0" w:firstColumn="0" w:lastColumn="0" w:oddVBand="0" w:evenVBand="0" w:oddHBand="0" w:evenHBand="0" w:firstRowFirstColumn="0" w:firstRowLastColumn="0" w:lastRowFirstColumn="0" w:lastRowLastColumn="0"/>
              <w:rPr>
                <w:noProof/>
                <w:sz w:val="20"/>
                <w:szCs w:val="20"/>
              </w:rPr>
            </w:pPr>
            <w:r w:rsidRPr="00555BF9">
              <w:rPr>
                <w:noProof/>
                <w:sz w:val="20"/>
                <w:szCs w:val="20"/>
              </w:rPr>
              <w:t>48</w:t>
            </w:r>
          </w:p>
        </w:tc>
      </w:tr>
      <w:tr w:rsidR="00555BF9" w:rsidRPr="00555BF9" w14:paraId="62A11D71" w14:textId="77777777" w:rsidTr="00555BF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85" w:type="dxa"/>
            <w:hideMark/>
          </w:tcPr>
          <w:p w14:paraId="305570E6" w14:textId="77777777" w:rsidR="00555BF9" w:rsidRPr="00555BF9" w:rsidRDefault="00555BF9" w:rsidP="00555BF9">
            <w:pPr>
              <w:jc w:val="center"/>
              <w:rPr>
                <w:noProof/>
                <w:sz w:val="20"/>
                <w:szCs w:val="20"/>
              </w:rPr>
            </w:pPr>
            <w:r w:rsidRPr="00555BF9">
              <w:rPr>
                <w:noProof/>
                <w:sz w:val="20"/>
                <w:szCs w:val="20"/>
              </w:rPr>
              <w:t>accomodator</w:t>
            </w:r>
          </w:p>
        </w:tc>
        <w:tc>
          <w:tcPr>
            <w:tcW w:w="720" w:type="dxa"/>
            <w:hideMark/>
          </w:tcPr>
          <w:p w14:paraId="58D8F3D5" w14:textId="77777777" w:rsidR="00555BF9" w:rsidRPr="00555BF9" w:rsidRDefault="00555BF9">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555BF9">
              <w:rPr>
                <w:noProof/>
                <w:sz w:val="20"/>
                <w:szCs w:val="20"/>
              </w:rPr>
              <w:t>5</w:t>
            </w:r>
          </w:p>
        </w:tc>
        <w:tc>
          <w:tcPr>
            <w:tcW w:w="810" w:type="dxa"/>
            <w:hideMark/>
          </w:tcPr>
          <w:p w14:paraId="160F08C6" w14:textId="77777777" w:rsidR="00555BF9" w:rsidRPr="00555BF9" w:rsidRDefault="00555BF9">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555BF9">
              <w:rPr>
                <w:noProof/>
                <w:sz w:val="20"/>
                <w:szCs w:val="20"/>
              </w:rPr>
              <w:t>36</w:t>
            </w:r>
          </w:p>
        </w:tc>
        <w:tc>
          <w:tcPr>
            <w:tcW w:w="630" w:type="dxa"/>
            <w:hideMark/>
          </w:tcPr>
          <w:p w14:paraId="59D057F7" w14:textId="77777777" w:rsidR="00555BF9" w:rsidRPr="00555BF9" w:rsidRDefault="00555BF9">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555BF9">
              <w:rPr>
                <w:noProof/>
                <w:sz w:val="20"/>
                <w:szCs w:val="20"/>
              </w:rPr>
              <w:t>40</w:t>
            </w:r>
          </w:p>
        </w:tc>
        <w:tc>
          <w:tcPr>
            <w:tcW w:w="810" w:type="dxa"/>
            <w:hideMark/>
          </w:tcPr>
          <w:p w14:paraId="28CB75E0" w14:textId="77777777" w:rsidR="00555BF9" w:rsidRPr="00555BF9" w:rsidRDefault="00555BF9">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555BF9">
              <w:rPr>
                <w:noProof/>
                <w:sz w:val="20"/>
                <w:szCs w:val="20"/>
              </w:rPr>
              <w:t>48</w:t>
            </w:r>
          </w:p>
        </w:tc>
        <w:tc>
          <w:tcPr>
            <w:tcW w:w="720" w:type="dxa"/>
            <w:hideMark/>
          </w:tcPr>
          <w:p w14:paraId="2075CF5E" w14:textId="77777777" w:rsidR="00555BF9" w:rsidRPr="00555BF9" w:rsidRDefault="00555BF9">
            <w:pPr>
              <w:jc w:val="center"/>
              <w:cnfStyle w:val="000000100000" w:firstRow="0" w:lastRow="0" w:firstColumn="0" w:lastColumn="0" w:oddVBand="0" w:evenVBand="0" w:oddHBand="1" w:evenHBand="0" w:firstRowFirstColumn="0" w:firstRowLastColumn="0" w:lastRowFirstColumn="0" w:lastRowLastColumn="0"/>
              <w:rPr>
                <w:noProof/>
                <w:sz w:val="20"/>
                <w:szCs w:val="20"/>
              </w:rPr>
            </w:pPr>
            <w:r w:rsidRPr="00555BF9">
              <w:rPr>
                <w:noProof/>
                <w:sz w:val="20"/>
                <w:szCs w:val="20"/>
              </w:rPr>
              <w:t>80</w:t>
            </w:r>
          </w:p>
        </w:tc>
      </w:tr>
    </w:tbl>
    <w:p w14:paraId="0A810042" w14:textId="59F35F27" w:rsidR="00C1262A" w:rsidRPr="008C0ACA" w:rsidRDefault="00555BF9" w:rsidP="008C0ACA">
      <w:pPr>
        <w:jc w:val="center"/>
        <w:rPr>
          <w:noProof/>
          <w:sz w:val="20"/>
          <w:szCs w:val="20"/>
        </w:rPr>
      </w:pPr>
      <w:r>
        <w:rPr>
          <w:noProof/>
          <w:sz w:val="20"/>
          <w:szCs w:val="20"/>
        </w:rPr>
        <w:fldChar w:fldCharType="end"/>
      </w:r>
    </w:p>
    <w:p w14:paraId="46863438" w14:textId="1950F799" w:rsidR="00052F62" w:rsidRDefault="001C30AC" w:rsidP="008C0ACA">
      <w:pPr>
        <w:ind w:firstLine="567"/>
        <w:jc w:val="both"/>
        <w:rPr>
          <w:noProof/>
          <w:sz w:val="20"/>
          <w:szCs w:val="20"/>
        </w:rPr>
      </w:pPr>
      <w:r w:rsidRPr="001C30AC">
        <w:rPr>
          <w:noProof/>
          <w:sz w:val="20"/>
          <w:szCs w:val="20"/>
        </w:rPr>
        <w:t xml:space="preserve">Berdasarkan Tabel 5, hasil </w:t>
      </w:r>
      <w:r w:rsidRPr="001C30AC">
        <w:rPr>
          <w:i/>
          <w:iCs/>
          <w:noProof/>
          <w:sz w:val="20"/>
          <w:szCs w:val="20"/>
        </w:rPr>
        <w:t>pretest</w:t>
      </w:r>
      <w:r w:rsidRPr="001C30AC">
        <w:rPr>
          <w:noProof/>
          <w:sz w:val="20"/>
          <w:szCs w:val="20"/>
        </w:rPr>
        <w:t xml:space="preserve"> ditampilkan melalui tabulasi silang antara kelompok gaya belajar dengan rata-rata hasil belajar. Nilai pada bagian diagonal menunjukkan rata-rata hasil belajar masing-masing kelompok sesuai dengan tipe gaya belajarnya. Kelompok </w:t>
      </w:r>
      <w:r w:rsidRPr="001C30AC">
        <w:rPr>
          <w:i/>
          <w:iCs/>
          <w:noProof/>
          <w:sz w:val="20"/>
          <w:szCs w:val="20"/>
        </w:rPr>
        <w:t>Assimilator</w:t>
      </w:r>
      <w:r w:rsidRPr="001C30AC">
        <w:rPr>
          <w:noProof/>
          <w:sz w:val="20"/>
          <w:szCs w:val="20"/>
        </w:rPr>
        <w:t xml:space="preserve"> memiliki rata-rata </w:t>
      </w:r>
      <w:r w:rsidRPr="001C30AC">
        <w:rPr>
          <w:i/>
          <w:iCs/>
          <w:noProof/>
          <w:sz w:val="20"/>
          <w:szCs w:val="20"/>
        </w:rPr>
        <w:t>pretest</w:t>
      </w:r>
      <w:r w:rsidRPr="001C30AC">
        <w:rPr>
          <w:noProof/>
          <w:sz w:val="20"/>
          <w:szCs w:val="20"/>
        </w:rPr>
        <w:t xml:space="preserve"> sebesar 78, kelompok </w:t>
      </w:r>
      <w:r w:rsidRPr="001C30AC">
        <w:rPr>
          <w:i/>
          <w:iCs/>
          <w:noProof/>
          <w:sz w:val="20"/>
          <w:szCs w:val="20"/>
        </w:rPr>
        <w:t>Diverger</w:t>
      </w:r>
      <w:r w:rsidRPr="001C30AC">
        <w:rPr>
          <w:noProof/>
          <w:sz w:val="20"/>
          <w:szCs w:val="20"/>
        </w:rPr>
        <w:t xml:space="preserve"> sebesar 80, kelompok </w:t>
      </w:r>
      <w:r w:rsidRPr="001C30AC">
        <w:rPr>
          <w:i/>
          <w:iCs/>
          <w:noProof/>
          <w:sz w:val="20"/>
          <w:szCs w:val="20"/>
        </w:rPr>
        <w:t>Converger</w:t>
      </w:r>
      <w:r w:rsidRPr="001C30AC">
        <w:rPr>
          <w:noProof/>
          <w:sz w:val="20"/>
          <w:szCs w:val="20"/>
        </w:rPr>
        <w:t xml:space="preserve"> sebesar 88, dan kelompok </w:t>
      </w:r>
      <w:r w:rsidRPr="001C30AC">
        <w:rPr>
          <w:i/>
          <w:iCs/>
          <w:noProof/>
          <w:sz w:val="20"/>
          <w:szCs w:val="20"/>
        </w:rPr>
        <w:t>Accommodator</w:t>
      </w:r>
      <w:r w:rsidRPr="001C30AC">
        <w:rPr>
          <w:noProof/>
          <w:sz w:val="20"/>
          <w:szCs w:val="20"/>
        </w:rPr>
        <w:t xml:space="preserve"> sebesar 80. Nilai lainnya pada tabel menunjukkan rata-rata hasil belajar ketika data ditinjau berdasarkan kelompok gaya belajar pada masing-masing kategori kolom</w:t>
      </w:r>
      <w:r w:rsidR="00052F62">
        <w:rPr>
          <w:noProof/>
          <w:sz w:val="20"/>
          <w:szCs w:val="20"/>
        </w:rPr>
        <w:t>.</w:t>
      </w:r>
      <w:r>
        <w:rPr>
          <w:noProof/>
          <w:sz w:val="20"/>
          <w:szCs w:val="20"/>
        </w:rPr>
        <w:t xml:space="preserve"> </w:t>
      </w:r>
      <w:r w:rsidRPr="001C30AC">
        <w:rPr>
          <w:noProof/>
          <w:sz w:val="20"/>
          <w:szCs w:val="20"/>
        </w:rPr>
        <w:t xml:space="preserve">Setelah penerapan model </w:t>
      </w:r>
      <w:r w:rsidRPr="001C30AC">
        <w:rPr>
          <w:i/>
          <w:iCs/>
          <w:noProof/>
          <w:sz w:val="20"/>
          <w:szCs w:val="20"/>
        </w:rPr>
        <w:t>Experiential Learning</w:t>
      </w:r>
      <w:r w:rsidRPr="001C30AC">
        <w:rPr>
          <w:noProof/>
          <w:sz w:val="20"/>
          <w:szCs w:val="20"/>
        </w:rPr>
        <w:t xml:space="preserve">, hasil belajar kembali diukur menggunakan </w:t>
      </w:r>
      <w:r w:rsidRPr="001C30AC">
        <w:rPr>
          <w:i/>
          <w:iCs/>
          <w:noProof/>
          <w:sz w:val="20"/>
          <w:szCs w:val="20"/>
        </w:rPr>
        <w:t>posttest</w:t>
      </w:r>
      <w:r w:rsidRPr="001C30AC">
        <w:rPr>
          <w:noProof/>
          <w:sz w:val="20"/>
          <w:szCs w:val="20"/>
        </w:rPr>
        <w:t xml:space="preserve">. Tabulasi silang hasil </w:t>
      </w:r>
      <w:r w:rsidRPr="001C30AC">
        <w:rPr>
          <w:i/>
          <w:iCs/>
          <w:noProof/>
          <w:sz w:val="20"/>
          <w:szCs w:val="20"/>
        </w:rPr>
        <w:t>posttest</w:t>
      </w:r>
      <w:r w:rsidRPr="001C30AC">
        <w:rPr>
          <w:noProof/>
          <w:sz w:val="20"/>
          <w:szCs w:val="20"/>
        </w:rPr>
        <w:t xml:space="preserve"> disajikan pada Tabel 6.</w:t>
      </w:r>
    </w:p>
    <w:p w14:paraId="2D9BABCB" w14:textId="13FD8546" w:rsidR="001C30AC" w:rsidRDefault="001C30AC" w:rsidP="001C30AC">
      <w:pPr>
        <w:jc w:val="center"/>
        <w:rPr>
          <w:noProof/>
          <w:sz w:val="20"/>
          <w:szCs w:val="20"/>
        </w:rPr>
      </w:pPr>
      <w:r>
        <w:rPr>
          <w:b/>
          <w:bCs/>
          <w:noProof/>
          <w:sz w:val="20"/>
          <w:szCs w:val="20"/>
        </w:rPr>
        <w:t xml:space="preserve">Tabel 6. </w:t>
      </w:r>
      <w:r w:rsidRPr="001C30AC">
        <w:rPr>
          <w:noProof/>
          <w:sz w:val="20"/>
          <w:szCs w:val="20"/>
        </w:rPr>
        <w:t>Rata-Rata Hasil Belajar Sesudah Perlakuan (</w:t>
      </w:r>
      <w:r w:rsidRPr="001C30AC">
        <w:rPr>
          <w:i/>
          <w:iCs/>
          <w:noProof/>
          <w:sz w:val="20"/>
          <w:szCs w:val="20"/>
        </w:rPr>
        <w:t>Posttest</w:t>
      </w:r>
      <w:r w:rsidRPr="001C30AC">
        <w:rPr>
          <w:noProof/>
          <w:sz w:val="20"/>
          <w:szCs w:val="20"/>
        </w:rPr>
        <w:t>)</w:t>
      </w:r>
    </w:p>
    <w:tbl>
      <w:tblPr>
        <w:tblStyle w:val="PlainTable2"/>
        <w:tblW w:w="4690" w:type="dxa"/>
        <w:tblLook w:val="04A0" w:firstRow="1" w:lastRow="0" w:firstColumn="1" w:lastColumn="0" w:noHBand="0" w:noVBand="1"/>
      </w:tblPr>
      <w:tblGrid>
        <w:gridCol w:w="1372"/>
        <w:gridCol w:w="835"/>
        <w:gridCol w:w="1191"/>
        <w:gridCol w:w="1003"/>
        <w:gridCol w:w="1105"/>
        <w:gridCol w:w="1365"/>
      </w:tblGrid>
      <w:tr w:rsidR="001F477E" w:rsidRPr="001F477E" w14:paraId="3183394F" w14:textId="77777777" w:rsidTr="001F477E">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gridSpan w:val="6"/>
            <w:hideMark/>
          </w:tcPr>
          <w:p w14:paraId="08AB5FB4" w14:textId="1A872FE9" w:rsidR="001F477E" w:rsidRPr="001F477E" w:rsidRDefault="001F477E" w:rsidP="00555BF9">
            <w:pPr>
              <w:widowControl/>
              <w:jc w:val="center"/>
              <w:rPr>
                <w:rFonts w:ascii="Book Antiqua" w:hAnsi="Book Antiqua"/>
                <w:sz w:val="20"/>
                <w:szCs w:val="20"/>
                <w:lang w:eastAsia="id-ID"/>
              </w:rPr>
            </w:pPr>
            <w:r w:rsidRPr="001F477E">
              <w:rPr>
                <w:rFonts w:ascii="Book Antiqua" w:hAnsi="Book Antiqua" w:cs="Arial"/>
                <w:sz w:val="20"/>
                <w:szCs w:val="20"/>
                <w:lang w:eastAsia="id-ID"/>
              </w:rPr>
              <w:t>Rata-rata hasil belajar sesudah perlakuan (postest)</w:t>
            </w:r>
          </w:p>
        </w:tc>
      </w:tr>
      <w:tr w:rsidR="001F477E" w:rsidRPr="001F477E" w14:paraId="542FB8ED" w14:textId="77777777" w:rsidTr="001F477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123A5907" w14:textId="77777777" w:rsidR="001F477E" w:rsidRPr="001F477E" w:rsidRDefault="001F477E" w:rsidP="001F477E">
            <w:pPr>
              <w:widowControl/>
              <w:rPr>
                <w:rFonts w:ascii="Book Antiqua" w:hAnsi="Book Antiqua" w:cs="Arial"/>
                <w:sz w:val="20"/>
                <w:szCs w:val="20"/>
                <w:lang w:eastAsia="id-ID"/>
              </w:rPr>
            </w:pPr>
            <w:r w:rsidRPr="001F477E">
              <w:rPr>
                <w:rFonts w:ascii="Book Antiqua" w:hAnsi="Book Antiqua" w:cs="Arial"/>
                <w:sz w:val="20"/>
                <w:szCs w:val="20"/>
                <w:lang w:eastAsia="id-ID"/>
              </w:rPr>
              <w:t>Gaya belajar</w:t>
            </w:r>
          </w:p>
        </w:tc>
        <w:tc>
          <w:tcPr>
            <w:tcW w:w="0" w:type="auto"/>
            <w:hideMark/>
          </w:tcPr>
          <w:p w14:paraId="63762666" w14:textId="77777777" w:rsidR="001F477E" w:rsidRPr="001F477E" w:rsidRDefault="001F477E" w:rsidP="001F477E">
            <w:pPr>
              <w:widowControl/>
              <w:cnfStyle w:val="000000100000" w:firstRow="0" w:lastRow="0" w:firstColumn="0" w:lastColumn="0" w:oddVBand="0" w:evenVBand="0" w:oddHBand="1"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jumlah</w:t>
            </w:r>
          </w:p>
        </w:tc>
        <w:tc>
          <w:tcPr>
            <w:tcW w:w="0" w:type="auto"/>
            <w:hideMark/>
          </w:tcPr>
          <w:p w14:paraId="46AC147C" w14:textId="77777777" w:rsidR="001F477E" w:rsidRPr="001F477E" w:rsidRDefault="001F477E" w:rsidP="001F477E">
            <w:pPr>
              <w:widowControl/>
              <w:cnfStyle w:val="000000100000" w:firstRow="0" w:lastRow="0" w:firstColumn="0" w:lastColumn="0" w:oddVBand="0" w:evenVBand="0" w:oddHBand="1"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assimilator</w:t>
            </w:r>
          </w:p>
        </w:tc>
        <w:tc>
          <w:tcPr>
            <w:tcW w:w="0" w:type="auto"/>
            <w:hideMark/>
          </w:tcPr>
          <w:p w14:paraId="529AB56F" w14:textId="77777777" w:rsidR="001F477E" w:rsidRPr="001F477E" w:rsidRDefault="001F477E" w:rsidP="001F477E">
            <w:pPr>
              <w:widowControl/>
              <w:cnfStyle w:val="000000100000" w:firstRow="0" w:lastRow="0" w:firstColumn="0" w:lastColumn="0" w:oddVBand="0" w:evenVBand="0" w:oddHBand="1"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Diverger</w:t>
            </w:r>
          </w:p>
        </w:tc>
        <w:tc>
          <w:tcPr>
            <w:tcW w:w="0" w:type="auto"/>
            <w:hideMark/>
          </w:tcPr>
          <w:p w14:paraId="142F3BBE" w14:textId="77777777" w:rsidR="001F477E" w:rsidRPr="001F477E" w:rsidRDefault="001F477E" w:rsidP="001F477E">
            <w:pPr>
              <w:widowControl/>
              <w:cnfStyle w:val="000000100000" w:firstRow="0" w:lastRow="0" w:firstColumn="0" w:lastColumn="0" w:oddVBand="0" w:evenVBand="0" w:oddHBand="1"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converger</w:t>
            </w:r>
          </w:p>
        </w:tc>
        <w:tc>
          <w:tcPr>
            <w:tcW w:w="0" w:type="auto"/>
            <w:hideMark/>
          </w:tcPr>
          <w:p w14:paraId="7313A862" w14:textId="77777777" w:rsidR="001F477E" w:rsidRPr="001F477E" w:rsidRDefault="001F477E" w:rsidP="001F477E">
            <w:pPr>
              <w:widowControl/>
              <w:cnfStyle w:val="000000100000" w:firstRow="0" w:lastRow="0" w:firstColumn="0" w:lastColumn="0" w:oddVBand="0" w:evenVBand="0" w:oddHBand="1"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accomodator</w:t>
            </w:r>
          </w:p>
        </w:tc>
      </w:tr>
      <w:tr w:rsidR="001F477E" w:rsidRPr="001F477E" w14:paraId="3CA77576" w14:textId="77777777" w:rsidTr="001F477E">
        <w:trPr>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45D649B8" w14:textId="77777777" w:rsidR="001F477E" w:rsidRPr="001F477E" w:rsidRDefault="001F477E" w:rsidP="001F477E">
            <w:pPr>
              <w:widowControl/>
              <w:rPr>
                <w:rFonts w:ascii="Book Antiqua" w:hAnsi="Book Antiqua" w:cs="Arial"/>
                <w:sz w:val="20"/>
                <w:szCs w:val="20"/>
                <w:lang w:eastAsia="id-ID"/>
              </w:rPr>
            </w:pPr>
            <w:r w:rsidRPr="001F477E">
              <w:rPr>
                <w:rFonts w:ascii="Book Antiqua" w:hAnsi="Book Antiqua" w:cs="Arial"/>
                <w:sz w:val="20"/>
                <w:szCs w:val="20"/>
                <w:lang w:eastAsia="id-ID"/>
              </w:rPr>
              <w:t>assimilator</w:t>
            </w:r>
          </w:p>
        </w:tc>
        <w:tc>
          <w:tcPr>
            <w:tcW w:w="0" w:type="auto"/>
            <w:hideMark/>
          </w:tcPr>
          <w:p w14:paraId="48D6E7B8" w14:textId="77777777" w:rsidR="001F477E" w:rsidRPr="001F477E" w:rsidRDefault="001F477E" w:rsidP="001F477E">
            <w:pPr>
              <w:widowControl/>
              <w:jc w:val="right"/>
              <w:cnfStyle w:val="000000000000" w:firstRow="0" w:lastRow="0" w:firstColumn="0" w:lastColumn="0" w:oddVBand="0" w:evenVBand="0" w:oddHBand="0"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13</w:t>
            </w:r>
          </w:p>
        </w:tc>
        <w:tc>
          <w:tcPr>
            <w:tcW w:w="0" w:type="auto"/>
            <w:hideMark/>
          </w:tcPr>
          <w:p w14:paraId="77844971" w14:textId="77777777" w:rsidR="001F477E" w:rsidRPr="001F477E" w:rsidRDefault="001F477E" w:rsidP="001F477E">
            <w:pPr>
              <w:widowControl/>
              <w:jc w:val="right"/>
              <w:cnfStyle w:val="000000000000" w:firstRow="0" w:lastRow="0" w:firstColumn="0" w:lastColumn="0" w:oddVBand="0" w:evenVBand="0" w:oddHBand="0"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100</w:t>
            </w:r>
          </w:p>
        </w:tc>
        <w:tc>
          <w:tcPr>
            <w:tcW w:w="0" w:type="auto"/>
            <w:hideMark/>
          </w:tcPr>
          <w:p w14:paraId="29027ED2" w14:textId="77777777" w:rsidR="001F477E" w:rsidRPr="001F477E" w:rsidRDefault="001F477E" w:rsidP="001F477E">
            <w:pPr>
              <w:widowControl/>
              <w:jc w:val="right"/>
              <w:cnfStyle w:val="000000000000" w:firstRow="0" w:lastRow="0" w:firstColumn="0" w:lastColumn="0" w:oddVBand="0" w:evenVBand="0" w:oddHBand="0"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76</w:t>
            </w:r>
          </w:p>
        </w:tc>
        <w:tc>
          <w:tcPr>
            <w:tcW w:w="0" w:type="auto"/>
            <w:hideMark/>
          </w:tcPr>
          <w:p w14:paraId="5FC8010C" w14:textId="77777777" w:rsidR="001F477E" w:rsidRPr="001F477E" w:rsidRDefault="001F477E" w:rsidP="001F477E">
            <w:pPr>
              <w:widowControl/>
              <w:jc w:val="right"/>
              <w:cnfStyle w:val="000000000000" w:firstRow="0" w:lastRow="0" w:firstColumn="0" w:lastColumn="0" w:oddVBand="0" w:evenVBand="0" w:oddHBand="0"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78</w:t>
            </w:r>
          </w:p>
        </w:tc>
        <w:tc>
          <w:tcPr>
            <w:tcW w:w="0" w:type="auto"/>
            <w:hideMark/>
          </w:tcPr>
          <w:p w14:paraId="16DD237F" w14:textId="77777777" w:rsidR="001F477E" w:rsidRPr="001F477E" w:rsidRDefault="001F477E" w:rsidP="001F477E">
            <w:pPr>
              <w:widowControl/>
              <w:jc w:val="right"/>
              <w:cnfStyle w:val="000000000000" w:firstRow="0" w:lastRow="0" w:firstColumn="0" w:lastColumn="0" w:oddVBand="0" w:evenVBand="0" w:oddHBand="0"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80</w:t>
            </w:r>
          </w:p>
        </w:tc>
      </w:tr>
      <w:tr w:rsidR="001F477E" w:rsidRPr="001F477E" w14:paraId="1E7F89BC" w14:textId="77777777" w:rsidTr="001F477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7F51FDCA" w14:textId="77777777" w:rsidR="001F477E" w:rsidRPr="001F477E" w:rsidRDefault="001F477E" w:rsidP="001F477E">
            <w:pPr>
              <w:widowControl/>
              <w:rPr>
                <w:rFonts w:ascii="Book Antiqua" w:hAnsi="Book Antiqua" w:cs="Arial"/>
                <w:sz w:val="20"/>
                <w:szCs w:val="20"/>
                <w:lang w:eastAsia="id-ID"/>
              </w:rPr>
            </w:pPr>
            <w:r w:rsidRPr="001F477E">
              <w:rPr>
                <w:rFonts w:ascii="Book Antiqua" w:hAnsi="Book Antiqua" w:cs="Arial"/>
                <w:sz w:val="20"/>
                <w:szCs w:val="20"/>
                <w:lang w:eastAsia="id-ID"/>
              </w:rPr>
              <w:t>Diverger</w:t>
            </w:r>
          </w:p>
        </w:tc>
        <w:tc>
          <w:tcPr>
            <w:tcW w:w="0" w:type="auto"/>
            <w:hideMark/>
          </w:tcPr>
          <w:p w14:paraId="07822AFE" w14:textId="77777777" w:rsidR="001F477E" w:rsidRPr="001F477E" w:rsidRDefault="001F477E" w:rsidP="001F477E">
            <w:pPr>
              <w:widowControl/>
              <w:jc w:val="right"/>
              <w:cnfStyle w:val="000000100000" w:firstRow="0" w:lastRow="0" w:firstColumn="0" w:lastColumn="0" w:oddVBand="0" w:evenVBand="0" w:oddHBand="1"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12</w:t>
            </w:r>
          </w:p>
        </w:tc>
        <w:tc>
          <w:tcPr>
            <w:tcW w:w="0" w:type="auto"/>
            <w:hideMark/>
          </w:tcPr>
          <w:p w14:paraId="27B80873" w14:textId="77777777" w:rsidR="001F477E" w:rsidRPr="001F477E" w:rsidRDefault="001F477E" w:rsidP="001F477E">
            <w:pPr>
              <w:widowControl/>
              <w:jc w:val="right"/>
              <w:cnfStyle w:val="000000100000" w:firstRow="0" w:lastRow="0" w:firstColumn="0" w:lastColumn="0" w:oddVBand="0" w:evenVBand="0" w:oddHBand="1"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75</w:t>
            </w:r>
          </w:p>
        </w:tc>
        <w:tc>
          <w:tcPr>
            <w:tcW w:w="0" w:type="auto"/>
            <w:hideMark/>
          </w:tcPr>
          <w:p w14:paraId="5A28E3C4" w14:textId="77777777" w:rsidR="001F477E" w:rsidRPr="001F477E" w:rsidRDefault="001F477E" w:rsidP="001F477E">
            <w:pPr>
              <w:widowControl/>
              <w:jc w:val="right"/>
              <w:cnfStyle w:val="000000100000" w:firstRow="0" w:lastRow="0" w:firstColumn="0" w:lastColumn="0" w:oddVBand="0" w:evenVBand="0" w:oddHBand="1"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98</w:t>
            </w:r>
          </w:p>
        </w:tc>
        <w:tc>
          <w:tcPr>
            <w:tcW w:w="0" w:type="auto"/>
            <w:hideMark/>
          </w:tcPr>
          <w:p w14:paraId="6DB6B4AF" w14:textId="77777777" w:rsidR="001F477E" w:rsidRPr="001F477E" w:rsidRDefault="001F477E" w:rsidP="001F477E">
            <w:pPr>
              <w:widowControl/>
              <w:jc w:val="right"/>
              <w:cnfStyle w:val="000000100000" w:firstRow="0" w:lastRow="0" w:firstColumn="0" w:lastColumn="0" w:oddVBand="0" w:evenVBand="0" w:oddHBand="1"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73</w:t>
            </w:r>
          </w:p>
        </w:tc>
        <w:tc>
          <w:tcPr>
            <w:tcW w:w="0" w:type="auto"/>
            <w:hideMark/>
          </w:tcPr>
          <w:p w14:paraId="153E9FA7" w14:textId="77777777" w:rsidR="001F477E" w:rsidRPr="001F477E" w:rsidRDefault="001F477E" w:rsidP="001F477E">
            <w:pPr>
              <w:widowControl/>
              <w:jc w:val="right"/>
              <w:cnfStyle w:val="000000100000" w:firstRow="0" w:lastRow="0" w:firstColumn="0" w:lastColumn="0" w:oddVBand="0" w:evenVBand="0" w:oddHBand="1"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78</w:t>
            </w:r>
          </w:p>
        </w:tc>
      </w:tr>
      <w:tr w:rsidR="001F477E" w:rsidRPr="001F477E" w14:paraId="73CD5785" w14:textId="77777777" w:rsidTr="001F477E">
        <w:trPr>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1DD3B064" w14:textId="77777777" w:rsidR="001F477E" w:rsidRPr="001F477E" w:rsidRDefault="001F477E" w:rsidP="001F477E">
            <w:pPr>
              <w:widowControl/>
              <w:rPr>
                <w:rFonts w:ascii="Book Antiqua" w:hAnsi="Book Antiqua" w:cs="Arial"/>
                <w:sz w:val="20"/>
                <w:szCs w:val="20"/>
                <w:lang w:eastAsia="id-ID"/>
              </w:rPr>
            </w:pPr>
            <w:r w:rsidRPr="001F477E">
              <w:rPr>
                <w:rFonts w:ascii="Book Antiqua" w:hAnsi="Book Antiqua" w:cs="Arial"/>
                <w:sz w:val="20"/>
                <w:szCs w:val="20"/>
                <w:lang w:eastAsia="id-ID"/>
              </w:rPr>
              <w:t>converger</w:t>
            </w:r>
          </w:p>
        </w:tc>
        <w:tc>
          <w:tcPr>
            <w:tcW w:w="0" w:type="auto"/>
            <w:hideMark/>
          </w:tcPr>
          <w:p w14:paraId="5D229D8E" w14:textId="77777777" w:rsidR="001F477E" w:rsidRPr="001F477E" w:rsidRDefault="001F477E" w:rsidP="001F477E">
            <w:pPr>
              <w:widowControl/>
              <w:jc w:val="right"/>
              <w:cnfStyle w:val="000000000000" w:firstRow="0" w:lastRow="0" w:firstColumn="0" w:lastColumn="0" w:oddVBand="0" w:evenVBand="0" w:oddHBand="0"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5</w:t>
            </w:r>
          </w:p>
        </w:tc>
        <w:tc>
          <w:tcPr>
            <w:tcW w:w="0" w:type="auto"/>
            <w:hideMark/>
          </w:tcPr>
          <w:p w14:paraId="14033764" w14:textId="77777777" w:rsidR="001F477E" w:rsidRPr="001F477E" w:rsidRDefault="001F477E" w:rsidP="001F477E">
            <w:pPr>
              <w:widowControl/>
              <w:jc w:val="right"/>
              <w:cnfStyle w:val="000000000000" w:firstRow="0" w:lastRow="0" w:firstColumn="0" w:lastColumn="0" w:oddVBand="0" w:evenVBand="0" w:oddHBand="0"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80</w:t>
            </w:r>
          </w:p>
        </w:tc>
        <w:tc>
          <w:tcPr>
            <w:tcW w:w="0" w:type="auto"/>
            <w:hideMark/>
          </w:tcPr>
          <w:p w14:paraId="5A70B2E5" w14:textId="77777777" w:rsidR="001F477E" w:rsidRPr="001F477E" w:rsidRDefault="001F477E" w:rsidP="001F477E">
            <w:pPr>
              <w:widowControl/>
              <w:jc w:val="right"/>
              <w:cnfStyle w:val="000000000000" w:firstRow="0" w:lastRow="0" w:firstColumn="0" w:lastColumn="0" w:oddVBand="0" w:evenVBand="0" w:oddHBand="0"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76</w:t>
            </w:r>
          </w:p>
        </w:tc>
        <w:tc>
          <w:tcPr>
            <w:tcW w:w="0" w:type="auto"/>
            <w:hideMark/>
          </w:tcPr>
          <w:p w14:paraId="308BE48B" w14:textId="77777777" w:rsidR="001F477E" w:rsidRPr="001F477E" w:rsidRDefault="001F477E" w:rsidP="001F477E">
            <w:pPr>
              <w:widowControl/>
              <w:jc w:val="right"/>
              <w:cnfStyle w:val="000000000000" w:firstRow="0" w:lastRow="0" w:firstColumn="0" w:lastColumn="0" w:oddVBand="0" w:evenVBand="0" w:oddHBand="0"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100</w:t>
            </w:r>
          </w:p>
        </w:tc>
        <w:tc>
          <w:tcPr>
            <w:tcW w:w="0" w:type="auto"/>
            <w:hideMark/>
          </w:tcPr>
          <w:p w14:paraId="01CB6AD0" w14:textId="77777777" w:rsidR="001F477E" w:rsidRPr="001F477E" w:rsidRDefault="001F477E" w:rsidP="001F477E">
            <w:pPr>
              <w:widowControl/>
              <w:jc w:val="right"/>
              <w:cnfStyle w:val="000000000000" w:firstRow="0" w:lastRow="0" w:firstColumn="0" w:lastColumn="0" w:oddVBand="0" w:evenVBand="0" w:oddHBand="0"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72</w:t>
            </w:r>
          </w:p>
        </w:tc>
      </w:tr>
      <w:tr w:rsidR="001F477E" w:rsidRPr="001F477E" w14:paraId="6F96AC57" w14:textId="77777777" w:rsidTr="001F477E">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0" w:type="auto"/>
            <w:hideMark/>
          </w:tcPr>
          <w:p w14:paraId="27A37EBC" w14:textId="77777777" w:rsidR="001F477E" w:rsidRPr="001F477E" w:rsidRDefault="001F477E" w:rsidP="001F477E">
            <w:pPr>
              <w:widowControl/>
              <w:rPr>
                <w:rFonts w:ascii="Book Antiqua" w:hAnsi="Book Antiqua" w:cs="Arial"/>
                <w:sz w:val="20"/>
                <w:szCs w:val="20"/>
                <w:lang w:eastAsia="id-ID"/>
              </w:rPr>
            </w:pPr>
            <w:r w:rsidRPr="001F477E">
              <w:rPr>
                <w:rFonts w:ascii="Book Antiqua" w:hAnsi="Book Antiqua" w:cs="Arial"/>
                <w:sz w:val="20"/>
                <w:szCs w:val="20"/>
                <w:lang w:eastAsia="id-ID"/>
              </w:rPr>
              <w:t>accomodator</w:t>
            </w:r>
          </w:p>
        </w:tc>
        <w:tc>
          <w:tcPr>
            <w:tcW w:w="0" w:type="auto"/>
            <w:hideMark/>
          </w:tcPr>
          <w:p w14:paraId="4641AE9D" w14:textId="77777777" w:rsidR="001F477E" w:rsidRPr="001F477E" w:rsidRDefault="001F477E" w:rsidP="001F477E">
            <w:pPr>
              <w:widowControl/>
              <w:jc w:val="right"/>
              <w:cnfStyle w:val="000000100000" w:firstRow="0" w:lastRow="0" w:firstColumn="0" w:lastColumn="0" w:oddVBand="0" w:evenVBand="0" w:oddHBand="1"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5</w:t>
            </w:r>
          </w:p>
        </w:tc>
        <w:tc>
          <w:tcPr>
            <w:tcW w:w="0" w:type="auto"/>
            <w:hideMark/>
          </w:tcPr>
          <w:p w14:paraId="60D49F57" w14:textId="77777777" w:rsidR="001F477E" w:rsidRPr="001F477E" w:rsidRDefault="001F477E" w:rsidP="001F477E">
            <w:pPr>
              <w:widowControl/>
              <w:jc w:val="right"/>
              <w:cnfStyle w:val="000000100000" w:firstRow="0" w:lastRow="0" w:firstColumn="0" w:lastColumn="0" w:oddVBand="0" w:evenVBand="0" w:oddHBand="1"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72</w:t>
            </w:r>
          </w:p>
        </w:tc>
        <w:tc>
          <w:tcPr>
            <w:tcW w:w="0" w:type="auto"/>
            <w:hideMark/>
          </w:tcPr>
          <w:p w14:paraId="57F1B26F" w14:textId="77777777" w:rsidR="001F477E" w:rsidRPr="001F477E" w:rsidRDefault="001F477E" w:rsidP="001F477E">
            <w:pPr>
              <w:widowControl/>
              <w:jc w:val="right"/>
              <w:cnfStyle w:val="000000100000" w:firstRow="0" w:lastRow="0" w:firstColumn="0" w:lastColumn="0" w:oddVBand="0" w:evenVBand="0" w:oddHBand="1"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76</w:t>
            </w:r>
          </w:p>
        </w:tc>
        <w:tc>
          <w:tcPr>
            <w:tcW w:w="0" w:type="auto"/>
            <w:hideMark/>
          </w:tcPr>
          <w:p w14:paraId="6E572064" w14:textId="77777777" w:rsidR="001F477E" w:rsidRPr="001F477E" w:rsidRDefault="001F477E" w:rsidP="001F477E">
            <w:pPr>
              <w:widowControl/>
              <w:jc w:val="right"/>
              <w:cnfStyle w:val="000000100000" w:firstRow="0" w:lastRow="0" w:firstColumn="0" w:lastColumn="0" w:oddVBand="0" w:evenVBand="0" w:oddHBand="1"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76</w:t>
            </w:r>
          </w:p>
        </w:tc>
        <w:tc>
          <w:tcPr>
            <w:tcW w:w="0" w:type="auto"/>
            <w:hideMark/>
          </w:tcPr>
          <w:p w14:paraId="1F8294E4" w14:textId="77777777" w:rsidR="001F477E" w:rsidRPr="001F477E" w:rsidRDefault="001F477E" w:rsidP="001F477E">
            <w:pPr>
              <w:widowControl/>
              <w:jc w:val="right"/>
              <w:cnfStyle w:val="000000100000" w:firstRow="0" w:lastRow="0" w:firstColumn="0" w:lastColumn="0" w:oddVBand="0" w:evenVBand="0" w:oddHBand="1" w:evenHBand="0" w:firstRowFirstColumn="0" w:firstRowLastColumn="0" w:lastRowFirstColumn="0" w:lastRowLastColumn="0"/>
              <w:rPr>
                <w:rFonts w:ascii="Book Antiqua" w:hAnsi="Book Antiqua" w:cs="Arial"/>
                <w:sz w:val="20"/>
                <w:szCs w:val="20"/>
                <w:lang w:eastAsia="id-ID"/>
              </w:rPr>
            </w:pPr>
            <w:r w:rsidRPr="001F477E">
              <w:rPr>
                <w:rFonts w:ascii="Book Antiqua" w:hAnsi="Book Antiqua" w:cs="Arial"/>
                <w:sz w:val="20"/>
                <w:szCs w:val="20"/>
                <w:lang w:eastAsia="id-ID"/>
              </w:rPr>
              <w:t>96</w:t>
            </w:r>
          </w:p>
        </w:tc>
      </w:tr>
    </w:tbl>
    <w:p w14:paraId="7811E602" w14:textId="763E9B8E" w:rsidR="001C30AC" w:rsidRDefault="001C30AC" w:rsidP="001C30AC">
      <w:pPr>
        <w:jc w:val="center"/>
        <w:rPr>
          <w:b/>
          <w:bCs/>
          <w:noProof/>
          <w:sz w:val="20"/>
          <w:szCs w:val="20"/>
        </w:rPr>
      </w:pPr>
    </w:p>
    <w:p w14:paraId="3B1ECFC5" w14:textId="77777777" w:rsidR="00862DD5" w:rsidRPr="001C30AC" w:rsidRDefault="00862DD5" w:rsidP="00862DD5">
      <w:pPr>
        <w:rPr>
          <w:b/>
          <w:bCs/>
          <w:noProof/>
          <w:sz w:val="20"/>
          <w:szCs w:val="20"/>
        </w:rPr>
      </w:pPr>
    </w:p>
    <w:p w14:paraId="41C42F82" w14:textId="59CA1FA9" w:rsidR="001C30AC" w:rsidRDefault="001C30AC" w:rsidP="008C0ACA">
      <w:pPr>
        <w:ind w:firstLine="567"/>
        <w:jc w:val="both"/>
        <w:rPr>
          <w:noProof/>
          <w:sz w:val="20"/>
          <w:szCs w:val="20"/>
        </w:rPr>
      </w:pPr>
      <w:r w:rsidRPr="001C30AC">
        <w:rPr>
          <w:noProof/>
          <w:sz w:val="20"/>
          <w:szCs w:val="20"/>
        </w:rPr>
        <w:t xml:space="preserve">Tabel 6 menunjukkan bahwa nilai pada bagian diagonal setelah perlakuan mengalami peningkatan pada seluruh kelompok gaya belajar. Kelompok </w:t>
      </w:r>
      <w:r w:rsidRPr="001C30AC">
        <w:rPr>
          <w:i/>
          <w:iCs/>
          <w:noProof/>
          <w:sz w:val="20"/>
          <w:szCs w:val="20"/>
        </w:rPr>
        <w:t>Assimilator</w:t>
      </w:r>
      <w:r w:rsidRPr="001C30AC">
        <w:rPr>
          <w:noProof/>
          <w:sz w:val="20"/>
          <w:szCs w:val="20"/>
        </w:rPr>
        <w:t xml:space="preserve"> meningkat dari 78 pada </w:t>
      </w:r>
      <w:r w:rsidRPr="001C30AC">
        <w:rPr>
          <w:i/>
          <w:iCs/>
          <w:noProof/>
          <w:sz w:val="20"/>
          <w:szCs w:val="20"/>
        </w:rPr>
        <w:t>pretest</w:t>
      </w:r>
      <w:r w:rsidRPr="001C30AC">
        <w:rPr>
          <w:noProof/>
          <w:sz w:val="20"/>
          <w:szCs w:val="20"/>
        </w:rPr>
        <w:t xml:space="preserve"> menjadi 100 pada </w:t>
      </w:r>
      <w:r w:rsidRPr="001C30AC">
        <w:rPr>
          <w:i/>
          <w:iCs/>
          <w:noProof/>
          <w:sz w:val="20"/>
          <w:szCs w:val="20"/>
        </w:rPr>
        <w:t>posttest</w:t>
      </w:r>
      <w:r w:rsidRPr="001C30AC">
        <w:rPr>
          <w:noProof/>
          <w:sz w:val="20"/>
          <w:szCs w:val="20"/>
        </w:rPr>
        <w:t xml:space="preserve">, kelompok </w:t>
      </w:r>
      <w:r w:rsidRPr="001C30AC">
        <w:rPr>
          <w:i/>
          <w:iCs/>
          <w:noProof/>
          <w:sz w:val="20"/>
          <w:szCs w:val="20"/>
        </w:rPr>
        <w:t>Diverger</w:t>
      </w:r>
      <w:r w:rsidRPr="001C30AC">
        <w:rPr>
          <w:noProof/>
          <w:sz w:val="20"/>
          <w:szCs w:val="20"/>
        </w:rPr>
        <w:t xml:space="preserve"> meningkat dari 80 menjadi 98, kelompok </w:t>
      </w:r>
      <w:r w:rsidRPr="001C30AC">
        <w:rPr>
          <w:i/>
          <w:iCs/>
          <w:noProof/>
          <w:sz w:val="20"/>
          <w:szCs w:val="20"/>
        </w:rPr>
        <w:t>Converger</w:t>
      </w:r>
      <w:r w:rsidRPr="001C30AC">
        <w:rPr>
          <w:noProof/>
          <w:sz w:val="20"/>
          <w:szCs w:val="20"/>
        </w:rPr>
        <w:t xml:space="preserve"> meningkat dari 88 menjadi 100, sedangkan kelompok </w:t>
      </w:r>
      <w:r w:rsidRPr="001C30AC">
        <w:rPr>
          <w:i/>
          <w:iCs/>
          <w:noProof/>
          <w:sz w:val="20"/>
          <w:szCs w:val="20"/>
        </w:rPr>
        <w:t>Accommodator</w:t>
      </w:r>
      <w:r w:rsidRPr="001C30AC">
        <w:rPr>
          <w:noProof/>
          <w:sz w:val="20"/>
          <w:szCs w:val="20"/>
        </w:rPr>
        <w:t xml:space="preserve"> meningkat dari 80 menjadi 96. Dengan demikian, peningkatan skor pada masing-masing kelompok secara berturut-turut sebesar 22, </w:t>
      </w:r>
      <w:r w:rsidRPr="001C30AC">
        <w:rPr>
          <w:noProof/>
          <w:sz w:val="20"/>
          <w:szCs w:val="20"/>
        </w:rPr>
        <w:lastRenderedPageBreak/>
        <w:t>18, 12, dan 16 poin</w:t>
      </w:r>
      <w:r>
        <w:rPr>
          <w:noProof/>
          <w:sz w:val="20"/>
          <w:szCs w:val="20"/>
        </w:rPr>
        <w:t>.</w:t>
      </w:r>
    </w:p>
    <w:p w14:paraId="7C799C7E" w14:textId="56EE9417" w:rsidR="001C30AC" w:rsidRPr="006A17EC" w:rsidRDefault="001C30AC" w:rsidP="008C0ACA">
      <w:pPr>
        <w:ind w:firstLine="567"/>
        <w:jc w:val="both"/>
        <w:rPr>
          <w:noProof/>
          <w:sz w:val="20"/>
          <w:szCs w:val="20"/>
        </w:rPr>
      </w:pPr>
      <w:r w:rsidRPr="001C30AC">
        <w:rPr>
          <w:noProof/>
          <w:sz w:val="20"/>
          <w:szCs w:val="20"/>
        </w:rPr>
        <w:t xml:space="preserve">Jika dibandingkan antara Tabel 5 dan Tabel 6, seluruh kelompok gaya belajar menunjukkan perubahan rata-rata hasil belajar setelah penerapan </w:t>
      </w:r>
      <w:r w:rsidRPr="001C30AC">
        <w:rPr>
          <w:i/>
          <w:iCs/>
          <w:noProof/>
          <w:sz w:val="20"/>
          <w:szCs w:val="20"/>
        </w:rPr>
        <w:t>Experiential Learning</w:t>
      </w:r>
      <w:r w:rsidRPr="001C30AC">
        <w:rPr>
          <w:noProof/>
          <w:sz w:val="20"/>
          <w:szCs w:val="20"/>
        </w:rPr>
        <w:t xml:space="preserve">. Kelompok </w:t>
      </w:r>
      <w:r w:rsidRPr="001C30AC">
        <w:rPr>
          <w:i/>
          <w:iCs/>
          <w:noProof/>
          <w:sz w:val="20"/>
          <w:szCs w:val="20"/>
        </w:rPr>
        <w:t>Assimilator</w:t>
      </w:r>
      <w:r w:rsidRPr="001C30AC">
        <w:rPr>
          <w:noProof/>
          <w:sz w:val="20"/>
          <w:szCs w:val="20"/>
        </w:rPr>
        <w:t xml:space="preserve"> dan </w:t>
      </w:r>
      <w:r w:rsidRPr="001C30AC">
        <w:rPr>
          <w:i/>
          <w:iCs/>
          <w:noProof/>
          <w:sz w:val="20"/>
          <w:szCs w:val="20"/>
        </w:rPr>
        <w:t>Converger</w:t>
      </w:r>
      <w:r w:rsidRPr="001C30AC">
        <w:rPr>
          <w:noProof/>
          <w:sz w:val="20"/>
          <w:szCs w:val="20"/>
        </w:rPr>
        <w:t xml:space="preserve"> memperoleh rata-rata </w:t>
      </w:r>
      <w:r w:rsidRPr="001C30AC">
        <w:rPr>
          <w:i/>
          <w:iCs/>
          <w:noProof/>
          <w:sz w:val="20"/>
          <w:szCs w:val="20"/>
        </w:rPr>
        <w:t>posttest</w:t>
      </w:r>
      <w:r w:rsidRPr="001C30AC">
        <w:rPr>
          <w:noProof/>
          <w:sz w:val="20"/>
          <w:szCs w:val="20"/>
        </w:rPr>
        <w:t xml:space="preserve"> tertinggi, yaitu masing-masing 100, diikuti kelompok </w:t>
      </w:r>
      <w:r w:rsidRPr="001C30AC">
        <w:rPr>
          <w:i/>
          <w:iCs/>
          <w:noProof/>
          <w:sz w:val="20"/>
          <w:szCs w:val="20"/>
        </w:rPr>
        <w:t>Diverger</w:t>
      </w:r>
      <w:r w:rsidRPr="001C30AC">
        <w:rPr>
          <w:noProof/>
          <w:sz w:val="20"/>
          <w:szCs w:val="20"/>
        </w:rPr>
        <w:t xml:space="preserve"> sebesar 98 dan </w:t>
      </w:r>
      <w:r w:rsidRPr="001C30AC">
        <w:rPr>
          <w:i/>
          <w:iCs/>
          <w:noProof/>
          <w:sz w:val="20"/>
          <w:szCs w:val="20"/>
        </w:rPr>
        <w:t>Accommodator</w:t>
      </w:r>
      <w:r w:rsidRPr="001C30AC">
        <w:rPr>
          <w:noProof/>
          <w:sz w:val="20"/>
          <w:szCs w:val="20"/>
        </w:rPr>
        <w:t xml:space="preserve"> sebesar 96. Data tabulasi silang tersebut selanjutnya menjadi dasar untuk mendeskripsikan perubahan hasil belajar pada masing-masing tipe gaya belajar Kolb</w:t>
      </w:r>
      <w:r>
        <w:rPr>
          <w:noProof/>
          <w:sz w:val="20"/>
          <w:szCs w:val="20"/>
        </w:rPr>
        <w:t>.</w:t>
      </w:r>
    </w:p>
    <w:p w14:paraId="691DD802" w14:textId="77777777" w:rsidR="00E07530" w:rsidRDefault="00E07530" w:rsidP="00E07530">
      <w:pPr>
        <w:spacing w:line="276" w:lineRule="auto"/>
        <w:jc w:val="both"/>
        <w:rPr>
          <w:rFonts w:ascii="Book Antiqua" w:hAnsi="Book Antiqua"/>
          <w:noProof/>
          <w:sz w:val="20"/>
          <w:szCs w:val="20"/>
        </w:rPr>
      </w:pPr>
    </w:p>
    <w:p w14:paraId="1FC3C0B0" w14:textId="1F6B5C17" w:rsidR="00E07530" w:rsidRDefault="00E07530" w:rsidP="00E07530">
      <w:pPr>
        <w:spacing w:line="276" w:lineRule="auto"/>
        <w:jc w:val="both"/>
        <w:rPr>
          <w:b/>
          <w:bCs/>
          <w:noProof/>
          <w:sz w:val="20"/>
          <w:szCs w:val="20"/>
        </w:rPr>
      </w:pPr>
      <w:r w:rsidRPr="00E07530">
        <w:rPr>
          <w:b/>
          <w:bCs/>
          <w:noProof/>
          <w:sz w:val="20"/>
          <w:szCs w:val="20"/>
        </w:rPr>
        <w:t>B. PEMBAHASAN</w:t>
      </w:r>
    </w:p>
    <w:p w14:paraId="18B459B2" w14:textId="1558C768" w:rsidR="00E07530" w:rsidRDefault="00BF435B" w:rsidP="003A2E65">
      <w:pPr>
        <w:ind w:firstLine="567"/>
        <w:jc w:val="both"/>
        <w:rPr>
          <w:sz w:val="20"/>
          <w:szCs w:val="20"/>
        </w:rPr>
      </w:pPr>
      <w:r w:rsidRPr="00BF435B">
        <w:rPr>
          <w:sz w:val="20"/>
          <w:szCs w:val="20"/>
        </w:rPr>
        <w:t xml:space="preserve">Hasil penelitian menunjukkan bahwa penerapan model </w:t>
      </w:r>
      <w:r w:rsidRPr="00BF435B">
        <w:rPr>
          <w:i/>
          <w:iCs/>
          <w:sz w:val="20"/>
          <w:szCs w:val="20"/>
        </w:rPr>
        <w:t>Experiential Learning</w:t>
      </w:r>
      <w:r w:rsidRPr="00BF435B">
        <w:rPr>
          <w:sz w:val="20"/>
          <w:szCs w:val="20"/>
        </w:rPr>
        <w:t xml:space="preserve"> pada materi mitigasi bencana di kelas XI-1 menghasilkan peningkatan hasil belajar pada seluruh kelompok gaya belajar Kolb. Peningkatan tersebut terlihat dari hasil N-Gain, yaitu 18 murid (51,43%) berada pada kategori sedang dan 16 murid (45,71%) berada pada kategori tinggi, sedangkan hanya 1 murid (2,86%) berada pada kategori rendah. Temuan ini menunjukkan bahwa sebagian besar murid mengalami peningkatan hasil belajar setelah mengikuti rangkaian pembelajaran berbasis pengalaman. Kondisi tersebut berkaitan dengan karakteristik </w:t>
      </w:r>
      <w:r w:rsidRPr="00BF435B">
        <w:rPr>
          <w:i/>
          <w:iCs/>
          <w:sz w:val="20"/>
          <w:szCs w:val="20"/>
        </w:rPr>
        <w:t>Experiential Learning</w:t>
      </w:r>
      <w:r w:rsidRPr="00BF435B">
        <w:rPr>
          <w:sz w:val="20"/>
          <w:szCs w:val="20"/>
        </w:rPr>
        <w:t xml:space="preserve"> yang menempatkan pengalaman sebagai bagian utama dalam proses pembentukan pengetahuan. Pembelajaran tidak berhenti pada penerimaan informasi, tetapi mengarahkan murid untuk mengalami, merefleksikan pengalaman, membentuk konsep, dan menerapkan kembali konsep tersebut melalui aktivitas pembelajaran. Dalam pembelajaran Geografi, pola tersebut relevan karena materi dapat dikaitkan dengan kondisi lingkungan dan permasalahan nyata sehingga konsep yang dipelajari tidak hanya bersifat teoritis. Healey dan Jenkins menjelaskan bahwa siklus pengalaman Kolb dapat digunakan untuk merancang pembelajaran Geografi dengan menghubungkan tahapan pengalaman dan gaya belajar dalam proses pembelajaran</w:t>
      </w:r>
      <w:r w:rsidR="00E07530" w:rsidRPr="00E07530">
        <w:rPr>
          <w:sz w:val="20"/>
          <w:szCs w:val="20"/>
        </w:rPr>
        <w:t>.</w:t>
      </w:r>
    </w:p>
    <w:p w14:paraId="7178B2F8" w14:textId="4A902042" w:rsidR="00BF435B" w:rsidRDefault="00BF435B" w:rsidP="003A2E65">
      <w:pPr>
        <w:ind w:firstLine="567"/>
        <w:jc w:val="both"/>
        <w:rPr>
          <w:sz w:val="20"/>
          <w:szCs w:val="20"/>
        </w:rPr>
      </w:pPr>
      <w:r w:rsidRPr="00BF435B">
        <w:rPr>
          <w:sz w:val="20"/>
          <w:szCs w:val="20"/>
        </w:rPr>
        <w:t xml:space="preserve">Keterlaksanaan pembelajaran yang berada pada kategori sangat baik pada seluruh tahapan juga mendukung terbentuknya proses belajar tersebut. Tahap </w:t>
      </w:r>
      <w:r w:rsidRPr="00BF435B">
        <w:rPr>
          <w:i/>
          <w:iCs/>
          <w:sz w:val="20"/>
          <w:szCs w:val="20"/>
        </w:rPr>
        <w:t>Concrete Experience</w:t>
      </w:r>
      <w:r w:rsidRPr="00BF435B">
        <w:rPr>
          <w:sz w:val="20"/>
          <w:szCs w:val="20"/>
        </w:rPr>
        <w:t xml:space="preserve"> memperoleh persentase 94,29%, sedangkan tiga tahap berikutnya masing-masing mencapai 97,14%. Pada materi mitigasi bencana, pengalaman konkret dapat memberikan kesempatan kepada murid untuk berhadapan dengan situasi kebencanaan melalui observasi, simulasi, maupun aktivitas yang merepresentasikan kondisi nyata. Pengalaman tersebut kemudian menjadi dasar untuk melakukan refleksi pada tahap </w:t>
      </w:r>
      <w:r w:rsidRPr="00BF435B">
        <w:rPr>
          <w:i/>
          <w:iCs/>
          <w:sz w:val="20"/>
          <w:szCs w:val="20"/>
        </w:rPr>
        <w:t>Reflective Observation</w:t>
      </w:r>
      <w:r w:rsidRPr="00BF435B">
        <w:rPr>
          <w:sz w:val="20"/>
          <w:szCs w:val="20"/>
        </w:rPr>
        <w:t xml:space="preserve">. Hasil refleksi digunakan untuk membangun pemahaman konseptual pada tahap </w:t>
      </w:r>
      <w:r w:rsidRPr="00BF435B">
        <w:rPr>
          <w:i/>
          <w:iCs/>
          <w:sz w:val="20"/>
          <w:szCs w:val="20"/>
        </w:rPr>
        <w:t>Abstract Conceptualization</w:t>
      </w:r>
      <w:r w:rsidRPr="00BF435B">
        <w:rPr>
          <w:sz w:val="20"/>
          <w:szCs w:val="20"/>
        </w:rPr>
        <w:t xml:space="preserve">, sebelum konsep diterapkan kembali melalui </w:t>
      </w:r>
      <w:r w:rsidRPr="00BF435B">
        <w:rPr>
          <w:i/>
          <w:iCs/>
          <w:sz w:val="20"/>
          <w:szCs w:val="20"/>
        </w:rPr>
        <w:t>Active Experimentation</w:t>
      </w:r>
      <w:r w:rsidRPr="00BF435B">
        <w:rPr>
          <w:sz w:val="20"/>
          <w:szCs w:val="20"/>
        </w:rPr>
        <w:t>. Pola tersebut sesuai dengan prinsip pembelajaran berbasis pengalaman yang menempatkan pengalaman, refleksi, konseptualisasi, dan eksperimen sebagai suatu siklus yang saling berkaitan. Dalam pembelajaran Geografi, penggunaan pengalaman lapangan juga dipandang dapat membantu murid menghubungkan konsep geografis dengan kondisi nyata yang diamati. Krakowka menunjukkan bahwa penerapan siklus pengalaman Kolb dalam kegiatan Geografi dapat membantu menghubungkan pengalaman lapangan dengan pemahaman teori dan konsep Geografi</w:t>
      </w:r>
      <w:r>
        <w:rPr>
          <w:sz w:val="20"/>
          <w:szCs w:val="20"/>
        </w:rPr>
        <w:t>.</w:t>
      </w:r>
    </w:p>
    <w:p w14:paraId="2576CA67" w14:textId="3824C557" w:rsidR="00BF435B" w:rsidRDefault="00BF435B" w:rsidP="003A2E65">
      <w:pPr>
        <w:ind w:firstLine="567"/>
        <w:jc w:val="both"/>
        <w:rPr>
          <w:sz w:val="20"/>
          <w:szCs w:val="20"/>
        </w:rPr>
      </w:pPr>
      <w:r w:rsidRPr="00BF435B">
        <w:rPr>
          <w:sz w:val="20"/>
          <w:szCs w:val="20"/>
        </w:rPr>
        <w:t xml:space="preserve">Peningkatan hasil belajar pada penelitian ini juga </w:t>
      </w:r>
      <w:r w:rsidRPr="00BF435B">
        <w:rPr>
          <w:sz w:val="20"/>
          <w:szCs w:val="20"/>
        </w:rPr>
        <w:t xml:space="preserve">sejalan dengan penelitian terdahulu yang menunjukkan bahwa </w:t>
      </w:r>
      <w:r w:rsidRPr="00BF435B">
        <w:rPr>
          <w:i/>
          <w:iCs/>
          <w:sz w:val="20"/>
          <w:szCs w:val="20"/>
        </w:rPr>
        <w:t>Experiential Learning</w:t>
      </w:r>
      <w:r w:rsidRPr="00BF435B">
        <w:rPr>
          <w:sz w:val="20"/>
          <w:szCs w:val="20"/>
        </w:rPr>
        <w:t xml:space="preserve"> dapat mendukung capaian pembelajaran Geografi. Priyandari et al. (2020) menemukan adanya pengaruh model </w:t>
      </w:r>
      <w:r w:rsidRPr="00BF435B">
        <w:rPr>
          <w:i/>
          <w:iCs/>
          <w:sz w:val="20"/>
          <w:szCs w:val="20"/>
        </w:rPr>
        <w:t>Experiential Learning</w:t>
      </w:r>
      <w:r w:rsidRPr="00BF435B">
        <w:rPr>
          <w:sz w:val="20"/>
          <w:szCs w:val="20"/>
        </w:rPr>
        <w:t xml:space="preserve"> terhadap kemampuan pemecahan masalah mahasiswa Geografi melalui desain eksperimen dengan kelompok kontrol. Sementara itu, penelitian Rosyida et al. (2025) pada pembelajaran Geografi materi batuan dan tanah menunjukkan adanya peningkatan hasil </w:t>
      </w:r>
      <w:r w:rsidRPr="00BF435B">
        <w:rPr>
          <w:i/>
          <w:iCs/>
          <w:sz w:val="20"/>
          <w:szCs w:val="20"/>
        </w:rPr>
        <w:t>pretest</w:t>
      </w:r>
      <w:r w:rsidRPr="00BF435B">
        <w:rPr>
          <w:sz w:val="20"/>
          <w:szCs w:val="20"/>
        </w:rPr>
        <w:t xml:space="preserve"> dan </w:t>
      </w:r>
      <w:r w:rsidRPr="00BF435B">
        <w:rPr>
          <w:i/>
          <w:iCs/>
          <w:sz w:val="20"/>
          <w:szCs w:val="20"/>
        </w:rPr>
        <w:t>posttest</w:t>
      </w:r>
      <w:r w:rsidRPr="00BF435B">
        <w:rPr>
          <w:sz w:val="20"/>
          <w:szCs w:val="20"/>
        </w:rPr>
        <w:t xml:space="preserve"> setelah penerapan </w:t>
      </w:r>
      <w:r w:rsidRPr="00BF435B">
        <w:rPr>
          <w:i/>
          <w:iCs/>
          <w:sz w:val="20"/>
          <w:szCs w:val="20"/>
        </w:rPr>
        <w:t>Experiential Learning</w:t>
      </w:r>
      <w:r w:rsidRPr="00BF435B">
        <w:rPr>
          <w:sz w:val="20"/>
          <w:szCs w:val="20"/>
        </w:rPr>
        <w:t xml:space="preserve">, dengan kegiatan pembelajaran yang mengikuti empat tahapan siklus Kolb. Penelitian tersebut juga menunjukkan bahwa gaya belajar </w:t>
      </w:r>
      <w:r w:rsidRPr="00BF435B">
        <w:rPr>
          <w:i/>
          <w:iCs/>
          <w:sz w:val="20"/>
          <w:szCs w:val="20"/>
        </w:rPr>
        <w:t>converging</w:t>
      </w:r>
      <w:r w:rsidRPr="00BF435B">
        <w:rPr>
          <w:sz w:val="20"/>
          <w:szCs w:val="20"/>
        </w:rPr>
        <w:t xml:space="preserve"> dan </w:t>
      </w:r>
      <w:r w:rsidRPr="00BF435B">
        <w:rPr>
          <w:i/>
          <w:iCs/>
          <w:sz w:val="20"/>
          <w:szCs w:val="20"/>
        </w:rPr>
        <w:t>assimilating</w:t>
      </w:r>
      <w:r w:rsidRPr="00BF435B">
        <w:rPr>
          <w:sz w:val="20"/>
          <w:szCs w:val="20"/>
        </w:rPr>
        <w:t xml:space="preserve"> memperoleh peningkatan yang lebih tinggi dalam konteks penelitian mereka. Temuan penelitian ini memperluas hasil tersebut pada konteks materi mitigasi bencana di kelas XI SMA, dengan menunjukkan bahwa peningkatan hasil belajar tidak hanya ditemukan pada satu tipe gaya belajar, tetapi muncul pada keempat tipe gaya belajar Kolb</w:t>
      </w:r>
      <w:r>
        <w:rPr>
          <w:sz w:val="20"/>
          <w:szCs w:val="20"/>
        </w:rPr>
        <w:t>.</w:t>
      </w:r>
    </w:p>
    <w:p w14:paraId="7D201245" w14:textId="13E3BD24" w:rsidR="00BF435B" w:rsidRDefault="00BF435B" w:rsidP="003A2E65">
      <w:pPr>
        <w:ind w:firstLine="567"/>
        <w:jc w:val="both"/>
        <w:rPr>
          <w:sz w:val="20"/>
          <w:szCs w:val="20"/>
        </w:rPr>
      </w:pPr>
      <w:r w:rsidRPr="00BF435B">
        <w:rPr>
          <w:sz w:val="20"/>
          <w:szCs w:val="20"/>
        </w:rPr>
        <w:t xml:space="preserve">Distribusi gaya belajar menunjukkan bahwa tipe </w:t>
      </w:r>
      <w:r w:rsidRPr="00BF435B">
        <w:rPr>
          <w:i/>
          <w:iCs/>
          <w:sz w:val="20"/>
          <w:szCs w:val="20"/>
        </w:rPr>
        <w:t>Assimilator</w:t>
      </w:r>
      <w:r w:rsidRPr="00BF435B">
        <w:rPr>
          <w:sz w:val="20"/>
          <w:szCs w:val="20"/>
        </w:rPr>
        <w:t xml:space="preserve"> merupakan kelompok terbesar dengan 13 murid (37,14%), diikuti </w:t>
      </w:r>
      <w:r w:rsidRPr="00BF435B">
        <w:rPr>
          <w:i/>
          <w:iCs/>
          <w:sz w:val="20"/>
          <w:szCs w:val="20"/>
        </w:rPr>
        <w:t>Diverger</w:t>
      </w:r>
      <w:r w:rsidRPr="00BF435B">
        <w:rPr>
          <w:sz w:val="20"/>
          <w:szCs w:val="20"/>
        </w:rPr>
        <w:t xml:space="preserve"> sebanyak 12 murid (34,29%), sedangkan </w:t>
      </w:r>
      <w:r w:rsidRPr="00BF435B">
        <w:rPr>
          <w:i/>
          <w:iCs/>
          <w:sz w:val="20"/>
          <w:szCs w:val="20"/>
        </w:rPr>
        <w:t>Converger</w:t>
      </w:r>
      <w:r w:rsidRPr="00BF435B">
        <w:rPr>
          <w:sz w:val="20"/>
          <w:szCs w:val="20"/>
        </w:rPr>
        <w:t xml:space="preserve"> dan </w:t>
      </w:r>
      <w:r w:rsidRPr="00BF435B">
        <w:rPr>
          <w:i/>
          <w:iCs/>
          <w:sz w:val="20"/>
          <w:szCs w:val="20"/>
        </w:rPr>
        <w:t>Accommodator</w:t>
      </w:r>
      <w:r w:rsidRPr="00BF435B">
        <w:rPr>
          <w:sz w:val="20"/>
          <w:szCs w:val="20"/>
        </w:rPr>
        <w:t xml:space="preserve"> masing-masing berjumlah 5 murid (14,29%). Keberadaan keempat tipe tersebut memperlihatkan adanya keragaman cara murid dalam memproses pengalaman belajar. Dalam kerangka Kolb, </w:t>
      </w:r>
      <w:r w:rsidRPr="00BF435B">
        <w:rPr>
          <w:i/>
          <w:iCs/>
          <w:sz w:val="20"/>
          <w:szCs w:val="20"/>
        </w:rPr>
        <w:t>Diverger</w:t>
      </w:r>
      <w:r w:rsidRPr="00BF435B">
        <w:rPr>
          <w:sz w:val="20"/>
          <w:szCs w:val="20"/>
        </w:rPr>
        <w:t xml:space="preserve"> cenderung menggabungkan pengalaman konkret dengan observasi reflektif, </w:t>
      </w:r>
      <w:r w:rsidRPr="00BF435B">
        <w:rPr>
          <w:i/>
          <w:iCs/>
          <w:sz w:val="20"/>
          <w:szCs w:val="20"/>
        </w:rPr>
        <w:t>Assimilator</w:t>
      </w:r>
      <w:r w:rsidRPr="00BF435B">
        <w:rPr>
          <w:sz w:val="20"/>
          <w:szCs w:val="20"/>
        </w:rPr>
        <w:t xml:space="preserve"> menghubungkan observasi reflektif dengan konseptualisasi abstrak, </w:t>
      </w:r>
      <w:r w:rsidRPr="00BF435B">
        <w:rPr>
          <w:i/>
          <w:iCs/>
          <w:sz w:val="20"/>
          <w:szCs w:val="20"/>
        </w:rPr>
        <w:t>Converger</w:t>
      </w:r>
      <w:r w:rsidRPr="00BF435B">
        <w:rPr>
          <w:sz w:val="20"/>
          <w:szCs w:val="20"/>
        </w:rPr>
        <w:t xml:space="preserve"> menghubungkan konseptualisasi abstrak dengan eksperimen aktif, sedangkan </w:t>
      </w:r>
      <w:r w:rsidRPr="00BF435B">
        <w:rPr>
          <w:i/>
          <w:iCs/>
          <w:sz w:val="20"/>
          <w:szCs w:val="20"/>
        </w:rPr>
        <w:t>Accommodator</w:t>
      </w:r>
      <w:r w:rsidRPr="00BF435B">
        <w:rPr>
          <w:sz w:val="20"/>
          <w:szCs w:val="20"/>
        </w:rPr>
        <w:t xml:space="preserve"> menggabungkan pengalaman konkret dengan eksperimen aktif. Dengan demikian, keempat tipe tersebut memiliki titik penekanan yang berbeda dalam siklus pengalaman. Healey dan Jenkins menekankan bahwa perbedaan preferensi gaya belajar merupakan bagian penting dalam penerapan teori pengalaman Kolb pada pembelajaran Geografi. Penelitian mengenai gaya belajar Kolb pada pendidikan Geografi di Indonesia juga menunjukkan bahwa komposisi gaya belajar dapat berbeda antarkelompok dan konteks pendidikan, sehingga karakteristik gaya belajar tidak dapat dianggap seragam pada setiap kelas</w:t>
      </w:r>
      <w:r>
        <w:rPr>
          <w:sz w:val="20"/>
          <w:szCs w:val="20"/>
        </w:rPr>
        <w:t>.</w:t>
      </w:r>
    </w:p>
    <w:p w14:paraId="6737ECBE" w14:textId="5611550A" w:rsidR="00BF435B" w:rsidRDefault="00BF435B" w:rsidP="003A2E65">
      <w:pPr>
        <w:ind w:firstLine="567"/>
        <w:jc w:val="both"/>
        <w:rPr>
          <w:sz w:val="20"/>
          <w:szCs w:val="20"/>
        </w:rPr>
      </w:pPr>
      <w:r w:rsidRPr="00BF435B">
        <w:rPr>
          <w:sz w:val="20"/>
          <w:szCs w:val="20"/>
        </w:rPr>
        <w:t xml:space="preserve">Perbedaan karakteristik tersebut tercermin pada hasil tabulasi silang antara gaya belajar dan hasil belajar. Sebelum perlakuan, nilai pada kelompok yang sesuai dengan tipe gaya belajarnya menunjukkan bahwa </w:t>
      </w:r>
      <w:r w:rsidRPr="00BF435B">
        <w:rPr>
          <w:i/>
          <w:iCs/>
          <w:sz w:val="20"/>
          <w:szCs w:val="20"/>
        </w:rPr>
        <w:t>Assimilator</w:t>
      </w:r>
      <w:r w:rsidRPr="00BF435B">
        <w:rPr>
          <w:sz w:val="20"/>
          <w:szCs w:val="20"/>
        </w:rPr>
        <w:t xml:space="preserve"> memperoleh 78, </w:t>
      </w:r>
      <w:r w:rsidRPr="00BF435B">
        <w:rPr>
          <w:i/>
          <w:iCs/>
          <w:sz w:val="20"/>
          <w:szCs w:val="20"/>
        </w:rPr>
        <w:t>Diverger</w:t>
      </w:r>
      <w:r w:rsidRPr="00BF435B">
        <w:rPr>
          <w:sz w:val="20"/>
          <w:szCs w:val="20"/>
        </w:rPr>
        <w:t xml:space="preserve"> 80, </w:t>
      </w:r>
      <w:r w:rsidRPr="00BF435B">
        <w:rPr>
          <w:i/>
          <w:iCs/>
          <w:sz w:val="20"/>
          <w:szCs w:val="20"/>
        </w:rPr>
        <w:t>Converger</w:t>
      </w:r>
      <w:r w:rsidRPr="00BF435B">
        <w:rPr>
          <w:sz w:val="20"/>
          <w:szCs w:val="20"/>
        </w:rPr>
        <w:t xml:space="preserve"> 88, dan </w:t>
      </w:r>
      <w:r w:rsidRPr="00BF435B">
        <w:rPr>
          <w:i/>
          <w:iCs/>
          <w:sz w:val="20"/>
          <w:szCs w:val="20"/>
        </w:rPr>
        <w:t>Accommodator</w:t>
      </w:r>
      <w:r w:rsidRPr="00BF435B">
        <w:rPr>
          <w:sz w:val="20"/>
          <w:szCs w:val="20"/>
        </w:rPr>
        <w:t xml:space="preserve"> 80. Setelah penerapan </w:t>
      </w:r>
      <w:r w:rsidRPr="00BF435B">
        <w:rPr>
          <w:i/>
          <w:iCs/>
          <w:sz w:val="20"/>
          <w:szCs w:val="20"/>
        </w:rPr>
        <w:t>Experiential Learning</w:t>
      </w:r>
      <w:r w:rsidRPr="00BF435B">
        <w:rPr>
          <w:sz w:val="20"/>
          <w:szCs w:val="20"/>
        </w:rPr>
        <w:t xml:space="preserve">, nilai tersebut masing-masing meningkat menjadi 100, 98, 100, dan 96. Peningkatan tersebut menunjukkan perubahan sebesar 22 poin pada </w:t>
      </w:r>
      <w:r w:rsidRPr="00BF435B">
        <w:rPr>
          <w:i/>
          <w:iCs/>
          <w:sz w:val="20"/>
          <w:szCs w:val="20"/>
        </w:rPr>
        <w:t>Assimilator</w:t>
      </w:r>
      <w:r w:rsidRPr="00BF435B">
        <w:rPr>
          <w:sz w:val="20"/>
          <w:szCs w:val="20"/>
        </w:rPr>
        <w:t xml:space="preserve">, 18 poin pada </w:t>
      </w:r>
      <w:r w:rsidRPr="00BF435B">
        <w:rPr>
          <w:i/>
          <w:iCs/>
          <w:sz w:val="20"/>
          <w:szCs w:val="20"/>
        </w:rPr>
        <w:t>Diverger</w:t>
      </w:r>
      <w:r w:rsidRPr="00BF435B">
        <w:rPr>
          <w:sz w:val="20"/>
          <w:szCs w:val="20"/>
        </w:rPr>
        <w:t xml:space="preserve">, 12 poin pada </w:t>
      </w:r>
      <w:r w:rsidRPr="00BF435B">
        <w:rPr>
          <w:i/>
          <w:iCs/>
          <w:sz w:val="20"/>
          <w:szCs w:val="20"/>
        </w:rPr>
        <w:t>Converger</w:t>
      </w:r>
      <w:r w:rsidRPr="00BF435B">
        <w:rPr>
          <w:sz w:val="20"/>
          <w:szCs w:val="20"/>
        </w:rPr>
        <w:t xml:space="preserve">, dan 16 poin pada </w:t>
      </w:r>
      <w:r w:rsidRPr="00BF435B">
        <w:rPr>
          <w:i/>
          <w:iCs/>
          <w:sz w:val="20"/>
          <w:szCs w:val="20"/>
        </w:rPr>
        <w:t>Accommodator</w:t>
      </w:r>
      <w:r w:rsidRPr="00BF435B">
        <w:rPr>
          <w:sz w:val="20"/>
          <w:szCs w:val="20"/>
        </w:rPr>
        <w:t xml:space="preserve">. Pola ini memperlihatkan bahwa seluruh kelompok mengalami perubahan positif, tetapi besar perubahan tidak sama. Kelompok </w:t>
      </w:r>
      <w:r w:rsidRPr="00BF435B">
        <w:rPr>
          <w:i/>
          <w:iCs/>
          <w:sz w:val="20"/>
          <w:szCs w:val="20"/>
        </w:rPr>
        <w:t>Assimilator</w:t>
      </w:r>
      <w:r w:rsidRPr="00BF435B">
        <w:rPr>
          <w:sz w:val="20"/>
          <w:szCs w:val="20"/>
        </w:rPr>
        <w:t xml:space="preserve"> menunjukkan peningkatan terbesar, sedangkan </w:t>
      </w:r>
      <w:r w:rsidRPr="00BF435B">
        <w:rPr>
          <w:i/>
          <w:iCs/>
          <w:sz w:val="20"/>
          <w:szCs w:val="20"/>
        </w:rPr>
        <w:t>Converger</w:t>
      </w:r>
      <w:r w:rsidRPr="00BF435B">
        <w:rPr>
          <w:sz w:val="20"/>
          <w:szCs w:val="20"/>
        </w:rPr>
        <w:t xml:space="preserve"> memiliki peningkatan paling kecil karena telah memiliki skor awal yang relatif tinggi. Oleh karena itu, perbedaan besar peningkatan antarkelompok perlu dibaca bersama dengan kondisi kemampuan awal, bukan semata-mata sebagai perbedaan kemampuan antar-gaya belajar</w:t>
      </w:r>
      <w:r>
        <w:rPr>
          <w:sz w:val="20"/>
          <w:szCs w:val="20"/>
        </w:rPr>
        <w:t>.</w:t>
      </w:r>
    </w:p>
    <w:p w14:paraId="5F407394" w14:textId="55E8B739" w:rsidR="00BF435B" w:rsidRDefault="00BF435B" w:rsidP="003A2E65">
      <w:pPr>
        <w:ind w:firstLine="567"/>
        <w:jc w:val="both"/>
        <w:rPr>
          <w:sz w:val="20"/>
          <w:szCs w:val="20"/>
        </w:rPr>
      </w:pPr>
      <w:r w:rsidRPr="00BF435B">
        <w:rPr>
          <w:sz w:val="20"/>
          <w:szCs w:val="20"/>
        </w:rPr>
        <w:t xml:space="preserve">Pola tersebut dapat dipahami melalui karakteristik masing-masing gaya belajar dalam siklus </w:t>
      </w:r>
      <w:r w:rsidRPr="00BF435B">
        <w:rPr>
          <w:i/>
          <w:iCs/>
          <w:sz w:val="20"/>
          <w:szCs w:val="20"/>
        </w:rPr>
        <w:t xml:space="preserve">Experiential </w:t>
      </w:r>
      <w:r w:rsidRPr="00BF435B">
        <w:rPr>
          <w:i/>
          <w:iCs/>
          <w:sz w:val="20"/>
          <w:szCs w:val="20"/>
        </w:rPr>
        <w:lastRenderedPageBreak/>
        <w:t>Learning</w:t>
      </w:r>
      <w:r w:rsidRPr="00BF435B">
        <w:rPr>
          <w:sz w:val="20"/>
          <w:szCs w:val="20"/>
        </w:rPr>
        <w:t xml:space="preserve">. Kelompok </w:t>
      </w:r>
      <w:r w:rsidRPr="00BF435B">
        <w:rPr>
          <w:i/>
          <w:iCs/>
          <w:sz w:val="20"/>
          <w:szCs w:val="20"/>
        </w:rPr>
        <w:t>Assimilator</w:t>
      </w:r>
      <w:r w:rsidRPr="00BF435B">
        <w:rPr>
          <w:sz w:val="20"/>
          <w:szCs w:val="20"/>
        </w:rPr>
        <w:t xml:space="preserve"> yang menekankan observasi reflektif dan konseptualisasi abstrak dapat memperoleh ruang yang kuat pada kegiatan refleksi dan pengonstruksian konsep mitigasi bencana. Kelompok </w:t>
      </w:r>
      <w:r w:rsidRPr="00BF435B">
        <w:rPr>
          <w:i/>
          <w:iCs/>
          <w:sz w:val="20"/>
          <w:szCs w:val="20"/>
        </w:rPr>
        <w:t>Diverger</w:t>
      </w:r>
      <w:r w:rsidRPr="00BF435B">
        <w:rPr>
          <w:sz w:val="20"/>
          <w:szCs w:val="20"/>
        </w:rPr>
        <w:t xml:space="preserve"> memperoleh kesempatan untuk mengamati suatu permasalahan dari berbagai perspektif melalui pengalaman konkret dan refleksi. Sementara itu, </w:t>
      </w:r>
      <w:r w:rsidRPr="00BF435B">
        <w:rPr>
          <w:i/>
          <w:iCs/>
          <w:sz w:val="20"/>
          <w:szCs w:val="20"/>
        </w:rPr>
        <w:t>Converger</w:t>
      </w:r>
      <w:r w:rsidRPr="00BF435B">
        <w:rPr>
          <w:sz w:val="20"/>
          <w:szCs w:val="20"/>
        </w:rPr>
        <w:t xml:space="preserve"> memperoleh ruang untuk menguji dan menerapkan konsep melalui aktivitas pemecahan masalah atau eksperimen aktif, sedangkan </w:t>
      </w:r>
      <w:r w:rsidRPr="00BF435B">
        <w:rPr>
          <w:i/>
          <w:iCs/>
          <w:sz w:val="20"/>
          <w:szCs w:val="20"/>
        </w:rPr>
        <w:t>Accommodator</w:t>
      </w:r>
      <w:r w:rsidRPr="00BF435B">
        <w:rPr>
          <w:sz w:val="20"/>
          <w:szCs w:val="20"/>
        </w:rPr>
        <w:t xml:space="preserve"> lebih banyak memperoleh pengalaman melalui keterlibatan langsung dan penerapan tindakan. Dengan demikian, struktur </w:t>
      </w:r>
      <w:r w:rsidRPr="00BF435B">
        <w:rPr>
          <w:i/>
          <w:iCs/>
          <w:sz w:val="20"/>
          <w:szCs w:val="20"/>
        </w:rPr>
        <w:t>Experiential Learning</w:t>
      </w:r>
      <w:r w:rsidRPr="00BF435B">
        <w:rPr>
          <w:sz w:val="20"/>
          <w:szCs w:val="20"/>
        </w:rPr>
        <w:t xml:space="preserve"> menyediakan keempat tahapan yang dapat memberi ruang bagi karakteristik belajar yang berbeda. Hal ini sesuai dengan pandangan bahwa siklus Kolb tidak hanya memuat tahapan pembelajaran, tetapi juga berkaitan dengan preferensi cara individu memproses pengalaman</w:t>
      </w:r>
      <w:r>
        <w:rPr>
          <w:sz w:val="20"/>
          <w:szCs w:val="20"/>
        </w:rPr>
        <w:t>.</w:t>
      </w:r>
    </w:p>
    <w:p w14:paraId="6A3B9369" w14:textId="1794E819" w:rsidR="00BF435B" w:rsidRDefault="00BF435B" w:rsidP="003A2E65">
      <w:pPr>
        <w:ind w:firstLine="567"/>
        <w:jc w:val="both"/>
        <w:rPr>
          <w:sz w:val="20"/>
          <w:szCs w:val="20"/>
        </w:rPr>
      </w:pPr>
      <w:r w:rsidRPr="00BF435B">
        <w:rPr>
          <w:sz w:val="20"/>
          <w:szCs w:val="20"/>
        </w:rPr>
        <w:t xml:space="preserve">Temuan penelitian ini juga memperlihatkan bahwa hasil belajar tidak hanya meningkat pada kelompok yang memiliki karakteristik tertentu. Seluruh kelompok gaya belajar mengalami peningkatan setelah pembelajaran, sementara distribusi N-Gain menunjukkan bahwa 97,14% murid berada pada kategori sedang dan tinggi. Hasil tersebut memberikan indikasi bahwa penerapan </w:t>
      </w:r>
      <w:r w:rsidRPr="00BF435B">
        <w:rPr>
          <w:i/>
          <w:iCs/>
          <w:sz w:val="20"/>
          <w:szCs w:val="20"/>
        </w:rPr>
        <w:t>Experiential Learning</w:t>
      </w:r>
      <w:r w:rsidRPr="00BF435B">
        <w:rPr>
          <w:sz w:val="20"/>
          <w:szCs w:val="20"/>
        </w:rPr>
        <w:t xml:space="preserve"> dapat digunakan dalam kelas yang memiliki keragaman gaya belajar karena struktur pembelajarannya mencakup pengalaman konkret, refleksi, pembentukan konsep, dan penerapan. Namun, temuan ini perlu dipahami sebagai kecenderungan deskriptif pada kelas penelitian. Desain </w:t>
      </w:r>
      <w:r w:rsidRPr="00BF435B">
        <w:rPr>
          <w:i/>
          <w:iCs/>
          <w:sz w:val="20"/>
          <w:szCs w:val="20"/>
        </w:rPr>
        <w:t>One-Group Pretest-Posttest</w:t>
      </w:r>
      <w:r w:rsidRPr="00BF435B">
        <w:rPr>
          <w:sz w:val="20"/>
          <w:szCs w:val="20"/>
        </w:rPr>
        <w:t xml:space="preserve"> tidak menyediakan kelompok pembanding, sehingga peningkatan skor yang ditemukan belum dapat digunakan untuk memisahkan pengaruh perlakuan dari faktor lain yang mungkin terjadi selama proses penelitian. Oleh karena itu, hasil penelitian lebih tepat dimaknai sebagai adanya peningkatan hasil belajar setelah penerapan </w:t>
      </w:r>
      <w:r w:rsidRPr="00BF435B">
        <w:rPr>
          <w:i/>
          <w:iCs/>
          <w:sz w:val="20"/>
          <w:szCs w:val="20"/>
        </w:rPr>
        <w:t>Experiential Learning</w:t>
      </w:r>
      <w:r w:rsidRPr="00BF435B">
        <w:rPr>
          <w:sz w:val="20"/>
          <w:szCs w:val="20"/>
        </w:rPr>
        <w:t xml:space="preserve"> serta adanya variasi peningkatan berdasarkan kelompok gaya belajar Kolb, bukan sebagai bukti hubungan sebab-akibat yang bersifat mutlak</w:t>
      </w:r>
      <w:r>
        <w:rPr>
          <w:sz w:val="20"/>
          <w:szCs w:val="20"/>
        </w:rPr>
        <w:t>.</w:t>
      </w:r>
    </w:p>
    <w:p w14:paraId="6F3E68C8" w14:textId="77777777" w:rsidR="00E44493" w:rsidRPr="00E07530" w:rsidRDefault="00E44493" w:rsidP="006A17EC">
      <w:pPr>
        <w:ind w:firstLine="720"/>
        <w:jc w:val="both"/>
        <w:rPr>
          <w:sz w:val="20"/>
          <w:szCs w:val="20"/>
        </w:rPr>
      </w:pPr>
    </w:p>
    <w:p w14:paraId="64DAB22F" w14:textId="7C399F15" w:rsidR="00E44493" w:rsidRDefault="00E44493" w:rsidP="006A17EC">
      <w:pPr>
        <w:jc w:val="both"/>
        <w:rPr>
          <w:b/>
          <w:noProof/>
          <w:sz w:val="20"/>
          <w:szCs w:val="20"/>
        </w:rPr>
      </w:pPr>
      <w:r>
        <w:rPr>
          <w:b/>
          <w:noProof/>
          <w:sz w:val="20"/>
          <w:szCs w:val="20"/>
        </w:rPr>
        <w:t>PENUTUP</w:t>
      </w:r>
    </w:p>
    <w:p w14:paraId="3CB5AEFD" w14:textId="1352F82E" w:rsidR="00E44493" w:rsidRDefault="00E44493" w:rsidP="006A17EC">
      <w:pPr>
        <w:jc w:val="both"/>
        <w:rPr>
          <w:b/>
          <w:noProof/>
          <w:sz w:val="20"/>
          <w:szCs w:val="20"/>
        </w:rPr>
      </w:pPr>
      <w:r>
        <w:rPr>
          <w:b/>
          <w:noProof/>
          <w:sz w:val="20"/>
          <w:szCs w:val="20"/>
        </w:rPr>
        <w:t xml:space="preserve">A. Kesimpulan </w:t>
      </w:r>
    </w:p>
    <w:p w14:paraId="6651F8EB" w14:textId="00FD4FD7" w:rsidR="00E44493" w:rsidRDefault="00BF435B" w:rsidP="00BF435B">
      <w:pPr>
        <w:ind w:firstLine="567"/>
        <w:jc w:val="both"/>
        <w:rPr>
          <w:sz w:val="20"/>
          <w:szCs w:val="20"/>
        </w:rPr>
      </w:pPr>
      <w:r w:rsidRPr="00BF435B">
        <w:rPr>
          <w:sz w:val="20"/>
          <w:szCs w:val="20"/>
        </w:rPr>
        <w:t xml:space="preserve">Berdasarkan hasil penelitian, penerapan model </w:t>
      </w:r>
      <w:r w:rsidRPr="00BF435B">
        <w:rPr>
          <w:i/>
          <w:iCs/>
          <w:sz w:val="20"/>
          <w:szCs w:val="20"/>
        </w:rPr>
        <w:t>Experiential Learning</w:t>
      </w:r>
      <w:r w:rsidRPr="00BF435B">
        <w:rPr>
          <w:sz w:val="20"/>
          <w:szCs w:val="20"/>
        </w:rPr>
        <w:t xml:space="preserve"> pada materi mitigasi bencana di kelas XI-1 SMA Negeri 1 Sidoarjo terlaksana dengan sangat baik pada seluruh tahapannya, yaitu </w:t>
      </w:r>
      <w:r w:rsidRPr="00BF435B">
        <w:rPr>
          <w:i/>
          <w:iCs/>
          <w:sz w:val="20"/>
          <w:szCs w:val="20"/>
        </w:rPr>
        <w:t>Concrete Experience</w:t>
      </w:r>
      <w:r w:rsidRPr="00BF435B">
        <w:rPr>
          <w:sz w:val="20"/>
          <w:szCs w:val="20"/>
        </w:rPr>
        <w:t xml:space="preserve">, </w:t>
      </w:r>
      <w:r w:rsidRPr="00BF435B">
        <w:rPr>
          <w:i/>
          <w:iCs/>
          <w:sz w:val="20"/>
          <w:szCs w:val="20"/>
        </w:rPr>
        <w:t>Reflective Observation</w:t>
      </w:r>
      <w:r w:rsidRPr="00BF435B">
        <w:rPr>
          <w:sz w:val="20"/>
          <w:szCs w:val="20"/>
        </w:rPr>
        <w:t xml:space="preserve">, </w:t>
      </w:r>
      <w:r w:rsidRPr="00BF435B">
        <w:rPr>
          <w:i/>
          <w:iCs/>
          <w:sz w:val="20"/>
          <w:szCs w:val="20"/>
        </w:rPr>
        <w:t>Abstract Conceptualization</w:t>
      </w:r>
      <w:r w:rsidRPr="00BF435B">
        <w:rPr>
          <w:sz w:val="20"/>
          <w:szCs w:val="20"/>
        </w:rPr>
        <w:t xml:space="preserve">, dan </w:t>
      </w:r>
      <w:r w:rsidRPr="00BF435B">
        <w:rPr>
          <w:i/>
          <w:iCs/>
          <w:sz w:val="20"/>
          <w:szCs w:val="20"/>
        </w:rPr>
        <w:t>Active Experimentation</w:t>
      </w:r>
      <w:r w:rsidRPr="00BF435B">
        <w:rPr>
          <w:sz w:val="20"/>
          <w:szCs w:val="20"/>
        </w:rPr>
        <w:t>. Hasil validasi menunjukkan bahwa instrumen penelitian memiliki kelayakan yang baik, dengan rata-rata validitas keseluruhan sebesar 84,24% dalam kategori sangat valid</w:t>
      </w:r>
      <w:r w:rsidR="00E44493" w:rsidRPr="00E44493">
        <w:rPr>
          <w:sz w:val="20"/>
          <w:szCs w:val="20"/>
        </w:rPr>
        <w:t>.</w:t>
      </w:r>
    </w:p>
    <w:p w14:paraId="7343FFAA" w14:textId="023B94FB" w:rsidR="00BF435B" w:rsidRDefault="00BF435B" w:rsidP="00BF435B">
      <w:pPr>
        <w:ind w:firstLine="567"/>
        <w:jc w:val="both"/>
        <w:rPr>
          <w:sz w:val="20"/>
          <w:szCs w:val="20"/>
        </w:rPr>
      </w:pPr>
      <w:r w:rsidRPr="00BF435B">
        <w:rPr>
          <w:sz w:val="20"/>
          <w:szCs w:val="20"/>
        </w:rPr>
        <w:t xml:space="preserve">Hasil analisis N-Gain menunjukkan bahwa 18 murid (51,43%) berada pada kategori sedang, 16 murid (45,71%) berada pada kategori tinggi, dan 1 murid (2,86%) berada pada kategori rendah. Dengan demikian, sebanyak 34 murid (97,14%) memperoleh peningkatan hasil belajar pada kategori sedang dan tinggi. Berdasarkan tabulasi silang gaya belajar Kolb, seluruh kelompok gaya belajar, yaitu </w:t>
      </w:r>
      <w:r w:rsidRPr="00BF435B">
        <w:rPr>
          <w:i/>
          <w:iCs/>
          <w:sz w:val="20"/>
          <w:szCs w:val="20"/>
        </w:rPr>
        <w:t>Assimilator</w:t>
      </w:r>
      <w:r w:rsidRPr="00BF435B">
        <w:rPr>
          <w:sz w:val="20"/>
          <w:szCs w:val="20"/>
        </w:rPr>
        <w:t xml:space="preserve">, </w:t>
      </w:r>
      <w:r w:rsidRPr="00BF435B">
        <w:rPr>
          <w:i/>
          <w:iCs/>
          <w:sz w:val="20"/>
          <w:szCs w:val="20"/>
        </w:rPr>
        <w:t>Diverger</w:t>
      </w:r>
      <w:r w:rsidRPr="00BF435B">
        <w:rPr>
          <w:sz w:val="20"/>
          <w:szCs w:val="20"/>
        </w:rPr>
        <w:t xml:space="preserve">, </w:t>
      </w:r>
      <w:r w:rsidRPr="00BF435B">
        <w:rPr>
          <w:i/>
          <w:iCs/>
          <w:sz w:val="20"/>
          <w:szCs w:val="20"/>
        </w:rPr>
        <w:t>Converger</w:t>
      </w:r>
      <w:r w:rsidRPr="00BF435B">
        <w:rPr>
          <w:sz w:val="20"/>
          <w:szCs w:val="20"/>
        </w:rPr>
        <w:t xml:space="preserve">, dan </w:t>
      </w:r>
      <w:r w:rsidRPr="00BF435B">
        <w:rPr>
          <w:i/>
          <w:iCs/>
          <w:sz w:val="20"/>
          <w:szCs w:val="20"/>
        </w:rPr>
        <w:t>Accommodator</w:t>
      </w:r>
      <w:r w:rsidRPr="00BF435B">
        <w:rPr>
          <w:sz w:val="20"/>
          <w:szCs w:val="20"/>
        </w:rPr>
        <w:t xml:space="preserve">, menunjukkan peningkatan skor dari pretest ke posttest. Peningkatan tersebut masing-masing sebesar 22 poin pada kelompok </w:t>
      </w:r>
      <w:r w:rsidRPr="00BF435B">
        <w:rPr>
          <w:i/>
          <w:iCs/>
          <w:sz w:val="20"/>
          <w:szCs w:val="20"/>
        </w:rPr>
        <w:t>Assimilator</w:t>
      </w:r>
      <w:r w:rsidRPr="00BF435B">
        <w:rPr>
          <w:sz w:val="20"/>
          <w:szCs w:val="20"/>
        </w:rPr>
        <w:t xml:space="preserve">, 18 poin pada </w:t>
      </w:r>
      <w:r w:rsidRPr="00BF435B">
        <w:rPr>
          <w:i/>
          <w:iCs/>
          <w:sz w:val="20"/>
          <w:szCs w:val="20"/>
        </w:rPr>
        <w:t>Diverger</w:t>
      </w:r>
      <w:r w:rsidRPr="00BF435B">
        <w:rPr>
          <w:sz w:val="20"/>
          <w:szCs w:val="20"/>
        </w:rPr>
        <w:t xml:space="preserve">, 12 poin pada </w:t>
      </w:r>
      <w:r w:rsidRPr="00BF435B">
        <w:rPr>
          <w:i/>
          <w:iCs/>
          <w:sz w:val="20"/>
          <w:szCs w:val="20"/>
        </w:rPr>
        <w:t>Converger</w:t>
      </w:r>
      <w:r w:rsidRPr="00BF435B">
        <w:rPr>
          <w:sz w:val="20"/>
          <w:szCs w:val="20"/>
        </w:rPr>
        <w:t xml:space="preserve">, dan 16 poin pada </w:t>
      </w:r>
      <w:r w:rsidRPr="00BF435B">
        <w:rPr>
          <w:i/>
          <w:iCs/>
          <w:sz w:val="20"/>
          <w:szCs w:val="20"/>
        </w:rPr>
        <w:t>Accommodator</w:t>
      </w:r>
      <w:r w:rsidRPr="00BF435B">
        <w:rPr>
          <w:sz w:val="20"/>
          <w:szCs w:val="20"/>
        </w:rPr>
        <w:t xml:space="preserve">. Dengan demikian, penerapan </w:t>
      </w:r>
      <w:r w:rsidRPr="00BF435B">
        <w:rPr>
          <w:i/>
          <w:iCs/>
          <w:sz w:val="20"/>
          <w:szCs w:val="20"/>
        </w:rPr>
        <w:t xml:space="preserve">Experiential </w:t>
      </w:r>
      <w:r w:rsidRPr="00BF435B">
        <w:rPr>
          <w:i/>
          <w:iCs/>
          <w:sz w:val="20"/>
          <w:szCs w:val="20"/>
        </w:rPr>
        <w:t>Learning</w:t>
      </w:r>
      <w:r w:rsidRPr="00BF435B">
        <w:rPr>
          <w:sz w:val="20"/>
          <w:szCs w:val="20"/>
        </w:rPr>
        <w:t xml:space="preserve"> menunjukkan adanya peningkatan hasil belajar pada seluruh kelompok gaya belajar Kolb dalam konteks pembelajaran materi mitigasi bencana</w:t>
      </w:r>
      <w:r>
        <w:rPr>
          <w:sz w:val="20"/>
          <w:szCs w:val="20"/>
        </w:rPr>
        <w:t>.</w:t>
      </w:r>
    </w:p>
    <w:p w14:paraId="26024942" w14:textId="77777777" w:rsidR="00BF435B" w:rsidRDefault="00BF435B" w:rsidP="006A17EC">
      <w:pPr>
        <w:ind w:firstLine="720"/>
        <w:jc w:val="both"/>
        <w:rPr>
          <w:sz w:val="20"/>
          <w:szCs w:val="20"/>
        </w:rPr>
      </w:pPr>
    </w:p>
    <w:p w14:paraId="7660A561" w14:textId="77777777" w:rsidR="00E44493" w:rsidRDefault="00E44493" w:rsidP="00E44493">
      <w:pPr>
        <w:spacing w:line="276" w:lineRule="auto"/>
        <w:ind w:firstLine="720"/>
        <w:jc w:val="both"/>
        <w:rPr>
          <w:sz w:val="20"/>
          <w:szCs w:val="20"/>
        </w:rPr>
      </w:pPr>
    </w:p>
    <w:p w14:paraId="4F918C83" w14:textId="262E2385" w:rsidR="00E44493" w:rsidRPr="00E44493" w:rsidRDefault="00E44493" w:rsidP="006A17EC">
      <w:pPr>
        <w:jc w:val="both"/>
        <w:rPr>
          <w:b/>
          <w:bCs/>
          <w:sz w:val="20"/>
          <w:szCs w:val="20"/>
        </w:rPr>
      </w:pPr>
      <w:r w:rsidRPr="00E44493">
        <w:rPr>
          <w:b/>
          <w:bCs/>
          <w:sz w:val="20"/>
          <w:szCs w:val="20"/>
        </w:rPr>
        <w:t>B. Saran</w:t>
      </w:r>
    </w:p>
    <w:p w14:paraId="24F98D10" w14:textId="75CC07D4" w:rsidR="00E44493" w:rsidRDefault="00047D99" w:rsidP="00047D99">
      <w:pPr>
        <w:widowControl/>
        <w:ind w:firstLine="567"/>
        <w:jc w:val="both"/>
        <w:rPr>
          <w:bCs/>
          <w:sz w:val="20"/>
          <w:szCs w:val="20"/>
        </w:rPr>
      </w:pPr>
      <w:r w:rsidRPr="00047D99">
        <w:rPr>
          <w:bCs/>
          <w:sz w:val="20"/>
          <w:szCs w:val="20"/>
        </w:rPr>
        <w:t xml:space="preserve">Berdasarkan hasil penelitian, guru Geografi dapat mempertimbangkan penerapan model </w:t>
      </w:r>
      <w:r w:rsidRPr="00047D99">
        <w:rPr>
          <w:bCs/>
          <w:i/>
          <w:iCs/>
          <w:sz w:val="20"/>
          <w:szCs w:val="20"/>
        </w:rPr>
        <w:t>Experiential Learning</w:t>
      </w:r>
      <w:r w:rsidRPr="00047D99">
        <w:rPr>
          <w:bCs/>
          <w:sz w:val="20"/>
          <w:szCs w:val="20"/>
        </w:rPr>
        <w:t xml:space="preserve"> pada materi mitigasi bencana karena model ini memberikan ruang bagi murid untuk memperoleh pengalaman konkret, melakukan refleksi, membangun konsep, dan menerapkan pengetahuan melalui kegiatan yang kontekstual. Dalam pelaksanaannya, guru perlu merancang aktivitas pembelajaran yang mengakomodasi keberagaman gaya belajar Kolb agar setiap murid memperoleh kesempatan untuk terlibat dalam proses pembelajaran</w:t>
      </w:r>
      <w:r>
        <w:rPr>
          <w:bCs/>
          <w:sz w:val="20"/>
          <w:szCs w:val="20"/>
        </w:rPr>
        <w:t>.</w:t>
      </w:r>
    </w:p>
    <w:p w14:paraId="76524D54" w14:textId="7A0380FA" w:rsidR="00047D99" w:rsidRPr="00047D99" w:rsidRDefault="00047D99" w:rsidP="00047D99">
      <w:pPr>
        <w:widowControl/>
        <w:ind w:firstLine="567"/>
        <w:jc w:val="both"/>
        <w:rPr>
          <w:bCs/>
          <w:sz w:val="20"/>
          <w:szCs w:val="20"/>
        </w:rPr>
      </w:pPr>
      <w:r w:rsidRPr="00047D99">
        <w:rPr>
          <w:bCs/>
          <w:sz w:val="20"/>
          <w:szCs w:val="20"/>
        </w:rPr>
        <w:t>Penelitian selanjutnya disarankan untuk melibatkan jumlah sampel yang lebih besar, beberapa kelas, atau kelompok pembanding agar perubahan hasil belajar dapat dianalisis secara lebih luas. Selain itu, penelitian berikutnya dapat menggunakan analisis statistik inferensial untuk menguji perbedaan hasil belajar antarkelompok gaya belajar secara lebih mendalam. Pengembangan penelitian juga dapat diarahkan pada materi Geografi lainnya serta penggunaan variasi pengalaman belajar, seperti observasi lapangan, simulasi kebencanaan, pemetaan risiko, dan proyek mitigasi berbasis lingkungan sekitar</w:t>
      </w:r>
      <w:r>
        <w:rPr>
          <w:bCs/>
          <w:sz w:val="20"/>
          <w:szCs w:val="20"/>
        </w:rPr>
        <w:t>.</w:t>
      </w:r>
    </w:p>
    <w:p w14:paraId="061E1D05" w14:textId="77777777" w:rsidR="00990255" w:rsidRPr="00203BFA" w:rsidRDefault="00990255" w:rsidP="000D79EA">
      <w:pPr>
        <w:pBdr>
          <w:top w:val="nil"/>
          <w:left w:val="nil"/>
          <w:bottom w:val="nil"/>
          <w:right w:val="nil"/>
          <w:between w:val="nil"/>
        </w:pBdr>
        <w:spacing w:line="276" w:lineRule="auto"/>
        <w:jc w:val="both"/>
        <w:rPr>
          <w:noProof/>
          <w:color w:val="000000"/>
          <w:sz w:val="20"/>
          <w:szCs w:val="20"/>
        </w:rPr>
      </w:pPr>
    </w:p>
    <w:p w14:paraId="5E65BC66" w14:textId="0D96494D" w:rsidR="006F2251" w:rsidRPr="00203BFA" w:rsidRDefault="006A4CCF" w:rsidP="000B42BF">
      <w:pPr>
        <w:pStyle w:val="Heading1"/>
        <w:ind w:left="0"/>
        <w:jc w:val="both"/>
        <w:rPr>
          <w:noProof/>
        </w:rPr>
      </w:pPr>
      <w:r w:rsidRPr="00203BFA">
        <w:rPr>
          <w:noProof/>
        </w:rPr>
        <w:t>DAFTAR PUSTAKA</w:t>
      </w:r>
    </w:p>
    <w:p w14:paraId="6E9E1752" w14:textId="77777777" w:rsidR="00B11839" w:rsidRDefault="00B11839" w:rsidP="000B42BF">
      <w:pPr>
        <w:pBdr>
          <w:top w:val="nil"/>
          <w:left w:val="nil"/>
          <w:bottom w:val="nil"/>
          <w:right w:val="nil"/>
          <w:between w:val="nil"/>
        </w:pBdr>
        <w:ind w:left="567" w:hanging="567"/>
        <w:jc w:val="both"/>
        <w:rPr>
          <w:sz w:val="20"/>
          <w:szCs w:val="20"/>
        </w:rPr>
      </w:pPr>
    </w:p>
    <w:p w14:paraId="41F18512" w14:textId="77777777" w:rsidR="00B11839" w:rsidRDefault="00B11839" w:rsidP="000B42BF">
      <w:pPr>
        <w:pBdr>
          <w:top w:val="nil"/>
          <w:left w:val="nil"/>
          <w:bottom w:val="nil"/>
          <w:right w:val="nil"/>
          <w:between w:val="nil"/>
        </w:pBdr>
        <w:ind w:left="567" w:hanging="567"/>
        <w:jc w:val="both"/>
        <w:rPr>
          <w:sz w:val="20"/>
          <w:szCs w:val="20"/>
        </w:rPr>
      </w:pPr>
    </w:p>
    <w:p w14:paraId="698AED1C" w14:textId="77777777" w:rsidR="00B11839" w:rsidRDefault="00B11839" w:rsidP="000B42BF">
      <w:pPr>
        <w:pBdr>
          <w:top w:val="nil"/>
          <w:left w:val="nil"/>
          <w:bottom w:val="nil"/>
          <w:right w:val="nil"/>
          <w:between w:val="nil"/>
        </w:pBdr>
        <w:ind w:left="567" w:hanging="567"/>
        <w:jc w:val="both"/>
        <w:rPr>
          <w:sz w:val="20"/>
          <w:szCs w:val="20"/>
        </w:rPr>
      </w:pPr>
      <w:r w:rsidRPr="00A3560F">
        <w:rPr>
          <w:sz w:val="20"/>
          <w:szCs w:val="20"/>
        </w:rPr>
        <w:t xml:space="preserve">Adawiah, A., Asmini, A., Alam, A. R. N., &amp; Baharu, B. (2024). Pengaruh Insentif Dan Disiplin Kerja Terhadap Kinerja Karyawan Pada PT. Pos Indonesia (Persero) Sengkang Kabupaten Wajo. </w:t>
      </w:r>
      <w:r w:rsidRPr="00A3560F">
        <w:rPr>
          <w:i/>
          <w:iCs/>
          <w:sz w:val="20"/>
          <w:szCs w:val="20"/>
        </w:rPr>
        <w:t>Jurnal Ilmiah Metansi (Manajemen dan Akuntansi)</w:t>
      </w:r>
      <w:r w:rsidRPr="00A3560F">
        <w:rPr>
          <w:sz w:val="20"/>
          <w:szCs w:val="20"/>
        </w:rPr>
        <w:t xml:space="preserve">, </w:t>
      </w:r>
      <w:r w:rsidRPr="00A3560F">
        <w:rPr>
          <w:i/>
          <w:iCs/>
          <w:sz w:val="20"/>
          <w:szCs w:val="20"/>
        </w:rPr>
        <w:t>7</w:t>
      </w:r>
      <w:r w:rsidRPr="00A3560F">
        <w:rPr>
          <w:sz w:val="20"/>
          <w:szCs w:val="20"/>
        </w:rPr>
        <w:t>(1), 105-113.</w:t>
      </w:r>
    </w:p>
    <w:p w14:paraId="11B748C1" w14:textId="77777777" w:rsidR="00B11839" w:rsidRDefault="00B11839" w:rsidP="000B42BF">
      <w:pPr>
        <w:pBdr>
          <w:top w:val="nil"/>
          <w:left w:val="nil"/>
          <w:bottom w:val="nil"/>
          <w:right w:val="nil"/>
          <w:between w:val="nil"/>
        </w:pBdr>
        <w:ind w:left="567" w:hanging="567"/>
        <w:jc w:val="both"/>
        <w:rPr>
          <w:sz w:val="20"/>
          <w:szCs w:val="20"/>
        </w:rPr>
      </w:pPr>
      <w:r w:rsidRPr="00A3560F">
        <w:rPr>
          <w:sz w:val="20"/>
          <w:szCs w:val="20"/>
        </w:rPr>
        <w:t xml:space="preserve">Aenirrisallah, R., Gusrayani, D., &amp; Ismail, A. (2026). Pengaruh Model Experiential Learning Terhadap Keterampilan Tanggap Darurat Bencana pada Materi Gempa Bumi Siswa Kelas V. </w:t>
      </w:r>
      <w:r w:rsidRPr="00A3560F">
        <w:rPr>
          <w:i/>
          <w:iCs/>
          <w:sz w:val="20"/>
          <w:szCs w:val="20"/>
        </w:rPr>
        <w:t>QOSIM: Jurnal Pendidikan Sosial &amp; Humaniora</w:t>
      </w:r>
      <w:r w:rsidRPr="00A3560F">
        <w:rPr>
          <w:sz w:val="20"/>
          <w:szCs w:val="20"/>
        </w:rPr>
        <w:t xml:space="preserve">, </w:t>
      </w:r>
      <w:r w:rsidRPr="00A3560F">
        <w:rPr>
          <w:i/>
          <w:iCs/>
          <w:sz w:val="20"/>
          <w:szCs w:val="20"/>
        </w:rPr>
        <w:t>4</w:t>
      </w:r>
      <w:r w:rsidRPr="00A3560F">
        <w:rPr>
          <w:sz w:val="20"/>
          <w:szCs w:val="20"/>
        </w:rPr>
        <w:t>(4), 3389-3403.</w:t>
      </w:r>
      <w:r>
        <w:rPr>
          <w:sz w:val="20"/>
          <w:szCs w:val="20"/>
        </w:rPr>
        <w:t xml:space="preserve"> </w:t>
      </w:r>
      <w:hyperlink r:id="rId15" w:history="1">
        <w:r w:rsidRPr="00DF5196">
          <w:rPr>
            <w:rStyle w:val="Hyperlink"/>
            <w:sz w:val="20"/>
            <w:szCs w:val="20"/>
          </w:rPr>
          <w:t>https://doi.org/10.61104/jq.v4i4.9023</w:t>
        </w:r>
      </w:hyperlink>
      <w:r>
        <w:rPr>
          <w:sz w:val="20"/>
          <w:szCs w:val="20"/>
        </w:rPr>
        <w:t xml:space="preserve"> </w:t>
      </w:r>
    </w:p>
    <w:p w14:paraId="3F6ED813" w14:textId="77777777" w:rsidR="00B11839" w:rsidRDefault="00B11839" w:rsidP="000B42BF">
      <w:pPr>
        <w:pBdr>
          <w:top w:val="nil"/>
          <w:left w:val="nil"/>
          <w:bottom w:val="nil"/>
          <w:right w:val="nil"/>
          <w:between w:val="nil"/>
        </w:pBdr>
        <w:ind w:left="567" w:hanging="567"/>
        <w:jc w:val="both"/>
        <w:rPr>
          <w:sz w:val="20"/>
          <w:szCs w:val="20"/>
        </w:rPr>
      </w:pPr>
      <w:r w:rsidRPr="00533D52">
        <w:rPr>
          <w:sz w:val="20"/>
          <w:szCs w:val="20"/>
        </w:rPr>
        <w:t xml:space="preserve">Akbar, I. (2025). Relevansi Dan Implementasi Teori Experiential Learning Kolb Dalam Konteks Pendidikan Kontemporer. </w:t>
      </w:r>
      <w:r w:rsidRPr="00533D52">
        <w:rPr>
          <w:i/>
          <w:iCs/>
          <w:sz w:val="20"/>
          <w:szCs w:val="20"/>
        </w:rPr>
        <w:t>Al-Khazin: Jurnal Pendidikan Agama Islam</w:t>
      </w:r>
      <w:r w:rsidRPr="00533D52">
        <w:rPr>
          <w:sz w:val="20"/>
          <w:szCs w:val="20"/>
        </w:rPr>
        <w:t xml:space="preserve">, </w:t>
      </w:r>
      <w:r w:rsidRPr="00533D52">
        <w:rPr>
          <w:i/>
          <w:iCs/>
          <w:sz w:val="20"/>
          <w:szCs w:val="20"/>
        </w:rPr>
        <w:t>1</w:t>
      </w:r>
      <w:r w:rsidRPr="00533D52">
        <w:rPr>
          <w:sz w:val="20"/>
          <w:szCs w:val="20"/>
        </w:rPr>
        <w:t>(2), 73-82.</w:t>
      </w:r>
      <w:r>
        <w:rPr>
          <w:sz w:val="20"/>
          <w:szCs w:val="20"/>
        </w:rPr>
        <w:t xml:space="preserve"> </w:t>
      </w:r>
      <w:hyperlink r:id="rId16" w:history="1">
        <w:r w:rsidRPr="0081382D">
          <w:rPr>
            <w:rStyle w:val="Hyperlink"/>
            <w:sz w:val="20"/>
            <w:szCs w:val="20"/>
          </w:rPr>
          <w:t>https://doi.org/10.67864/al-khazin.v1i2.30</w:t>
        </w:r>
      </w:hyperlink>
      <w:r>
        <w:rPr>
          <w:sz w:val="20"/>
          <w:szCs w:val="20"/>
        </w:rPr>
        <w:t xml:space="preserve"> </w:t>
      </w:r>
    </w:p>
    <w:p w14:paraId="1A642114" w14:textId="77777777" w:rsidR="00B11839" w:rsidRDefault="00B11839" w:rsidP="000B42BF">
      <w:pPr>
        <w:pBdr>
          <w:top w:val="nil"/>
          <w:left w:val="nil"/>
          <w:bottom w:val="nil"/>
          <w:right w:val="nil"/>
          <w:between w:val="nil"/>
        </w:pBdr>
        <w:ind w:left="567" w:hanging="567"/>
        <w:jc w:val="both"/>
        <w:rPr>
          <w:noProof/>
          <w:color w:val="000000"/>
          <w:sz w:val="20"/>
          <w:szCs w:val="20"/>
        </w:rPr>
      </w:pPr>
      <w:r w:rsidRPr="004A0BBD">
        <w:rPr>
          <w:noProof/>
          <w:color w:val="000000"/>
          <w:sz w:val="20"/>
          <w:szCs w:val="20"/>
        </w:rPr>
        <w:t>Anugrah, S., &amp; Mubarok, W. K. (2024). Case study: Effectiveness of problem based learning in mathematics learning. </w:t>
      </w:r>
      <w:r w:rsidRPr="004A0BBD">
        <w:rPr>
          <w:i/>
          <w:iCs/>
          <w:noProof/>
          <w:color w:val="000000"/>
          <w:sz w:val="20"/>
          <w:szCs w:val="20"/>
        </w:rPr>
        <w:t>Tirtamath: Jurnal Penelitian Dan Pengajaran Matematika</w:t>
      </w:r>
      <w:r w:rsidRPr="004A0BBD">
        <w:rPr>
          <w:noProof/>
          <w:color w:val="000000"/>
          <w:sz w:val="20"/>
          <w:szCs w:val="20"/>
        </w:rPr>
        <w:t>, </w:t>
      </w:r>
      <w:r w:rsidRPr="004A0BBD">
        <w:rPr>
          <w:i/>
          <w:iCs/>
          <w:noProof/>
          <w:color w:val="000000"/>
          <w:sz w:val="20"/>
          <w:szCs w:val="20"/>
        </w:rPr>
        <w:t>6</w:t>
      </w:r>
      <w:r w:rsidRPr="004A0BBD">
        <w:rPr>
          <w:noProof/>
          <w:color w:val="000000"/>
          <w:sz w:val="20"/>
          <w:szCs w:val="20"/>
        </w:rPr>
        <w:t>(1), 28-35.</w:t>
      </w:r>
      <w:r>
        <w:rPr>
          <w:noProof/>
          <w:color w:val="000000"/>
          <w:sz w:val="20"/>
          <w:szCs w:val="20"/>
        </w:rPr>
        <w:t xml:space="preserve"> </w:t>
      </w:r>
      <w:hyperlink r:id="rId17" w:history="1">
        <w:r w:rsidRPr="00804DE8">
          <w:rPr>
            <w:rStyle w:val="Hyperlink"/>
            <w:noProof/>
            <w:sz w:val="20"/>
            <w:szCs w:val="20"/>
          </w:rPr>
          <w:t>https://dx.doi.org/10.48181/tirtamath.v6i1.25039</w:t>
        </w:r>
      </w:hyperlink>
      <w:r>
        <w:rPr>
          <w:noProof/>
          <w:color w:val="000000"/>
          <w:sz w:val="20"/>
          <w:szCs w:val="20"/>
        </w:rPr>
        <w:t xml:space="preserve"> </w:t>
      </w:r>
    </w:p>
    <w:p w14:paraId="0E55BD62" w14:textId="77777777" w:rsidR="00B11839" w:rsidRDefault="00B11839" w:rsidP="000B42BF">
      <w:pPr>
        <w:pBdr>
          <w:top w:val="nil"/>
          <w:left w:val="nil"/>
          <w:bottom w:val="nil"/>
          <w:right w:val="nil"/>
          <w:between w:val="nil"/>
        </w:pBdr>
        <w:ind w:left="567" w:hanging="567"/>
        <w:jc w:val="both"/>
        <w:rPr>
          <w:noProof/>
          <w:color w:val="000000"/>
          <w:sz w:val="20"/>
          <w:szCs w:val="20"/>
        </w:rPr>
      </w:pPr>
      <w:r w:rsidRPr="002C3DFA">
        <w:rPr>
          <w:noProof/>
          <w:color w:val="000000"/>
          <w:sz w:val="20"/>
          <w:szCs w:val="20"/>
        </w:rPr>
        <w:t xml:space="preserve">Ariani, D., Aulia, G. A., &amp; Malik, A. (2025). Analisis bencana rawan longsor di Kawasan Ibu Kota Negara berdasarkan faktor tanah, curah hujan, dan kondisi geologi. </w:t>
      </w:r>
      <w:r w:rsidRPr="002C3DFA">
        <w:rPr>
          <w:i/>
          <w:iCs/>
          <w:noProof/>
          <w:color w:val="000000"/>
          <w:sz w:val="20"/>
          <w:szCs w:val="20"/>
        </w:rPr>
        <w:t>Journal Education, Sociology and Law</w:t>
      </w:r>
      <w:r w:rsidRPr="002C3DFA">
        <w:rPr>
          <w:noProof/>
          <w:color w:val="000000"/>
          <w:sz w:val="20"/>
          <w:szCs w:val="20"/>
        </w:rPr>
        <w:t xml:space="preserve">, </w:t>
      </w:r>
      <w:r w:rsidRPr="002C3DFA">
        <w:rPr>
          <w:i/>
          <w:iCs/>
          <w:noProof/>
          <w:color w:val="000000"/>
          <w:sz w:val="20"/>
          <w:szCs w:val="20"/>
        </w:rPr>
        <w:t>1</w:t>
      </w:r>
      <w:r w:rsidRPr="002C3DFA">
        <w:rPr>
          <w:noProof/>
          <w:color w:val="000000"/>
          <w:sz w:val="20"/>
          <w:szCs w:val="20"/>
        </w:rPr>
        <w:t>(1), 704-712.</w:t>
      </w:r>
      <w:r>
        <w:rPr>
          <w:noProof/>
          <w:color w:val="000000"/>
          <w:sz w:val="20"/>
          <w:szCs w:val="20"/>
        </w:rPr>
        <w:t xml:space="preserve"> </w:t>
      </w:r>
      <w:hyperlink r:id="rId18" w:history="1">
        <w:r w:rsidRPr="0081382D">
          <w:rPr>
            <w:rStyle w:val="Hyperlink"/>
            <w:noProof/>
            <w:sz w:val="20"/>
            <w:szCs w:val="20"/>
          </w:rPr>
          <w:t>https://issn.brin.go.id/terbit/detail/20250326110343005</w:t>
        </w:r>
      </w:hyperlink>
      <w:r>
        <w:rPr>
          <w:noProof/>
          <w:color w:val="000000"/>
          <w:sz w:val="20"/>
          <w:szCs w:val="20"/>
        </w:rPr>
        <w:t xml:space="preserve"> </w:t>
      </w:r>
    </w:p>
    <w:p w14:paraId="0A4F0629" w14:textId="77777777" w:rsidR="00B11839" w:rsidRDefault="00B11839" w:rsidP="000B42BF">
      <w:pPr>
        <w:pBdr>
          <w:top w:val="nil"/>
          <w:left w:val="nil"/>
          <w:bottom w:val="nil"/>
          <w:right w:val="nil"/>
          <w:between w:val="nil"/>
        </w:pBdr>
        <w:ind w:left="567" w:hanging="567"/>
        <w:jc w:val="both"/>
        <w:rPr>
          <w:noProof/>
          <w:color w:val="000000"/>
          <w:sz w:val="20"/>
          <w:szCs w:val="20"/>
        </w:rPr>
      </w:pPr>
      <w:r w:rsidRPr="00295C5B">
        <w:rPr>
          <w:noProof/>
          <w:color w:val="000000"/>
          <w:sz w:val="20"/>
          <w:szCs w:val="20"/>
        </w:rPr>
        <w:t xml:space="preserve">Asmadi, A., Faridah, F., Sakdiah, N., Sa’diyah, S. A., Yuranti, L., &amp; Tari, N. R. (2024). Metodologi Pengajaran PAI dengan Metode Pembelajaran </w:t>
      </w:r>
      <w:r w:rsidRPr="00295C5B">
        <w:rPr>
          <w:noProof/>
          <w:color w:val="000000"/>
          <w:sz w:val="20"/>
          <w:szCs w:val="20"/>
        </w:rPr>
        <w:lastRenderedPageBreak/>
        <w:t xml:space="preserve">Konvensional di Madrasah Tsanawiyah Negeri 3 Kabupaten Batang Hari. </w:t>
      </w:r>
      <w:r w:rsidRPr="00295C5B">
        <w:rPr>
          <w:i/>
          <w:iCs/>
          <w:noProof/>
          <w:color w:val="000000"/>
          <w:sz w:val="20"/>
          <w:szCs w:val="20"/>
        </w:rPr>
        <w:t>Pedagogika: Jurnal Ilmu-Ilmu Kependidikan</w:t>
      </w:r>
      <w:r w:rsidRPr="00295C5B">
        <w:rPr>
          <w:noProof/>
          <w:color w:val="000000"/>
          <w:sz w:val="20"/>
          <w:szCs w:val="20"/>
        </w:rPr>
        <w:t xml:space="preserve">, </w:t>
      </w:r>
      <w:r w:rsidRPr="00295C5B">
        <w:rPr>
          <w:i/>
          <w:iCs/>
          <w:noProof/>
          <w:color w:val="000000"/>
          <w:sz w:val="20"/>
          <w:szCs w:val="20"/>
        </w:rPr>
        <w:t>4</w:t>
      </w:r>
      <w:r w:rsidRPr="00295C5B">
        <w:rPr>
          <w:noProof/>
          <w:color w:val="000000"/>
          <w:sz w:val="20"/>
          <w:szCs w:val="20"/>
        </w:rPr>
        <w:t>(2), 111-114.</w:t>
      </w:r>
      <w:r>
        <w:rPr>
          <w:noProof/>
          <w:color w:val="000000"/>
          <w:sz w:val="20"/>
          <w:szCs w:val="20"/>
        </w:rPr>
        <w:t xml:space="preserve"> </w:t>
      </w:r>
      <w:hyperlink r:id="rId19" w:history="1">
        <w:r w:rsidRPr="0081382D">
          <w:rPr>
            <w:rStyle w:val="Hyperlink"/>
            <w:noProof/>
            <w:sz w:val="20"/>
            <w:szCs w:val="20"/>
          </w:rPr>
          <w:t>https://doi.org/10.57251/ped.v4i2.1537</w:t>
        </w:r>
      </w:hyperlink>
      <w:r>
        <w:rPr>
          <w:noProof/>
          <w:color w:val="000000"/>
          <w:sz w:val="20"/>
          <w:szCs w:val="20"/>
        </w:rPr>
        <w:t xml:space="preserve"> </w:t>
      </w:r>
    </w:p>
    <w:p w14:paraId="14AC1728" w14:textId="77777777" w:rsidR="00B11839" w:rsidRDefault="00B11839" w:rsidP="000B42BF">
      <w:pPr>
        <w:pBdr>
          <w:top w:val="nil"/>
          <w:left w:val="nil"/>
          <w:bottom w:val="nil"/>
          <w:right w:val="nil"/>
          <w:between w:val="nil"/>
        </w:pBdr>
        <w:ind w:left="567" w:hanging="567"/>
        <w:jc w:val="both"/>
        <w:rPr>
          <w:sz w:val="20"/>
          <w:szCs w:val="20"/>
        </w:rPr>
      </w:pPr>
      <w:r w:rsidRPr="00B50D26">
        <w:rPr>
          <w:sz w:val="20"/>
          <w:szCs w:val="20"/>
        </w:rPr>
        <w:t xml:space="preserve">Asriyanti, F. D., &amp; Janah, L. A. (2018). Analisis gaya belajar ditinjau dari hasil belajar siswa. </w:t>
      </w:r>
      <w:r w:rsidRPr="00B50D26">
        <w:rPr>
          <w:i/>
          <w:iCs/>
          <w:sz w:val="20"/>
          <w:szCs w:val="20"/>
        </w:rPr>
        <w:t>Ilmu Pendidikan: Jurnal Kajian Teori Dan Praktik Kependidikan</w:t>
      </w:r>
      <w:r w:rsidRPr="00B50D26">
        <w:rPr>
          <w:sz w:val="20"/>
          <w:szCs w:val="20"/>
        </w:rPr>
        <w:t xml:space="preserve">, </w:t>
      </w:r>
      <w:r w:rsidRPr="00B50D26">
        <w:rPr>
          <w:i/>
          <w:iCs/>
          <w:sz w:val="20"/>
          <w:szCs w:val="20"/>
        </w:rPr>
        <w:t>3</w:t>
      </w:r>
      <w:r w:rsidRPr="00B50D26">
        <w:rPr>
          <w:sz w:val="20"/>
          <w:szCs w:val="20"/>
        </w:rPr>
        <w:t>(2), 183-187.</w:t>
      </w:r>
      <w:r>
        <w:rPr>
          <w:sz w:val="20"/>
          <w:szCs w:val="20"/>
        </w:rPr>
        <w:t xml:space="preserve"> </w:t>
      </w:r>
      <w:r w:rsidRPr="00B50D26">
        <w:rPr>
          <w:sz w:val="20"/>
          <w:szCs w:val="20"/>
        </w:rPr>
        <w:t>Retrieved from https://journal-fip.um.ac.id/index.php/jktpk/article/view/4644</w:t>
      </w:r>
      <w:r>
        <w:rPr>
          <w:sz w:val="20"/>
          <w:szCs w:val="20"/>
        </w:rPr>
        <w:t xml:space="preserve"> </w:t>
      </w:r>
    </w:p>
    <w:p w14:paraId="29011F37" w14:textId="77777777" w:rsidR="00B11839" w:rsidRDefault="00B11839" w:rsidP="000B42BF">
      <w:pPr>
        <w:pBdr>
          <w:top w:val="nil"/>
          <w:left w:val="nil"/>
          <w:bottom w:val="nil"/>
          <w:right w:val="nil"/>
          <w:between w:val="nil"/>
        </w:pBdr>
        <w:ind w:left="567" w:hanging="567"/>
        <w:jc w:val="both"/>
        <w:rPr>
          <w:noProof/>
          <w:color w:val="000000"/>
          <w:sz w:val="20"/>
          <w:szCs w:val="20"/>
        </w:rPr>
      </w:pPr>
      <w:r w:rsidRPr="00ED20F2">
        <w:rPr>
          <w:noProof/>
          <w:color w:val="000000"/>
          <w:sz w:val="20"/>
          <w:szCs w:val="20"/>
        </w:rPr>
        <w:t xml:space="preserve">Astari, A. J., Aliyan, S. A., Bratanegara, A. S., Muslim, A. B., Nurawaliyah, V. I., &amp; Mohamed, A. A. A. (2024). Understanding the scope of regional geography: a perspective from Indonesia’s geographic region. In </w:t>
      </w:r>
      <w:r w:rsidRPr="00ED20F2">
        <w:rPr>
          <w:i/>
          <w:iCs/>
          <w:noProof/>
          <w:color w:val="000000"/>
          <w:sz w:val="20"/>
          <w:szCs w:val="20"/>
        </w:rPr>
        <w:t>E3S Web of Conferences</w:t>
      </w:r>
      <w:r w:rsidRPr="00ED20F2">
        <w:rPr>
          <w:noProof/>
          <w:color w:val="000000"/>
          <w:sz w:val="20"/>
          <w:szCs w:val="20"/>
        </w:rPr>
        <w:t xml:space="preserve"> (Vol. 600, p. 02018). EDP Sciences.</w:t>
      </w:r>
      <w:r>
        <w:rPr>
          <w:noProof/>
          <w:color w:val="000000"/>
          <w:sz w:val="20"/>
          <w:szCs w:val="20"/>
        </w:rPr>
        <w:t xml:space="preserve"> </w:t>
      </w:r>
      <w:hyperlink r:id="rId20" w:history="1">
        <w:r w:rsidRPr="0081382D">
          <w:rPr>
            <w:rStyle w:val="Hyperlink"/>
            <w:noProof/>
            <w:sz w:val="20"/>
            <w:szCs w:val="20"/>
          </w:rPr>
          <w:t>https://doi.org/10.1051/e3sconf/202460002018</w:t>
        </w:r>
      </w:hyperlink>
      <w:r>
        <w:rPr>
          <w:noProof/>
          <w:color w:val="000000"/>
          <w:sz w:val="20"/>
          <w:szCs w:val="20"/>
        </w:rPr>
        <w:t xml:space="preserve"> </w:t>
      </w:r>
    </w:p>
    <w:p w14:paraId="2B1757F9" w14:textId="77777777" w:rsidR="00B11839" w:rsidRDefault="00B11839" w:rsidP="000B42BF">
      <w:pPr>
        <w:pBdr>
          <w:top w:val="nil"/>
          <w:left w:val="nil"/>
          <w:bottom w:val="nil"/>
          <w:right w:val="nil"/>
          <w:between w:val="nil"/>
        </w:pBdr>
        <w:ind w:left="567" w:hanging="567"/>
        <w:jc w:val="both"/>
        <w:rPr>
          <w:noProof/>
          <w:color w:val="000000"/>
          <w:sz w:val="20"/>
          <w:szCs w:val="20"/>
        </w:rPr>
      </w:pPr>
      <w:r w:rsidRPr="002C3DFA">
        <w:rPr>
          <w:noProof/>
          <w:color w:val="000000"/>
          <w:sz w:val="20"/>
          <w:szCs w:val="20"/>
        </w:rPr>
        <w:t>Badan Nasional Penanggulangan Bencana (BNPB). (202</w:t>
      </w:r>
      <w:r>
        <w:rPr>
          <w:noProof/>
          <w:color w:val="000000"/>
          <w:sz w:val="20"/>
          <w:szCs w:val="20"/>
        </w:rPr>
        <w:t>4</w:t>
      </w:r>
      <w:r w:rsidRPr="002C3DFA">
        <w:rPr>
          <w:noProof/>
          <w:color w:val="000000"/>
          <w:sz w:val="20"/>
          <w:szCs w:val="20"/>
        </w:rPr>
        <w:t xml:space="preserve">). </w:t>
      </w:r>
      <w:r w:rsidRPr="002C3DFA">
        <w:rPr>
          <w:i/>
          <w:iCs/>
          <w:noProof/>
          <w:color w:val="000000"/>
          <w:sz w:val="20"/>
          <w:szCs w:val="20"/>
        </w:rPr>
        <w:t>Panduan kesiapsiagaan bencana: Mitigasi struktural dan non-struktural</w:t>
      </w:r>
      <w:r w:rsidRPr="002C3DFA">
        <w:rPr>
          <w:noProof/>
          <w:color w:val="000000"/>
          <w:sz w:val="20"/>
          <w:szCs w:val="20"/>
        </w:rPr>
        <w:t xml:space="preserve">. BNPB. </w:t>
      </w:r>
      <w:hyperlink r:id="rId21" w:history="1">
        <w:r w:rsidRPr="00E53DC9">
          <w:rPr>
            <w:rStyle w:val="Hyperlink"/>
            <w:noProof/>
            <w:sz w:val="20"/>
            <w:szCs w:val="20"/>
          </w:rPr>
          <w:t>https://bnpb.go.id/publikasi/panduan-kesiapsiagaan</w:t>
        </w:r>
      </w:hyperlink>
      <w:r>
        <w:rPr>
          <w:noProof/>
          <w:color w:val="000000"/>
          <w:sz w:val="20"/>
          <w:szCs w:val="20"/>
        </w:rPr>
        <w:t xml:space="preserve"> </w:t>
      </w:r>
    </w:p>
    <w:p w14:paraId="3996C0E0" w14:textId="77777777" w:rsidR="00B11839" w:rsidRDefault="00B11839" w:rsidP="000B42BF">
      <w:pPr>
        <w:pBdr>
          <w:top w:val="nil"/>
          <w:left w:val="nil"/>
          <w:bottom w:val="nil"/>
          <w:right w:val="nil"/>
          <w:between w:val="nil"/>
        </w:pBdr>
        <w:ind w:left="567" w:hanging="567"/>
        <w:jc w:val="both"/>
        <w:rPr>
          <w:sz w:val="20"/>
          <w:szCs w:val="20"/>
        </w:rPr>
      </w:pPr>
      <w:r w:rsidRPr="007E263B">
        <w:rPr>
          <w:sz w:val="20"/>
          <w:szCs w:val="20"/>
        </w:rPr>
        <w:t>Dokumentasi Nilai SMA Negeri 1 Sidoarjo</w:t>
      </w:r>
      <w:r>
        <w:rPr>
          <w:sz w:val="20"/>
          <w:szCs w:val="20"/>
        </w:rPr>
        <w:t xml:space="preserve"> (2025)</w:t>
      </w:r>
    </w:p>
    <w:p w14:paraId="67722DE9" w14:textId="77777777" w:rsidR="00B11839" w:rsidRDefault="00B11839" w:rsidP="000B42BF">
      <w:pPr>
        <w:pBdr>
          <w:top w:val="nil"/>
          <w:left w:val="nil"/>
          <w:bottom w:val="nil"/>
          <w:right w:val="nil"/>
          <w:between w:val="nil"/>
        </w:pBdr>
        <w:ind w:left="567" w:hanging="567"/>
        <w:jc w:val="both"/>
        <w:rPr>
          <w:sz w:val="20"/>
          <w:szCs w:val="20"/>
        </w:rPr>
      </w:pPr>
      <w:r w:rsidRPr="00D42156">
        <w:rPr>
          <w:sz w:val="20"/>
          <w:szCs w:val="20"/>
        </w:rPr>
        <w:t xml:space="preserve">Healey, M. (2005). Linking research and teaching to benefit student learning. </w:t>
      </w:r>
      <w:r w:rsidRPr="00D42156">
        <w:rPr>
          <w:i/>
          <w:iCs/>
          <w:sz w:val="20"/>
          <w:szCs w:val="20"/>
        </w:rPr>
        <w:t>Journal of Geography in Higher Education</w:t>
      </w:r>
      <w:r w:rsidRPr="00D42156">
        <w:rPr>
          <w:sz w:val="20"/>
          <w:szCs w:val="20"/>
        </w:rPr>
        <w:t xml:space="preserve">, </w:t>
      </w:r>
      <w:r w:rsidRPr="00D42156">
        <w:rPr>
          <w:i/>
          <w:iCs/>
          <w:sz w:val="20"/>
          <w:szCs w:val="20"/>
        </w:rPr>
        <w:t>29</w:t>
      </w:r>
      <w:r w:rsidRPr="00D42156">
        <w:rPr>
          <w:sz w:val="20"/>
          <w:szCs w:val="20"/>
        </w:rPr>
        <w:t>(2), 183-201.</w:t>
      </w:r>
      <w:r>
        <w:rPr>
          <w:sz w:val="20"/>
          <w:szCs w:val="20"/>
        </w:rPr>
        <w:t xml:space="preserve"> </w:t>
      </w:r>
      <w:r w:rsidRPr="00D42156">
        <w:rPr>
          <w:sz w:val="20"/>
          <w:szCs w:val="20"/>
        </w:rPr>
        <w:t>https://doi.org/10.1080/03098260500130387</w:t>
      </w:r>
      <w:r>
        <w:rPr>
          <w:sz w:val="20"/>
          <w:szCs w:val="20"/>
        </w:rPr>
        <w:t xml:space="preserve"> </w:t>
      </w:r>
    </w:p>
    <w:p w14:paraId="22582A00" w14:textId="77777777" w:rsidR="00B11839" w:rsidRDefault="00B11839" w:rsidP="000B42BF">
      <w:pPr>
        <w:pBdr>
          <w:top w:val="nil"/>
          <w:left w:val="nil"/>
          <w:bottom w:val="nil"/>
          <w:right w:val="nil"/>
          <w:between w:val="nil"/>
        </w:pBdr>
        <w:ind w:left="567" w:hanging="567"/>
        <w:jc w:val="both"/>
        <w:rPr>
          <w:sz w:val="20"/>
          <w:szCs w:val="20"/>
        </w:rPr>
      </w:pPr>
      <w:r w:rsidRPr="00D16BCD">
        <w:rPr>
          <w:sz w:val="20"/>
          <w:szCs w:val="20"/>
        </w:rPr>
        <w:t xml:space="preserve">Irnawati, B., Syafril, S., Rochayati, N., Mas' ad, M. A., &amp; Sanisah, S. (2025). Pengaruh Experiential Learning terhadap Critical Thinking Skill Siswa SMA pada Mata Pelajaran Geografi. </w:t>
      </w:r>
      <w:r w:rsidRPr="00D16BCD">
        <w:rPr>
          <w:i/>
          <w:iCs/>
          <w:sz w:val="20"/>
          <w:szCs w:val="20"/>
        </w:rPr>
        <w:t>Jurnal Humanitas: Katalisator Perubahan dan Inovator Pendidikan</w:t>
      </w:r>
      <w:r w:rsidRPr="00D16BCD">
        <w:rPr>
          <w:sz w:val="20"/>
          <w:szCs w:val="20"/>
        </w:rPr>
        <w:t xml:space="preserve">, </w:t>
      </w:r>
      <w:r w:rsidRPr="00D16BCD">
        <w:rPr>
          <w:i/>
          <w:iCs/>
          <w:sz w:val="20"/>
          <w:szCs w:val="20"/>
        </w:rPr>
        <w:t>11</w:t>
      </w:r>
      <w:r w:rsidRPr="00D16BCD">
        <w:rPr>
          <w:sz w:val="20"/>
          <w:szCs w:val="20"/>
        </w:rPr>
        <w:t>(3), 506-519.</w:t>
      </w:r>
      <w:r>
        <w:rPr>
          <w:sz w:val="20"/>
          <w:szCs w:val="20"/>
        </w:rPr>
        <w:t xml:space="preserve"> </w:t>
      </w:r>
      <w:hyperlink r:id="rId22" w:history="1">
        <w:r w:rsidRPr="00605A30">
          <w:rPr>
            <w:rStyle w:val="Hyperlink"/>
            <w:sz w:val="20"/>
            <w:szCs w:val="20"/>
          </w:rPr>
          <w:t>https://doi.org/10.29408/jhm.v11i3.31581</w:t>
        </w:r>
      </w:hyperlink>
      <w:r>
        <w:rPr>
          <w:sz w:val="20"/>
          <w:szCs w:val="20"/>
        </w:rPr>
        <w:t xml:space="preserve"> </w:t>
      </w:r>
    </w:p>
    <w:p w14:paraId="2B4FFA1F" w14:textId="77777777" w:rsidR="00B11839" w:rsidRDefault="00B11839" w:rsidP="000B42BF">
      <w:pPr>
        <w:pBdr>
          <w:top w:val="nil"/>
          <w:left w:val="nil"/>
          <w:bottom w:val="nil"/>
          <w:right w:val="nil"/>
          <w:between w:val="nil"/>
        </w:pBdr>
        <w:ind w:left="567" w:hanging="567"/>
        <w:jc w:val="both"/>
        <w:rPr>
          <w:noProof/>
          <w:sz w:val="20"/>
        </w:rPr>
      </w:pPr>
      <w:r w:rsidRPr="000B42BF">
        <w:rPr>
          <w:noProof/>
          <w:sz w:val="20"/>
        </w:rPr>
        <w:t>Karoso, S., Handayaningrum, W., Handayani, E. W., &amp; Yanuarti, S. (2024). The role of human resource management strategy in creating superior quality educators. </w:t>
      </w:r>
      <w:r w:rsidRPr="000B42BF">
        <w:rPr>
          <w:i/>
          <w:iCs/>
          <w:noProof/>
          <w:sz w:val="20"/>
        </w:rPr>
        <w:t>Nidhomul Haq: Jurnal Manajemen Pendidikan Islam</w:t>
      </w:r>
      <w:r w:rsidRPr="000B42BF">
        <w:rPr>
          <w:noProof/>
          <w:sz w:val="20"/>
        </w:rPr>
        <w:t>, </w:t>
      </w:r>
      <w:r w:rsidRPr="000B42BF">
        <w:rPr>
          <w:i/>
          <w:iCs/>
          <w:noProof/>
          <w:sz w:val="20"/>
        </w:rPr>
        <w:t>9</w:t>
      </w:r>
      <w:r w:rsidRPr="000B42BF">
        <w:rPr>
          <w:noProof/>
          <w:sz w:val="20"/>
        </w:rPr>
        <w:t>(3),</w:t>
      </w:r>
      <w:r>
        <w:rPr>
          <w:noProof/>
          <w:sz w:val="20"/>
        </w:rPr>
        <w:t xml:space="preserve"> </w:t>
      </w:r>
      <w:r w:rsidRPr="000B42BF">
        <w:rPr>
          <w:noProof/>
          <w:sz w:val="20"/>
        </w:rPr>
        <w:t>596-615.</w:t>
      </w:r>
      <w:r>
        <w:rPr>
          <w:noProof/>
          <w:sz w:val="20"/>
        </w:rPr>
        <w:t xml:space="preserve"> </w:t>
      </w:r>
      <w:hyperlink r:id="rId23" w:history="1">
        <w:r w:rsidRPr="00804DE8">
          <w:rPr>
            <w:rStyle w:val="Hyperlink"/>
            <w:noProof/>
            <w:sz w:val="20"/>
          </w:rPr>
          <w:t>https://doi.org/10.31538/ndhq.v9i3.7</w:t>
        </w:r>
      </w:hyperlink>
      <w:r>
        <w:rPr>
          <w:noProof/>
          <w:sz w:val="20"/>
        </w:rPr>
        <w:t xml:space="preserve"> </w:t>
      </w:r>
    </w:p>
    <w:p w14:paraId="363B52FA" w14:textId="77777777" w:rsidR="00B11839" w:rsidRDefault="00B11839" w:rsidP="000B42BF">
      <w:pPr>
        <w:pBdr>
          <w:top w:val="nil"/>
          <w:left w:val="nil"/>
          <w:bottom w:val="nil"/>
          <w:right w:val="nil"/>
          <w:between w:val="nil"/>
        </w:pBdr>
        <w:ind w:left="567" w:hanging="567"/>
        <w:jc w:val="both"/>
        <w:rPr>
          <w:sz w:val="20"/>
          <w:szCs w:val="20"/>
        </w:rPr>
      </w:pPr>
      <w:r w:rsidRPr="00B50D26">
        <w:rPr>
          <w:sz w:val="20"/>
          <w:szCs w:val="20"/>
        </w:rPr>
        <w:t>Kolb, D. (2017). Experiential learning theory as a guide for experiential educators in higher education.</w:t>
      </w:r>
      <w:r>
        <w:rPr>
          <w:sz w:val="20"/>
          <w:szCs w:val="20"/>
        </w:rPr>
        <w:t xml:space="preserve"> </w:t>
      </w:r>
    </w:p>
    <w:p w14:paraId="1CEB00E3" w14:textId="77777777" w:rsidR="00B11839" w:rsidRDefault="00B11839" w:rsidP="000B42BF">
      <w:pPr>
        <w:pBdr>
          <w:top w:val="nil"/>
          <w:left w:val="nil"/>
          <w:bottom w:val="nil"/>
          <w:right w:val="nil"/>
          <w:between w:val="nil"/>
        </w:pBdr>
        <w:ind w:left="567" w:hanging="567"/>
        <w:jc w:val="both"/>
        <w:rPr>
          <w:sz w:val="20"/>
          <w:szCs w:val="20"/>
        </w:rPr>
      </w:pPr>
      <w:r w:rsidRPr="00B50D26">
        <w:rPr>
          <w:sz w:val="20"/>
          <w:szCs w:val="20"/>
        </w:rPr>
        <w:t xml:space="preserve">Kolb, D. A. (1984). </w:t>
      </w:r>
      <w:r w:rsidRPr="00B50D26">
        <w:rPr>
          <w:i/>
          <w:iCs/>
          <w:sz w:val="20"/>
          <w:szCs w:val="20"/>
        </w:rPr>
        <w:t>Experiential learning: Experience as the source of learning and development</w:t>
      </w:r>
      <w:r w:rsidRPr="00B50D26">
        <w:rPr>
          <w:sz w:val="20"/>
          <w:szCs w:val="20"/>
        </w:rPr>
        <w:t xml:space="preserve"> (Vol. 1, No. 1, pp. 270-289). Englewood Cliffs, NJ: Prentice-hall.</w:t>
      </w:r>
    </w:p>
    <w:p w14:paraId="7E8DC38D" w14:textId="77777777" w:rsidR="00B11839" w:rsidRDefault="00B11839" w:rsidP="000B42BF">
      <w:pPr>
        <w:pBdr>
          <w:top w:val="nil"/>
          <w:left w:val="nil"/>
          <w:bottom w:val="nil"/>
          <w:right w:val="nil"/>
          <w:between w:val="nil"/>
        </w:pBdr>
        <w:ind w:left="567" w:hanging="567"/>
        <w:jc w:val="both"/>
        <w:rPr>
          <w:noProof/>
          <w:color w:val="000000"/>
          <w:sz w:val="20"/>
          <w:szCs w:val="20"/>
        </w:rPr>
      </w:pPr>
      <w:r w:rsidRPr="00A878FD">
        <w:rPr>
          <w:noProof/>
          <w:color w:val="000000"/>
          <w:sz w:val="20"/>
          <w:szCs w:val="20"/>
        </w:rPr>
        <w:t>Labaria, E. C., Acosta, A., &amp; Gotangco, C. K. (2020). Minding mental health in disaster risk reduction and management: Enhancing resistance through disaster prevention, mitigation, and preparedness.</w:t>
      </w:r>
      <w:r>
        <w:rPr>
          <w:noProof/>
          <w:color w:val="000000"/>
          <w:sz w:val="20"/>
          <w:szCs w:val="20"/>
        </w:rPr>
        <w:t xml:space="preserve"> </w:t>
      </w:r>
      <w:hyperlink r:id="rId24" w:history="1">
        <w:r w:rsidRPr="0081382D">
          <w:rPr>
            <w:rStyle w:val="Hyperlink"/>
            <w:noProof/>
            <w:sz w:val="20"/>
            <w:szCs w:val="20"/>
          </w:rPr>
          <w:t>https://doi.org/10.1108/S2040-726220200000021004</w:t>
        </w:r>
      </w:hyperlink>
      <w:r>
        <w:rPr>
          <w:noProof/>
          <w:color w:val="000000"/>
          <w:sz w:val="20"/>
          <w:szCs w:val="20"/>
        </w:rPr>
        <w:t xml:space="preserve"> </w:t>
      </w:r>
    </w:p>
    <w:p w14:paraId="1F93F62E" w14:textId="77777777" w:rsidR="00B11839" w:rsidRDefault="00B11839" w:rsidP="000B42BF">
      <w:pPr>
        <w:pBdr>
          <w:top w:val="nil"/>
          <w:left w:val="nil"/>
          <w:bottom w:val="nil"/>
          <w:right w:val="nil"/>
          <w:between w:val="nil"/>
        </w:pBdr>
        <w:ind w:left="567" w:hanging="567"/>
        <w:jc w:val="both"/>
        <w:rPr>
          <w:sz w:val="20"/>
          <w:szCs w:val="20"/>
        </w:rPr>
      </w:pPr>
      <w:r w:rsidRPr="00533D52">
        <w:rPr>
          <w:sz w:val="20"/>
          <w:szCs w:val="20"/>
        </w:rPr>
        <w:t xml:space="preserve">Lasley, J. (2024). Role‐Playing Games as a New Adventure for Leadership‐As‐Practice: Forming a Leadership Framework Around Collective Creativity and Development. </w:t>
      </w:r>
      <w:r w:rsidRPr="00533D52">
        <w:rPr>
          <w:i/>
          <w:iCs/>
          <w:sz w:val="20"/>
          <w:szCs w:val="20"/>
        </w:rPr>
        <w:t>Journal of Leadership Studies</w:t>
      </w:r>
      <w:r w:rsidRPr="00533D52">
        <w:rPr>
          <w:sz w:val="20"/>
          <w:szCs w:val="20"/>
        </w:rPr>
        <w:t xml:space="preserve">, </w:t>
      </w:r>
      <w:r w:rsidRPr="00533D52">
        <w:rPr>
          <w:i/>
          <w:iCs/>
          <w:sz w:val="20"/>
          <w:szCs w:val="20"/>
        </w:rPr>
        <w:t>17</w:t>
      </w:r>
      <w:r w:rsidRPr="00533D52">
        <w:rPr>
          <w:sz w:val="20"/>
          <w:szCs w:val="20"/>
        </w:rPr>
        <w:t>(4), 47-55.</w:t>
      </w:r>
      <w:r>
        <w:rPr>
          <w:sz w:val="20"/>
          <w:szCs w:val="20"/>
        </w:rPr>
        <w:t xml:space="preserve"> </w:t>
      </w:r>
      <w:hyperlink r:id="rId25" w:history="1">
        <w:r w:rsidRPr="0081382D">
          <w:rPr>
            <w:rStyle w:val="Hyperlink"/>
            <w:sz w:val="20"/>
            <w:szCs w:val="20"/>
          </w:rPr>
          <w:t>https://doi.org/10.1002/jls.21876</w:t>
        </w:r>
      </w:hyperlink>
      <w:r>
        <w:rPr>
          <w:sz w:val="20"/>
          <w:szCs w:val="20"/>
        </w:rPr>
        <w:t xml:space="preserve"> </w:t>
      </w:r>
    </w:p>
    <w:p w14:paraId="0A58033A" w14:textId="77777777" w:rsidR="00B11839" w:rsidRDefault="00B11839" w:rsidP="000B42BF">
      <w:pPr>
        <w:pBdr>
          <w:top w:val="nil"/>
          <w:left w:val="nil"/>
          <w:bottom w:val="nil"/>
          <w:right w:val="nil"/>
          <w:between w:val="nil"/>
        </w:pBdr>
        <w:ind w:left="567" w:hanging="567"/>
        <w:jc w:val="both"/>
        <w:rPr>
          <w:noProof/>
          <w:color w:val="000000"/>
          <w:sz w:val="20"/>
          <w:szCs w:val="20"/>
        </w:rPr>
      </w:pPr>
      <w:r w:rsidRPr="000B42BF">
        <w:rPr>
          <w:noProof/>
          <w:color w:val="000000"/>
          <w:sz w:val="20"/>
          <w:szCs w:val="20"/>
        </w:rPr>
        <w:t>Lintangesukmanjaya, R. T., Mahendra, A., Anugrah, S., Prahani, B. K., Dwikoranto, D., Satriawan, M., &amp; Rizki, I. A. (2024). A EFA analysis of digital technology teaching materials in improving students' critical thinking in physics learning. </w:t>
      </w:r>
      <w:r w:rsidRPr="000B42BF">
        <w:rPr>
          <w:i/>
          <w:iCs/>
          <w:noProof/>
          <w:color w:val="000000"/>
          <w:sz w:val="20"/>
          <w:szCs w:val="20"/>
        </w:rPr>
        <w:t>JPPS (Jurnal Penelitian Pendidikan Sains)</w:t>
      </w:r>
      <w:r w:rsidRPr="000B42BF">
        <w:rPr>
          <w:noProof/>
          <w:color w:val="000000"/>
          <w:sz w:val="20"/>
          <w:szCs w:val="20"/>
        </w:rPr>
        <w:t>, 23-38.</w:t>
      </w:r>
      <w:r>
        <w:rPr>
          <w:noProof/>
          <w:color w:val="000000"/>
          <w:sz w:val="20"/>
          <w:szCs w:val="20"/>
        </w:rPr>
        <w:t xml:space="preserve"> </w:t>
      </w:r>
      <w:hyperlink r:id="rId26" w:history="1">
        <w:r w:rsidRPr="00804DE8">
          <w:rPr>
            <w:rStyle w:val="Hyperlink"/>
            <w:noProof/>
            <w:sz w:val="20"/>
            <w:szCs w:val="20"/>
          </w:rPr>
          <w:t>https://doi.org/10.26740/jpps.v14n1.p23-38</w:t>
        </w:r>
      </w:hyperlink>
      <w:r>
        <w:rPr>
          <w:noProof/>
          <w:color w:val="000000"/>
          <w:sz w:val="20"/>
          <w:szCs w:val="20"/>
        </w:rPr>
        <w:t xml:space="preserve"> </w:t>
      </w:r>
    </w:p>
    <w:p w14:paraId="6D808A9B" w14:textId="77777777" w:rsidR="00B11839" w:rsidRDefault="00B11839" w:rsidP="000B42BF">
      <w:pPr>
        <w:pBdr>
          <w:top w:val="nil"/>
          <w:left w:val="nil"/>
          <w:bottom w:val="nil"/>
          <w:right w:val="nil"/>
          <w:between w:val="nil"/>
        </w:pBdr>
        <w:ind w:left="567" w:hanging="567"/>
        <w:jc w:val="both"/>
        <w:rPr>
          <w:noProof/>
          <w:color w:val="000000"/>
          <w:sz w:val="20"/>
          <w:szCs w:val="20"/>
        </w:rPr>
      </w:pPr>
      <w:r w:rsidRPr="00A878FD">
        <w:rPr>
          <w:noProof/>
          <w:color w:val="000000"/>
          <w:sz w:val="20"/>
          <w:szCs w:val="20"/>
        </w:rPr>
        <w:t>L</w:t>
      </w:r>
      <w:r>
        <w:rPr>
          <w:noProof/>
          <w:color w:val="000000"/>
          <w:sz w:val="20"/>
          <w:szCs w:val="20"/>
        </w:rPr>
        <w:t>iza</w:t>
      </w:r>
      <w:r w:rsidRPr="00A878FD">
        <w:rPr>
          <w:noProof/>
          <w:color w:val="000000"/>
          <w:sz w:val="20"/>
          <w:szCs w:val="20"/>
        </w:rPr>
        <w:t xml:space="preserve">, M. L. (2025). Kegiatan outdoor learning untuk </w:t>
      </w:r>
      <w:r w:rsidRPr="00A878FD">
        <w:rPr>
          <w:noProof/>
          <w:color w:val="000000"/>
          <w:sz w:val="20"/>
          <w:szCs w:val="20"/>
        </w:rPr>
        <w:t xml:space="preserve">pengenalan mitigasi bencana kebakaran pada anak usia dini. </w:t>
      </w:r>
      <w:r w:rsidRPr="00A878FD">
        <w:rPr>
          <w:i/>
          <w:iCs/>
          <w:noProof/>
          <w:color w:val="000000"/>
          <w:sz w:val="20"/>
          <w:szCs w:val="20"/>
        </w:rPr>
        <w:t>Journal of Childhood Education, Development and Parenting</w:t>
      </w:r>
      <w:r w:rsidRPr="00A878FD">
        <w:rPr>
          <w:noProof/>
          <w:color w:val="000000"/>
          <w:sz w:val="20"/>
          <w:szCs w:val="20"/>
        </w:rPr>
        <w:t xml:space="preserve">, </w:t>
      </w:r>
      <w:r w:rsidRPr="00A878FD">
        <w:rPr>
          <w:i/>
          <w:iCs/>
          <w:noProof/>
          <w:color w:val="000000"/>
          <w:sz w:val="20"/>
          <w:szCs w:val="20"/>
        </w:rPr>
        <w:t>3</w:t>
      </w:r>
      <w:r w:rsidRPr="00A878FD">
        <w:rPr>
          <w:noProof/>
          <w:color w:val="000000"/>
          <w:sz w:val="20"/>
          <w:szCs w:val="20"/>
        </w:rPr>
        <w:t>(2).</w:t>
      </w:r>
      <w:r>
        <w:rPr>
          <w:noProof/>
          <w:color w:val="000000"/>
          <w:sz w:val="20"/>
          <w:szCs w:val="20"/>
        </w:rPr>
        <w:t xml:space="preserve"> </w:t>
      </w:r>
      <w:hyperlink r:id="rId27" w:history="1">
        <w:r w:rsidRPr="0081382D">
          <w:rPr>
            <w:rStyle w:val="Hyperlink"/>
            <w:noProof/>
            <w:sz w:val="20"/>
            <w:szCs w:val="20"/>
          </w:rPr>
          <w:t>https://doi.org/10.28926/bocil.v3i2.1849</w:t>
        </w:r>
      </w:hyperlink>
      <w:r>
        <w:rPr>
          <w:noProof/>
          <w:color w:val="000000"/>
          <w:sz w:val="20"/>
          <w:szCs w:val="20"/>
        </w:rPr>
        <w:t xml:space="preserve"> </w:t>
      </w:r>
    </w:p>
    <w:p w14:paraId="77524189" w14:textId="77777777" w:rsidR="00B11839" w:rsidRDefault="00B11839" w:rsidP="000B42BF">
      <w:pPr>
        <w:pBdr>
          <w:top w:val="nil"/>
          <w:left w:val="nil"/>
          <w:bottom w:val="nil"/>
          <w:right w:val="nil"/>
          <w:between w:val="nil"/>
        </w:pBdr>
        <w:ind w:left="567" w:hanging="567"/>
        <w:jc w:val="both"/>
        <w:rPr>
          <w:sz w:val="20"/>
          <w:szCs w:val="20"/>
        </w:rPr>
      </w:pPr>
      <w:r w:rsidRPr="00087E67">
        <w:rPr>
          <w:sz w:val="20"/>
          <w:szCs w:val="20"/>
        </w:rPr>
        <w:t xml:space="preserve">Moseley, B., Markham, A., &amp; Nissen-Meyer, T. (2020). Solving the wave equation with physics-informed deep learning. </w:t>
      </w:r>
      <w:r w:rsidRPr="00087E67">
        <w:rPr>
          <w:i/>
          <w:iCs/>
          <w:sz w:val="20"/>
          <w:szCs w:val="20"/>
        </w:rPr>
        <w:t>arXiv preprint arXiv:2006.11894</w:t>
      </w:r>
      <w:r w:rsidRPr="00087E67">
        <w:rPr>
          <w:sz w:val="20"/>
          <w:szCs w:val="20"/>
        </w:rPr>
        <w:t>.</w:t>
      </w:r>
      <w:r>
        <w:rPr>
          <w:sz w:val="20"/>
          <w:szCs w:val="20"/>
        </w:rPr>
        <w:t xml:space="preserve"> </w:t>
      </w:r>
      <w:hyperlink r:id="rId28" w:history="1">
        <w:r w:rsidRPr="0081382D">
          <w:rPr>
            <w:rStyle w:val="Hyperlink"/>
            <w:sz w:val="20"/>
            <w:szCs w:val="20"/>
          </w:rPr>
          <w:t>https://doi.org/10.48550/arXiv.2006.11894</w:t>
        </w:r>
      </w:hyperlink>
      <w:r>
        <w:rPr>
          <w:sz w:val="20"/>
          <w:szCs w:val="20"/>
        </w:rPr>
        <w:t xml:space="preserve"> </w:t>
      </w:r>
    </w:p>
    <w:p w14:paraId="29A90DE5" w14:textId="77777777" w:rsidR="00B11839" w:rsidRDefault="00B11839" w:rsidP="000B42BF">
      <w:pPr>
        <w:pBdr>
          <w:top w:val="nil"/>
          <w:left w:val="nil"/>
          <w:bottom w:val="nil"/>
          <w:right w:val="nil"/>
          <w:between w:val="nil"/>
        </w:pBdr>
        <w:ind w:left="567" w:hanging="567"/>
        <w:jc w:val="both"/>
        <w:rPr>
          <w:sz w:val="20"/>
          <w:szCs w:val="20"/>
        </w:rPr>
      </w:pPr>
      <w:r w:rsidRPr="0085611E">
        <w:rPr>
          <w:sz w:val="20"/>
          <w:szCs w:val="20"/>
        </w:rPr>
        <w:t xml:space="preserve">Mubarok, W. K., &amp; Anugrah, S. (2025). Systematic literature review: Effectiveness of augmented reality in mathematics learning for students in Indonesia. </w:t>
      </w:r>
      <w:r w:rsidRPr="0085611E">
        <w:rPr>
          <w:i/>
          <w:iCs/>
          <w:sz w:val="20"/>
          <w:szCs w:val="20"/>
        </w:rPr>
        <w:t>Tirtamath: Jurnal Penelitian dan Pengajaran Matematika</w:t>
      </w:r>
      <w:r w:rsidRPr="0085611E">
        <w:rPr>
          <w:sz w:val="20"/>
          <w:szCs w:val="20"/>
        </w:rPr>
        <w:t xml:space="preserve">, </w:t>
      </w:r>
      <w:r w:rsidRPr="0085611E">
        <w:rPr>
          <w:i/>
          <w:iCs/>
          <w:sz w:val="20"/>
          <w:szCs w:val="20"/>
        </w:rPr>
        <w:t>6</w:t>
      </w:r>
      <w:r w:rsidRPr="0085611E">
        <w:rPr>
          <w:sz w:val="20"/>
          <w:szCs w:val="20"/>
        </w:rPr>
        <w:t>(2), 90-99.</w:t>
      </w:r>
      <w:r>
        <w:rPr>
          <w:sz w:val="20"/>
          <w:szCs w:val="20"/>
        </w:rPr>
        <w:t xml:space="preserve"> </w:t>
      </w:r>
      <w:r w:rsidRPr="0085611E">
        <w:rPr>
          <w:sz w:val="20"/>
          <w:szCs w:val="20"/>
        </w:rPr>
        <w:t>https://dx.doi.org/10.48181/tirtamath.v6i2.26682</w:t>
      </w:r>
      <w:r>
        <w:rPr>
          <w:sz w:val="20"/>
          <w:szCs w:val="20"/>
        </w:rPr>
        <w:t xml:space="preserve"> </w:t>
      </w:r>
    </w:p>
    <w:p w14:paraId="5586DE09" w14:textId="77777777" w:rsidR="00B11839" w:rsidRDefault="00B11839" w:rsidP="000B42BF">
      <w:pPr>
        <w:pBdr>
          <w:top w:val="nil"/>
          <w:left w:val="nil"/>
          <w:bottom w:val="nil"/>
          <w:right w:val="nil"/>
          <w:between w:val="nil"/>
        </w:pBdr>
        <w:ind w:left="567" w:hanging="567"/>
        <w:jc w:val="both"/>
        <w:rPr>
          <w:noProof/>
          <w:color w:val="000000"/>
          <w:sz w:val="20"/>
          <w:szCs w:val="20"/>
        </w:rPr>
      </w:pPr>
      <w:r w:rsidRPr="000B42BF">
        <w:rPr>
          <w:noProof/>
          <w:color w:val="000000"/>
          <w:sz w:val="20"/>
          <w:szCs w:val="20"/>
        </w:rPr>
        <w:t>Mubarok, W. K., Anugrah, S., &amp; Citra, N. F. (2026). Mapping Augmented Reality in Physics Education for Enhancing Students’ Critical Thinking Skills: A Bibliometric Analysis (2015–2026). </w:t>
      </w:r>
      <w:r w:rsidRPr="000B42BF">
        <w:rPr>
          <w:i/>
          <w:iCs/>
          <w:noProof/>
          <w:color w:val="000000"/>
          <w:sz w:val="20"/>
          <w:szCs w:val="20"/>
        </w:rPr>
        <w:t>Studies in Bibliometrics of Education and Technology</w:t>
      </w:r>
      <w:r w:rsidRPr="000B42BF">
        <w:rPr>
          <w:noProof/>
          <w:color w:val="000000"/>
          <w:sz w:val="20"/>
          <w:szCs w:val="20"/>
        </w:rPr>
        <w:t>, </w:t>
      </w:r>
      <w:r w:rsidRPr="000B42BF">
        <w:rPr>
          <w:i/>
          <w:iCs/>
          <w:noProof/>
          <w:color w:val="000000"/>
          <w:sz w:val="20"/>
          <w:szCs w:val="20"/>
        </w:rPr>
        <w:t>1</w:t>
      </w:r>
      <w:r w:rsidRPr="000B42BF">
        <w:rPr>
          <w:noProof/>
          <w:color w:val="000000"/>
          <w:sz w:val="20"/>
          <w:szCs w:val="20"/>
        </w:rPr>
        <w:t>(2), 1-13.</w:t>
      </w:r>
      <w:r>
        <w:rPr>
          <w:noProof/>
          <w:color w:val="000000"/>
          <w:sz w:val="20"/>
          <w:szCs w:val="20"/>
        </w:rPr>
        <w:t xml:space="preserve"> </w:t>
      </w:r>
      <w:r w:rsidRPr="000B42BF">
        <w:rPr>
          <w:noProof/>
          <w:color w:val="000000"/>
          <w:sz w:val="20"/>
          <w:szCs w:val="20"/>
        </w:rPr>
        <w:t xml:space="preserve">Retrieved from </w:t>
      </w:r>
      <w:hyperlink r:id="rId29" w:history="1">
        <w:r w:rsidRPr="00804DE8">
          <w:rPr>
            <w:rStyle w:val="Hyperlink"/>
            <w:noProof/>
            <w:sz w:val="20"/>
            <w:szCs w:val="20"/>
          </w:rPr>
          <w:t>https://www.scie-journal.net/index.php/SiBET/article/view/8</w:t>
        </w:r>
      </w:hyperlink>
      <w:r>
        <w:rPr>
          <w:noProof/>
          <w:color w:val="000000"/>
          <w:sz w:val="20"/>
          <w:szCs w:val="20"/>
        </w:rPr>
        <w:t xml:space="preserve"> </w:t>
      </w:r>
    </w:p>
    <w:p w14:paraId="3200E2ED" w14:textId="77777777" w:rsidR="00B11839" w:rsidRDefault="00B11839" w:rsidP="000B42BF">
      <w:pPr>
        <w:pBdr>
          <w:top w:val="nil"/>
          <w:left w:val="nil"/>
          <w:bottom w:val="nil"/>
          <w:right w:val="nil"/>
          <w:between w:val="nil"/>
        </w:pBdr>
        <w:ind w:left="567" w:hanging="567"/>
        <w:jc w:val="both"/>
        <w:rPr>
          <w:sz w:val="20"/>
          <w:szCs w:val="20"/>
        </w:rPr>
      </w:pPr>
      <w:r w:rsidRPr="0085611E">
        <w:rPr>
          <w:sz w:val="20"/>
          <w:szCs w:val="20"/>
        </w:rPr>
        <w:t xml:space="preserve">Mubarok, W., &amp; Anugrah, S. (2024). Analisis media pembelajaran berbasis virtual reality melalui pendekatan STEAM guna meningkatkan pemahaman konsep peserta didik SMA. </w:t>
      </w:r>
      <w:r w:rsidRPr="0085611E">
        <w:rPr>
          <w:i/>
          <w:iCs/>
          <w:sz w:val="20"/>
          <w:szCs w:val="20"/>
        </w:rPr>
        <w:t>Al-Irsyad Journal of Physics Education</w:t>
      </w:r>
      <w:r w:rsidRPr="0085611E">
        <w:rPr>
          <w:sz w:val="20"/>
          <w:szCs w:val="20"/>
        </w:rPr>
        <w:t xml:space="preserve">, </w:t>
      </w:r>
      <w:r w:rsidRPr="0085611E">
        <w:rPr>
          <w:i/>
          <w:iCs/>
          <w:sz w:val="20"/>
          <w:szCs w:val="20"/>
        </w:rPr>
        <w:t>3</w:t>
      </w:r>
      <w:r w:rsidRPr="0085611E">
        <w:rPr>
          <w:sz w:val="20"/>
          <w:szCs w:val="20"/>
        </w:rPr>
        <w:t>(2), 57-68.</w:t>
      </w:r>
      <w:r>
        <w:rPr>
          <w:sz w:val="20"/>
          <w:szCs w:val="20"/>
        </w:rPr>
        <w:t xml:space="preserve"> </w:t>
      </w:r>
      <w:r w:rsidRPr="0085611E">
        <w:rPr>
          <w:sz w:val="20"/>
          <w:szCs w:val="20"/>
        </w:rPr>
        <w:t>https://doi.org/10.58917/ijpe.v3i2.118</w:t>
      </w:r>
      <w:r>
        <w:rPr>
          <w:sz w:val="20"/>
          <w:szCs w:val="20"/>
        </w:rPr>
        <w:t xml:space="preserve"> </w:t>
      </w:r>
    </w:p>
    <w:p w14:paraId="670E67E6" w14:textId="77777777" w:rsidR="00B11839" w:rsidRDefault="00B11839" w:rsidP="000B42BF">
      <w:pPr>
        <w:pBdr>
          <w:top w:val="nil"/>
          <w:left w:val="nil"/>
          <w:bottom w:val="nil"/>
          <w:right w:val="nil"/>
          <w:between w:val="nil"/>
        </w:pBdr>
        <w:ind w:left="567" w:hanging="567"/>
        <w:jc w:val="both"/>
        <w:rPr>
          <w:sz w:val="20"/>
          <w:szCs w:val="20"/>
        </w:rPr>
      </w:pPr>
      <w:r w:rsidRPr="0085611E">
        <w:rPr>
          <w:sz w:val="20"/>
          <w:szCs w:val="20"/>
        </w:rPr>
        <w:t xml:space="preserve">Mubarok, W., Anugrah, S., &amp; Rizki, I. A. (2026). Development of steam-based physics learning kits as instructional media to improve high school students’critical thinking skills. </w:t>
      </w:r>
      <w:r w:rsidRPr="0085611E">
        <w:rPr>
          <w:i/>
          <w:iCs/>
          <w:sz w:val="20"/>
          <w:szCs w:val="20"/>
        </w:rPr>
        <w:t>INSECTA: Integrative Science Education and Teaching Activity Journal</w:t>
      </w:r>
      <w:r w:rsidRPr="0085611E">
        <w:rPr>
          <w:sz w:val="20"/>
          <w:szCs w:val="20"/>
        </w:rPr>
        <w:t xml:space="preserve">, </w:t>
      </w:r>
      <w:r w:rsidRPr="0085611E">
        <w:rPr>
          <w:i/>
          <w:iCs/>
          <w:sz w:val="20"/>
          <w:szCs w:val="20"/>
        </w:rPr>
        <w:t>7</w:t>
      </w:r>
      <w:r w:rsidRPr="0085611E">
        <w:rPr>
          <w:sz w:val="20"/>
          <w:szCs w:val="20"/>
        </w:rPr>
        <w:t>(1), 92-104.</w:t>
      </w:r>
      <w:r>
        <w:rPr>
          <w:sz w:val="20"/>
          <w:szCs w:val="20"/>
        </w:rPr>
        <w:t xml:space="preserve"> </w:t>
      </w:r>
      <w:r w:rsidRPr="0085611E">
        <w:rPr>
          <w:sz w:val="20"/>
          <w:szCs w:val="20"/>
        </w:rPr>
        <w:t>https://doi.org/10.21154/insecta.v7i1.13723</w:t>
      </w:r>
      <w:r>
        <w:rPr>
          <w:sz w:val="20"/>
          <w:szCs w:val="20"/>
        </w:rPr>
        <w:t xml:space="preserve"> </w:t>
      </w:r>
    </w:p>
    <w:p w14:paraId="2EB4DF89" w14:textId="77777777" w:rsidR="00B11839" w:rsidRDefault="00B11839" w:rsidP="000B42BF">
      <w:pPr>
        <w:pBdr>
          <w:top w:val="nil"/>
          <w:left w:val="nil"/>
          <w:bottom w:val="nil"/>
          <w:right w:val="nil"/>
          <w:between w:val="nil"/>
        </w:pBdr>
        <w:ind w:left="567" w:hanging="567"/>
        <w:jc w:val="both"/>
        <w:rPr>
          <w:noProof/>
          <w:color w:val="000000"/>
          <w:sz w:val="20"/>
          <w:szCs w:val="20"/>
        </w:rPr>
      </w:pPr>
      <w:r w:rsidRPr="00295C5B">
        <w:rPr>
          <w:noProof/>
          <w:color w:val="000000"/>
          <w:sz w:val="20"/>
          <w:szCs w:val="20"/>
        </w:rPr>
        <w:t xml:space="preserve">Mutasa, S., &amp; Coetzee, C. (2019). Exploring the use of experiential learning in promoting the integration of disaster risk reduction into primary school curriculum: A case of Botswana. </w:t>
      </w:r>
      <w:r w:rsidRPr="00295C5B">
        <w:rPr>
          <w:i/>
          <w:iCs/>
          <w:noProof/>
          <w:color w:val="000000"/>
          <w:sz w:val="20"/>
          <w:szCs w:val="20"/>
        </w:rPr>
        <w:t>Jàmbá: Journal of Disaster Risk Studies</w:t>
      </w:r>
      <w:r w:rsidRPr="00295C5B">
        <w:rPr>
          <w:noProof/>
          <w:color w:val="000000"/>
          <w:sz w:val="20"/>
          <w:szCs w:val="20"/>
        </w:rPr>
        <w:t xml:space="preserve">, </w:t>
      </w:r>
      <w:r w:rsidRPr="00295C5B">
        <w:rPr>
          <w:i/>
          <w:iCs/>
          <w:noProof/>
          <w:color w:val="000000"/>
          <w:sz w:val="20"/>
          <w:szCs w:val="20"/>
        </w:rPr>
        <w:t>11</w:t>
      </w:r>
      <w:r w:rsidRPr="00295C5B">
        <w:rPr>
          <w:noProof/>
          <w:color w:val="000000"/>
          <w:sz w:val="20"/>
          <w:szCs w:val="20"/>
        </w:rPr>
        <w:t>(1), 1-8.</w:t>
      </w:r>
      <w:r>
        <w:rPr>
          <w:noProof/>
          <w:color w:val="000000"/>
          <w:sz w:val="20"/>
          <w:szCs w:val="20"/>
        </w:rPr>
        <w:t xml:space="preserve"> </w:t>
      </w:r>
      <w:hyperlink r:id="rId30" w:history="1">
        <w:r w:rsidRPr="0081382D">
          <w:rPr>
            <w:rStyle w:val="Hyperlink"/>
            <w:noProof/>
            <w:sz w:val="20"/>
            <w:szCs w:val="20"/>
          </w:rPr>
          <w:t>https://hdl.handle.net/10520/EJC-143f4ba5c4</w:t>
        </w:r>
      </w:hyperlink>
      <w:r>
        <w:rPr>
          <w:noProof/>
          <w:color w:val="000000"/>
          <w:sz w:val="20"/>
          <w:szCs w:val="20"/>
        </w:rPr>
        <w:t xml:space="preserve"> </w:t>
      </w:r>
    </w:p>
    <w:p w14:paraId="6BF063B5" w14:textId="77777777" w:rsidR="00B11839" w:rsidRDefault="00B11839" w:rsidP="000B42BF">
      <w:pPr>
        <w:pBdr>
          <w:top w:val="nil"/>
          <w:left w:val="nil"/>
          <w:bottom w:val="nil"/>
          <w:right w:val="nil"/>
          <w:between w:val="nil"/>
        </w:pBdr>
        <w:ind w:left="567" w:hanging="567"/>
        <w:jc w:val="both"/>
        <w:rPr>
          <w:noProof/>
          <w:color w:val="000000"/>
          <w:sz w:val="20"/>
          <w:szCs w:val="20"/>
        </w:rPr>
      </w:pPr>
      <w:r w:rsidRPr="004A0BBD">
        <w:rPr>
          <w:noProof/>
          <w:color w:val="000000"/>
          <w:sz w:val="20"/>
          <w:szCs w:val="20"/>
        </w:rPr>
        <w:t>Mutesasira, G., &amp; Marongwe, N. (2025). Geography experiential learning beyond the classroom at the university for natural resource management in Chris Hani West District, South Africa. </w:t>
      </w:r>
      <w:r w:rsidRPr="004A0BBD">
        <w:rPr>
          <w:i/>
          <w:iCs/>
          <w:noProof/>
          <w:color w:val="000000"/>
          <w:sz w:val="20"/>
          <w:szCs w:val="20"/>
        </w:rPr>
        <w:t>Noyam Journal of Social Change</w:t>
      </w:r>
      <w:r w:rsidRPr="004A0BBD">
        <w:rPr>
          <w:noProof/>
          <w:color w:val="000000"/>
          <w:sz w:val="20"/>
          <w:szCs w:val="20"/>
        </w:rPr>
        <w:t>, </w:t>
      </w:r>
      <w:r w:rsidRPr="004A0BBD">
        <w:rPr>
          <w:i/>
          <w:iCs/>
          <w:noProof/>
          <w:color w:val="000000"/>
          <w:sz w:val="20"/>
          <w:szCs w:val="20"/>
        </w:rPr>
        <w:t>3</w:t>
      </w:r>
      <w:r w:rsidRPr="004A0BBD">
        <w:rPr>
          <w:noProof/>
          <w:color w:val="000000"/>
          <w:sz w:val="20"/>
          <w:szCs w:val="20"/>
        </w:rPr>
        <w:t>(1), 45-60.</w:t>
      </w:r>
      <w:r>
        <w:rPr>
          <w:noProof/>
          <w:color w:val="000000"/>
          <w:sz w:val="20"/>
          <w:szCs w:val="20"/>
        </w:rPr>
        <w:t xml:space="preserve"> </w:t>
      </w:r>
      <w:hyperlink r:id="rId31" w:history="1">
        <w:r w:rsidRPr="00804DE8">
          <w:rPr>
            <w:rStyle w:val="Hyperlink"/>
            <w:noProof/>
            <w:sz w:val="20"/>
            <w:szCs w:val="20"/>
          </w:rPr>
          <w:t>https://doi.org/10.38159/ehass.2025634</w:t>
        </w:r>
      </w:hyperlink>
      <w:r>
        <w:rPr>
          <w:noProof/>
          <w:color w:val="000000"/>
          <w:sz w:val="20"/>
          <w:szCs w:val="20"/>
        </w:rPr>
        <w:t xml:space="preserve"> </w:t>
      </w:r>
    </w:p>
    <w:p w14:paraId="002E07E6" w14:textId="77777777" w:rsidR="00B11839" w:rsidRDefault="00B11839" w:rsidP="000B42BF">
      <w:pPr>
        <w:pBdr>
          <w:top w:val="nil"/>
          <w:left w:val="nil"/>
          <w:bottom w:val="nil"/>
          <w:right w:val="nil"/>
          <w:between w:val="nil"/>
        </w:pBdr>
        <w:ind w:left="567" w:hanging="567"/>
        <w:jc w:val="both"/>
        <w:rPr>
          <w:noProof/>
          <w:color w:val="000000"/>
          <w:sz w:val="20"/>
          <w:szCs w:val="20"/>
        </w:rPr>
      </w:pPr>
      <w:r w:rsidRPr="000B42BF">
        <w:rPr>
          <w:noProof/>
          <w:color w:val="000000"/>
          <w:sz w:val="20"/>
          <w:szCs w:val="20"/>
        </w:rPr>
        <w:t>Nafilata, M., Andini, R., Suyuti, S., Septiandini, D., &amp; Ariany, I. (2025). Integrasi cooperative learning dalam Kurikulum Merdeka: Mewujudkan kelas yang aktif, inklusif, dan berpusat pada siswa. </w:t>
      </w:r>
      <w:r w:rsidRPr="000B42BF">
        <w:rPr>
          <w:i/>
          <w:iCs/>
          <w:noProof/>
          <w:color w:val="000000"/>
          <w:sz w:val="20"/>
          <w:szCs w:val="20"/>
        </w:rPr>
        <w:t>Jurnal Ilmiah Research Student</w:t>
      </w:r>
      <w:r w:rsidRPr="000B42BF">
        <w:rPr>
          <w:noProof/>
          <w:color w:val="000000"/>
          <w:sz w:val="20"/>
          <w:szCs w:val="20"/>
        </w:rPr>
        <w:t>, </w:t>
      </w:r>
      <w:r w:rsidRPr="000B42BF">
        <w:rPr>
          <w:i/>
          <w:iCs/>
          <w:noProof/>
          <w:color w:val="000000"/>
          <w:sz w:val="20"/>
          <w:szCs w:val="20"/>
        </w:rPr>
        <w:t>2</w:t>
      </w:r>
      <w:r w:rsidRPr="000B42BF">
        <w:rPr>
          <w:noProof/>
          <w:color w:val="000000"/>
          <w:sz w:val="20"/>
          <w:szCs w:val="20"/>
        </w:rPr>
        <w:t>(2), 401-414.</w:t>
      </w:r>
      <w:r>
        <w:rPr>
          <w:noProof/>
          <w:color w:val="000000"/>
          <w:sz w:val="20"/>
          <w:szCs w:val="20"/>
        </w:rPr>
        <w:t xml:space="preserve"> </w:t>
      </w:r>
      <w:hyperlink r:id="rId32" w:history="1">
        <w:r w:rsidRPr="00804DE8">
          <w:rPr>
            <w:rStyle w:val="Hyperlink"/>
            <w:noProof/>
            <w:sz w:val="20"/>
            <w:szCs w:val="20"/>
          </w:rPr>
          <w:t>https://doi.org/10.61722/jirs.v2i2.5644</w:t>
        </w:r>
      </w:hyperlink>
      <w:r>
        <w:rPr>
          <w:noProof/>
          <w:color w:val="000000"/>
          <w:sz w:val="20"/>
          <w:szCs w:val="20"/>
        </w:rPr>
        <w:t xml:space="preserve"> </w:t>
      </w:r>
    </w:p>
    <w:p w14:paraId="00F1C0D3" w14:textId="77777777" w:rsidR="00B11839" w:rsidRDefault="00B11839" w:rsidP="000B42BF">
      <w:pPr>
        <w:pBdr>
          <w:top w:val="nil"/>
          <w:left w:val="nil"/>
          <w:bottom w:val="nil"/>
          <w:right w:val="nil"/>
          <w:between w:val="nil"/>
        </w:pBdr>
        <w:ind w:left="567" w:hanging="567"/>
        <w:jc w:val="both"/>
        <w:rPr>
          <w:sz w:val="20"/>
          <w:szCs w:val="20"/>
        </w:rPr>
      </w:pPr>
      <w:r w:rsidRPr="00D42156">
        <w:rPr>
          <w:sz w:val="20"/>
          <w:szCs w:val="20"/>
        </w:rPr>
        <w:t xml:space="preserve">Napitupulu, E. (2015). Pengaruh Strategi Pembelajaran Dan Gaya Belajar Terhadap Hasil Belajar Ips Geografi. </w:t>
      </w:r>
      <w:r w:rsidRPr="00D42156">
        <w:rPr>
          <w:i/>
          <w:iCs/>
          <w:sz w:val="20"/>
          <w:szCs w:val="20"/>
        </w:rPr>
        <w:t>Jurnal Teknologi Pendidikan (JTP)</w:t>
      </w:r>
      <w:r w:rsidRPr="00D42156">
        <w:rPr>
          <w:sz w:val="20"/>
          <w:szCs w:val="20"/>
        </w:rPr>
        <w:t>.</w:t>
      </w:r>
    </w:p>
    <w:p w14:paraId="557F0FF5" w14:textId="77777777" w:rsidR="00B11839" w:rsidRDefault="00B11839" w:rsidP="000B42BF">
      <w:pPr>
        <w:pBdr>
          <w:top w:val="nil"/>
          <w:left w:val="nil"/>
          <w:bottom w:val="nil"/>
          <w:right w:val="nil"/>
          <w:between w:val="nil"/>
        </w:pBdr>
        <w:ind w:left="567" w:hanging="567"/>
        <w:jc w:val="both"/>
        <w:rPr>
          <w:sz w:val="20"/>
          <w:szCs w:val="20"/>
        </w:rPr>
      </w:pPr>
      <w:r w:rsidRPr="00FA6A5A">
        <w:rPr>
          <w:sz w:val="20"/>
          <w:szCs w:val="20"/>
        </w:rPr>
        <w:t xml:space="preserve">Noi, S., &amp; Lukum, A. (2025). Outdoor Study as a Contextual Learning Method in Geography. </w:t>
      </w:r>
      <w:r w:rsidRPr="00FA6A5A">
        <w:rPr>
          <w:i/>
          <w:iCs/>
          <w:sz w:val="20"/>
          <w:szCs w:val="20"/>
        </w:rPr>
        <w:t>EDUCTUM: Journal Research</w:t>
      </w:r>
      <w:r w:rsidRPr="00FA6A5A">
        <w:rPr>
          <w:sz w:val="20"/>
          <w:szCs w:val="20"/>
        </w:rPr>
        <w:t xml:space="preserve">, </w:t>
      </w:r>
      <w:r w:rsidRPr="00FA6A5A">
        <w:rPr>
          <w:i/>
          <w:iCs/>
          <w:sz w:val="20"/>
          <w:szCs w:val="20"/>
        </w:rPr>
        <w:t>4</w:t>
      </w:r>
      <w:r w:rsidRPr="00FA6A5A">
        <w:rPr>
          <w:sz w:val="20"/>
          <w:szCs w:val="20"/>
        </w:rPr>
        <w:t>(3), 22-26.</w:t>
      </w:r>
      <w:r>
        <w:rPr>
          <w:sz w:val="20"/>
          <w:szCs w:val="20"/>
        </w:rPr>
        <w:t xml:space="preserve"> </w:t>
      </w:r>
      <w:hyperlink r:id="rId33" w:history="1">
        <w:r w:rsidRPr="0081382D">
          <w:rPr>
            <w:rStyle w:val="Hyperlink"/>
            <w:sz w:val="20"/>
            <w:szCs w:val="20"/>
          </w:rPr>
          <w:t>https://doi.org/10.56495/ejr.v4i3.1036</w:t>
        </w:r>
      </w:hyperlink>
      <w:r>
        <w:rPr>
          <w:sz w:val="20"/>
          <w:szCs w:val="20"/>
        </w:rPr>
        <w:t xml:space="preserve"> </w:t>
      </w:r>
    </w:p>
    <w:p w14:paraId="0693FFCA" w14:textId="77777777" w:rsidR="00B11839" w:rsidRDefault="00B11839" w:rsidP="000B42BF">
      <w:pPr>
        <w:pBdr>
          <w:top w:val="nil"/>
          <w:left w:val="nil"/>
          <w:bottom w:val="nil"/>
          <w:right w:val="nil"/>
          <w:between w:val="nil"/>
        </w:pBdr>
        <w:ind w:left="567" w:hanging="567"/>
        <w:jc w:val="both"/>
        <w:rPr>
          <w:sz w:val="20"/>
          <w:szCs w:val="20"/>
        </w:rPr>
      </w:pPr>
      <w:r w:rsidRPr="00FA6A5A">
        <w:rPr>
          <w:sz w:val="20"/>
          <w:szCs w:val="20"/>
        </w:rPr>
        <w:t xml:space="preserve">Passarelli, A. M., &amp; Kolb, D. A. (2011). 6 The Learning Way: Learning from Experience as the Path to Lifelong Learning and Development. </w:t>
      </w:r>
      <w:r w:rsidRPr="00FA6A5A">
        <w:rPr>
          <w:i/>
          <w:iCs/>
          <w:sz w:val="20"/>
          <w:szCs w:val="20"/>
        </w:rPr>
        <w:t>The Oxford Handbook of Lifelong Learning</w:t>
      </w:r>
      <w:r w:rsidRPr="00FA6A5A">
        <w:rPr>
          <w:sz w:val="20"/>
          <w:szCs w:val="20"/>
        </w:rPr>
        <w:t>, 70.</w:t>
      </w:r>
      <w:r>
        <w:rPr>
          <w:sz w:val="20"/>
          <w:szCs w:val="20"/>
        </w:rPr>
        <w:t xml:space="preserve"> </w:t>
      </w:r>
    </w:p>
    <w:p w14:paraId="76C88FA4" w14:textId="77777777" w:rsidR="00B11839" w:rsidRDefault="00B11839" w:rsidP="000B42BF">
      <w:pPr>
        <w:pBdr>
          <w:top w:val="nil"/>
          <w:left w:val="nil"/>
          <w:bottom w:val="nil"/>
          <w:right w:val="nil"/>
          <w:between w:val="nil"/>
        </w:pBdr>
        <w:ind w:left="567" w:hanging="567"/>
        <w:jc w:val="both"/>
        <w:rPr>
          <w:sz w:val="20"/>
          <w:szCs w:val="20"/>
        </w:rPr>
      </w:pPr>
      <w:r w:rsidRPr="00B50D26">
        <w:rPr>
          <w:sz w:val="20"/>
          <w:szCs w:val="20"/>
        </w:rPr>
        <w:t xml:space="preserve">Priyandari, T. Y., Astina, I. K., &amp; Utomo, D. H. (2020). </w:t>
      </w:r>
      <w:r w:rsidRPr="00B50D26">
        <w:rPr>
          <w:sz w:val="20"/>
          <w:szCs w:val="20"/>
        </w:rPr>
        <w:lastRenderedPageBreak/>
        <w:t xml:space="preserve">Pengaruh model pembelajaran experiential learning terhadap kemampuan pemecahan masalah mahasiswa geografi. </w:t>
      </w:r>
      <w:r w:rsidRPr="00B50D26">
        <w:rPr>
          <w:i/>
          <w:iCs/>
          <w:sz w:val="20"/>
          <w:szCs w:val="20"/>
        </w:rPr>
        <w:t>Jurnal Pendidikan: Teori, Penelitian, Dan Pengembangan</w:t>
      </w:r>
      <w:r w:rsidRPr="00B50D26">
        <w:rPr>
          <w:sz w:val="20"/>
          <w:szCs w:val="20"/>
        </w:rPr>
        <w:t xml:space="preserve">, </w:t>
      </w:r>
      <w:r w:rsidRPr="00B50D26">
        <w:rPr>
          <w:i/>
          <w:iCs/>
          <w:sz w:val="20"/>
          <w:szCs w:val="20"/>
        </w:rPr>
        <w:t>5</w:t>
      </w:r>
      <w:r w:rsidRPr="00B50D26">
        <w:rPr>
          <w:sz w:val="20"/>
          <w:szCs w:val="20"/>
        </w:rPr>
        <w:t>(1), 15-20.</w:t>
      </w:r>
      <w:r>
        <w:rPr>
          <w:sz w:val="20"/>
          <w:szCs w:val="20"/>
        </w:rPr>
        <w:t xml:space="preserve"> </w:t>
      </w:r>
      <w:r w:rsidRPr="00B50D26">
        <w:rPr>
          <w:sz w:val="20"/>
          <w:szCs w:val="20"/>
        </w:rPr>
        <w:t>https://doi.org/10.17977/jptpp.v5i1.13117</w:t>
      </w:r>
      <w:r>
        <w:rPr>
          <w:sz w:val="20"/>
          <w:szCs w:val="20"/>
        </w:rPr>
        <w:t xml:space="preserve"> </w:t>
      </w:r>
    </w:p>
    <w:p w14:paraId="073B8DAD" w14:textId="77777777" w:rsidR="00B11839" w:rsidRDefault="00B11839" w:rsidP="000B42BF">
      <w:pPr>
        <w:pBdr>
          <w:top w:val="nil"/>
          <w:left w:val="nil"/>
          <w:bottom w:val="nil"/>
          <w:right w:val="nil"/>
          <w:between w:val="nil"/>
        </w:pBdr>
        <w:ind w:left="567" w:hanging="567"/>
        <w:jc w:val="both"/>
        <w:rPr>
          <w:sz w:val="20"/>
          <w:szCs w:val="20"/>
        </w:rPr>
      </w:pPr>
      <w:r w:rsidRPr="00047D99">
        <w:rPr>
          <w:sz w:val="20"/>
          <w:szCs w:val="20"/>
        </w:rPr>
        <w:t xml:space="preserve">Rawanoko, E. S., Bramastia, B., Sutimin, L. A., Triyanto, T., Winarno, W., Tarsidi, D. Z., ... &amp; Salsalova, A. (2025). Penguatan Civic Disposition Siswa melalui Program Wisata Edukasi Benteng Pancasila: Pendekatan Kuasi-Eksperimen One Group Pretest Posttest. </w:t>
      </w:r>
      <w:r w:rsidRPr="00047D99">
        <w:rPr>
          <w:i/>
          <w:iCs/>
          <w:sz w:val="20"/>
          <w:szCs w:val="20"/>
        </w:rPr>
        <w:t>Pedagogika: Jurnal Ilmu-Ilmu Kependidikan</w:t>
      </w:r>
      <w:r w:rsidRPr="00047D99">
        <w:rPr>
          <w:sz w:val="20"/>
          <w:szCs w:val="20"/>
        </w:rPr>
        <w:t xml:space="preserve">, </w:t>
      </w:r>
      <w:r w:rsidRPr="00047D99">
        <w:rPr>
          <w:i/>
          <w:iCs/>
          <w:sz w:val="20"/>
          <w:szCs w:val="20"/>
        </w:rPr>
        <w:t>5</w:t>
      </w:r>
      <w:r w:rsidRPr="00047D99">
        <w:rPr>
          <w:sz w:val="20"/>
          <w:szCs w:val="20"/>
        </w:rPr>
        <w:t>(2), 240-248.</w:t>
      </w:r>
      <w:r>
        <w:rPr>
          <w:sz w:val="20"/>
          <w:szCs w:val="20"/>
        </w:rPr>
        <w:t xml:space="preserve"> </w:t>
      </w:r>
      <w:hyperlink r:id="rId34" w:history="1">
        <w:r w:rsidRPr="00DF5196">
          <w:rPr>
            <w:rStyle w:val="Hyperlink"/>
            <w:sz w:val="20"/>
            <w:szCs w:val="20"/>
          </w:rPr>
          <w:t>https://doi.org/10.57251/ped.v5i2.1875</w:t>
        </w:r>
      </w:hyperlink>
      <w:r>
        <w:rPr>
          <w:sz w:val="20"/>
          <w:szCs w:val="20"/>
        </w:rPr>
        <w:t xml:space="preserve"> </w:t>
      </w:r>
    </w:p>
    <w:p w14:paraId="12B6EC82" w14:textId="77777777" w:rsidR="00B11839" w:rsidRDefault="00B11839" w:rsidP="000B42BF">
      <w:pPr>
        <w:pBdr>
          <w:top w:val="nil"/>
          <w:left w:val="nil"/>
          <w:bottom w:val="nil"/>
          <w:right w:val="nil"/>
          <w:between w:val="nil"/>
        </w:pBdr>
        <w:ind w:left="567" w:hanging="567"/>
        <w:jc w:val="both"/>
        <w:rPr>
          <w:sz w:val="20"/>
          <w:szCs w:val="20"/>
        </w:rPr>
      </w:pPr>
      <w:r w:rsidRPr="00087E67">
        <w:rPr>
          <w:sz w:val="20"/>
          <w:szCs w:val="20"/>
        </w:rPr>
        <w:t xml:space="preserve">Rosyida, R. A. (2025). Pengaruh Model Pembelajaran Experiential Learning Terhadap Hasil Belajar Peserta Didik Pada Materi Pemangkasan Tanaman. </w:t>
      </w:r>
      <w:r w:rsidRPr="00087E67">
        <w:rPr>
          <w:i/>
          <w:iCs/>
          <w:sz w:val="20"/>
          <w:szCs w:val="20"/>
        </w:rPr>
        <w:t>Edutama</w:t>
      </w:r>
      <w:r w:rsidRPr="00087E67">
        <w:rPr>
          <w:sz w:val="20"/>
          <w:szCs w:val="20"/>
        </w:rPr>
        <w:t xml:space="preserve">, </w:t>
      </w:r>
      <w:r w:rsidRPr="00087E67">
        <w:rPr>
          <w:i/>
          <w:iCs/>
          <w:sz w:val="20"/>
          <w:szCs w:val="20"/>
        </w:rPr>
        <w:t>2</w:t>
      </w:r>
      <w:r w:rsidRPr="00087E67">
        <w:rPr>
          <w:sz w:val="20"/>
          <w:szCs w:val="20"/>
        </w:rPr>
        <w:t>(1), 30-37.</w:t>
      </w:r>
      <w:r>
        <w:rPr>
          <w:sz w:val="20"/>
          <w:szCs w:val="20"/>
        </w:rPr>
        <w:t xml:space="preserve"> </w:t>
      </w:r>
      <w:hyperlink r:id="rId35" w:history="1">
        <w:r w:rsidRPr="0081382D">
          <w:rPr>
            <w:rStyle w:val="Hyperlink"/>
            <w:sz w:val="20"/>
            <w:szCs w:val="20"/>
          </w:rPr>
          <w:t>https://doi.org/10.69533/m4ax1063</w:t>
        </w:r>
      </w:hyperlink>
      <w:r>
        <w:rPr>
          <w:sz w:val="20"/>
          <w:szCs w:val="20"/>
        </w:rPr>
        <w:t xml:space="preserve"> </w:t>
      </w:r>
    </w:p>
    <w:p w14:paraId="0E9BF5B8" w14:textId="77777777" w:rsidR="00B11839" w:rsidRDefault="00B11839" w:rsidP="000B42BF">
      <w:pPr>
        <w:pBdr>
          <w:top w:val="nil"/>
          <w:left w:val="nil"/>
          <w:bottom w:val="nil"/>
          <w:right w:val="nil"/>
          <w:between w:val="nil"/>
        </w:pBdr>
        <w:ind w:left="567" w:hanging="567"/>
        <w:jc w:val="both"/>
        <w:rPr>
          <w:sz w:val="20"/>
          <w:szCs w:val="20"/>
        </w:rPr>
      </w:pPr>
      <w:r w:rsidRPr="00A3560F">
        <w:rPr>
          <w:sz w:val="20"/>
          <w:szCs w:val="20"/>
        </w:rPr>
        <w:t xml:space="preserve">Sagitarini, N. M. D., Ardana, I. K., &amp; Asri, I. G. A. A. S. (2020). Model Experiential Learning Berbantuan Media Konkret Berpengaruh Terhadap Kompetensi Pengetahuan IPA Siswa SD. </w:t>
      </w:r>
      <w:r w:rsidRPr="00A3560F">
        <w:rPr>
          <w:i/>
          <w:iCs/>
          <w:sz w:val="20"/>
          <w:szCs w:val="20"/>
        </w:rPr>
        <w:t>Jurnal Ilmiah Pendidikan Dan Pembelajaran</w:t>
      </w:r>
      <w:r w:rsidRPr="00A3560F">
        <w:rPr>
          <w:sz w:val="20"/>
          <w:szCs w:val="20"/>
        </w:rPr>
        <w:t xml:space="preserve">, </w:t>
      </w:r>
      <w:r w:rsidRPr="00A3560F">
        <w:rPr>
          <w:i/>
          <w:iCs/>
          <w:sz w:val="20"/>
          <w:szCs w:val="20"/>
        </w:rPr>
        <w:t>4</w:t>
      </w:r>
      <w:r w:rsidRPr="00A3560F">
        <w:rPr>
          <w:sz w:val="20"/>
          <w:szCs w:val="20"/>
        </w:rPr>
        <w:t>(2), 315-327.</w:t>
      </w:r>
      <w:r>
        <w:rPr>
          <w:sz w:val="20"/>
          <w:szCs w:val="20"/>
        </w:rPr>
        <w:t xml:space="preserve"> </w:t>
      </w:r>
      <w:hyperlink r:id="rId36" w:history="1">
        <w:r w:rsidRPr="00DF5196">
          <w:rPr>
            <w:rStyle w:val="Hyperlink"/>
            <w:sz w:val="20"/>
            <w:szCs w:val="20"/>
          </w:rPr>
          <w:t>https://doi.org/10.23887/jipp.v4i2.26432</w:t>
        </w:r>
      </w:hyperlink>
      <w:r>
        <w:rPr>
          <w:sz w:val="20"/>
          <w:szCs w:val="20"/>
        </w:rPr>
        <w:t xml:space="preserve"> </w:t>
      </w:r>
    </w:p>
    <w:p w14:paraId="102E5A0E" w14:textId="77777777" w:rsidR="00B11839" w:rsidRDefault="00B11839" w:rsidP="000B42BF">
      <w:pPr>
        <w:pBdr>
          <w:top w:val="nil"/>
          <w:left w:val="nil"/>
          <w:bottom w:val="nil"/>
          <w:right w:val="nil"/>
          <w:between w:val="nil"/>
        </w:pBdr>
        <w:ind w:left="567" w:hanging="567"/>
        <w:jc w:val="both"/>
        <w:rPr>
          <w:sz w:val="20"/>
          <w:szCs w:val="20"/>
        </w:rPr>
      </w:pPr>
      <w:r w:rsidRPr="00087E67">
        <w:rPr>
          <w:sz w:val="20"/>
          <w:szCs w:val="20"/>
        </w:rPr>
        <w:t xml:space="preserve">Sarannee, U. S. (2024). Experiential learning in action: Analyzing outcomes and educational implications. </w:t>
      </w:r>
      <w:r w:rsidRPr="00087E67">
        <w:rPr>
          <w:i/>
          <w:iCs/>
          <w:sz w:val="20"/>
          <w:szCs w:val="20"/>
        </w:rPr>
        <w:t>Journal of Education and Learning Reviews</w:t>
      </w:r>
      <w:r w:rsidRPr="00087E67">
        <w:rPr>
          <w:sz w:val="20"/>
          <w:szCs w:val="20"/>
        </w:rPr>
        <w:t xml:space="preserve">, </w:t>
      </w:r>
      <w:r w:rsidRPr="00087E67">
        <w:rPr>
          <w:i/>
          <w:iCs/>
          <w:sz w:val="20"/>
          <w:szCs w:val="20"/>
        </w:rPr>
        <w:t>1</w:t>
      </w:r>
      <w:r w:rsidRPr="00087E67">
        <w:rPr>
          <w:sz w:val="20"/>
          <w:szCs w:val="20"/>
        </w:rPr>
        <w:t>(2), 13-28.</w:t>
      </w:r>
      <w:r>
        <w:rPr>
          <w:sz w:val="20"/>
          <w:szCs w:val="20"/>
        </w:rPr>
        <w:t xml:space="preserve"> </w:t>
      </w:r>
      <w:hyperlink r:id="rId37" w:history="1">
        <w:r w:rsidRPr="0081382D">
          <w:rPr>
            <w:rStyle w:val="Hyperlink"/>
            <w:sz w:val="20"/>
            <w:szCs w:val="20"/>
          </w:rPr>
          <w:t>https://doi.org/10.60027/jelr.2024.771</w:t>
        </w:r>
      </w:hyperlink>
      <w:r>
        <w:rPr>
          <w:sz w:val="20"/>
          <w:szCs w:val="20"/>
        </w:rPr>
        <w:t xml:space="preserve"> </w:t>
      </w:r>
    </w:p>
    <w:p w14:paraId="5D418621" w14:textId="77777777" w:rsidR="00B11839" w:rsidRDefault="00B11839" w:rsidP="000B42BF">
      <w:pPr>
        <w:pBdr>
          <w:top w:val="nil"/>
          <w:left w:val="nil"/>
          <w:bottom w:val="nil"/>
          <w:right w:val="nil"/>
          <w:between w:val="nil"/>
        </w:pBdr>
        <w:ind w:left="567" w:hanging="567"/>
        <w:jc w:val="both"/>
        <w:rPr>
          <w:sz w:val="20"/>
          <w:szCs w:val="20"/>
        </w:rPr>
      </w:pPr>
      <w:r w:rsidRPr="00FA6A5A">
        <w:rPr>
          <w:sz w:val="20"/>
          <w:szCs w:val="20"/>
        </w:rPr>
        <w:t xml:space="preserve">Setiawan, A., Wardono, W., Wijayanti, K., &amp; Mulyono, M. (2026). </w:t>
      </w:r>
      <w:r w:rsidRPr="00FA6A5A">
        <w:rPr>
          <w:i/>
          <w:iCs/>
          <w:sz w:val="20"/>
          <w:szCs w:val="20"/>
        </w:rPr>
        <w:t>Model Problem Experiential Learning (PEARL)</w:t>
      </w:r>
      <w:r w:rsidRPr="00FA6A5A">
        <w:rPr>
          <w:sz w:val="20"/>
          <w:szCs w:val="20"/>
        </w:rPr>
        <w:t>. CV. Zenius Publisher.</w:t>
      </w:r>
    </w:p>
    <w:p w14:paraId="35C37EEC" w14:textId="77777777" w:rsidR="00B11839" w:rsidRDefault="00B11839" w:rsidP="000B42BF">
      <w:pPr>
        <w:pBdr>
          <w:top w:val="nil"/>
          <w:left w:val="nil"/>
          <w:bottom w:val="nil"/>
          <w:right w:val="nil"/>
          <w:between w:val="nil"/>
        </w:pBdr>
        <w:ind w:left="567" w:hanging="567"/>
        <w:jc w:val="both"/>
        <w:rPr>
          <w:sz w:val="20"/>
          <w:szCs w:val="20"/>
        </w:rPr>
      </w:pPr>
      <w:r w:rsidRPr="00026E91">
        <w:rPr>
          <w:sz w:val="20"/>
          <w:szCs w:val="20"/>
        </w:rPr>
        <w:t xml:space="preserve">Setyorini, S., &amp; Purwanto, D. (2025). Implementasi pendidikan kesiapsiagaan bencana berbasis pendekatan kognitif di Sekolah Dasar Negeri 1 Doyong, Kecamatan Miri, Kabupaten Sragen. </w:t>
      </w:r>
      <w:r w:rsidRPr="00026E91">
        <w:rPr>
          <w:i/>
          <w:iCs/>
          <w:sz w:val="20"/>
          <w:szCs w:val="20"/>
        </w:rPr>
        <w:t>Pendas: Jurnal Ilmiah Pendidikan Dasar</w:t>
      </w:r>
      <w:r w:rsidRPr="00026E91">
        <w:rPr>
          <w:sz w:val="20"/>
          <w:szCs w:val="20"/>
        </w:rPr>
        <w:t xml:space="preserve">, </w:t>
      </w:r>
      <w:r w:rsidRPr="00026E91">
        <w:rPr>
          <w:i/>
          <w:iCs/>
          <w:sz w:val="20"/>
          <w:szCs w:val="20"/>
        </w:rPr>
        <w:t>10</w:t>
      </w:r>
      <w:r w:rsidRPr="00026E91">
        <w:rPr>
          <w:sz w:val="20"/>
          <w:szCs w:val="20"/>
        </w:rPr>
        <w:t>(02), 221-233.</w:t>
      </w:r>
      <w:r>
        <w:rPr>
          <w:sz w:val="20"/>
          <w:szCs w:val="20"/>
        </w:rPr>
        <w:t xml:space="preserve"> </w:t>
      </w:r>
    </w:p>
    <w:p w14:paraId="27E902E5" w14:textId="77777777" w:rsidR="00B11839" w:rsidRDefault="00B11839" w:rsidP="000B42BF">
      <w:pPr>
        <w:pBdr>
          <w:top w:val="nil"/>
          <w:left w:val="nil"/>
          <w:bottom w:val="nil"/>
          <w:right w:val="nil"/>
          <w:between w:val="nil"/>
        </w:pBdr>
        <w:ind w:left="567" w:hanging="567"/>
        <w:jc w:val="both"/>
        <w:rPr>
          <w:sz w:val="20"/>
          <w:szCs w:val="20"/>
        </w:rPr>
      </w:pPr>
      <w:r w:rsidRPr="005125EE">
        <w:rPr>
          <w:sz w:val="20"/>
          <w:szCs w:val="20"/>
        </w:rPr>
        <w:t xml:space="preserve">Sundayana, R. (2016). </w:t>
      </w:r>
      <w:r w:rsidRPr="005125EE">
        <w:rPr>
          <w:i/>
          <w:iCs/>
          <w:sz w:val="20"/>
          <w:szCs w:val="20"/>
        </w:rPr>
        <w:t>Statistika Penelitian Pendidikan</w:t>
      </w:r>
      <w:r w:rsidRPr="005125EE">
        <w:rPr>
          <w:sz w:val="20"/>
          <w:szCs w:val="20"/>
        </w:rPr>
        <w:t>. Bandung: Alfabeta.</w:t>
      </w:r>
      <w:r>
        <w:rPr>
          <w:sz w:val="20"/>
          <w:szCs w:val="20"/>
        </w:rPr>
        <w:t xml:space="preserve"> </w:t>
      </w:r>
    </w:p>
    <w:p w14:paraId="3120D8E5" w14:textId="77777777" w:rsidR="00B11839" w:rsidRDefault="00B11839" w:rsidP="000B42BF">
      <w:pPr>
        <w:pBdr>
          <w:top w:val="nil"/>
          <w:left w:val="nil"/>
          <w:bottom w:val="nil"/>
          <w:right w:val="nil"/>
          <w:between w:val="nil"/>
        </w:pBdr>
        <w:ind w:left="567" w:hanging="567"/>
        <w:jc w:val="both"/>
        <w:rPr>
          <w:noProof/>
          <w:color w:val="000000"/>
          <w:sz w:val="20"/>
          <w:szCs w:val="20"/>
        </w:rPr>
      </w:pPr>
      <w:r w:rsidRPr="00295C5B">
        <w:rPr>
          <w:noProof/>
          <w:color w:val="000000"/>
          <w:sz w:val="20"/>
          <w:szCs w:val="20"/>
        </w:rPr>
        <w:t>United Nations Office for Disaster Risk Reduction (UNDRR). (201</w:t>
      </w:r>
      <w:r>
        <w:rPr>
          <w:noProof/>
          <w:color w:val="000000"/>
          <w:sz w:val="20"/>
          <w:szCs w:val="20"/>
        </w:rPr>
        <w:t>9</w:t>
      </w:r>
      <w:r w:rsidRPr="00295C5B">
        <w:rPr>
          <w:noProof/>
          <w:color w:val="000000"/>
          <w:sz w:val="20"/>
          <w:szCs w:val="20"/>
        </w:rPr>
        <w:t xml:space="preserve">). Sendai framework for disaster risk reduction 2015-2030. UNDRR. </w:t>
      </w:r>
      <w:hyperlink r:id="rId38" w:history="1">
        <w:r w:rsidRPr="0081382D">
          <w:rPr>
            <w:rStyle w:val="Hyperlink"/>
            <w:noProof/>
            <w:sz w:val="20"/>
            <w:szCs w:val="20"/>
          </w:rPr>
          <w:t>https://www.undrr.org/publication/sendai-framework-disaster-risk-reduction-2015-2030</w:t>
        </w:r>
      </w:hyperlink>
      <w:r>
        <w:rPr>
          <w:noProof/>
          <w:color w:val="000000"/>
          <w:sz w:val="20"/>
          <w:szCs w:val="20"/>
        </w:rPr>
        <w:t xml:space="preserve"> </w:t>
      </w:r>
    </w:p>
    <w:p w14:paraId="542D8A87" w14:textId="77777777" w:rsidR="00B11839" w:rsidRDefault="00B11839" w:rsidP="000B42BF">
      <w:pPr>
        <w:pBdr>
          <w:top w:val="nil"/>
          <w:left w:val="nil"/>
          <w:bottom w:val="nil"/>
          <w:right w:val="nil"/>
          <w:between w:val="nil"/>
        </w:pBdr>
        <w:ind w:left="567" w:hanging="567"/>
        <w:jc w:val="both"/>
        <w:rPr>
          <w:noProof/>
          <w:color w:val="000000"/>
          <w:sz w:val="20"/>
          <w:szCs w:val="20"/>
        </w:rPr>
      </w:pPr>
      <w:r w:rsidRPr="000B42BF">
        <w:rPr>
          <w:noProof/>
          <w:color w:val="000000"/>
          <w:sz w:val="20"/>
          <w:szCs w:val="20"/>
        </w:rPr>
        <w:t>Vhalery, R., Setyastanto, A. M., &amp; Leksono, A. W. (2022). Kurikulum merdeka belajar kampus merdeka: Sebuah kajian literatur. </w:t>
      </w:r>
      <w:r w:rsidRPr="000B42BF">
        <w:rPr>
          <w:i/>
          <w:iCs/>
          <w:noProof/>
          <w:color w:val="000000"/>
          <w:sz w:val="20"/>
          <w:szCs w:val="20"/>
        </w:rPr>
        <w:t>Research and Development Journal of Education</w:t>
      </w:r>
      <w:r w:rsidRPr="000B42BF">
        <w:rPr>
          <w:noProof/>
          <w:color w:val="000000"/>
          <w:sz w:val="20"/>
          <w:szCs w:val="20"/>
        </w:rPr>
        <w:t>, </w:t>
      </w:r>
      <w:r w:rsidRPr="000B42BF">
        <w:rPr>
          <w:i/>
          <w:iCs/>
          <w:noProof/>
          <w:color w:val="000000"/>
          <w:sz w:val="20"/>
          <w:szCs w:val="20"/>
        </w:rPr>
        <w:t>8</w:t>
      </w:r>
      <w:r w:rsidRPr="000B42BF">
        <w:rPr>
          <w:noProof/>
          <w:color w:val="000000"/>
          <w:sz w:val="20"/>
          <w:szCs w:val="20"/>
        </w:rPr>
        <w:t>(1), 185-201.</w:t>
      </w:r>
      <w:r>
        <w:rPr>
          <w:noProof/>
          <w:color w:val="000000"/>
          <w:sz w:val="20"/>
          <w:szCs w:val="20"/>
        </w:rPr>
        <w:t xml:space="preserve"> </w:t>
      </w:r>
      <w:hyperlink r:id="rId39" w:history="1">
        <w:r w:rsidRPr="00804DE8">
          <w:rPr>
            <w:rStyle w:val="Hyperlink"/>
            <w:noProof/>
            <w:sz w:val="20"/>
            <w:szCs w:val="20"/>
          </w:rPr>
          <w:t>http://dx.doi.org/10.30998/rdje.v8i1.11718</w:t>
        </w:r>
      </w:hyperlink>
      <w:r>
        <w:rPr>
          <w:noProof/>
          <w:color w:val="000000"/>
          <w:sz w:val="20"/>
          <w:szCs w:val="20"/>
        </w:rPr>
        <w:t xml:space="preserve"> </w:t>
      </w:r>
    </w:p>
    <w:p w14:paraId="722845DD" w14:textId="77777777" w:rsidR="00B11839" w:rsidRDefault="00B11839" w:rsidP="000B42BF">
      <w:pPr>
        <w:pBdr>
          <w:top w:val="nil"/>
          <w:left w:val="nil"/>
          <w:bottom w:val="nil"/>
          <w:right w:val="nil"/>
          <w:between w:val="nil"/>
        </w:pBdr>
        <w:ind w:left="567" w:hanging="567"/>
        <w:jc w:val="both"/>
        <w:rPr>
          <w:sz w:val="20"/>
          <w:szCs w:val="20"/>
        </w:rPr>
      </w:pPr>
      <w:r w:rsidRPr="00533D52">
        <w:rPr>
          <w:sz w:val="20"/>
          <w:szCs w:val="20"/>
        </w:rPr>
        <w:t xml:space="preserve">Virranmäki, E., Valta-Hulkkonen, K., &amp; Pellikka, A. (2021). Geography curricula objectives and students’ performance: Enhancing the student’s higher-order thinking skills?. </w:t>
      </w:r>
      <w:r w:rsidRPr="00533D52">
        <w:rPr>
          <w:i/>
          <w:iCs/>
          <w:sz w:val="20"/>
          <w:szCs w:val="20"/>
        </w:rPr>
        <w:t>Journal of geography</w:t>
      </w:r>
      <w:r w:rsidRPr="00533D52">
        <w:rPr>
          <w:sz w:val="20"/>
          <w:szCs w:val="20"/>
        </w:rPr>
        <w:t xml:space="preserve">, </w:t>
      </w:r>
      <w:r w:rsidRPr="00533D52">
        <w:rPr>
          <w:i/>
          <w:iCs/>
          <w:sz w:val="20"/>
          <w:szCs w:val="20"/>
        </w:rPr>
        <w:t>120</w:t>
      </w:r>
      <w:r w:rsidRPr="00533D52">
        <w:rPr>
          <w:sz w:val="20"/>
          <w:szCs w:val="20"/>
        </w:rPr>
        <w:t>(3), 97-107.</w:t>
      </w:r>
      <w:r>
        <w:rPr>
          <w:sz w:val="20"/>
          <w:szCs w:val="20"/>
        </w:rPr>
        <w:t xml:space="preserve"> </w:t>
      </w:r>
      <w:hyperlink r:id="rId40" w:history="1">
        <w:r w:rsidRPr="0081382D">
          <w:rPr>
            <w:rStyle w:val="Hyperlink"/>
            <w:sz w:val="20"/>
            <w:szCs w:val="20"/>
          </w:rPr>
          <w:t>https://doi.org/10.1080/00221341.2021.1877330</w:t>
        </w:r>
      </w:hyperlink>
      <w:r>
        <w:rPr>
          <w:sz w:val="20"/>
          <w:szCs w:val="20"/>
        </w:rPr>
        <w:t xml:space="preserve"> </w:t>
      </w:r>
    </w:p>
    <w:p w14:paraId="0E0D33E9" w14:textId="77777777" w:rsidR="00B11839" w:rsidRDefault="00B11839" w:rsidP="000B42BF">
      <w:pPr>
        <w:pBdr>
          <w:top w:val="nil"/>
          <w:left w:val="nil"/>
          <w:bottom w:val="nil"/>
          <w:right w:val="nil"/>
          <w:between w:val="nil"/>
        </w:pBdr>
        <w:ind w:left="567" w:hanging="567"/>
        <w:jc w:val="both"/>
        <w:rPr>
          <w:sz w:val="20"/>
          <w:szCs w:val="20"/>
        </w:rPr>
      </w:pPr>
      <w:r w:rsidRPr="005125EE">
        <w:rPr>
          <w:sz w:val="20"/>
          <w:szCs w:val="20"/>
        </w:rPr>
        <w:t xml:space="preserve">Yasin, M., Garancang, S., &amp; Hamzah, A. A. (2024). Metode dan instrumen pengumpulan data (kualitatif dan kuantitatif). </w:t>
      </w:r>
      <w:r w:rsidRPr="005125EE">
        <w:rPr>
          <w:i/>
          <w:iCs/>
          <w:sz w:val="20"/>
          <w:szCs w:val="20"/>
        </w:rPr>
        <w:t>Journal of International Multidisciplinary Research</w:t>
      </w:r>
      <w:r w:rsidRPr="005125EE">
        <w:rPr>
          <w:sz w:val="20"/>
          <w:szCs w:val="20"/>
        </w:rPr>
        <w:t xml:space="preserve">, </w:t>
      </w:r>
      <w:r w:rsidRPr="005125EE">
        <w:rPr>
          <w:i/>
          <w:iCs/>
          <w:sz w:val="20"/>
          <w:szCs w:val="20"/>
        </w:rPr>
        <w:t>2</w:t>
      </w:r>
      <w:r w:rsidRPr="005125EE">
        <w:rPr>
          <w:sz w:val="20"/>
          <w:szCs w:val="20"/>
        </w:rPr>
        <w:t>(3), 31-45.</w:t>
      </w:r>
      <w:r>
        <w:rPr>
          <w:sz w:val="20"/>
          <w:szCs w:val="20"/>
        </w:rPr>
        <w:t xml:space="preserve"> </w:t>
      </w:r>
      <w:hyperlink r:id="rId41" w:history="1">
        <w:r w:rsidRPr="00DF5196">
          <w:rPr>
            <w:rStyle w:val="Hyperlink"/>
            <w:sz w:val="20"/>
            <w:szCs w:val="20"/>
          </w:rPr>
          <w:t>https://doi.org/10.62504/zhnv9724</w:t>
        </w:r>
      </w:hyperlink>
      <w:r>
        <w:rPr>
          <w:sz w:val="20"/>
          <w:szCs w:val="20"/>
        </w:rPr>
        <w:t xml:space="preserve"> </w:t>
      </w:r>
    </w:p>
    <w:p w14:paraId="2B8D389A" w14:textId="77777777" w:rsidR="00B11839" w:rsidRDefault="00B11839" w:rsidP="000B42BF">
      <w:pPr>
        <w:pBdr>
          <w:top w:val="nil"/>
          <w:left w:val="nil"/>
          <w:bottom w:val="nil"/>
          <w:right w:val="nil"/>
          <w:between w:val="nil"/>
        </w:pBdr>
        <w:ind w:left="567" w:hanging="567"/>
        <w:jc w:val="both"/>
        <w:rPr>
          <w:sz w:val="20"/>
          <w:szCs w:val="20"/>
        </w:rPr>
      </w:pPr>
      <w:r w:rsidRPr="00047D99">
        <w:rPr>
          <w:sz w:val="20"/>
          <w:szCs w:val="20"/>
        </w:rPr>
        <w:t xml:space="preserve">Zacharias, M. (2026). Efektivitas media kincir huruf terhadap kemampuan membaca permulaan siswa kelas i sd bertingkat kelapa lima: studi kuasi-eksperimen one-group pretest–posttest. </w:t>
      </w:r>
      <w:r w:rsidRPr="00047D99">
        <w:rPr>
          <w:i/>
          <w:iCs/>
          <w:sz w:val="20"/>
          <w:szCs w:val="20"/>
        </w:rPr>
        <w:t xml:space="preserve">HINEF: </w:t>
      </w:r>
      <w:r w:rsidRPr="00047D99">
        <w:rPr>
          <w:i/>
          <w:iCs/>
          <w:sz w:val="20"/>
          <w:szCs w:val="20"/>
        </w:rPr>
        <w:t>Jurnal Rumpun Ilmu Pendidikan</w:t>
      </w:r>
      <w:r w:rsidRPr="00047D99">
        <w:rPr>
          <w:sz w:val="20"/>
          <w:szCs w:val="20"/>
        </w:rPr>
        <w:t xml:space="preserve">, </w:t>
      </w:r>
      <w:r w:rsidRPr="00047D99">
        <w:rPr>
          <w:i/>
          <w:iCs/>
          <w:sz w:val="20"/>
          <w:szCs w:val="20"/>
        </w:rPr>
        <w:t>5</w:t>
      </w:r>
      <w:r w:rsidRPr="00047D99">
        <w:rPr>
          <w:sz w:val="20"/>
          <w:szCs w:val="20"/>
        </w:rPr>
        <w:t>(1), 36-44.</w:t>
      </w:r>
    </w:p>
    <w:p w14:paraId="7CBB1023" w14:textId="77777777" w:rsidR="00D42156" w:rsidRDefault="00D42156" w:rsidP="000B42BF">
      <w:pPr>
        <w:pBdr>
          <w:top w:val="nil"/>
          <w:left w:val="nil"/>
          <w:bottom w:val="nil"/>
          <w:right w:val="nil"/>
          <w:between w:val="nil"/>
        </w:pBdr>
        <w:ind w:left="567" w:hanging="567"/>
        <w:jc w:val="both"/>
        <w:rPr>
          <w:sz w:val="20"/>
          <w:szCs w:val="20"/>
        </w:rPr>
      </w:pPr>
    </w:p>
    <w:p w14:paraId="5FCE9BB9" w14:textId="77777777" w:rsidR="00D42156" w:rsidRDefault="00D42156" w:rsidP="000B42BF">
      <w:pPr>
        <w:pBdr>
          <w:top w:val="nil"/>
          <w:left w:val="nil"/>
          <w:bottom w:val="nil"/>
          <w:right w:val="nil"/>
          <w:between w:val="nil"/>
        </w:pBdr>
        <w:ind w:left="567" w:hanging="567"/>
        <w:jc w:val="both"/>
        <w:rPr>
          <w:sz w:val="20"/>
          <w:szCs w:val="20"/>
        </w:rPr>
      </w:pPr>
    </w:p>
    <w:p w14:paraId="25A8E120" w14:textId="77777777" w:rsidR="00B50D26" w:rsidRDefault="00B50D26" w:rsidP="000B42BF">
      <w:pPr>
        <w:pBdr>
          <w:top w:val="nil"/>
          <w:left w:val="nil"/>
          <w:bottom w:val="nil"/>
          <w:right w:val="nil"/>
          <w:between w:val="nil"/>
        </w:pBdr>
        <w:ind w:left="567" w:hanging="567"/>
        <w:jc w:val="both"/>
        <w:rPr>
          <w:sz w:val="20"/>
          <w:szCs w:val="20"/>
        </w:rPr>
      </w:pPr>
    </w:p>
    <w:p w14:paraId="520465B0" w14:textId="77777777" w:rsidR="00B50D26" w:rsidRDefault="00B50D26" w:rsidP="000B42BF">
      <w:pPr>
        <w:pBdr>
          <w:top w:val="nil"/>
          <w:left w:val="nil"/>
          <w:bottom w:val="nil"/>
          <w:right w:val="nil"/>
          <w:between w:val="nil"/>
        </w:pBdr>
        <w:ind w:left="567" w:hanging="567"/>
        <w:jc w:val="both"/>
        <w:rPr>
          <w:sz w:val="20"/>
          <w:szCs w:val="20"/>
        </w:rPr>
      </w:pPr>
    </w:p>
    <w:p w14:paraId="12A55003" w14:textId="77777777" w:rsidR="00087E67" w:rsidRDefault="00087E67" w:rsidP="000B42BF">
      <w:pPr>
        <w:pBdr>
          <w:top w:val="nil"/>
          <w:left w:val="nil"/>
          <w:bottom w:val="nil"/>
          <w:right w:val="nil"/>
          <w:between w:val="nil"/>
        </w:pBdr>
        <w:ind w:left="567" w:hanging="567"/>
        <w:jc w:val="both"/>
        <w:rPr>
          <w:sz w:val="20"/>
          <w:szCs w:val="20"/>
        </w:rPr>
      </w:pPr>
    </w:p>
    <w:p w14:paraId="47D297C8" w14:textId="77777777" w:rsidR="00087E67" w:rsidRDefault="00087E67" w:rsidP="000B42BF">
      <w:pPr>
        <w:pBdr>
          <w:top w:val="nil"/>
          <w:left w:val="nil"/>
          <w:bottom w:val="nil"/>
          <w:right w:val="nil"/>
          <w:between w:val="nil"/>
        </w:pBdr>
        <w:ind w:left="567" w:hanging="567"/>
        <w:jc w:val="both"/>
        <w:rPr>
          <w:sz w:val="20"/>
          <w:szCs w:val="20"/>
        </w:rPr>
      </w:pPr>
    </w:p>
    <w:p w14:paraId="6322CE51" w14:textId="77777777" w:rsidR="00FA6A5A" w:rsidRDefault="00FA6A5A" w:rsidP="000B42BF">
      <w:pPr>
        <w:pBdr>
          <w:top w:val="nil"/>
          <w:left w:val="nil"/>
          <w:bottom w:val="nil"/>
          <w:right w:val="nil"/>
          <w:between w:val="nil"/>
        </w:pBdr>
        <w:ind w:left="567" w:hanging="567"/>
        <w:jc w:val="both"/>
        <w:rPr>
          <w:sz w:val="20"/>
          <w:szCs w:val="20"/>
        </w:rPr>
      </w:pPr>
    </w:p>
    <w:p w14:paraId="1A287B13" w14:textId="77777777" w:rsidR="00533D52" w:rsidRDefault="00533D52" w:rsidP="000B42BF">
      <w:pPr>
        <w:pBdr>
          <w:top w:val="nil"/>
          <w:left w:val="nil"/>
          <w:bottom w:val="nil"/>
          <w:right w:val="nil"/>
          <w:between w:val="nil"/>
        </w:pBdr>
        <w:ind w:left="567" w:hanging="567"/>
        <w:jc w:val="both"/>
        <w:rPr>
          <w:sz w:val="20"/>
          <w:szCs w:val="20"/>
        </w:rPr>
      </w:pPr>
    </w:p>
    <w:p w14:paraId="60577949" w14:textId="77777777" w:rsidR="00533D52" w:rsidRDefault="00533D52" w:rsidP="000B42BF">
      <w:pPr>
        <w:pBdr>
          <w:top w:val="nil"/>
          <w:left w:val="nil"/>
          <w:bottom w:val="nil"/>
          <w:right w:val="nil"/>
          <w:between w:val="nil"/>
        </w:pBdr>
        <w:ind w:left="567" w:hanging="567"/>
        <w:jc w:val="both"/>
        <w:rPr>
          <w:sz w:val="20"/>
          <w:szCs w:val="20"/>
        </w:rPr>
      </w:pPr>
    </w:p>
    <w:p w14:paraId="5CEC0937" w14:textId="77777777" w:rsidR="00533D52" w:rsidRDefault="00533D52" w:rsidP="000B42BF">
      <w:pPr>
        <w:pBdr>
          <w:top w:val="nil"/>
          <w:left w:val="nil"/>
          <w:bottom w:val="nil"/>
          <w:right w:val="nil"/>
          <w:between w:val="nil"/>
        </w:pBdr>
        <w:ind w:left="567" w:hanging="567"/>
        <w:jc w:val="both"/>
        <w:rPr>
          <w:sz w:val="20"/>
          <w:szCs w:val="20"/>
        </w:rPr>
      </w:pPr>
    </w:p>
    <w:p w14:paraId="5D01AD7E" w14:textId="77777777" w:rsidR="00295C5B" w:rsidRDefault="00295C5B" w:rsidP="000B42BF">
      <w:pPr>
        <w:pBdr>
          <w:top w:val="nil"/>
          <w:left w:val="nil"/>
          <w:bottom w:val="nil"/>
          <w:right w:val="nil"/>
          <w:between w:val="nil"/>
        </w:pBdr>
        <w:ind w:left="567" w:hanging="567"/>
        <w:jc w:val="both"/>
        <w:rPr>
          <w:noProof/>
          <w:color w:val="000000"/>
          <w:sz w:val="20"/>
          <w:szCs w:val="20"/>
        </w:rPr>
      </w:pPr>
    </w:p>
    <w:p w14:paraId="28EED907" w14:textId="77777777" w:rsidR="00295C5B" w:rsidRDefault="00295C5B" w:rsidP="000B42BF">
      <w:pPr>
        <w:pBdr>
          <w:top w:val="nil"/>
          <w:left w:val="nil"/>
          <w:bottom w:val="nil"/>
          <w:right w:val="nil"/>
          <w:between w:val="nil"/>
        </w:pBdr>
        <w:ind w:left="567" w:hanging="567"/>
        <w:jc w:val="both"/>
        <w:rPr>
          <w:noProof/>
          <w:color w:val="000000"/>
          <w:sz w:val="20"/>
          <w:szCs w:val="20"/>
        </w:rPr>
      </w:pPr>
    </w:p>
    <w:p w14:paraId="4A8E5749" w14:textId="77777777" w:rsidR="00A878FD" w:rsidRDefault="00A878FD" w:rsidP="000B42BF">
      <w:pPr>
        <w:pBdr>
          <w:top w:val="nil"/>
          <w:left w:val="nil"/>
          <w:bottom w:val="nil"/>
          <w:right w:val="nil"/>
          <w:between w:val="nil"/>
        </w:pBdr>
        <w:ind w:left="567" w:hanging="567"/>
        <w:jc w:val="both"/>
        <w:rPr>
          <w:noProof/>
          <w:color w:val="000000"/>
          <w:sz w:val="20"/>
          <w:szCs w:val="20"/>
        </w:rPr>
      </w:pPr>
    </w:p>
    <w:p w14:paraId="3C022D1D" w14:textId="77777777" w:rsidR="00A878FD" w:rsidRDefault="00A878FD" w:rsidP="000B42BF">
      <w:pPr>
        <w:pBdr>
          <w:top w:val="nil"/>
          <w:left w:val="nil"/>
          <w:bottom w:val="nil"/>
          <w:right w:val="nil"/>
          <w:between w:val="nil"/>
        </w:pBdr>
        <w:ind w:left="567" w:hanging="567"/>
        <w:jc w:val="both"/>
        <w:rPr>
          <w:noProof/>
          <w:color w:val="000000"/>
          <w:sz w:val="20"/>
          <w:szCs w:val="20"/>
        </w:rPr>
      </w:pPr>
    </w:p>
    <w:p w14:paraId="2695A9A0" w14:textId="77777777" w:rsidR="00ED20F2" w:rsidRDefault="00ED20F2" w:rsidP="000B42BF">
      <w:pPr>
        <w:pBdr>
          <w:top w:val="nil"/>
          <w:left w:val="nil"/>
          <w:bottom w:val="nil"/>
          <w:right w:val="nil"/>
          <w:between w:val="nil"/>
        </w:pBdr>
        <w:ind w:left="567" w:hanging="567"/>
        <w:jc w:val="both"/>
        <w:rPr>
          <w:noProof/>
          <w:color w:val="000000"/>
          <w:sz w:val="20"/>
          <w:szCs w:val="20"/>
        </w:rPr>
      </w:pPr>
    </w:p>
    <w:p w14:paraId="287690FC" w14:textId="77777777" w:rsidR="002C3DFA" w:rsidRPr="006A17EC" w:rsidRDefault="002C3DFA" w:rsidP="000B42BF">
      <w:pPr>
        <w:pBdr>
          <w:top w:val="nil"/>
          <w:left w:val="nil"/>
          <w:bottom w:val="nil"/>
          <w:right w:val="nil"/>
          <w:between w:val="nil"/>
        </w:pBdr>
        <w:ind w:left="567" w:hanging="567"/>
        <w:jc w:val="both"/>
        <w:rPr>
          <w:noProof/>
          <w:color w:val="000000"/>
          <w:sz w:val="20"/>
          <w:szCs w:val="20"/>
        </w:rPr>
      </w:pPr>
    </w:p>
    <w:sectPr w:rsidR="002C3DFA" w:rsidRPr="006A17EC" w:rsidSect="00C47363">
      <w:type w:val="continuous"/>
      <w:pgSz w:w="11910" w:h="16840"/>
      <w:pgMar w:top="851" w:right="992" w:bottom="1140" w:left="992" w:header="718" w:footer="925" w:gutter="0"/>
      <w:cols w:num="2" w:space="720" w:equalWidth="0">
        <w:col w:w="4700" w:space="525"/>
        <w:col w:w="470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6FE78C" w14:textId="77777777" w:rsidR="00D84640" w:rsidRDefault="00D84640">
      <w:r>
        <w:separator/>
      </w:r>
    </w:p>
  </w:endnote>
  <w:endnote w:type="continuationSeparator" w:id="0">
    <w:p w14:paraId="637CA84A" w14:textId="77777777" w:rsidR="00D84640" w:rsidRDefault="00D84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5AAF5B" w14:textId="77777777" w:rsidR="00862DD5" w:rsidRDefault="00862DD5">
    <w:pPr>
      <w:pBdr>
        <w:top w:val="nil"/>
        <w:left w:val="nil"/>
        <w:bottom w:val="nil"/>
        <w:right w:val="nil"/>
        <w:between w:val="nil"/>
      </w:pBdr>
      <w:spacing w:line="14" w:lineRule="auto"/>
      <w:rPr>
        <w:color w:val="000000"/>
        <w:sz w:val="20"/>
        <w:szCs w:val="20"/>
      </w:rPr>
    </w:pPr>
    <w:r>
      <w:rPr>
        <w:noProof/>
        <w:lang w:val="en-US" w:eastAsia="en-US"/>
      </w:rPr>
      <mc:AlternateContent>
        <mc:Choice Requires="wps">
          <w:drawing>
            <wp:anchor distT="0" distB="0" distL="0" distR="0" simplePos="0" relativeHeight="251658240" behindDoc="1" locked="0" layoutInCell="1" hidden="0" allowOverlap="1" wp14:anchorId="032B06DC" wp14:editId="24B2E038">
              <wp:simplePos x="0" y="0"/>
              <wp:positionH relativeFrom="column">
                <wp:posOffset>3079750</wp:posOffset>
              </wp:positionH>
              <wp:positionV relativeFrom="paragraph">
                <wp:posOffset>0</wp:posOffset>
              </wp:positionV>
              <wp:extent cx="152400" cy="165735"/>
              <wp:effectExtent l="0" t="0" r="0" b="0"/>
              <wp:wrapNone/>
              <wp:docPr id="2" name="Text Box 2"/>
              <wp:cNvGraphicFramePr/>
              <a:graphic xmlns:a="http://schemas.openxmlformats.org/drawingml/2006/main">
                <a:graphicData uri="http://schemas.microsoft.com/office/word/2010/wordprocessingShape">
                  <wps:wsp>
                    <wps:cNvSpPr txBox="1"/>
                    <wps:spPr>
                      <a:xfrm>
                        <a:off x="0" y="0"/>
                        <a:ext cx="152400" cy="165735"/>
                      </a:xfrm>
                      <a:prstGeom prst="rect">
                        <a:avLst/>
                      </a:prstGeom>
                    </wps:spPr>
                    <wps:txbx>
                      <w:txbxContent>
                        <w:p w14:paraId="770E8135" w14:textId="669B287A" w:rsidR="00862DD5" w:rsidRDefault="00862DD5">
                          <w:pPr>
                            <w:spacing w:before="10"/>
                            <w:ind w:left="60"/>
                          </w:pPr>
                          <w:r>
                            <w:rPr>
                              <w:spacing w:val="-10"/>
                            </w:rPr>
                            <w:fldChar w:fldCharType="begin"/>
                          </w:r>
                          <w:r>
                            <w:rPr>
                              <w:spacing w:val="-10"/>
                            </w:rPr>
                            <w:instrText xml:space="preserve"> PAGE </w:instrText>
                          </w:r>
                          <w:r>
                            <w:rPr>
                              <w:spacing w:val="-10"/>
                            </w:rPr>
                            <w:fldChar w:fldCharType="separate"/>
                          </w:r>
                          <w:r>
                            <w:rPr>
                              <w:noProof/>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032B06DC" id="_x0000_t202" coordsize="21600,21600" o:spt="202" path="m,l,21600r21600,l21600,xe">
              <v:stroke joinstyle="miter"/>
              <v:path gradientshapeok="t" o:connecttype="rect"/>
            </v:shapetype>
            <v:shape id="Text Box 2" o:spid="_x0000_s1026" type="#_x0000_t202" style="position:absolute;margin-left:242.5pt;margin-top:0;width:12pt;height:13.0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" filled="f" stroked="f">
              <v:textbox inset="0,0,0,0">
                <w:txbxContent>
                  <w:p w14:paraId="770E8135" w14:textId="669B287A" w:rsidR="00862DD5" w:rsidRDefault="00862DD5">
                    <w:pPr>
                      <w:spacing w:before="10"/>
                      <w:ind w:left="60"/>
                    </w:pPr>
                    <w:r>
                      <w:rPr>
                        <w:spacing w:val="-10"/>
                      </w:rPr>
                      <w:fldChar w:fldCharType="begin"/>
                    </w:r>
                    <w:r>
                      <w:rPr>
                        <w:spacing w:val="-10"/>
                      </w:rPr>
                      <w:instrText xml:space="preserve"> PAGE </w:instrText>
                    </w:r>
                    <w:r>
                      <w:rPr>
                        <w:spacing w:val="-10"/>
                      </w:rPr>
                      <w:fldChar w:fldCharType="separate"/>
                    </w:r>
                    <w:r>
                      <w:rPr>
                        <w:noProof/>
                        <w:spacing w:val="-10"/>
                      </w:rPr>
                      <w:t>1</w:t>
                    </w:r>
                    <w:r>
                      <w:rPr>
                        <w:spacing w:val="-10"/>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7CD054" w14:textId="77777777" w:rsidR="00862DD5" w:rsidRDefault="00862DD5">
    <w:pPr>
      <w:pBdr>
        <w:top w:val="nil"/>
        <w:left w:val="nil"/>
        <w:bottom w:val="nil"/>
        <w:right w:val="nil"/>
        <w:between w:val="nil"/>
      </w:pBdr>
      <w:spacing w:line="14" w:lineRule="auto"/>
      <w:rPr>
        <w:color w:val="000000"/>
        <w:sz w:val="19"/>
        <w:szCs w:val="19"/>
      </w:rPr>
    </w:pPr>
    <w:r>
      <w:rPr>
        <w:noProof/>
        <w:lang w:val="en-US" w:eastAsia="en-US"/>
      </w:rPr>
      <mc:AlternateContent>
        <mc:Choice Requires="wps">
          <w:drawing>
            <wp:anchor distT="0" distB="0" distL="0" distR="0" simplePos="0" relativeHeight="251660288" behindDoc="1" locked="0" layoutInCell="1" hidden="0" allowOverlap="1" wp14:anchorId="6E28256A" wp14:editId="15303FDB">
              <wp:simplePos x="0" y="0"/>
              <wp:positionH relativeFrom="column">
                <wp:posOffset>3073400</wp:posOffset>
              </wp:positionH>
              <wp:positionV relativeFrom="paragraph">
                <wp:posOffset>0</wp:posOffset>
              </wp:positionV>
              <wp:extent cx="153670" cy="165735"/>
              <wp:effectExtent l="0" t="0" r="0" b="0"/>
              <wp:wrapNone/>
              <wp:docPr id="3" name="Text Box 3"/>
              <wp:cNvGraphicFramePr/>
              <a:graphic xmlns:a="http://schemas.openxmlformats.org/drawingml/2006/main">
                <a:graphicData uri="http://schemas.microsoft.com/office/word/2010/wordprocessingShape">
                  <wps:wsp>
                    <wps:cNvSpPr txBox="1"/>
                    <wps:spPr>
                      <a:xfrm>
                        <a:off x="0" y="0"/>
                        <a:ext cx="153670" cy="165735"/>
                      </a:xfrm>
                      <a:prstGeom prst="rect">
                        <a:avLst/>
                      </a:prstGeom>
                    </wps:spPr>
                    <wps:txbx>
                      <w:txbxContent>
                        <w:p w14:paraId="0C3A73E4" w14:textId="6C86D49E" w:rsidR="00862DD5" w:rsidRDefault="00862DD5">
                          <w:pPr>
                            <w:spacing w:before="10"/>
                            <w:ind w:left="20"/>
                          </w:pPr>
                          <w:r>
                            <w:rPr>
                              <w:spacing w:val="-5"/>
                            </w:rPr>
                            <w:fldChar w:fldCharType="begin"/>
                          </w:r>
                          <w:r>
                            <w:rPr>
                              <w:spacing w:val="-5"/>
                            </w:rPr>
                            <w:instrText xml:space="preserve"> PAGE </w:instrText>
                          </w:r>
                          <w:r>
                            <w:rPr>
                              <w:spacing w:val="-5"/>
                            </w:rPr>
                            <w:fldChar w:fldCharType="separate"/>
                          </w:r>
                          <w:r>
                            <w:rPr>
                              <w:noProof/>
                              <w:spacing w:val="-5"/>
                            </w:rPr>
                            <w:t>2</w:t>
                          </w:r>
                          <w:r>
                            <w:rPr>
                              <w:spacing w:val="-5"/>
                            </w:rPr>
                            <w:fldChar w:fldCharType="end"/>
                          </w:r>
                        </w:p>
                      </w:txbxContent>
                    </wps:txbx>
                    <wps:bodyPr wrap="square" lIns="0" tIns="0" rIns="0" bIns="0" rtlCol="0">
                      <a:noAutofit/>
                    </wps:bodyPr>
                  </wps:wsp>
                </a:graphicData>
              </a:graphic>
            </wp:anchor>
          </w:drawing>
        </mc:Choice>
        <mc:Fallback>
          <w:pict>
            <v:shapetype w14:anchorId="6E28256A" id="_x0000_t202" coordsize="21600,21600" o:spt="202" path="m,l,21600r21600,l21600,xe">
              <v:stroke joinstyle="miter"/>
              <v:path gradientshapeok="t" o:connecttype="rect"/>
            </v:shapetype>
            <v:shape id="Text Box 3" o:spid="_x0000_s1028" type="#_x0000_t202" style="position:absolute;margin-left:242pt;margin-top:0;width:12.1pt;height:13.0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" filled="f" stroked="f">
              <v:textbox inset="0,0,0,0">
                <w:txbxContent>
                  <w:p w14:paraId="0C3A73E4" w14:textId="6C86D49E" w:rsidR="00862DD5" w:rsidRDefault="00862DD5">
                    <w:pPr>
                      <w:spacing w:before="10"/>
                      <w:ind w:left="20"/>
                    </w:pPr>
                    <w:r>
                      <w:rPr>
                        <w:spacing w:val="-5"/>
                      </w:rPr>
                      <w:fldChar w:fldCharType="begin"/>
                    </w:r>
                    <w:r>
                      <w:rPr>
                        <w:spacing w:val="-5"/>
                      </w:rPr>
                      <w:instrText xml:space="preserve"> PAGE </w:instrText>
                    </w:r>
                    <w:r>
                      <w:rPr>
                        <w:spacing w:val="-5"/>
                      </w:rPr>
                      <w:fldChar w:fldCharType="separate"/>
                    </w:r>
                    <w:r>
                      <w:rPr>
                        <w:noProof/>
                        <w:spacing w:val="-5"/>
                      </w:rPr>
                      <w:t>2</w:t>
                    </w:r>
                    <w:r>
                      <w:rPr>
                        <w:spacing w:val="-5"/>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8DFB69" w14:textId="77777777" w:rsidR="00D84640" w:rsidRDefault="00D84640">
      <w:r>
        <w:separator/>
      </w:r>
    </w:p>
  </w:footnote>
  <w:footnote w:type="continuationSeparator" w:id="0">
    <w:p w14:paraId="62C3D17E" w14:textId="77777777" w:rsidR="00D84640" w:rsidRDefault="00D84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A95642" w14:textId="77777777" w:rsidR="00862DD5" w:rsidRDefault="00862DD5" w:rsidP="00533D52">
    <w:pPr>
      <w:pStyle w:val="Header"/>
      <w:jc w:val="center"/>
      <w:rPr>
        <w:i/>
        <w:sz w:val="20"/>
      </w:rPr>
    </w:pPr>
  </w:p>
  <w:p w14:paraId="3F650921" w14:textId="7DEE7271" w:rsidR="00862DD5" w:rsidRDefault="00862DD5" w:rsidP="00533D52">
    <w:pPr>
      <w:pStyle w:val="Header"/>
      <w:jc w:val="center"/>
    </w:pPr>
    <w:r>
      <w:rPr>
        <w:i/>
        <w:sz w:val="20"/>
      </w:rPr>
      <w:t>Implementasi Model Pembelajaran Experiential Learning Terhadap Hasil Belajar Ditinjau dari Gaya Belajar Kolb pada Materi Mitigasi Bencana Kelas XI SMA Negeri 1 Sidoarjo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5405E8" w14:textId="1D03D7A8" w:rsidR="00862DD5" w:rsidRDefault="00862DD5">
    <w:pPr>
      <w:pBdr>
        <w:top w:val="nil"/>
        <w:left w:val="nil"/>
        <w:bottom w:val="nil"/>
        <w:right w:val="nil"/>
        <w:between w:val="nil"/>
      </w:pBdr>
      <w:spacing w:line="14" w:lineRule="auto"/>
      <w:rPr>
        <w:color w:val="000000"/>
        <w:sz w:val="20"/>
        <w:szCs w:val="20"/>
      </w:rPr>
    </w:pPr>
    <w:r>
      <w:rPr>
        <w:noProof/>
        <w:color w:val="000000"/>
        <w:sz w:val="20"/>
        <w:szCs w:val="20"/>
        <w:lang w:val="en-US" w:eastAsia="en-US"/>
      </w:rPr>
      <mc:AlternateContent>
        <mc:Choice Requires="wps">
          <w:drawing>
            <wp:anchor distT="0" distB="0" distL="0" distR="0" simplePos="0" relativeHeight="251659264" behindDoc="1" locked="0" layoutInCell="1" hidden="0" allowOverlap="1" wp14:anchorId="7D5083F5" wp14:editId="543C5C3E">
              <wp:simplePos x="0" y="0"/>
              <wp:positionH relativeFrom="margin">
                <wp:align>center</wp:align>
              </wp:positionH>
              <wp:positionV relativeFrom="topMargin">
                <wp:posOffset>204496</wp:posOffset>
              </wp:positionV>
              <wp:extent cx="5127955" cy="438912"/>
              <wp:effectExtent l="0" t="0" r="0" b="0"/>
              <wp:wrapNone/>
              <wp:docPr id="1" name="Text Box 1"/>
              <wp:cNvGraphicFramePr/>
              <a:graphic xmlns:a="http://schemas.openxmlformats.org/drawingml/2006/main">
                <a:graphicData uri="http://schemas.microsoft.com/office/word/2010/wordprocessingShape">
                  <wps:wsp>
                    <wps:cNvSpPr txBox="1"/>
                    <wps:spPr>
                      <a:xfrm>
                        <a:off x="0" y="0"/>
                        <a:ext cx="5127955" cy="438912"/>
                      </a:xfrm>
                      <a:prstGeom prst="rect">
                        <a:avLst/>
                      </a:prstGeom>
                    </wps:spPr>
                    <wps:txbx>
                      <w:txbxContent>
                        <w:p w14:paraId="1A9EDD24" w14:textId="6BFB04E8" w:rsidR="00862DD5" w:rsidRDefault="00862DD5" w:rsidP="002605E0">
                          <w:pPr>
                            <w:spacing w:before="10"/>
                            <w:ind w:left="20"/>
                            <w:jc w:val="center"/>
                          </w:pPr>
                          <w:r>
                            <w:rPr>
                              <w:i/>
                              <w:sz w:val="20"/>
                            </w:rPr>
                            <w:t>Implementasi Model Pembelajaran Experiential Learning Terhadap Hasil Belajar Ditinjau dari Gaya Belajar Kolb pada Materi Mitigasi Bencana Kelas XI SMA Negeri 1 Sidoarjo</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D5083F5" id="_x0000_t202" coordsize="21600,21600" o:spt="202" path="m,l,21600r21600,l21600,xe">
              <v:stroke joinstyle="miter"/>
              <v:path gradientshapeok="t" o:connecttype="rect"/>
            </v:shapetype>
            <v:shape id="Text Box 1" o:spid="_x0000_s1027" type="#_x0000_t202" style="position:absolute;margin-left:0;margin-top:16.1pt;width:403.8pt;height:34.5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" filled="f" stroked="f">
              <v:textbox inset="0,0,0,0">
                <w:txbxContent>
                  <w:p w14:paraId="1A9EDD24" w14:textId="6BFB04E8" w:rsidR="00862DD5" w:rsidRDefault="00862DD5" w:rsidP="002605E0">
                    <w:pPr>
                      <w:spacing w:before="10"/>
                      <w:ind w:left="20"/>
                      <w:jc w:val="center"/>
                    </w:pPr>
                    <w:r>
                      <w:rPr>
                        <w:i/>
                        <w:sz w:val="20"/>
                      </w:rPr>
                      <w:t>Implementasi Model Pembelajaran Experiential Learning Terhadap Hasil Belajar Ditinjau dari Gaya Belajar Kolb pada Materi Mitigasi Bencana Kelas XI SMA Negeri 1 Sidoarjo</w:t>
                    </w:r>
                  </w:p>
                </w:txbxContent>
              </v:textbox>
              <w10:wrap anchorx="margin" anchory="margin"/>
            </v:shape>
          </w:pict>
        </mc:Fallback>
      </mc:AlternateContent>
    </w:r>
    <w:r>
      <w:rPr>
        <w:noProof/>
        <w:lang w:val="en-US" w:eastAsia="en-US"/>
      </w:rPr>
      <w:drawing>
        <wp:anchor distT="0" distB="0" distL="0" distR="0" simplePos="0" relativeHeight="251662336" behindDoc="1" locked="0" layoutInCell="1" hidden="0" allowOverlap="1" wp14:anchorId="7153B362" wp14:editId="13D6CDFD">
          <wp:simplePos x="0" y="0"/>
          <wp:positionH relativeFrom="margin">
            <wp:posOffset>1012028</wp:posOffset>
          </wp:positionH>
          <wp:positionV relativeFrom="paragraph">
            <wp:posOffset>1705610</wp:posOffset>
          </wp:positionV>
          <wp:extent cx="4381500" cy="5162550"/>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381500" cy="51625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BD7906"/>
    <w:multiLevelType w:val="hybridMultilevel"/>
    <w:tmpl w:val="38FEBDBA"/>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 w15:restartNumberingAfterBreak="0">
    <w:nsid w:val="1D2B3E90"/>
    <w:multiLevelType w:val="hybridMultilevel"/>
    <w:tmpl w:val="94C4AC4A"/>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 w15:restartNumberingAfterBreak="0">
    <w:nsid w:val="3A94053A"/>
    <w:multiLevelType w:val="hybridMultilevel"/>
    <w:tmpl w:val="47807734"/>
    <w:lvl w:ilvl="0" w:tplc="04090011">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 w15:restartNumberingAfterBreak="0">
    <w:nsid w:val="44D976D9"/>
    <w:multiLevelType w:val="hybridMultilevel"/>
    <w:tmpl w:val="623ADB38"/>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 w15:restartNumberingAfterBreak="0">
    <w:nsid w:val="481226BD"/>
    <w:multiLevelType w:val="hybridMultilevel"/>
    <w:tmpl w:val="C79C3514"/>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49871702"/>
    <w:multiLevelType w:val="hybridMultilevel"/>
    <w:tmpl w:val="CD9A0A1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AC3836"/>
    <w:multiLevelType w:val="multilevel"/>
    <w:tmpl w:val="A69E6902"/>
    <w:lvl w:ilvl="0">
      <w:start w:val="1"/>
      <w:numFmt w:val="upperLetter"/>
      <w:lvlText w:val="%1."/>
      <w:lvlJc w:val="left"/>
      <w:pPr>
        <w:ind w:left="424" w:hanging="284"/>
      </w:pPr>
      <w:rPr>
        <w:rFonts w:ascii="Times New Roman" w:eastAsia="Times New Roman" w:hAnsi="Times New Roman" w:cs="Times New Roman"/>
        <w:b/>
        <w:i w:val="0"/>
        <w:sz w:val="20"/>
        <w:szCs w:val="20"/>
      </w:rPr>
    </w:lvl>
    <w:lvl w:ilvl="1">
      <w:start w:val="1"/>
      <w:numFmt w:val="decimal"/>
      <w:lvlText w:val="%2."/>
      <w:lvlJc w:val="left"/>
      <w:pPr>
        <w:ind w:left="424" w:hanging="284"/>
      </w:pPr>
      <w:rPr>
        <w:rFonts w:ascii="Times New Roman" w:eastAsia="Times New Roman" w:hAnsi="Times New Roman" w:cs="Times New Roman"/>
        <w:b w:val="0"/>
        <w:i w:val="0"/>
        <w:sz w:val="20"/>
        <w:szCs w:val="20"/>
      </w:rPr>
    </w:lvl>
    <w:lvl w:ilvl="2">
      <w:start w:val="1"/>
      <w:numFmt w:val="upperLetter"/>
      <w:lvlText w:val="%3."/>
      <w:lvlJc w:val="left"/>
      <w:pPr>
        <w:ind w:left="621" w:hanging="195"/>
      </w:pPr>
      <w:rPr>
        <w:rFonts w:ascii="Times New Roman" w:eastAsia="Times New Roman" w:hAnsi="Times New Roman" w:cs="Times New Roman"/>
        <w:b w:val="0"/>
        <w:i w:val="0"/>
        <w:sz w:val="18"/>
        <w:szCs w:val="18"/>
      </w:rPr>
    </w:lvl>
    <w:lvl w:ilvl="3">
      <w:numFmt w:val="bullet"/>
      <w:lvlText w:val="•"/>
      <w:lvlJc w:val="left"/>
      <w:pPr>
        <w:ind w:left="364" w:hanging="195"/>
      </w:pPr>
    </w:lvl>
    <w:lvl w:ilvl="4">
      <w:numFmt w:val="bullet"/>
      <w:lvlText w:val="•"/>
      <w:lvlJc w:val="left"/>
      <w:pPr>
        <w:ind w:left="236" w:hanging="195"/>
      </w:pPr>
    </w:lvl>
    <w:lvl w:ilvl="5">
      <w:numFmt w:val="bullet"/>
      <w:lvlText w:val="•"/>
      <w:lvlJc w:val="left"/>
      <w:pPr>
        <w:ind w:left="109" w:hanging="195"/>
      </w:pPr>
    </w:lvl>
    <w:lvl w:ilvl="6">
      <w:numFmt w:val="bullet"/>
      <w:lvlText w:val="•"/>
      <w:lvlJc w:val="left"/>
      <w:pPr>
        <w:ind w:left="-19" w:hanging="195"/>
      </w:pPr>
    </w:lvl>
    <w:lvl w:ilvl="7">
      <w:numFmt w:val="bullet"/>
      <w:lvlText w:val="•"/>
      <w:lvlJc w:val="left"/>
      <w:pPr>
        <w:ind w:left="-147" w:hanging="195"/>
      </w:pPr>
    </w:lvl>
    <w:lvl w:ilvl="8">
      <w:numFmt w:val="bullet"/>
      <w:lvlText w:val="•"/>
      <w:lvlJc w:val="left"/>
      <w:pPr>
        <w:ind w:left="-274" w:hanging="195"/>
      </w:pPr>
    </w:lvl>
  </w:abstractNum>
  <w:abstractNum w:abstractNumId="7" w15:restartNumberingAfterBreak="0">
    <w:nsid w:val="4DB5712E"/>
    <w:multiLevelType w:val="hybridMultilevel"/>
    <w:tmpl w:val="6CA6BE24"/>
    <w:lvl w:ilvl="0" w:tplc="0409000F">
      <w:start w:val="1"/>
      <w:numFmt w:val="decimal"/>
      <w:lvlText w:val="%1."/>
      <w:lvlJc w:val="left"/>
      <w:pPr>
        <w:ind w:left="854" w:hanging="360"/>
      </w:p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8" w15:restartNumberingAfterBreak="0">
    <w:nsid w:val="543E10DC"/>
    <w:multiLevelType w:val="hybridMultilevel"/>
    <w:tmpl w:val="62FA9AD2"/>
    <w:lvl w:ilvl="0" w:tplc="0ED8C0C4">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5F3461"/>
    <w:multiLevelType w:val="hybridMultilevel"/>
    <w:tmpl w:val="3FFE531E"/>
    <w:lvl w:ilvl="0" w:tplc="0ED8C0C4">
      <w:start w:val="1"/>
      <w:numFmt w:val="decimal"/>
      <w:lvlText w:val="%1."/>
      <w:lvlJc w:val="left"/>
      <w:pPr>
        <w:ind w:left="928" w:hanging="360"/>
      </w:pPr>
      <w:rPr>
        <w:i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0" w15:restartNumberingAfterBreak="0">
    <w:nsid w:val="5A344901"/>
    <w:multiLevelType w:val="hybridMultilevel"/>
    <w:tmpl w:val="01A2E2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FC4D1B"/>
    <w:multiLevelType w:val="hybridMultilevel"/>
    <w:tmpl w:val="786E8892"/>
    <w:lvl w:ilvl="0" w:tplc="0ED8C0C4">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9"/>
  </w:num>
  <w:num w:numId="4">
    <w:abstractNumId w:val="11"/>
  </w:num>
  <w:num w:numId="5">
    <w:abstractNumId w:val="3"/>
  </w:num>
  <w:num w:numId="6">
    <w:abstractNumId w:val="2"/>
  </w:num>
  <w:num w:numId="7">
    <w:abstractNumId w:val="0"/>
  </w:num>
  <w:num w:numId="8">
    <w:abstractNumId w:val="10"/>
  </w:num>
  <w:num w:numId="9">
    <w:abstractNumId w:val="4"/>
  </w:num>
  <w:num w:numId="10">
    <w:abstractNumId w:val="5"/>
  </w:num>
  <w:num w:numId="11">
    <w:abstractNumId w:val="7"/>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255"/>
    <w:rsid w:val="00006E81"/>
    <w:rsid w:val="00012D19"/>
    <w:rsid w:val="00026E91"/>
    <w:rsid w:val="0003798C"/>
    <w:rsid w:val="00045826"/>
    <w:rsid w:val="00047D99"/>
    <w:rsid w:val="000513E4"/>
    <w:rsid w:val="00052F62"/>
    <w:rsid w:val="000554A1"/>
    <w:rsid w:val="00066E97"/>
    <w:rsid w:val="000815E6"/>
    <w:rsid w:val="00087E67"/>
    <w:rsid w:val="00093085"/>
    <w:rsid w:val="00097F09"/>
    <w:rsid w:val="000B0D1C"/>
    <w:rsid w:val="000B42BF"/>
    <w:rsid w:val="000C053D"/>
    <w:rsid w:val="000C3EC6"/>
    <w:rsid w:val="000D79EA"/>
    <w:rsid w:val="000E5B12"/>
    <w:rsid w:val="000F78F9"/>
    <w:rsid w:val="001057F4"/>
    <w:rsid w:val="001078AE"/>
    <w:rsid w:val="00113F26"/>
    <w:rsid w:val="001173B3"/>
    <w:rsid w:val="00131B2C"/>
    <w:rsid w:val="00143002"/>
    <w:rsid w:val="00145260"/>
    <w:rsid w:val="00190D12"/>
    <w:rsid w:val="001A1CC7"/>
    <w:rsid w:val="001B0225"/>
    <w:rsid w:val="001B3F9D"/>
    <w:rsid w:val="001B767A"/>
    <w:rsid w:val="001C30AC"/>
    <w:rsid w:val="001C3192"/>
    <w:rsid w:val="001E6452"/>
    <w:rsid w:val="001F477E"/>
    <w:rsid w:val="00203BFA"/>
    <w:rsid w:val="00206035"/>
    <w:rsid w:val="00206C20"/>
    <w:rsid w:val="002131FF"/>
    <w:rsid w:val="00223CC6"/>
    <w:rsid w:val="002331C8"/>
    <w:rsid w:val="00237B9B"/>
    <w:rsid w:val="002430D6"/>
    <w:rsid w:val="0025326F"/>
    <w:rsid w:val="002605E0"/>
    <w:rsid w:val="00260C87"/>
    <w:rsid w:val="00281CF1"/>
    <w:rsid w:val="00282099"/>
    <w:rsid w:val="002832D6"/>
    <w:rsid w:val="002860E0"/>
    <w:rsid w:val="00295C5B"/>
    <w:rsid w:val="002965C1"/>
    <w:rsid w:val="0029686B"/>
    <w:rsid w:val="00296B26"/>
    <w:rsid w:val="002A2221"/>
    <w:rsid w:val="002B1A1B"/>
    <w:rsid w:val="002C3DFA"/>
    <w:rsid w:val="002C55F4"/>
    <w:rsid w:val="002E5113"/>
    <w:rsid w:val="002F272E"/>
    <w:rsid w:val="002F58FB"/>
    <w:rsid w:val="00302898"/>
    <w:rsid w:val="003029BC"/>
    <w:rsid w:val="00305BA8"/>
    <w:rsid w:val="00307D21"/>
    <w:rsid w:val="00322AFB"/>
    <w:rsid w:val="0033543C"/>
    <w:rsid w:val="00337BB8"/>
    <w:rsid w:val="00342B95"/>
    <w:rsid w:val="00344E44"/>
    <w:rsid w:val="00345E34"/>
    <w:rsid w:val="00346D49"/>
    <w:rsid w:val="00350AB3"/>
    <w:rsid w:val="00352567"/>
    <w:rsid w:val="00356E85"/>
    <w:rsid w:val="003573F9"/>
    <w:rsid w:val="00380100"/>
    <w:rsid w:val="00381B40"/>
    <w:rsid w:val="00383F9A"/>
    <w:rsid w:val="003A2E65"/>
    <w:rsid w:val="003B70D4"/>
    <w:rsid w:val="003C73B3"/>
    <w:rsid w:val="003F1A95"/>
    <w:rsid w:val="00416B36"/>
    <w:rsid w:val="00423259"/>
    <w:rsid w:val="0042351E"/>
    <w:rsid w:val="00444E0E"/>
    <w:rsid w:val="00447197"/>
    <w:rsid w:val="00451284"/>
    <w:rsid w:val="004560FC"/>
    <w:rsid w:val="00463E1D"/>
    <w:rsid w:val="00467C5F"/>
    <w:rsid w:val="00470467"/>
    <w:rsid w:val="00477282"/>
    <w:rsid w:val="00477C2D"/>
    <w:rsid w:val="00480C4B"/>
    <w:rsid w:val="0048128D"/>
    <w:rsid w:val="00485F23"/>
    <w:rsid w:val="004911BD"/>
    <w:rsid w:val="00496F08"/>
    <w:rsid w:val="004A0BBD"/>
    <w:rsid w:val="004B36A8"/>
    <w:rsid w:val="004C4097"/>
    <w:rsid w:val="004C562E"/>
    <w:rsid w:val="004D7BD7"/>
    <w:rsid w:val="004E7253"/>
    <w:rsid w:val="004F1273"/>
    <w:rsid w:val="004F52F6"/>
    <w:rsid w:val="005125EE"/>
    <w:rsid w:val="005222C3"/>
    <w:rsid w:val="00530D8C"/>
    <w:rsid w:val="00533D52"/>
    <w:rsid w:val="005348BF"/>
    <w:rsid w:val="00545EA1"/>
    <w:rsid w:val="00555BF9"/>
    <w:rsid w:val="00594714"/>
    <w:rsid w:val="005B400E"/>
    <w:rsid w:val="005C47DE"/>
    <w:rsid w:val="005D18F1"/>
    <w:rsid w:val="005E52A2"/>
    <w:rsid w:val="005E729F"/>
    <w:rsid w:val="00601612"/>
    <w:rsid w:val="00607BDD"/>
    <w:rsid w:val="00624F64"/>
    <w:rsid w:val="00631FA4"/>
    <w:rsid w:val="00632590"/>
    <w:rsid w:val="00641169"/>
    <w:rsid w:val="00645F7D"/>
    <w:rsid w:val="00646A75"/>
    <w:rsid w:val="00650064"/>
    <w:rsid w:val="00651521"/>
    <w:rsid w:val="006666BD"/>
    <w:rsid w:val="00667E36"/>
    <w:rsid w:val="00670916"/>
    <w:rsid w:val="006A17EC"/>
    <w:rsid w:val="006A4CCF"/>
    <w:rsid w:val="006B26DC"/>
    <w:rsid w:val="006B4B31"/>
    <w:rsid w:val="006C05A3"/>
    <w:rsid w:val="006C0D94"/>
    <w:rsid w:val="006E1753"/>
    <w:rsid w:val="006E1FCF"/>
    <w:rsid w:val="006E3D55"/>
    <w:rsid w:val="006F2251"/>
    <w:rsid w:val="006F5064"/>
    <w:rsid w:val="006F6546"/>
    <w:rsid w:val="00721F9E"/>
    <w:rsid w:val="0074611A"/>
    <w:rsid w:val="00754780"/>
    <w:rsid w:val="00761612"/>
    <w:rsid w:val="00771A71"/>
    <w:rsid w:val="0078605D"/>
    <w:rsid w:val="00797AD3"/>
    <w:rsid w:val="007C2505"/>
    <w:rsid w:val="007D2347"/>
    <w:rsid w:val="007E263B"/>
    <w:rsid w:val="00804969"/>
    <w:rsid w:val="0082611A"/>
    <w:rsid w:val="00837667"/>
    <w:rsid w:val="0085611E"/>
    <w:rsid w:val="00862C77"/>
    <w:rsid w:val="00862DD5"/>
    <w:rsid w:val="00863B57"/>
    <w:rsid w:val="0087319A"/>
    <w:rsid w:val="00892840"/>
    <w:rsid w:val="008B12C7"/>
    <w:rsid w:val="008B3ECE"/>
    <w:rsid w:val="008C0ACA"/>
    <w:rsid w:val="008C5A08"/>
    <w:rsid w:val="008C70E8"/>
    <w:rsid w:val="008D1D06"/>
    <w:rsid w:val="008D5CA6"/>
    <w:rsid w:val="008D5EE8"/>
    <w:rsid w:val="008D69A6"/>
    <w:rsid w:val="00901808"/>
    <w:rsid w:val="00904F1E"/>
    <w:rsid w:val="00906DA5"/>
    <w:rsid w:val="00912530"/>
    <w:rsid w:val="0091633B"/>
    <w:rsid w:val="00916A41"/>
    <w:rsid w:val="0092319C"/>
    <w:rsid w:val="00923E63"/>
    <w:rsid w:val="0092628D"/>
    <w:rsid w:val="0093093E"/>
    <w:rsid w:val="00936D99"/>
    <w:rsid w:val="009501B4"/>
    <w:rsid w:val="009504BD"/>
    <w:rsid w:val="009530D2"/>
    <w:rsid w:val="009623F3"/>
    <w:rsid w:val="0097131E"/>
    <w:rsid w:val="00971F97"/>
    <w:rsid w:val="009813CD"/>
    <w:rsid w:val="00990243"/>
    <w:rsid w:val="00990255"/>
    <w:rsid w:val="00994A56"/>
    <w:rsid w:val="009A0221"/>
    <w:rsid w:val="009D10F0"/>
    <w:rsid w:val="009D37AA"/>
    <w:rsid w:val="009D54BE"/>
    <w:rsid w:val="009E7D35"/>
    <w:rsid w:val="009F38D0"/>
    <w:rsid w:val="00A059F6"/>
    <w:rsid w:val="00A307E1"/>
    <w:rsid w:val="00A3287A"/>
    <w:rsid w:val="00A3560F"/>
    <w:rsid w:val="00A37174"/>
    <w:rsid w:val="00A45A05"/>
    <w:rsid w:val="00A57BCA"/>
    <w:rsid w:val="00A6216F"/>
    <w:rsid w:val="00A75ACA"/>
    <w:rsid w:val="00A878FD"/>
    <w:rsid w:val="00A91DBA"/>
    <w:rsid w:val="00AC55FE"/>
    <w:rsid w:val="00AD4FFA"/>
    <w:rsid w:val="00AF0B15"/>
    <w:rsid w:val="00B11839"/>
    <w:rsid w:val="00B11C19"/>
    <w:rsid w:val="00B21D43"/>
    <w:rsid w:val="00B2594C"/>
    <w:rsid w:val="00B33AD3"/>
    <w:rsid w:val="00B50D26"/>
    <w:rsid w:val="00B5403E"/>
    <w:rsid w:val="00B57441"/>
    <w:rsid w:val="00B653F1"/>
    <w:rsid w:val="00B66F93"/>
    <w:rsid w:val="00BA292C"/>
    <w:rsid w:val="00BA4009"/>
    <w:rsid w:val="00BA61DF"/>
    <w:rsid w:val="00BB4B86"/>
    <w:rsid w:val="00BB4D71"/>
    <w:rsid w:val="00BE2AB1"/>
    <w:rsid w:val="00BF435B"/>
    <w:rsid w:val="00BF4DB5"/>
    <w:rsid w:val="00C10240"/>
    <w:rsid w:val="00C1262A"/>
    <w:rsid w:val="00C20BE0"/>
    <w:rsid w:val="00C35D1C"/>
    <w:rsid w:val="00C47363"/>
    <w:rsid w:val="00C55942"/>
    <w:rsid w:val="00C81F29"/>
    <w:rsid w:val="00C94C99"/>
    <w:rsid w:val="00CA1E3D"/>
    <w:rsid w:val="00CA36DC"/>
    <w:rsid w:val="00CA73FC"/>
    <w:rsid w:val="00CC3BA6"/>
    <w:rsid w:val="00CE06D6"/>
    <w:rsid w:val="00CE27F1"/>
    <w:rsid w:val="00CE5771"/>
    <w:rsid w:val="00D01032"/>
    <w:rsid w:val="00D16BCD"/>
    <w:rsid w:val="00D2164A"/>
    <w:rsid w:val="00D235F7"/>
    <w:rsid w:val="00D2416A"/>
    <w:rsid w:val="00D2617B"/>
    <w:rsid w:val="00D269C1"/>
    <w:rsid w:val="00D348EC"/>
    <w:rsid w:val="00D42156"/>
    <w:rsid w:val="00D5265E"/>
    <w:rsid w:val="00D5547E"/>
    <w:rsid w:val="00D7590E"/>
    <w:rsid w:val="00D84640"/>
    <w:rsid w:val="00DB6440"/>
    <w:rsid w:val="00DC2C32"/>
    <w:rsid w:val="00DC6863"/>
    <w:rsid w:val="00DD61C0"/>
    <w:rsid w:val="00DF3A86"/>
    <w:rsid w:val="00E03284"/>
    <w:rsid w:val="00E06E58"/>
    <w:rsid w:val="00E07530"/>
    <w:rsid w:val="00E115C6"/>
    <w:rsid w:val="00E40286"/>
    <w:rsid w:val="00E4136A"/>
    <w:rsid w:val="00E44493"/>
    <w:rsid w:val="00E50DEC"/>
    <w:rsid w:val="00E5547C"/>
    <w:rsid w:val="00E61779"/>
    <w:rsid w:val="00E73510"/>
    <w:rsid w:val="00EA048C"/>
    <w:rsid w:val="00EA5679"/>
    <w:rsid w:val="00EA65A5"/>
    <w:rsid w:val="00EC75B2"/>
    <w:rsid w:val="00ED034A"/>
    <w:rsid w:val="00ED20F2"/>
    <w:rsid w:val="00ED35A6"/>
    <w:rsid w:val="00F039A7"/>
    <w:rsid w:val="00F05FD4"/>
    <w:rsid w:val="00F126E4"/>
    <w:rsid w:val="00F12974"/>
    <w:rsid w:val="00F1470A"/>
    <w:rsid w:val="00F15C2E"/>
    <w:rsid w:val="00F30842"/>
    <w:rsid w:val="00F4560B"/>
    <w:rsid w:val="00F65D53"/>
    <w:rsid w:val="00F93DD5"/>
    <w:rsid w:val="00FA6A5A"/>
    <w:rsid w:val="00FB24C0"/>
    <w:rsid w:val="00FB5DB7"/>
    <w:rsid w:val="00FC61FE"/>
    <w:rsid w:val="00FD2B1A"/>
    <w:rsid w:val="00FF4DFE"/>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47228B"/>
  <w15:docId w15:val="{615B6934-3A73-4444-8147-5A8C68C78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id-ID" w:eastAsia="en-ID"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140"/>
      <w:outlineLvl w:val="0"/>
    </w:pPr>
    <w:rPr>
      <w:b/>
      <w:sz w:val="20"/>
      <w:szCs w:val="20"/>
    </w:rPr>
  </w:style>
  <w:style w:type="paragraph" w:styleId="Heading2">
    <w:name w:val="heading 2"/>
    <w:basedOn w:val="Normal"/>
    <w:next w:val="Normal"/>
    <w:uiPriority w:val="9"/>
    <w:unhideWhenUsed/>
    <w:qFormat/>
    <w:pPr>
      <w:ind w:left="423" w:hanging="283"/>
      <w:jc w:val="both"/>
      <w:outlineLvl w:val="1"/>
    </w:pPr>
    <w:rPr>
      <w:b/>
      <w:sz w:val="20"/>
      <w:szCs w:val="20"/>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ind w:left="825" w:right="828"/>
      <w:jc w:val="center"/>
    </w:pPr>
    <w:rPr>
      <w:b/>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012D19"/>
    <w:pPr>
      <w:tabs>
        <w:tab w:val="center" w:pos="4513"/>
        <w:tab w:val="right" w:pos="9026"/>
      </w:tabs>
    </w:pPr>
  </w:style>
  <w:style w:type="character" w:customStyle="1" w:styleId="HeaderChar">
    <w:name w:val="Header Char"/>
    <w:basedOn w:val="DefaultParagraphFont"/>
    <w:link w:val="Header"/>
    <w:uiPriority w:val="99"/>
    <w:rsid w:val="00012D19"/>
  </w:style>
  <w:style w:type="paragraph" w:styleId="Footer">
    <w:name w:val="footer"/>
    <w:basedOn w:val="Normal"/>
    <w:link w:val="FooterChar"/>
    <w:uiPriority w:val="99"/>
    <w:unhideWhenUsed/>
    <w:rsid w:val="00012D19"/>
    <w:pPr>
      <w:tabs>
        <w:tab w:val="center" w:pos="4513"/>
        <w:tab w:val="right" w:pos="9026"/>
      </w:tabs>
    </w:pPr>
  </w:style>
  <w:style w:type="character" w:customStyle="1" w:styleId="FooterChar">
    <w:name w:val="Footer Char"/>
    <w:basedOn w:val="DefaultParagraphFont"/>
    <w:link w:val="Footer"/>
    <w:uiPriority w:val="99"/>
    <w:rsid w:val="00012D19"/>
  </w:style>
  <w:style w:type="paragraph" w:styleId="NoSpacing">
    <w:name w:val="No Spacing"/>
    <w:uiPriority w:val="1"/>
    <w:qFormat/>
    <w:rsid w:val="00FB24C0"/>
  </w:style>
  <w:style w:type="paragraph" w:styleId="ListParagraph">
    <w:name w:val="List Paragraph"/>
    <w:basedOn w:val="Normal"/>
    <w:link w:val="ListParagraphChar"/>
    <w:uiPriority w:val="34"/>
    <w:qFormat/>
    <w:rsid w:val="005348BF"/>
    <w:pPr>
      <w:ind w:left="720"/>
      <w:contextualSpacing/>
    </w:pPr>
  </w:style>
  <w:style w:type="character" w:styleId="Hyperlink">
    <w:name w:val="Hyperlink"/>
    <w:basedOn w:val="DefaultParagraphFont"/>
    <w:uiPriority w:val="99"/>
    <w:unhideWhenUsed/>
    <w:rsid w:val="00C10240"/>
    <w:rPr>
      <w:color w:val="0000FF" w:themeColor="hyperlink"/>
      <w:u w:val="single"/>
    </w:rPr>
  </w:style>
  <w:style w:type="character" w:customStyle="1" w:styleId="UnresolvedMention1">
    <w:name w:val="Unresolved Mention1"/>
    <w:basedOn w:val="DefaultParagraphFont"/>
    <w:uiPriority w:val="99"/>
    <w:semiHidden/>
    <w:unhideWhenUsed/>
    <w:rsid w:val="00C10240"/>
    <w:rPr>
      <w:color w:val="605E5C"/>
      <w:shd w:val="clear" w:color="auto" w:fill="E1DFDD"/>
    </w:rPr>
  </w:style>
  <w:style w:type="table" w:styleId="TableGrid">
    <w:name w:val="Table Grid"/>
    <w:basedOn w:val="TableNormal"/>
    <w:uiPriority w:val="39"/>
    <w:rsid w:val="00C559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9E7D35"/>
  </w:style>
  <w:style w:type="paragraph" w:styleId="BodyText">
    <w:name w:val="Body Text"/>
    <w:basedOn w:val="Normal"/>
    <w:link w:val="BodyTextChar"/>
    <w:uiPriority w:val="1"/>
    <w:qFormat/>
    <w:rsid w:val="002605E0"/>
    <w:pPr>
      <w:autoSpaceDE w:val="0"/>
      <w:autoSpaceDN w:val="0"/>
      <w:ind w:left="141"/>
      <w:jc w:val="both"/>
    </w:pPr>
    <w:rPr>
      <w:sz w:val="20"/>
      <w:szCs w:val="20"/>
      <w:lang w:val="id" w:eastAsia="en-US"/>
    </w:rPr>
  </w:style>
  <w:style w:type="character" w:customStyle="1" w:styleId="BodyTextChar">
    <w:name w:val="Body Text Char"/>
    <w:basedOn w:val="DefaultParagraphFont"/>
    <w:link w:val="BodyText"/>
    <w:uiPriority w:val="1"/>
    <w:rsid w:val="002605E0"/>
    <w:rPr>
      <w:sz w:val="20"/>
      <w:szCs w:val="20"/>
      <w:lang w:val="id" w:eastAsia="en-US"/>
    </w:rPr>
  </w:style>
  <w:style w:type="character" w:styleId="UnresolvedMention">
    <w:name w:val="Unresolved Mention"/>
    <w:basedOn w:val="DefaultParagraphFont"/>
    <w:uiPriority w:val="99"/>
    <w:semiHidden/>
    <w:unhideWhenUsed/>
    <w:rsid w:val="004D7BD7"/>
    <w:rPr>
      <w:color w:val="605E5C"/>
      <w:shd w:val="clear" w:color="auto" w:fill="E1DFDD"/>
    </w:rPr>
  </w:style>
  <w:style w:type="table" w:styleId="PlainTable2">
    <w:name w:val="Plain Table 2"/>
    <w:basedOn w:val="TableNormal"/>
    <w:uiPriority w:val="42"/>
    <w:rsid w:val="00862DD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862DD5"/>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1F477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57652">
      <w:bodyDiv w:val="1"/>
      <w:marLeft w:val="0"/>
      <w:marRight w:val="0"/>
      <w:marTop w:val="0"/>
      <w:marBottom w:val="0"/>
      <w:divBdr>
        <w:top w:val="none" w:sz="0" w:space="0" w:color="auto"/>
        <w:left w:val="none" w:sz="0" w:space="0" w:color="auto"/>
        <w:bottom w:val="none" w:sz="0" w:space="0" w:color="auto"/>
        <w:right w:val="none" w:sz="0" w:space="0" w:color="auto"/>
      </w:divBdr>
      <w:divsChild>
        <w:div w:id="2010908566">
          <w:marLeft w:val="0"/>
          <w:marRight w:val="0"/>
          <w:marTop w:val="0"/>
          <w:marBottom w:val="0"/>
          <w:divBdr>
            <w:top w:val="none" w:sz="0" w:space="0" w:color="auto"/>
            <w:left w:val="none" w:sz="0" w:space="0" w:color="auto"/>
            <w:bottom w:val="none" w:sz="0" w:space="0" w:color="auto"/>
            <w:right w:val="none" w:sz="0" w:space="0" w:color="auto"/>
          </w:divBdr>
          <w:divsChild>
            <w:div w:id="33326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89038">
      <w:bodyDiv w:val="1"/>
      <w:marLeft w:val="0"/>
      <w:marRight w:val="0"/>
      <w:marTop w:val="0"/>
      <w:marBottom w:val="0"/>
      <w:divBdr>
        <w:top w:val="none" w:sz="0" w:space="0" w:color="auto"/>
        <w:left w:val="none" w:sz="0" w:space="0" w:color="auto"/>
        <w:bottom w:val="none" w:sz="0" w:space="0" w:color="auto"/>
        <w:right w:val="none" w:sz="0" w:space="0" w:color="auto"/>
      </w:divBdr>
    </w:div>
    <w:div w:id="383599337">
      <w:bodyDiv w:val="1"/>
      <w:marLeft w:val="0"/>
      <w:marRight w:val="0"/>
      <w:marTop w:val="0"/>
      <w:marBottom w:val="0"/>
      <w:divBdr>
        <w:top w:val="none" w:sz="0" w:space="0" w:color="auto"/>
        <w:left w:val="none" w:sz="0" w:space="0" w:color="auto"/>
        <w:bottom w:val="none" w:sz="0" w:space="0" w:color="auto"/>
        <w:right w:val="none" w:sz="0" w:space="0" w:color="auto"/>
      </w:divBdr>
    </w:div>
    <w:div w:id="1267079335">
      <w:bodyDiv w:val="1"/>
      <w:marLeft w:val="0"/>
      <w:marRight w:val="0"/>
      <w:marTop w:val="0"/>
      <w:marBottom w:val="0"/>
      <w:divBdr>
        <w:top w:val="none" w:sz="0" w:space="0" w:color="auto"/>
        <w:left w:val="none" w:sz="0" w:space="0" w:color="auto"/>
        <w:bottom w:val="none" w:sz="0" w:space="0" w:color="auto"/>
        <w:right w:val="none" w:sz="0" w:space="0" w:color="auto"/>
      </w:divBdr>
    </w:div>
    <w:div w:id="16657388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issn.brin.go.id/terbit/detail/20250326110343005" TargetMode="External"/><Relationship Id="rId26" Type="http://schemas.openxmlformats.org/officeDocument/2006/relationships/hyperlink" Target="https://doi.org/10.26740/jpps.v14n1.p23-38" TargetMode="External"/><Relationship Id="rId39" Type="http://schemas.openxmlformats.org/officeDocument/2006/relationships/hyperlink" Target="http://dx.doi.org/10.30998/rdje.v8i1.11718" TargetMode="External"/><Relationship Id="rId21" Type="http://schemas.openxmlformats.org/officeDocument/2006/relationships/hyperlink" Target="https://bnpb.go.id/publikasi/panduan-kesiapsiagaan" TargetMode="External"/><Relationship Id="rId34" Type="http://schemas.openxmlformats.org/officeDocument/2006/relationships/hyperlink" Target="https://doi.org/10.57251/ped.v5i2.1875"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67864/al-khazin.v1i2.30" TargetMode="External"/><Relationship Id="rId20" Type="http://schemas.openxmlformats.org/officeDocument/2006/relationships/hyperlink" Target="https://doi.org/10.1051/e3sconf/202460002018" TargetMode="External"/><Relationship Id="rId29" Type="http://schemas.openxmlformats.org/officeDocument/2006/relationships/hyperlink" Target="https://www.scie-journal.net/index.php/SiBET/article/view/8" TargetMode="External"/><Relationship Id="rId41" Type="http://schemas.openxmlformats.org/officeDocument/2006/relationships/hyperlink" Target="https://doi.org/10.62504/zhnv97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doi.org/10.1108/S2040-726220200000021004" TargetMode="External"/><Relationship Id="rId32" Type="http://schemas.openxmlformats.org/officeDocument/2006/relationships/hyperlink" Target="https://doi.org/10.61722/jirs.v2i2.5644" TargetMode="External"/><Relationship Id="rId37" Type="http://schemas.openxmlformats.org/officeDocument/2006/relationships/hyperlink" Target="https://doi.org/10.60027/jelr.2024.771" TargetMode="External"/><Relationship Id="rId40" Type="http://schemas.openxmlformats.org/officeDocument/2006/relationships/hyperlink" Target="https://doi.org/10.1080/00221341.2021.1877330" TargetMode="External"/><Relationship Id="rId5" Type="http://schemas.openxmlformats.org/officeDocument/2006/relationships/webSettings" Target="webSettings.xml"/><Relationship Id="rId15" Type="http://schemas.openxmlformats.org/officeDocument/2006/relationships/hyperlink" Target="https://doi.org/10.61104/jq.v4i4.9023" TargetMode="External"/><Relationship Id="rId23" Type="http://schemas.openxmlformats.org/officeDocument/2006/relationships/hyperlink" Target="https://doi.org/10.31538/ndhq.v9i3.7" TargetMode="External"/><Relationship Id="rId28" Type="http://schemas.openxmlformats.org/officeDocument/2006/relationships/hyperlink" Target="https://doi.org/10.48550/arXiv.2006.11894" TargetMode="External"/><Relationship Id="rId36" Type="http://schemas.openxmlformats.org/officeDocument/2006/relationships/hyperlink" Target="https://doi.org/10.23887/jipp.v4i2.26432" TargetMode="External"/><Relationship Id="rId10" Type="http://schemas.openxmlformats.org/officeDocument/2006/relationships/image" Target="media/image1.png"/><Relationship Id="rId19" Type="http://schemas.openxmlformats.org/officeDocument/2006/relationships/hyperlink" Target="https://doi.org/10.57251/ped.v4i2.1537" TargetMode="External"/><Relationship Id="rId31" Type="http://schemas.openxmlformats.org/officeDocument/2006/relationships/hyperlink" Target="https://doi.org/10.38159/ehass.2025634" TargetMode="External"/><Relationship Id="rId4" Type="http://schemas.openxmlformats.org/officeDocument/2006/relationships/settings" Target="settings.xml"/><Relationship Id="rId9" Type="http://schemas.openxmlformats.org/officeDocument/2006/relationships/hyperlink" Target="mailto:sukmaperdana@unesa.ac.id" TargetMode="External"/><Relationship Id="rId14" Type="http://schemas.openxmlformats.org/officeDocument/2006/relationships/footer" Target="footer2.xml"/><Relationship Id="rId22" Type="http://schemas.openxmlformats.org/officeDocument/2006/relationships/hyperlink" Target="https://doi.org/10.29408/jhm.v11i3.31581" TargetMode="External"/><Relationship Id="rId27" Type="http://schemas.openxmlformats.org/officeDocument/2006/relationships/hyperlink" Target="https://doi.org/10.28926/bocil.v3i2.1849" TargetMode="External"/><Relationship Id="rId30" Type="http://schemas.openxmlformats.org/officeDocument/2006/relationships/hyperlink" Target="https://hdl.handle.net/10520/EJC-143f4ba5c4" TargetMode="External"/><Relationship Id="rId35" Type="http://schemas.openxmlformats.org/officeDocument/2006/relationships/hyperlink" Target="https://doi.org/10.69533/m4ax1063" TargetMode="External"/><Relationship Id="rId43" Type="http://schemas.openxmlformats.org/officeDocument/2006/relationships/theme" Target="theme/theme1.xml"/><Relationship Id="rId8" Type="http://schemas.openxmlformats.org/officeDocument/2006/relationships/hyperlink" Target="mailto:tsaqif.22108@mhs.unesa.ac.id"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s://dx.doi.org/10.48181/tirtamath.v6i1.25039" TargetMode="External"/><Relationship Id="rId25" Type="http://schemas.openxmlformats.org/officeDocument/2006/relationships/hyperlink" Target="https://doi.org/10.1002/jls.21876" TargetMode="External"/><Relationship Id="rId33" Type="http://schemas.openxmlformats.org/officeDocument/2006/relationships/hyperlink" Target="https://doi.org/10.56495/ejr.v4i3.1036" TargetMode="External"/><Relationship Id="rId38" Type="http://schemas.openxmlformats.org/officeDocument/2006/relationships/hyperlink" Target="https://www.undrr.org/publication/sendai-framework-disaster-risk-reduction-2015-203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E50B5-58A5-4EB4-815F-DDD8A55F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6517</Words>
  <Characters>37150</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andin widya</dc:creator>
  <cp:lastModifiedBy>rizal abdulrahman</cp:lastModifiedBy>
  <cp:revision>2</cp:revision>
  <dcterms:created xsi:type="dcterms:W3CDTF">2026-09-25T03:50:00Z</dcterms:created>
  <dcterms:modified xsi:type="dcterms:W3CDTF">2026-09-25T03:50:00Z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64ae1d06-c153-3e49-92a9-d072a4828206</vt:lpwstr>
  </property>
  <property fmtid="{D5CDD505-2E9C-101B-9397-08002B2CF9AE}" pid="24" name="Mendeley Citation Style_1">
    <vt:lpwstr>http://www.zotero.org/styles/apa</vt:lpwstr>
  </property>
</Properties>
</file>